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4009" w:rsidRDefault="00614009">
      <w:pPr>
        <w:pStyle w:val="a5"/>
        <w:rPr>
          <w:sz w:val="52"/>
          <w:szCs w:val="52"/>
        </w:rPr>
      </w:pPr>
    </w:p>
    <w:p w:rsidR="00614009" w:rsidRDefault="00614009">
      <w:pPr>
        <w:pStyle w:val="21"/>
        <w:ind w:left="480" w:firstLine="1040"/>
        <w:rPr>
          <w:sz w:val="52"/>
          <w:szCs w:val="52"/>
        </w:rPr>
      </w:pPr>
    </w:p>
    <w:p w:rsidR="00614009" w:rsidRDefault="00D815D6">
      <w:pPr>
        <w:spacing w:line="360" w:lineRule="auto"/>
        <w:contextualSpacing/>
        <w:jc w:val="center"/>
        <w:rPr>
          <w:rFonts w:eastAsia="楷体"/>
          <w:b/>
          <w:bCs/>
          <w:spacing w:val="2"/>
          <w:w w:val="90"/>
          <w:sz w:val="52"/>
          <w:szCs w:val="52"/>
        </w:rPr>
      </w:pPr>
      <w:r>
        <w:rPr>
          <w:rFonts w:eastAsia="楷体" w:hint="eastAsia"/>
          <w:b/>
          <w:bCs/>
          <w:spacing w:val="2"/>
          <w:w w:val="90"/>
          <w:sz w:val="52"/>
          <w:szCs w:val="52"/>
        </w:rPr>
        <w:t>林芝市全域旅游发展规划（</w:t>
      </w:r>
      <w:r>
        <w:rPr>
          <w:rFonts w:eastAsia="楷体" w:hint="eastAsia"/>
          <w:b/>
          <w:bCs/>
          <w:spacing w:val="2"/>
          <w:w w:val="90"/>
          <w:sz w:val="52"/>
          <w:szCs w:val="52"/>
        </w:rPr>
        <w:t>2018</w:t>
      </w:r>
      <w:r>
        <w:rPr>
          <w:rFonts w:eastAsia="楷体" w:hint="eastAsia"/>
          <w:b/>
          <w:bCs/>
          <w:spacing w:val="2"/>
          <w:w w:val="90"/>
          <w:sz w:val="52"/>
          <w:szCs w:val="52"/>
        </w:rPr>
        <w:t>~</w:t>
      </w:r>
      <w:r>
        <w:rPr>
          <w:rFonts w:eastAsia="楷体" w:hint="eastAsia"/>
          <w:b/>
          <w:bCs/>
          <w:spacing w:val="2"/>
          <w:w w:val="90"/>
          <w:sz w:val="52"/>
          <w:szCs w:val="52"/>
        </w:rPr>
        <w:t>2025</w:t>
      </w:r>
      <w:r>
        <w:rPr>
          <w:rFonts w:eastAsia="楷体" w:hint="eastAsia"/>
          <w:b/>
          <w:bCs/>
          <w:spacing w:val="2"/>
          <w:w w:val="90"/>
          <w:sz w:val="52"/>
          <w:szCs w:val="52"/>
        </w:rPr>
        <w:t>）</w:t>
      </w:r>
    </w:p>
    <w:p w:rsidR="00614009" w:rsidRDefault="00D815D6">
      <w:pPr>
        <w:spacing w:line="360" w:lineRule="auto"/>
        <w:contextualSpacing/>
        <w:jc w:val="center"/>
        <w:rPr>
          <w:rFonts w:eastAsia="楷体"/>
          <w:b/>
          <w:bCs/>
          <w:spacing w:val="2"/>
          <w:w w:val="90"/>
          <w:sz w:val="52"/>
          <w:szCs w:val="52"/>
        </w:rPr>
      </w:pPr>
      <w:r>
        <w:rPr>
          <w:rFonts w:eastAsia="楷体" w:hint="eastAsia"/>
          <w:b/>
          <w:bCs/>
          <w:spacing w:val="2"/>
          <w:w w:val="90"/>
          <w:sz w:val="52"/>
          <w:szCs w:val="52"/>
        </w:rPr>
        <w:t>环境影响报告书</w:t>
      </w:r>
    </w:p>
    <w:p w:rsidR="00614009" w:rsidRDefault="00D815D6">
      <w:pPr>
        <w:spacing w:line="360" w:lineRule="auto"/>
        <w:contextualSpacing/>
        <w:jc w:val="center"/>
        <w:rPr>
          <w:rFonts w:eastAsia="楷体"/>
          <w:b/>
          <w:bCs/>
          <w:spacing w:val="2"/>
          <w:sz w:val="36"/>
          <w:szCs w:val="36"/>
        </w:rPr>
      </w:pPr>
      <w:r>
        <w:rPr>
          <w:rFonts w:eastAsia="楷体"/>
          <w:b/>
          <w:bCs/>
          <w:spacing w:val="2"/>
          <w:sz w:val="36"/>
          <w:szCs w:val="36"/>
        </w:rPr>
        <w:t>（</w:t>
      </w:r>
      <w:r>
        <w:rPr>
          <w:rFonts w:eastAsia="楷体" w:hint="eastAsia"/>
          <w:b/>
          <w:bCs/>
          <w:spacing w:val="2"/>
          <w:sz w:val="36"/>
          <w:szCs w:val="36"/>
        </w:rPr>
        <w:t>送审</w:t>
      </w:r>
      <w:r>
        <w:rPr>
          <w:rFonts w:eastAsia="楷体"/>
          <w:b/>
          <w:bCs/>
          <w:spacing w:val="2"/>
          <w:sz w:val="36"/>
          <w:szCs w:val="36"/>
        </w:rPr>
        <w:t>稿）</w:t>
      </w:r>
    </w:p>
    <w:p w:rsidR="00614009" w:rsidRDefault="00614009">
      <w:pPr>
        <w:spacing w:line="360" w:lineRule="auto"/>
        <w:contextualSpacing/>
        <w:jc w:val="center"/>
        <w:rPr>
          <w:rFonts w:eastAsia="楷体"/>
          <w:b/>
          <w:bCs/>
          <w:sz w:val="32"/>
          <w:szCs w:val="32"/>
        </w:rPr>
      </w:pPr>
    </w:p>
    <w:p w:rsidR="00614009" w:rsidRDefault="00614009">
      <w:pPr>
        <w:spacing w:line="360" w:lineRule="auto"/>
        <w:contextualSpacing/>
        <w:jc w:val="center"/>
        <w:rPr>
          <w:rFonts w:eastAsia="楷体"/>
          <w:b/>
          <w:bCs/>
          <w:sz w:val="32"/>
          <w:szCs w:val="32"/>
        </w:rPr>
      </w:pPr>
    </w:p>
    <w:p w:rsidR="00614009" w:rsidRDefault="00614009">
      <w:pPr>
        <w:spacing w:line="360" w:lineRule="auto"/>
        <w:contextualSpacing/>
        <w:jc w:val="center"/>
        <w:rPr>
          <w:rFonts w:eastAsia="楷体"/>
          <w:b/>
          <w:bCs/>
          <w:sz w:val="32"/>
          <w:szCs w:val="32"/>
        </w:rPr>
      </w:pPr>
    </w:p>
    <w:p w:rsidR="00614009" w:rsidRDefault="00614009">
      <w:pPr>
        <w:pStyle w:val="LTT00"/>
      </w:pPr>
    </w:p>
    <w:p w:rsidR="00614009" w:rsidRDefault="00614009"/>
    <w:p w:rsidR="00614009" w:rsidRDefault="00614009">
      <w:pPr>
        <w:pStyle w:val="LTT00"/>
      </w:pPr>
    </w:p>
    <w:p w:rsidR="00614009" w:rsidRDefault="00614009">
      <w:pPr>
        <w:spacing w:line="360" w:lineRule="auto"/>
        <w:contextualSpacing/>
        <w:jc w:val="center"/>
        <w:rPr>
          <w:rFonts w:eastAsia="楷体"/>
          <w:b/>
          <w:bCs/>
          <w:sz w:val="32"/>
          <w:szCs w:val="32"/>
        </w:rPr>
      </w:pPr>
    </w:p>
    <w:p w:rsidR="00614009" w:rsidRDefault="00614009"/>
    <w:p w:rsidR="00614009" w:rsidRDefault="00614009"/>
    <w:p w:rsidR="00614009" w:rsidRDefault="00614009">
      <w:pPr>
        <w:pStyle w:val="4"/>
      </w:pPr>
    </w:p>
    <w:p w:rsidR="00614009" w:rsidRDefault="00614009"/>
    <w:p w:rsidR="00614009" w:rsidRDefault="00614009">
      <w:pPr>
        <w:pStyle w:val="4"/>
      </w:pPr>
    </w:p>
    <w:p w:rsidR="00614009" w:rsidRDefault="00614009"/>
    <w:p w:rsidR="00614009" w:rsidRDefault="00614009"/>
    <w:p w:rsidR="00614009" w:rsidRDefault="00614009"/>
    <w:p w:rsidR="00614009" w:rsidRDefault="00614009">
      <w:pPr>
        <w:spacing w:line="360" w:lineRule="auto"/>
        <w:contextualSpacing/>
        <w:jc w:val="center"/>
        <w:rPr>
          <w:rFonts w:eastAsia="楷体"/>
          <w:b/>
          <w:bCs/>
          <w:sz w:val="32"/>
          <w:szCs w:val="32"/>
        </w:rPr>
      </w:pPr>
    </w:p>
    <w:p w:rsidR="00614009" w:rsidRDefault="00614009">
      <w:pPr>
        <w:spacing w:line="360" w:lineRule="auto"/>
        <w:contextualSpacing/>
        <w:jc w:val="center"/>
        <w:rPr>
          <w:rFonts w:eastAsia="楷体"/>
          <w:b/>
          <w:bCs/>
          <w:sz w:val="32"/>
          <w:szCs w:val="32"/>
        </w:rPr>
      </w:pPr>
    </w:p>
    <w:p w:rsidR="00614009" w:rsidRDefault="00614009">
      <w:pPr>
        <w:spacing w:line="360" w:lineRule="auto"/>
        <w:contextualSpacing/>
        <w:jc w:val="center"/>
        <w:rPr>
          <w:rFonts w:eastAsia="楷体"/>
          <w:b/>
          <w:bCs/>
          <w:sz w:val="32"/>
          <w:szCs w:val="32"/>
        </w:rPr>
      </w:pPr>
    </w:p>
    <w:p w:rsidR="00614009" w:rsidRDefault="00614009">
      <w:pPr>
        <w:spacing w:line="360" w:lineRule="auto"/>
        <w:contextualSpacing/>
        <w:jc w:val="center"/>
        <w:rPr>
          <w:rFonts w:eastAsia="楷体"/>
          <w:b/>
          <w:bCs/>
          <w:sz w:val="32"/>
          <w:szCs w:val="32"/>
        </w:rPr>
      </w:pPr>
    </w:p>
    <w:p w:rsidR="00614009" w:rsidRDefault="00D815D6">
      <w:pPr>
        <w:spacing w:line="460" w:lineRule="exact"/>
        <w:ind w:firstLineChars="600" w:firstLine="1928"/>
        <w:contextualSpacing/>
        <w:rPr>
          <w:rFonts w:eastAsia="楷体"/>
          <w:b/>
          <w:bCs/>
          <w:sz w:val="32"/>
          <w:szCs w:val="32"/>
        </w:rPr>
      </w:pPr>
      <w:r>
        <w:rPr>
          <w:rFonts w:eastAsia="楷体"/>
          <w:b/>
          <w:bCs/>
          <w:sz w:val="32"/>
          <w:szCs w:val="32"/>
        </w:rPr>
        <w:t>委托单位：</w:t>
      </w:r>
      <w:r>
        <w:rPr>
          <w:rFonts w:eastAsia="楷体" w:hint="eastAsia"/>
          <w:b/>
          <w:bCs/>
          <w:sz w:val="32"/>
          <w:szCs w:val="32"/>
        </w:rPr>
        <w:t>林芝市旅游发展</w:t>
      </w:r>
      <w:r>
        <w:rPr>
          <w:rFonts w:eastAsia="楷体" w:hint="eastAsia"/>
          <w:b/>
          <w:bCs/>
          <w:sz w:val="32"/>
          <w:szCs w:val="32"/>
        </w:rPr>
        <w:t>局</w:t>
      </w:r>
    </w:p>
    <w:p w:rsidR="00614009" w:rsidRDefault="00D815D6">
      <w:pPr>
        <w:spacing w:line="460" w:lineRule="exact"/>
        <w:ind w:firstLineChars="600" w:firstLine="1928"/>
        <w:contextualSpacing/>
        <w:rPr>
          <w:rFonts w:eastAsia="楷体"/>
          <w:b/>
          <w:bCs/>
          <w:sz w:val="32"/>
          <w:szCs w:val="32"/>
        </w:rPr>
      </w:pPr>
      <w:r>
        <w:rPr>
          <w:rFonts w:eastAsia="楷体"/>
          <w:b/>
          <w:bCs/>
          <w:sz w:val="32"/>
          <w:szCs w:val="32"/>
        </w:rPr>
        <w:t>编制单位：云南湖柏环保科技有限公司</w:t>
      </w:r>
    </w:p>
    <w:p w:rsidR="00614009" w:rsidRDefault="00D815D6">
      <w:pPr>
        <w:spacing w:line="460" w:lineRule="exact"/>
        <w:ind w:firstLineChars="600" w:firstLine="1928"/>
        <w:contextualSpacing/>
        <w:rPr>
          <w:rFonts w:eastAsia="楷体"/>
          <w:b/>
          <w:bCs/>
          <w:spacing w:val="1"/>
          <w:sz w:val="32"/>
          <w:szCs w:val="32"/>
        </w:rPr>
      </w:pPr>
      <w:r>
        <w:rPr>
          <w:rFonts w:eastAsia="楷体"/>
          <w:b/>
          <w:bCs/>
          <w:sz w:val="32"/>
          <w:szCs w:val="32"/>
        </w:rPr>
        <w:t>编制时间：二</w:t>
      </w:r>
      <w:r>
        <w:rPr>
          <w:rFonts w:eastAsia="楷体" w:hint="eastAsia"/>
          <w:b/>
          <w:bCs/>
          <w:sz w:val="32"/>
          <w:szCs w:val="32"/>
        </w:rPr>
        <w:t>零</w:t>
      </w:r>
      <w:r>
        <w:rPr>
          <w:rFonts w:eastAsia="楷体"/>
          <w:b/>
          <w:bCs/>
          <w:sz w:val="32"/>
          <w:szCs w:val="32"/>
        </w:rPr>
        <w:t>二</w:t>
      </w:r>
      <w:r>
        <w:rPr>
          <w:rFonts w:eastAsia="楷体" w:hint="eastAsia"/>
          <w:b/>
          <w:bCs/>
          <w:sz w:val="32"/>
          <w:szCs w:val="32"/>
        </w:rPr>
        <w:t>四</w:t>
      </w:r>
      <w:r>
        <w:rPr>
          <w:rFonts w:eastAsia="楷体"/>
          <w:b/>
          <w:bCs/>
          <w:spacing w:val="1"/>
          <w:sz w:val="32"/>
          <w:szCs w:val="32"/>
        </w:rPr>
        <w:t>年</w:t>
      </w:r>
      <w:r>
        <w:rPr>
          <w:rFonts w:eastAsia="楷体" w:hint="eastAsia"/>
          <w:b/>
          <w:bCs/>
          <w:spacing w:val="1"/>
          <w:sz w:val="32"/>
          <w:szCs w:val="32"/>
        </w:rPr>
        <w:t>八</w:t>
      </w:r>
      <w:r>
        <w:rPr>
          <w:rFonts w:eastAsia="楷体"/>
          <w:b/>
          <w:bCs/>
          <w:spacing w:val="1"/>
          <w:sz w:val="32"/>
          <w:szCs w:val="32"/>
        </w:rPr>
        <w:t>月</w:t>
      </w:r>
    </w:p>
    <w:p w:rsidR="00614009" w:rsidRDefault="00614009">
      <w:pPr>
        <w:pStyle w:val="10"/>
        <w:rPr>
          <w:rFonts w:eastAsiaTheme="minorEastAsia"/>
        </w:rPr>
        <w:sectPr w:rsidR="00614009">
          <w:footerReference w:type="default" r:id="rId8"/>
          <w:pgSz w:w="11906" w:h="16838"/>
          <w:pgMar w:top="1440" w:right="1588" w:bottom="1440" w:left="1418" w:header="851" w:footer="992" w:gutter="0"/>
          <w:pgNumType w:start="1"/>
          <w:cols w:space="425"/>
          <w:docGrid w:linePitch="312"/>
        </w:sectPr>
      </w:pPr>
    </w:p>
    <w:p w:rsidR="00614009" w:rsidRDefault="00D815D6">
      <w:pPr>
        <w:pStyle w:val="ac"/>
      </w:pPr>
      <w:bookmarkStart w:id="0" w:name="_Toc26124"/>
      <w:bookmarkStart w:id="1" w:name="_Toc16245"/>
      <w:r>
        <w:lastRenderedPageBreak/>
        <w:t>目</w:t>
      </w:r>
      <w:r>
        <w:rPr>
          <w:rFonts w:hint="eastAsia"/>
        </w:rPr>
        <w:t xml:space="preserve"> </w:t>
      </w:r>
      <w:r>
        <w:t>录</w:t>
      </w:r>
      <w:bookmarkEnd w:id="0"/>
      <w:bookmarkEnd w:id="1"/>
    </w:p>
    <w:p w:rsidR="00614009" w:rsidRDefault="00D815D6">
      <w:pPr>
        <w:pStyle w:val="10"/>
        <w:tabs>
          <w:tab w:val="right" w:leader="dot" w:pos="8306"/>
        </w:tabs>
      </w:pPr>
      <w:r>
        <w:fldChar w:fldCharType="begin"/>
      </w:r>
      <w:r>
        <w:instrText xml:space="preserve">TOC \o "1-3" \h \u </w:instrText>
      </w:r>
      <w:r>
        <w:fldChar w:fldCharType="separate"/>
      </w:r>
      <w:hyperlink w:anchor="_Toc16245" w:history="1">
        <w:r>
          <w:t>目</w:t>
        </w:r>
        <w:r>
          <w:rPr>
            <w:rFonts w:hint="eastAsia"/>
          </w:rPr>
          <w:t xml:space="preserve"> </w:t>
        </w:r>
        <w:r>
          <w:t>录</w:t>
        </w:r>
        <w:r>
          <w:tab/>
        </w:r>
        <w:r>
          <w:fldChar w:fldCharType="begin"/>
        </w:r>
        <w:r>
          <w:instrText xml:space="preserve"> PAGEREF _Toc16245 \h </w:instrText>
        </w:r>
        <w:r>
          <w:fldChar w:fldCharType="separate"/>
        </w:r>
        <w:r>
          <w:t>I</w:t>
        </w:r>
        <w:r>
          <w:fldChar w:fldCharType="end"/>
        </w:r>
      </w:hyperlink>
    </w:p>
    <w:p w:rsidR="00614009" w:rsidRDefault="00D815D6">
      <w:pPr>
        <w:pStyle w:val="10"/>
        <w:tabs>
          <w:tab w:val="right" w:leader="dot" w:pos="8306"/>
        </w:tabs>
      </w:pPr>
      <w:hyperlink w:anchor="_Toc19135" w:history="1">
        <w:r>
          <w:rPr>
            <w:rFonts w:hint="eastAsia"/>
          </w:rPr>
          <w:t>1</w:t>
        </w:r>
        <w:r>
          <w:rPr>
            <w:rFonts w:hint="eastAsia"/>
          </w:rPr>
          <w:t xml:space="preserve"> </w:t>
        </w:r>
        <w:r>
          <w:rPr>
            <w:rFonts w:hint="eastAsia"/>
          </w:rPr>
          <w:t>总则</w:t>
        </w:r>
        <w:r>
          <w:tab/>
        </w:r>
        <w:r>
          <w:fldChar w:fldCharType="begin"/>
        </w:r>
        <w:r>
          <w:instrText xml:space="preserve"> PAGEREF _Toc19135 \h </w:instrText>
        </w:r>
        <w:r>
          <w:fldChar w:fldCharType="separate"/>
        </w:r>
        <w:r>
          <w:t>1</w:t>
        </w:r>
        <w:r>
          <w:fldChar w:fldCharType="end"/>
        </w:r>
      </w:hyperlink>
    </w:p>
    <w:p w:rsidR="00614009" w:rsidRDefault="00D815D6">
      <w:pPr>
        <w:pStyle w:val="20"/>
        <w:tabs>
          <w:tab w:val="right" w:leader="dot" w:pos="8306"/>
        </w:tabs>
      </w:pPr>
      <w:hyperlink w:anchor="_Toc31664" w:history="1">
        <w:r>
          <w:rPr>
            <w:rFonts w:hint="eastAsia"/>
          </w:rPr>
          <w:t>1.1</w:t>
        </w:r>
        <w:r>
          <w:rPr>
            <w:rFonts w:hint="eastAsia"/>
          </w:rPr>
          <w:t>前言</w:t>
        </w:r>
        <w:r>
          <w:tab/>
        </w:r>
        <w:r>
          <w:fldChar w:fldCharType="begin"/>
        </w:r>
        <w:r>
          <w:instrText xml:space="preserve"> PAGEREF _Toc316</w:instrText>
        </w:r>
        <w:r>
          <w:instrText xml:space="preserve">64 \h </w:instrText>
        </w:r>
        <w:r>
          <w:fldChar w:fldCharType="separate"/>
        </w:r>
        <w:r>
          <w:t>1</w:t>
        </w:r>
        <w:r>
          <w:fldChar w:fldCharType="end"/>
        </w:r>
      </w:hyperlink>
    </w:p>
    <w:p w:rsidR="00614009" w:rsidRDefault="00D815D6">
      <w:pPr>
        <w:pStyle w:val="20"/>
        <w:tabs>
          <w:tab w:val="right" w:leader="dot" w:pos="8306"/>
        </w:tabs>
      </w:pPr>
      <w:hyperlink w:anchor="_Toc31132" w:history="1">
        <w:r>
          <w:rPr>
            <w:rFonts w:hint="eastAsia"/>
          </w:rPr>
          <w:t>1.2</w:t>
        </w:r>
        <w:r>
          <w:rPr>
            <w:rFonts w:hint="eastAsia"/>
          </w:rPr>
          <w:t>编制依据</w:t>
        </w:r>
        <w:r>
          <w:tab/>
        </w:r>
        <w:r>
          <w:fldChar w:fldCharType="begin"/>
        </w:r>
        <w:r>
          <w:instrText xml:space="preserve"> PAGEREF _Toc31132 \h </w:instrText>
        </w:r>
        <w:r>
          <w:fldChar w:fldCharType="separate"/>
        </w:r>
        <w:r>
          <w:t>1</w:t>
        </w:r>
        <w:r>
          <w:fldChar w:fldCharType="end"/>
        </w:r>
      </w:hyperlink>
    </w:p>
    <w:p w:rsidR="00614009" w:rsidRDefault="00D815D6">
      <w:pPr>
        <w:pStyle w:val="30"/>
        <w:tabs>
          <w:tab w:val="right" w:leader="dot" w:pos="8306"/>
        </w:tabs>
      </w:pPr>
      <w:hyperlink w:anchor="_Toc29199" w:history="1">
        <w:r>
          <w:rPr>
            <w:rFonts w:hint="eastAsia"/>
          </w:rPr>
          <w:t>1.2.1</w:t>
        </w:r>
        <w:r>
          <w:rPr>
            <w:rFonts w:hint="eastAsia"/>
          </w:rPr>
          <w:t>国家相关法律、法规</w:t>
        </w:r>
        <w:r>
          <w:tab/>
        </w:r>
        <w:r>
          <w:fldChar w:fldCharType="begin"/>
        </w:r>
        <w:r>
          <w:instrText xml:space="preserve"> PAGEREF _Toc29199 \h </w:instrText>
        </w:r>
        <w:r>
          <w:fldChar w:fldCharType="separate"/>
        </w:r>
        <w:r>
          <w:t>1</w:t>
        </w:r>
        <w:r>
          <w:fldChar w:fldCharType="end"/>
        </w:r>
      </w:hyperlink>
    </w:p>
    <w:p w:rsidR="00614009" w:rsidRDefault="00D815D6">
      <w:pPr>
        <w:pStyle w:val="30"/>
        <w:tabs>
          <w:tab w:val="right" w:leader="dot" w:pos="8306"/>
        </w:tabs>
      </w:pPr>
      <w:hyperlink w:anchor="_Toc1223" w:history="1">
        <w:r>
          <w:rPr>
            <w:rFonts w:hint="eastAsia"/>
          </w:rPr>
          <w:t>1.2.2</w:t>
        </w:r>
        <w:r>
          <w:rPr>
            <w:rFonts w:hint="eastAsia"/>
          </w:rPr>
          <w:t>地方政府及其职能部门的法规、政策及规范性文件</w:t>
        </w:r>
        <w:r>
          <w:tab/>
        </w:r>
        <w:r>
          <w:fldChar w:fldCharType="begin"/>
        </w:r>
        <w:r>
          <w:instrText xml:space="preserve"> PAGEREF _T</w:instrText>
        </w:r>
        <w:r>
          <w:instrText xml:space="preserve">oc1223 \h </w:instrText>
        </w:r>
        <w:r>
          <w:fldChar w:fldCharType="separate"/>
        </w:r>
        <w:r>
          <w:t>3</w:t>
        </w:r>
        <w:r>
          <w:fldChar w:fldCharType="end"/>
        </w:r>
      </w:hyperlink>
    </w:p>
    <w:p w:rsidR="00614009" w:rsidRDefault="00D815D6">
      <w:pPr>
        <w:pStyle w:val="30"/>
        <w:tabs>
          <w:tab w:val="right" w:leader="dot" w:pos="8306"/>
        </w:tabs>
      </w:pPr>
      <w:hyperlink w:anchor="_Toc8282" w:history="1">
        <w:r>
          <w:rPr>
            <w:rFonts w:hint="eastAsia"/>
          </w:rPr>
          <w:t>1.2.</w:t>
        </w:r>
        <w:r>
          <w:rPr>
            <w:rFonts w:hint="eastAsia"/>
          </w:rPr>
          <w:t>3</w:t>
        </w:r>
        <w:r>
          <w:rPr>
            <w:rFonts w:hint="eastAsia"/>
          </w:rPr>
          <w:t>环境影响评价导则及相关技术规范、标准</w:t>
        </w:r>
        <w:r>
          <w:tab/>
        </w:r>
        <w:r>
          <w:fldChar w:fldCharType="begin"/>
        </w:r>
        <w:r>
          <w:instrText xml:space="preserve"> PAGEREF _Toc8282 \h </w:instrText>
        </w:r>
        <w:r>
          <w:fldChar w:fldCharType="separate"/>
        </w:r>
        <w:r>
          <w:t>4</w:t>
        </w:r>
        <w:r>
          <w:fldChar w:fldCharType="end"/>
        </w:r>
      </w:hyperlink>
    </w:p>
    <w:p w:rsidR="00614009" w:rsidRDefault="00D815D6">
      <w:pPr>
        <w:pStyle w:val="30"/>
        <w:tabs>
          <w:tab w:val="right" w:leader="dot" w:pos="8306"/>
        </w:tabs>
      </w:pPr>
      <w:hyperlink w:anchor="_Toc15003" w:history="1">
        <w:r>
          <w:rPr>
            <w:rFonts w:hint="eastAsia"/>
          </w:rPr>
          <w:t>1.2.4</w:t>
        </w:r>
        <w:r>
          <w:rPr>
            <w:rFonts w:hint="eastAsia"/>
          </w:rPr>
          <w:t>规划相关资料</w:t>
        </w:r>
        <w:r>
          <w:tab/>
        </w:r>
        <w:r>
          <w:fldChar w:fldCharType="begin"/>
        </w:r>
        <w:r>
          <w:instrText xml:space="preserve"> PAGERE</w:instrText>
        </w:r>
        <w:r>
          <w:instrText xml:space="preserve">F _Toc15003 \h </w:instrText>
        </w:r>
        <w:r>
          <w:fldChar w:fldCharType="separate"/>
        </w:r>
        <w:r>
          <w:t>5</w:t>
        </w:r>
        <w:r>
          <w:fldChar w:fldCharType="end"/>
        </w:r>
      </w:hyperlink>
    </w:p>
    <w:p w:rsidR="00614009" w:rsidRDefault="00D815D6">
      <w:pPr>
        <w:pStyle w:val="20"/>
        <w:tabs>
          <w:tab w:val="right" w:leader="dot" w:pos="8306"/>
        </w:tabs>
      </w:pPr>
      <w:hyperlink w:anchor="_Toc11351" w:history="1">
        <w:r>
          <w:rPr>
            <w:rFonts w:hint="eastAsia"/>
          </w:rPr>
          <w:t>1.3</w:t>
        </w:r>
        <w:r>
          <w:rPr>
            <w:rFonts w:hint="eastAsia"/>
          </w:rPr>
          <w:t>评价目的和原则</w:t>
        </w:r>
        <w:r>
          <w:tab/>
        </w:r>
        <w:r>
          <w:fldChar w:fldCharType="begin"/>
        </w:r>
        <w:r>
          <w:instrText xml:space="preserve"> PAGEREF _Toc11351 \h </w:instrText>
        </w:r>
        <w:r>
          <w:fldChar w:fldCharType="separate"/>
        </w:r>
        <w:r>
          <w:t>6</w:t>
        </w:r>
        <w:r>
          <w:fldChar w:fldCharType="end"/>
        </w:r>
      </w:hyperlink>
    </w:p>
    <w:p w:rsidR="00614009" w:rsidRDefault="00D815D6">
      <w:pPr>
        <w:pStyle w:val="30"/>
        <w:tabs>
          <w:tab w:val="right" w:leader="dot" w:pos="8306"/>
        </w:tabs>
      </w:pPr>
      <w:hyperlink w:anchor="_Toc16215" w:history="1">
        <w:r>
          <w:rPr>
            <w:rFonts w:hint="eastAsia"/>
          </w:rPr>
          <w:t>1.3.1</w:t>
        </w:r>
        <w:r>
          <w:rPr>
            <w:rFonts w:hint="eastAsia"/>
          </w:rPr>
          <w:t>评价目的</w:t>
        </w:r>
        <w:r>
          <w:tab/>
        </w:r>
        <w:r>
          <w:fldChar w:fldCharType="begin"/>
        </w:r>
        <w:r>
          <w:instrText xml:space="preserve"> PAGEREF _To</w:instrText>
        </w:r>
        <w:r>
          <w:instrText xml:space="preserve">c16215 \h </w:instrText>
        </w:r>
        <w:r>
          <w:fldChar w:fldCharType="separate"/>
        </w:r>
        <w:r>
          <w:t>6</w:t>
        </w:r>
        <w:r>
          <w:fldChar w:fldCharType="end"/>
        </w:r>
      </w:hyperlink>
    </w:p>
    <w:p w:rsidR="00614009" w:rsidRDefault="00D815D6">
      <w:pPr>
        <w:pStyle w:val="30"/>
        <w:tabs>
          <w:tab w:val="right" w:leader="dot" w:pos="8306"/>
        </w:tabs>
      </w:pPr>
      <w:hyperlink w:anchor="_Toc4268" w:history="1">
        <w:r>
          <w:rPr>
            <w:rFonts w:hint="eastAsia"/>
          </w:rPr>
          <w:t>1.3.2</w:t>
        </w:r>
        <w:r>
          <w:rPr>
            <w:rFonts w:hint="eastAsia"/>
          </w:rPr>
          <w:t>评价原则</w:t>
        </w:r>
        <w:r>
          <w:tab/>
        </w:r>
        <w:r>
          <w:fldChar w:fldCharType="begin"/>
        </w:r>
        <w:r>
          <w:instrText xml:space="preserve"> PAGEREF _Toc4268 \h </w:instrText>
        </w:r>
        <w:r>
          <w:fldChar w:fldCharType="separate"/>
        </w:r>
        <w:r>
          <w:t>6</w:t>
        </w:r>
        <w:r>
          <w:fldChar w:fldCharType="end"/>
        </w:r>
      </w:hyperlink>
    </w:p>
    <w:p w:rsidR="00614009" w:rsidRDefault="00D815D6">
      <w:pPr>
        <w:pStyle w:val="20"/>
        <w:tabs>
          <w:tab w:val="right" w:leader="dot" w:pos="8306"/>
        </w:tabs>
      </w:pPr>
      <w:hyperlink w:anchor="_Toc29920" w:history="1">
        <w:r>
          <w:rPr>
            <w:rFonts w:hint="eastAsia"/>
          </w:rPr>
          <w:t>1.4</w:t>
        </w:r>
        <w:r>
          <w:rPr>
            <w:rFonts w:hint="eastAsia"/>
          </w:rPr>
          <w:t>评价空间范围和时段</w:t>
        </w:r>
        <w:r>
          <w:tab/>
        </w:r>
        <w:r>
          <w:fldChar w:fldCharType="begin"/>
        </w:r>
        <w:r>
          <w:instrText xml:space="preserve"> PAGEREF _Toc29920 \h </w:instrText>
        </w:r>
        <w:r>
          <w:fldChar w:fldCharType="separate"/>
        </w:r>
        <w:r>
          <w:t>6</w:t>
        </w:r>
        <w:r>
          <w:fldChar w:fldCharType="end"/>
        </w:r>
      </w:hyperlink>
    </w:p>
    <w:p w:rsidR="00614009" w:rsidRDefault="00D815D6">
      <w:pPr>
        <w:pStyle w:val="20"/>
        <w:tabs>
          <w:tab w:val="right" w:leader="dot" w:pos="8306"/>
        </w:tabs>
      </w:pPr>
      <w:hyperlink w:anchor="_Toc6681" w:history="1">
        <w:r>
          <w:rPr>
            <w:rFonts w:hint="eastAsia"/>
          </w:rPr>
          <w:t>1.5</w:t>
        </w:r>
        <w:r>
          <w:rPr>
            <w:rFonts w:hint="eastAsia"/>
          </w:rPr>
          <w:t>评价重点及评价方法</w:t>
        </w:r>
        <w:r>
          <w:tab/>
        </w:r>
        <w:r>
          <w:fldChar w:fldCharType="begin"/>
        </w:r>
        <w:r>
          <w:instrText xml:space="preserve"> PAGEREF _Toc6681 \h </w:instrText>
        </w:r>
        <w:r>
          <w:fldChar w:fldCharType="separate"/>
        </w:r>
        <w:r>
          <w:t>6</w:t>
        </w:r>
        <w:r>
          <w:fldChar w:fldCharType="end"/>
        </w:r>
      </w:hyperlink>
    </w:p>
    <w:p w:rsidR="00614009" w:rsidRDefault="00D815D6">
      <w:pPr>
        <w:pStyle w:val="30"/>
        <w:tabs>
          <w:tab w:val="right" w:leader="dot" w:pos="8306"/>
        </w:tabs>
      </w:pPr>
      <w:hyperlink w:anchor="_Toc26016" w:history="1">
        <w:r>
          <w:rPr>
            <w:rFonts w:hint="eastAsia"/>
          </w:rPr>
          <w:t>1.5.1</w:t>
        </w:r>
        <w:r>
          <w:rPr>
            <w:rFonts w:hint="eastAsia"/>
          </w:rPr>
          <w:t>评价重点</w:t>
        </w:r>
        <w:r>
          <w:tab/>
        </w:r>
        <w:r>
          <w:fldChar w:fldCharType="begin"/>
        </w:r>
        <w:r>
          <w:instrText xml:space="preserve"> PAGEREF _Toc26016 \h </w:instrText>
        </w:r>
        <w:r>
          <w:fldChar w:fldCharType="separate"/>
        </w:r>
        <w:r>
          <w:t>6</w:t>
        </w:r>
        <w:r>
          <w:fldChar w:fldCharType="end"/>
        </w:r>
      </w:hyperlink>
    </w:p>
    <w:p w:rsidR="00614009" w:rsidRDefault="00D815D6">
      <w:pPr>
        <w:pStyle w:val="30"/>
        <w:tabs>
          <w:tab w:val="right" w:leader="dot" w:pos="8306"/>
        </w:tabs>
      </w:pPr>
      <w:hyperlink w:anchor="_Toc32612" w:history="1">
        <w:r>
          <w:rPr>
            <w:rFonts w:hint="eastAsia"/>
          </w:rPr>
          <w:t>1.5.2</w:t>
        </w:r>
        <w:r>
          <w:rPr>
            <w:rFonts w:hint="eastAsia"/>
          </w:rPr>
          <w:t>评价方法</w:t>
        </w:r>
        <w:r>
          <w:tab/>
        </w:r>
        <w:r>
          <w:fldChar w:fldCharType="begin"/>
        </w:r>
        <w:r>
          <w:instrText xml:space="preserve"> PAGEREF _Toc32612 \h </w:instrText>
        </w:r>
        <w:r>
          <w:fldChar w:fldCharType="separate"/>
        </w:r>
        <w:r>
          <w:t>7</w:t>
        </w:r>
        <w:r>
          <w:fldChar w:fldCharType="end"/>
        </w:r>
      </w:hyperlink>
    </w:p>
    <w:p w:rsidR="00614009" w:rsidRDefault="00D815D6">
      <w:pPr>
        <w:pStyle w:val="20"/>
        <w:tabs>
          <w:tab w:val="right" w:leader="dot" w:pos="8306"/>
        </w:tabs>
      </w:pPr>
      <w:hyperlink w:anchor="_Toc29505" w:history="1">
        <w:r>
          <w:rPr>
            <w:rFonts w:hint="eastAsia"/>
          </w:rPr>
          <w:t>1.6</w:t>
        </w:r>
        <w:r>
          <w:rPr>
            <w:rFonts w:hint="eastAsia"/>
          </w:rPr>
          <w:t>环境功能区划</w:t>
        </w:r>
        <w:r>
          <w:tab/>
        </w:r>
        <w:r>
          <w:fldChar w:fldCharType="begin"/>
        </w:r>
        <w:r>
          <w:instrText xml:space="preserve"> PAGEREF _Toc29505 \h </w:instrText>
        </w:r>
        <w:r>
          <w:fldChar w:fldCharType="separate"/>
        </w:r>
        <w:r>
          <w:t>8</w:t>
        </w:r>
        <w:r>
          <w:fldChar w:fldCharType="end"/>
        </w:r>
      </w:hyperlink>
    </w:p>
    <w:p w:rsidR="00614009" w:rsidRDefault="00D815D6">
      <w:pPr>
        <w:pStyle w:val="30"/>
        <w:tabs>
          <w:tab w:val="right" w:leader="dot" w:pos="8306"/>
        </w:tabs>
      </w:pPr>
      <w:hyperlink w:anchor="_Toc29086" w:history="1">
        <w:r>
          <w:rPr>
            <w:rFonts w:hint="eastAsia"/>
          </w:rPr>
          <w:t>1.6.1</w:t>
        </w:r>
        <w:r>
          <w:rPr>
            <w:rFonts w:hint="eastAsia"/>
          </w:rPr>
          <w:t>生态功能区划</w:t>
        </w:r>
        <w:r>
          <w:tab/>
        </w:r>
        <w:r>
          <w:fldChar w:fldCharType="begin"/>
        </w:r>
        <w:r>
          <w:instrText xml:space="preserve"> PAGEREF _Toc29086 \h </w:instrText>
        </w:r>
        <w:r>
          <w:fldChar w:fldCharType="separate"/>
        </w:r>
        <w:r>
          <w:t>8</w:t>
        </w:r>
        <w:r>
          <w:fldChar w:fldCharType="end"/>
        </w:r>
      </w:hyperlink>
    </w:p>
    <w:p w:rsidR="00614009" w:rsidRDefault="00D815D6">
      <w:pPr>
        <w:pStyle w:val="30"/>
        <w:tabs>
          <w:tab w:val="right" w:leader="dot" w:pos="8306"/>
        </w:tabs>
      </w:pPr>
      <w:hyperlink w:anchor="_Toc20565" w:history="1">
        <w:r>
          <w:rPr>
            <w:rFonts w:hint="eastAsia"/>
          </w:rPr>
          <w:t>1.6.</w:t>
        </w:r>
        <w:r>
          <w:rPr>
            <w:rFonts w:hint="eastAsia"/>
          </w:rPr>
          <w:t>2</w:t>
        </w:r>
        <w:r>
          <w:rPr>
            <w:rFonts w:hint="eastAsia"/>
          </w:rPr>
          <w:t>环境空气功能区划</w:t>
        </w:r>
        <w:r>
          <w:tab/>
        </w:r>
        <w:r>
          <w:fldChar w:fldCharType="begin"/>
        </w:r>
        <w:r>
          <w:instrText xml:space="preserve"> PAGEREF _Toc20565 \h </w:instrText>
        </w:r>
        <w:r>
          <w:fldChar w:fldCharType="separate"/>
        </w:r>
        <w:r>
          <w:t>8</w:t>
        </w:r>
        <w:r>
          <w:fldChar w:fldCharType="end"/>
        </w:r>
      </w:hyperlink>
    </w:p>
    <w:p w:rsidR="00614009" w:rsidRDefault="00D815D6">
      <w:pPr>
        <w:pStyle w:val="30"/>
        <w:tabs>
          <w:tab w:val="right" w:leader="dot" w:pos="8306"/>
        </w:tabs>
      </w:pPr>
      <w:hyperlink w:anchor="_Toc12215" w:history="1">
        <w:r>
          <w:rPr>
            <w:rFonts w:hint="eastAsia"/>
          </w:rPr>
          <w:t>1.6.</w:t>
        </w:r>
        <w:r>
          <w:rPr>
            <w:rFonts w:hint="eastAsia"/>
          </w:rPr>
          <w:t>3</w:t>
        </w:r>
        <w:r>
          <w:rPr>
            <w:rFonts w:hint="eastAsia"/>
          </w:rPr>
          <w:t>地表水环境功能分区</w:t>
        </w:r>
        <w:r>
          <w:tab/>
        </w:r>
        <w:r>
          <w:fldChar w:fldCharType="begin"/>
        </w:r>
        <w:r>
          <w:instrText xml:space="preserve"> PAGEREF _Toc12215 \h </w:instrText>
        </w:r>
        <w:r>
          <w:fldChar w:fldCharType="separate"/>
        </w:r>
        <w:r>
          <w:t>8</w:t>
        </w:r>
        <w:r>
          <w:fldChar w:fldCharType="end"/>
        </w:r>
      </w:hyperlink>
    </w:p>
    <w:p w:rsidR="00614009" w:rsidRDefault="00D815D6">
      <w:pPr>
        <w:pStyle w:val="30"/>
        <w:tabs>
          <w:tab w:val="right" w:leader="dot" w:pos="8306"/>
        </w:tabs>
      </w:pPr>
      <w:hyperlink w:anchor="_Toc17451" w:history="1">
        <w:r>
          <w:rPr>
            <w:rFonts w:hint="eastAsia"/>
          </w:rPr>
          <w:t>1.6.</w:t>
        </w:r>
        <w:r>
          <w:rPr>
            <w:rFonts w:hint="eastAsia"/>
          </w:rPr>
          <w:t>4</w:t>
        </w:r>
        <w:r>
          <w:rPr>
            <w:rFonts w:hint="eastAsia"/>
          </w:rPr>
          <w:t>地下水功能区划</w:t>
        </w:r>
        <w:r>
          <w:tab/>
        </w:r>
        <w:r>
          <w:fldChar w:fldCharType="begin"/>
        </w:r>
        <w:r>
          <w:instrText xml:space="preserve"> PAGEREF _Toc17451 \h </w:instrText>
        </w:r>
        <w:r>
          <w:fldChar w:fldCharType="separate"/>
        </w:r>
        <w:r>
          <w:t>17</w:t>
        </w:r>
        <w:r>
          <w:fldChar w:fldCharType="end"/>
        </w:r>
      </w:hyperlink>
    </w:p>
    <w:p w:rsidR="00614009" w:rsidRDefault="00D815D6">
      <w:pPr>
        <w:pStyle w:val="30"/>
        <w:tabs>
          <w:tab w:val="right" w:leader="dot" w:pos="8306"/>
        </w:tabs>
      </w:pPr>
      <w:hyperlink w:anchor="_Toc29280" w:history="1">
        <w:r>
          <w:rPr>
            <w:rFonts w:hint="eastAsia"/>
          </w:rPr>
          <w:t>1.6.5</w:t>
        </w:r>
        <w:r>
          <w:rPr>
            <w:rFonts w:hint="eastAsia"/>
          </w:rPr>
          <w:t>声环境功能区划</w:t>
        </w:r>
        <w:r>
          <w:tab/>
        </w:r>
        <w:r>
          <w:fldChar w:fldCharType="begin"/>
        </w:r>
        <w:r>
          <w:instrText xml:space="preserve"> PAGEREF _Toc29280 \h </w:instrText>
        </w:r>
        <w:r>
          <w:fldChar w:fldCharType="separate"/>
        </w:r>
        <w:r>
          <w:t>17</w:t>
        </w:r>
        <w:r>
          <w:fldChar w:fldCharType="end"/>
        </w:r>
      </w:hyperlink>
    </w:p>
    <w:p w:rsidR="00614009" w:rsidRDefault="00D815D6">
      <w:pPr>
        <w:pStyle w:val="20"/>
        <w:tabs>
          <w:tab w:val="right" w:leader="dot" w:pos="8306"/>
        </w:tabs>
      </w:pPr>
      <w:hyperlink w:anchor="_Toc16187" w:history="1">
        <w:r>
          <w:rPr>
            <w:rFonts w:hint="eastAsia"/>
          </w:rPr>
          <w:t>1.7</w:t>
        </w:r>
        <w:r>
          <w:rPr>
            <w:rFonts w:hint="eastAsia"/>
          </w:rPr>
          <w:t>环境质量标准及污染物排放标准</w:t>
        </w:r>
        <w:r>
          <w:tab/>
        </w:r>
        <w:r>
          <w:fldChar w:fldCharType="begin"/>
        </w:r>
        <w:r>
          <w:instrText xml:space="preserve"> PAGEREF _Toc16187 \h </w:instrText>
        </w:r>
        <w:r>
          <w:fldChar w:fldCharType="separate"/>
        </w:r>
        <w:r>
          <w:t>17</w:t>
        </w:r>
        <w:r>
          <w:fldChar w:fldCharType="end"/>
        </w:r>
      </w:hyperlink>
    </w:p>
    <w:p w:rsidR="00614009" w:rsidRDefault="00D815D6">
      <w:pPr>
        <w:pStyle w:val="30"/>
        <w:tabs>
          <w:tab w:val="right" w:leader="dot" w:pos="8306"/>
        </w:tabs>
      </w:pPr>
      <w:hyperlink w:anchor="_Toc27634" w:history="1">
        <w:r>
          <w:rPr>
            <w:rFonts w:hint="eastAsia"/>
          </w:rPr>
          <w:t>1.7.1</w:t>
        </w:r>
        <w:r>
          <w:rPr>
            <w:rFonts w:hint="eastAsia"/>
          </w:rPr>
          <w:t>环境质量标准</w:t>
        </w:r>
        <w:r>
          <w:tab/>
        </w:r>
        <w:r>
          <w:fldChar w:fldCharType="begin"/>
        </w:r>
        <w:r>
          <w:instrText xml:space="preserve"> PAGEREF _Toc27634 \h </w:instrText>
        </w:r>
        <w:r>
          <w:fldChar w:fldCharType="separate"/>
        </w:r>
        <w:r>
          <w:t>17</w:t>
        </w:r>
        <w:r>
          <w:fldChar w:fldCharType="end"/>
        </w:r>
      </w:hyperlink>
    </w:p>
    <w:p w:rsidR="00614009" w:rsidRDefault="00D815D6">
      <w:pPr>
        <w:pStyle w:val="30"/>
        <w:tabs>
          <w:tab w:val="right" w:leader="dot" w:pos="8306"/>
        </w:tabs>
      </w:pPr>
      <w:hyperlink w:anchor="_Toc8043" w:history="1">
        <w:r>
          <w:rPr>
            <w:rFonts w:hint="eastAsia"/>
          </w:rPr>
          <w:t>1.7.2</w:t>
        </w:r>
        <w:r>
          <w:rPr>
            <w:rFonts w:hint="eastAsia"/>
          </w:rPr>
          <w:t>污染物排放标准</w:t>
        </w:r>
        <w:r>
          <w:tab/>
        </w:r>
        <w:r>
          <w:fldChar w:fldCharType="begin"/>
        </w:r>
        <w:r>
          <w:instrText xml:space="preserve"> PAGEREF _Toc8043 \h </w:instrText>
        </w:r>
        <w:r>
          <w:fldChar w:fldCharType="separate"/>
        </w:r>
        <w:r>
          <w:t>21</w:t>
        </w:r>
        <w:r>
          <w:fldChar w:fldCharType="end"/>
        </w:r>
      </w:hyperlink>
    </w:p>
    <w:p w:rsidR="00614009" w:rsidRDefault="00D815D6">
      <w:pPr>
        <w:pStyle w:val="20"/>
        <w:tabs>
          <w:tab w:val="right" w:leader="dot" w:pos="8306"/>
        </w:tabs>
      </w:pPr>
      <w:hyperlink w:anchor="_Toc15829" w:history="1">
        <w:r>
          <w:rPr>
            <w:rFonts w:hint="eastAsia"/>
          </w:rPr>
          <w:t>1.8</w:t>
        </w:r>
        <w:r>
          <w:rPr>
            <w:rFonts w:hint="eastAsia"/>
          </w:rPr>
          <w:t>环境敏感区</w:t>
        </w:r>
        <w:r>
          <w:tab/>
        </w:r>
        <w:r>
          <w:fldChar w:fldCharType="begin"/>
        </w:r>
        <w:r>
          <w:instrText xml:space="preserve"> PAGEREF _Toc15829 \h </w:instrText>
        </w:r>
        <w:r>
          <w:fldChar w:fldCharType="separate"/>
        </w:r>
        <w:r>
          <w:t>23</w:t>
        </w:r>
        <w:r>
          <w:fldChar w:fldCharType="end"/>
        </w:r>
      </w:hyperlink>
    </w:p>
    <w:p w:rsidR="00614009" w:rsidRDefault="00D815D6">
      <w:pPr>
        <w:pStyle w:val="20"/>
        <w:tabs>
          <w:tab w:val="right" w:leader="dot" w:pos="8306"/>
        </w:tabs>
      </w:pPr>
      <w:hyperlink w:anchor="_Toc18180" w:history="1">
        <w:r>
          <w:rPr>
            <w:rFonts w:hint="eastAsia"/>
          </w:rPr>
          <w:t>1.9</w:t>
        </w:r>
        <w:r>
          <w:rPr>
            <w:rFonts w:hint="eastAsia"/>
          </w:rPr>
          <w:t>工作程序</w:t>
        </w:r>
        <w:r>
          <w:tab/>
        </w:r>
        <w:r>
          <w:fldChar w:fldCharType="begin"/>
        </w:r>
        <w:r>
          <w:instrText xml:space="preserve"> PAGEREF _Toc18180 \h </w:instrText>
        </w:r>
        <w:r>
          <w:fldChar w:fldCharType="separate"/>
        </w:r>
        <w:r>
          <w:t>29</w:t>
        </w:r>
        <w:r>
          <w:fldChar w:fldCharType="end"/>
        </w:r>
      </w:hyperlink>
    </w:p>
    <w:p w:rsidR="00614009" w:rsidRDefault="00D815D6">
      <w:pPr>
        <w:pStyle w:val="10"/>
        <w:tabs>
          <w:tab w:val="right" w:leader="dot" w:pos="8306"/>
        </w:tabs>
      </w:pPr>
      <w:hyperlink w:anchor="_Toc4452" w:history="1">
        <w:r>
          <w:rPr>
            <w:rFonts w:hint="eastAsia"/>
          </w:rPr>
          <w:t>2</w:t>
        </w:r>
        <w:r>
          <w:rPr>
            <w:rFonts w:hint="eastAsia"/>
          </w:rPr>
          <w:t>规划分析</w:t>
        </w:r>
        <w:r>
          <w:tab/>
        </w:r>
        <w:r>
          <w:fldChar w:fldCharType="begin"/>
        </w:r>
        <w:r>
          <w:instrText xml:space="preserve"> PAGEREF _Toc4452 \h </w:instrText>
        </w:r>
        <w:r>
          <w:fldChar w:fldCharType="separate"/>
        </w:r>
        <w:r>
          <w:t>30</w:t>
        </w:r>
        <w:r>
          <w:fldChar w:fldCharType="end"/>
        </w:r>
      </w:hyperlink>
    </w:p>
    <w:p w:rsidR="00614009" w:rsidRDefault="00D815D6">
      <w:pPr>
        <w:pStyle w:val="20"/>
        <w:tabs>
          <w:tab w:val="right" w:leader="dot" w:pos="8306"/>
        </w:tabs>
      </w:pPr>
      <w:hyperlink w:anchor="_Toc1767" w:history="1">
        <w:r>
          <w:rPr>
            <w:rFonts w:hint="eastAsia"/>
          </w:rPr>
          <w:t>2.1</w:t>
        </w:r>
        <w:r>
          <w:rPr>
            <w:rFonts w:hint="eastAsia"/>
          </w:rPr>
          <w:t>规划概述</w:t>
        </w:r>
        <w:r>
          <w:tab/>
        </w:r>
        <w:r>
          <w:fldChar w:fldCharType="begin"/>
        </w:r>
        <w:r>
          <w:instrText xml:space="preserve"> PAGEREF _Toc1767 \h </w:instrText>
        </w:r>
        <w:r>
          <w:fldChar w:fldCharType="separate"/>
        </w:r>
        <w:r>
          <w:t>30</w:t>
        </w:r>
        <w:r>
          <w:fldChar w:fldCharType="end"/>
        </w:r>
      </w:hyperlink>
    </w:p>
    <w:p w:rsidR="00614009" w:rsidRDefault="00D815D6">
      <w:pPr>
        <w:pStyle w:val="30"/>
        <w:tabs>
          <w:tab w:val="right" w:leader="dot" w:pos="8306"/>
        </w:tabs>
      </w:pPr>
      <w:hyperlink w:anchor="_Toc21796" w:history="1">
        <w:r>
          <w:rPr>
            <w:rFonts w:hint="eastAsia"/>
          </w:rPr>
          <w:t>2.1.1</w:t>
        </w:r>
        <w:r>
          <w:rPr>
            <w:rFonts w:hint="eastAsia"/>
          </w:rPr>
          <w:t>规划总体安排</w:t>
        </w:r>
        <w:r>
          <w:tab/>
        </w:r>
        <w:r>
          <w:fldChar w:fldCharType="begin"/>
        </w:r>
        <w:r>
          <w:instrText xml:space="preserve"> PAGEREF _Toc21796 \h </w:instrText>
        </w:r>
        <w:r>
          <w:fldChar w:fldCharType="separate"/>
        </w:r>
        <w:r>
          <w:t>30</w:t>
        </w:r>
        <w:r>
          <w:fldChar w:fldCharType="end"/>
        </w:r>
      </w:hyperlink>
    </w:p>
    <w:p w:rsidR="00614009" w:rsidRDefault="00D815D6">
      <w:pPr>
        <w:pStyle w:val="30"/>
        <w:tabs>
          <w:tab w:val="right" w:leader="dot" w:pos="8306"/>
        </w:tabs>
      </w:pPr>
      <w:hyperlink w:anchor="_Toc6157" w:history="1">
        <w:r>
          <w:rPr>
            <w:rFonts w:hint="eastAsia"/>
          </w:rPr>
          <w:t>2.1.2</w:t>
        </w:r>
        <w:r>
          <w:rPr>
            <w:rFonts w:hint="eastAsia"/>
          </w:rPr>
          <w:t>项目及产品规划</w:t>
        </w:r>
        <w:r>
          <w:tab/>
        </w:r>
        <w:r>
          <w:fldChar w:fldCharType="begin"/>
        </w:r>
        <w:r>
          <w:instrText xml:space="preserve"> PAGEREF _Toc6157 \h </w:instrText>
        </w:r>
        <w:r>
          <w:fldChar w:fldCharType="separate"/>
        </w:r>
        <w:r>
          <w:t>43</w:t>
        </w:r>
        <w:r>
          <w:fldChar w:fldCharType="end"/>
        </w:r>
      </w:hyperlink>
    </w:p>
    <w:p w:rsidR="00614009" w:rsidRDefault="00D815D6">
      <w:pPr>
        <w:pStyle w:val="30"/>
        <w:tabs>
          <w:tab w:val="right" w:leader="dot" w:pos="8306"/>
        </w:tabs>
      </w:pPr>
      <w:hyperlink w:anchor="_Toc22692" w:history="1">
        <w:r>
          <w:rPr>
            <w:rFonts w:hint="eastAsia"/>
          </w:rPr>
          <w:t>2.1.3</w:t>
        </w:r>
        <w:r>
          <w:rPr>
            <w:rFonts w:hint="eastAsia"/>
          </w:rPr>
          <w:t>全资源整合规划</w:t>
        </w:r>
        <w:r>
          <w:tab/>
        </w:r>
        <w:r>
          <w:fldChar w:fldCharType="begin"/>
        </w:r>
        <w:r>
          <w:instrText xml:space="preserve"> PAGEREF _Toc22692 \h </w:instrText>
        </w:r>
        <w:r>
          <w:fldChar w:fldCharType="separate"/>
        </w:r>
        <w:r>
          <w:t>54</w:t>
        </w:r>
        <w:r>
          <w:fldChar w:fldCharType="end"/>
        </w:r>
      </w:hyperlink>
    </w:p>
    <w:p w:rsidR="00614009" w:rsidRDefault="00D815D6">
      <w:pPr>
        <w:pStyle w:val="30"/>
        <w:tabs>
          <w:tab w:val="right" w:leader="dot" w:pos="8306"/>
        </w:tabs>
      </w:pPr>
      <w:hyperlink w:anchor="_Toc1109" w:history="1">
        <w:r>
          <w:rPr>
            <w:rFonts w:hint="eastAsia"/>
          </w:rPr>
          <w:t>2.1.4</w:t>
        </w:r>
        <w:r>
          <w:rPr>
            <w:rFonts w:hint="eastAsia"/>
          </w:rPr>
          <w:t>全产业融合规划</w:t>
        </w:r>
        <w:r>
          <w:tab/>
        </w:r>
        <w:r>
          <w:fldChar w:fldCharType="begin"/>
        </w:r>
        <w:r>
          <w:instrText xml:space="preserve"> PAGEREF _Toc1109 \h </w:instrText>
        </w:r>
        <w:r>
          <w:fldChar w:fldCharType="separate"/>
        </w:r>
        <w:r>
          <w:t>54</w:t>
        </w:r>
        <w:r>
          <w:fldChar w:fldCharType="end"/>
        </w:r>
      </w:hyperlink>
    </w:p>
    <w:p w:rsidR="00614009" w:rsidRDefault="00D815D6">
      <w:pPr>
        <w:pStyle w:val="30"/>
        <w:tabs>
          <w:tab w:val="right" w:leader="dot" w:pos="8306"/>
        </w:tabs>
      </w:pPr>
      <w:hyperlink w:anchor="_Toc23698" w:history="1">
        <w:r>
          <w:rPr>
            <w:rFonts w:hint="eastAsia"/>
          </w:rPr>
          <w:t>2.1.5</w:t>
        </w:r>
        <w:r>
          <w:rPr>
            <w:rFonts w:hint="eastAsia"/>
          </w:rPr>
          <w:t>全要素提升规划</w:t>
        </w:r>
        <w:r>
          <w:tab/>
        </w:r>
        <w:r>
          <w:fldChar w:fldCharType="begin"/>
        </w:r>
        <w:r>
          <w:instrText xml:space="preserve"> PAGEREF _Toc23698 \h </w:instrText>
        </w:r>
        <w:r>
          <w:fldChar w:fldCharType="separate"/>
        </w:r>
        <w:r>
          <w:t>55</w:t>
        </w:r>
        <w:r>
          <w:fldChar w:fldCharType="end"/>
        </w:r>
      </w:hyperlink>
    </w:p>
    <w:p w:rsidR="00614009" w:rsidRDefault="00D815D6">
      <w:pPr>
        <w:pStyle w:val="30"/>
        <w:tabs>
          <w:tab w:val="right" w:leader="dot" w:pos="8306"/>
        </w:tabs>
      </w:pPr>
      <w:hyperlink w:anchor="_Toc5850" w:history="1">
        <w:r>
          <w:rPr>
            <w:rFonts w:hint="eastAsia"/>
          </w:rPr>
          <w:t>2.1.6</w:t>
        </w:r>
        <w:r>
          <w:t>全体系覆盖</w:t>
        </w:r>
        <w:r>
          <w:rPr>
            <w:rFonts w:hint="eastAsia"/>
          </w:rPr>
          <w:t>规划</w:t>
        </w:r>
        <w:r>
          <w:tab/>
        </w:r>
        <w:r>
          <w:fldChar w:fldCharType="begin"/>
        </w:r>
        <w:r>
          <w:instrText xml:space="preserve"> PAGEREF _Toc5850 \h </w:instrText>
        </w:r>
        <w:r>
          <w:fldChar w:fldCharType="separate"/>
        </w:r>
        <w:r>
          <w:t>57</w:t>
        </w:r>
        <w:r>
          <w:fldChar w:fldCharType="end"/>
        </w:r>
      </w:hyperlink>
    </w:p>
    <w:p w:rsidR="00614009" w:rsidRDefault="00D815D6">
      <w:pPr>
        <w:pStyle w:val="20"/>
        <w:tabs>
          <w:tab w:val="right" w:leader="dot" w:pos="8306"/>
        </w:tabs>
      </w:pPr>
      <w:hyperlink w:anchor="_Toc24630" w:history="1">
        <w:r>
          <w:rPr>
            <w:rFonts w:hint="eastAsia"/>
          </w:rPr>
          <w:t>2.2</w:t>
        </w:r>
        <w:r>
          <w:rPr>
            <w:rFonts w:hint="eastAsia"/>
          </w:rPr>
          <w:t>规划协调性分析</w:t>
        </w:r>
        <w:r>
          <w:tab/>
        </w:r>
        <w:r>
          <w:fldChar w:fldCharType="begin"/>
        </w:r>
        <w:r>
          <w:instrText xml:space="preserve"> PAGEREF _Toc24630 \h </w:instrText>
        </w:r>
        <w:r>
          <w:fldChar w:fldCharType="separate"/>
        </w:r>
        <w:r>
          <w:t>58</w:t>
        </w:r>
        <w:r>
          <w:fldChar w:fldCharType="end"/>
        </w:r>
      </w:hyperlink>
    </w:p>
    <w:p w:rsidR="00614009" w:rsidRDefault="00D815D6">
      <w:pPr>
        <w:pStyle w:val="30"/>
        <w:tabs>
          <w:tab w:val="right" w:leader="dot" w:pos="8306"/>
        </w:tabs>
      </w:pPr>
      <w:hyperlink w:anchor="_Toc6135" w:history="1">
        <w:r>
          <w:rPr>
            <w:rFonts w:hint="eastAsia"/>
          </w:rPr>
          <w:t>2.2.</w:t>
        </w:r>
        <w:r>
          <w:rPr>
            <w:rFonts w:hint="eastAsia"/>
          </w:rPr>
          <w:t>1</w:t>
        </w:r>
        <w:r>
          <w:rPr>
            <w:rFonts w:hint="eastAsia"/>
          </w:rPr>
          <w:t>与相关法律、法规的符合性分析</w:t>
        </w:r>
        <w:r>
          <w:tab/>
        </w:r>
        <w:r>
          <w:fldChar w:fldCharType="begin"/>
        </w:r>
        <w:r>
          <w:instrText xml:space="preserve"> PAGEREF _Toc6135 \h </w:instrText>
        </w:r>
        <w:r>
          <w:fldChar w:fldCharType="separate"/>
        </w:r>
        <w:r>
          <w:t>59</w:t>
        </w:r>
        <w:r>
          <w:fldChar w:fldCharType="end"/>
        </w:r>
      </w:hyperlink>
    </w:p>
    <w:p w:rsidR="00614009" w:rsidRDefault="00D815D6">
      <w:pPr>
        <w:pStyle w:val="30"/>
        <w:tabs>
          <w:tab w:val="right" w:leader="dot" w:pos="8306"/>
        </w:tabs>
      </w:pPr>
      <w:hyperlink w:anchor="_Toc32746" w:history="1">
        <w:r>
          <w:rPr>
            <w:rFonts w:hint="eastAsia"/>
          </w:rPr>
          <w:t>2.2.</w:t>
        </w:r>
        <w:r>
          <w:rPr>
            <w:rFonts w:hint="eastAsia"/>
          </w:rPr>
          <w:t>2</w:t>
        </w:r>
        <w:r>
          <w:rPr>
            <w:rFonts w:hint="eastAsia"/>
          </w:rPr>
          <w:t>与上层位规划的符合性分析</w:t>
        </w:r>
        <w:r>
          <w:tab/>
        </w:r>
        <w:r>
          <w:fldChar w:fldCharType="begin"/>
        </w:r>
        <w:r>
          <w:instrText xml:space="preserve"> PAGEREF _Toc32746 \h </w:instrText>
        </w:r>
        <w:r>
          <w:fldChar w:fldCharType="separate"/>
        </w:r>
        <w:r>
          <w:t>72</w:t>
        </w:r>
        <w:r>
          <w:fldChar w:fldCharType="end"/>
        </w:r>
      </w:hyperlink>
    </w:p>
    <w:p w:rsidR="00614009" w:rsidRDefault="00D815D6">
      <w:pPr>
        <w:pStyle w:val="30"/>
        <w:tabs>
          <w:tab w:val="right" w:leader="dot" w:pos="8306"/>
        </w:tabs>
      </w:pPr>
      <w:hyperlink w:anchor="_Toc31324" w:history="1">
        <w:r>
          <w:rPr>
            <w:rFonts w:hint="eastAsia"/>
          </w:rPr>
          <w:t>2.2.3</w:t>
        </w:r>
        <w:r>
          <w:rPr>
            <w:rFonts w:hint="eastAsia"/>
          </w:rPr>
          <w:t>与同层位规划的符合性分析</w:t>
        </w:r>
        <w:r>
          <w:tab/>
        </w:r>
        <w:r>
          <w:fldChar w:fldCharType="begin"/>
        </w:r>
        <w:r>
          <w:instrText xml:space="preserve"> PAGEREF _Toc31324 \h </w:instrText>
        </w:r>
        <w:r>
          <w:fldChar w:fldCharType="separate"/>
        </w:r>
        <w:r>
          <w:t>82</w:t>
        </w:r>
        <w:r>
          <w:fldChar w:fldCharType="end"/>
        </w:r>
      </w:hyperlink>
    </w:p>
    <w:p w:rsidR="00614009" w:rsidRDefault="00D815D6">
      <w:pPr>
        <w:pStyle w:val="30"/>
        <w:tabs>
          <w:tab w:val="right" w:leader="dot" w:pos="8306"/>
        </w:tabs>
      </w:pPr>
      <w:hyperlink w:anchor="_Toc5206" w:history="1">
        <w:r>
          <w:rPr>
            <w:rFonts w:hint="eastAsia"/>
          </w:rPr>
          <w:t>2.2.4</w:t>
        </w:r>
        <w:r>
          <w:rPr>
            <w:rFonts w:hint="eastAsia"/>
          </w:rPr>
          <w:t>与相关保护区规划协调性分析</w:t>
        </w:r>
        <w:r>
          <w:tab/>
        </w:r>
        <w:r>
          <w:fldChar w:fldCharType="begin"/>
        </w:r>
        <w:r>
          <w:instrText xml:space="preserve"> PAGEREF _Toc5206 \h </w:instrText>
        </w:r>
        <w:r>
          <w:fldChar w:fldCharType="separate"/>
        </w:r>
        <w:r>
          <w:t>86</w:t>
        </w:r>
        <w:r>
          <w:fldChar w:fldCharType="end"/>
        </w:r>
      </w:hyperlink>
    </w:p>
    <w:p w:rsidR="00614009" w:rsidRDefault="00D815D6">
      <w:pPr>
        <w:pStyle w:val="30"/>
        <w:tabs>
          <w:tab w:val="right" w:leader="dot" w:pos="8306"/>
        </w:tabs>
      </w:pPr>
      <w:hyperlink w:anchor="_Toc2534" w:history="1">
        <w:r>
          <w:rPr>
            <w:rFonts w:hint="eastAsia"/>
          </w:rPr>
          <w:t>2.2.5</w:t>
        </w:r>
        <w:r>
          <w:rPr>
            <w:rFonts w:hint="eastAsia"/>
          </w:rPr>
          <w:t>与“三线一单”的符合性</w:t>
        </w:r>
        <w:r>
          <w:tab/>
        </w:r>
        <w:r>
          <w:fldChar w:fldCharType="begin"/>
        </w:r>
        <w:r>
          <w:instrText xml:space="preserve"> PAGEREF _Toc2534 \h </w:instrText>
        </w:r>
        <w:r>
          <w:fldChar w:fldCharType="separate"/>
        </w:r>
        <w:r>
          <w:t>109</w:t>
        </w:r>
        <w:r>
          <w:fldChar w:fldCharType="end"/>
        </w:r>
      </w:hyperlink>
    </w:p>
    <w:p w:rsidR="00614009" w:rsidRDefault="00D815D6">
      <w:pPr>
        <w:pStyle w:val="30"/>
        <w:tabs>
          <w:tab w:val="right" w:leader="dot" w:pos="8306"/>
        </w:tabs>
      </w:pPr>
      <w:hyperlink w:anchor="_Toc111" w:history="1">
        <w:r>
          <w:rPr>
            <w:rFonts w:hint="eastAsia"/>
          </w:rPr>
          <w:t>2.2.6</w:t>
        </w:r>
        <w:r>
          <w:rPr>
            <w:rFonts w:hint="eastAsia"/>
          </w:rPr>
          <w:t>与林芝市“三区三线”衔接分析</w:t>
        </w:r>
        <w:r>
          <w:tab/>
        </w:r>
        <w:r>
          <w:fldChar w:fldCharType="begin"/>
        </w:r>
        <w:r>
          <w:instrText xml:space="preserve"> PAGEREF _Toc111 \h </w:instrText>
        </w:r>
        <w:r>
          <w:fldChar w:fldCharType="separate"/>
        </w:r>
        <w:r>
          <w:t>1</w:t>
        </w:r>
        <w:r>
          <w:t>38</w:t>
        </w:r>
        <w:r>
          <w:fldChar w:fldCharType="end"/>
        </w:r>
      </w:hyperlink>
    </w:p>
    <w:p w:rsidR="00614009" w:rsidRDefault="00D815D6">
      <w:pPr>
        <w:pStyle w:val="20"/>
        <w:tabs>
          <w:tab w:val="right" w:leader="dot" w:pos="8306"/>
        </w:tabs>
      </w:pPr>
      <w:hyperlink w:anchor="_Toc29205" w:history="1">
        <w:r>
          <w:rPr>
            <w:rFonts w:hint="eastAsia"/>
          </w:rPr>
          <w:t>2.3</w:t>
        </w:r>
        <w:r>
          <w:rPr>
            <w:rFonts w:hint="eastAsia"/>
          </w:rPr>
          <w:t>规划的不确定性</w:t>
        </w:r>
        <w:r>
          <w:rPr>
            <w:rFonts w:hint="eastAsia"/>
          </w:rPr>
          <w:t>及应对分析</w:t>
        </w:r>
        <w:r>
          <w:tab/>
        </w:r>
        <w:r>
          <w:fldChar w:fldCharType="begin"/>
        </w:r>
        <w:r>
          <w:instrText xml:space="preserve"> PAGEREF _Toc29205 \h </w:instrText>
        </w:r>
        <w:r>
          <w:fldChar w:fldCharType="separate"/>
        </w:r>
        <w:r>
          <w:t>139</w:t>
        </w:r>
        <w:r>
          <w:fldChar w:fldCharType="end"/>
        </w:r>
      </w:hyperlink>
    </w:p>
    <w:p w:rsidR="00614009" w:rsidRDefault="00D815D6">
      <w:pPr>
        <w:pStyle w:val="10"/>
        <w:tabs>
          <w:tab w:val="right" w:leader="dot" w:pos="8306"/>
        </w:tabs>
      </w:pPr>
      <w:hyperlink w:anchor="_Toc19598" w:history="1">
        <w:r>
          <w:rPr>
            <w:rFonts w:hint="eastAsia"/>
          </w:rPr>
          <w:t>3</w:t>
        </w:r>
        <w:r>
          <w:rPr>
            <w:rFonts w:hint="eastAsia"/>
          </w:rPr>
          <w:t>规划区域现状调查与评价</w:t>
        </w:r>
        <w:r>
          <w:tab/>
        </w:r>
        <w:r>
          <w:fldChar w:fldCharType="begin"/>
        </w:r>
        <w:r>
          <w:instrText xml:space="preserve"> PAGEREF _Toc19598 </w:instrText>
        </w:r>
        <w:r>
          <w:instrText xml:space="preserve">\h </w:instrText>
        </w:r>
        <w:r>
          <w:fldChar w:fldCharType="separate"/>
        </w:r>
        <w:r>
          <w:t>141</w:t>
        </w:r>
        <w:r>
          <w:fldChar w:fldCharType="end"/>
        </w:r>
      </w:hyperlink>
    </w:p>
    <w:p w:rsidR="00614009" w:rsidRDefault="00D815D6">
      <w:pPr>
        <w:pStyle w:val="20"/>
        <w:tabs>
          <w:tab w:val="right" w:leader="dot" w:pos="8306"/>
        </w:tabs>
      </w:pPr>
      <w:hyperlink w:anchor="_Toc24918" w:history="1">
        <w:r>
          <w:rPr>
            <w:rFonts w:hint="eastAsia"/>
          </w:rPr>
          <w:t>3.1</w:t>
        </w:r>
        <w:r>
          <w:rPr>
            <w:rFonts w:hint="eastAsia"/>
          </w:rPr>
          <w:t>自然环境概况</w:t>
        </w:r>
        <w:r>
          <w:tab/>
        </w:r>
        <w:r>
          <w:fldChar w:fldCharType="begin"/>
        </w:r>
        <w:r>
          <w:instrText xml:space="preserve"> PAGEREF _Toc24918 \h </w:instrText>
        </w:r>
        <w:r>
          <w:fldChar w:fldCharType="separate"/>
        </w:r>
        <w:r>
          <w:t>141</w:t>
        </w:r>
        <w:r>
          <w:fldChar w:fldCharType="end"/>
        </w:r>
      </w:hyperlink>
    </w:p>
    <w:p w:rsidR="00614009" w:rsidRDefault="00D815D6">
      <w:pPr>
        <w:pStyle w:val="30"/>
        <w:tabs>
          <w:tab w:val="right" w:leader="dot" w:pos="8306"/>
        </w:tabs>
      </w:pPr>
      <w:hyperlink w:anchor="_Toc24342" w:history="1">
        <w:r>
          <w:rPr>
            <w:rFonts w:hint="eastAsia"/>
          </w:rPr>
          <w:t>3.1.1</w:t>
        </w:r>
        <w:r>
          <w:rPr>
            <w:rFonts w:hint="eastAsia"/>
          </w:rPr>
          <w:t>地理</w:t>
        </w:r>
        <w:r>
          <w:rPr>
            <w:rFonts w:hint="eastAsia"/>
          </w:rPr>
          <w:t>位置</w:t>
        </w:r>
        <w:r>
          <w:tab/>
        </w:r>
        <w:r>
          <w:fldChar w:fldCharType="begin"/>
        </w:r>
        <w:r>
          <w:instrText xml:space="preserve"> PAGEREF _Toc24342 \h </w:instrText>
        </w:r>
        <w:r>
          <w:fldChar w:fldCharType="separate"/>
        </w:r>
        <w:r>
          <w:t>141</w:t>
        </w:r>
        <w:r>
          <w:fldChar w:fldCharType="end"/>
        </w:r>
      </w:hyperlink>
    </w:p>
    <w:p w:rsidR="00614009" w:rsidRDefault="00D815D6">
      <w:pPr>
        <w:pStyle w:val="30"/>
        <w:tabs>
          <w:tab w:val="right" w:leader="dot" w:pos="8306"/>
        </w:tabs>
      </w:pPr>
      <w:hyperlink w:anchor="_Toc30589" w:history="1">
        <w:r>
          <w:rPr>
            <w:rFonts w:hint="eastAsia"/>
          </w:rPr>
          <w:t>3.1.2</w:t>
        </w:r>
        <w:r>
          <w:rPr>
            <w:rFonts w:hint="eastAsia"/>
          </w:rPr>
          <w:t>地形地貌</w:t>
        </w:r>
        <w:r>
          <w:tab/>
        </w:r>
        <w:r>
          <w:fldChar w:fldCharType="begin"/>
        </w:r>
        <w:r>
          <w:instrText xml:space="preserve"> PAGEREF _Toc30589 \h </w:instrText>
        </w:r>
        <w:r>
          <w:fldChar w:fldCharType="separate"/>
        </w:r>
        <w:r>
          <w:t>141</w:t>
        </w:r>
        <w:r>
          <w:fldChar w:fldCharType="end"/>
        </w:r>
      </w:hyperlink>
    </w:p>
    <w:p w:rsidR="00614009" w:rsidRDefault="00D815D6">
      <w:pPr>
        <w:pStyle w:val="30"/>
        <w:tabs>
          <w:tab w:val="right" w:leader="dot" w:pos="8306"/>
        </w:tabs>
      </w:pPr>
      <w:hyperlink w:anchor="_Toc26503" w:history="1">
        <w:r>
          <w:rPr>
            <w:rFonts w:hint="eastAsia"/>
          </w:rPr>
          <w:t>3.1.3</w:t>
        </w:r>
        <w:r>
          <w:rPr>
            <w:rFonts w:hint="eastAsia"/>
          </w:rPr>
          <w:t>气候气象</w:t>
        </w:r>
        <w:r>
          <w:tab/>
        </w:r>
        <w:r>
          <w:fldChar w:fldCharType="begin"/>
        </w:r>
        <w:r>
          <w:instrText xml:space="preserve"> PAGEREF _Toc26503 \h </w:instrText>
        </w:r>
        <w:r>
          <w:fldChar w:fldCharType="separate"/>
        </w:r>
        <w:r>
          <w:t>146</w:t>
        </w:r>
        <w:r>
          <w:fldChar w:fldCharType="end"/>
        </w:r>
      </w:hyperlink>
    </w:p>
    <w:p w:rsidR="00614009" w:rsidRDefault="00D815D6">
      <w:pPr>
        <w:pStyle w:val="30"/>
        <w:tabs>
          <w:tab w:val="right" w:leader="dot" w:pos="8306"/>
        </w:tabs>
      </w:pPr>
      <w:hyperlink w:anchor="_Toc24859" w:history="1">
        <w:r>
          <w:rPr>
            <w:rFonts w:hint="eastAsia"/>
          </w:rPr>
          <w:t>3.1.4</w:t>
        </w:r>
        <w:r>
          <w:rPr>
            <w:rFonts w:hint="eastAsia"/>
          </w:rPr>
          <w:t>河流</w:t>
        </w:r>
        <w:r>
          <w:rPr>
            <w:rFonts w:hint="eastAsia"/>
          </w:rPr>
          <w:t>水系</w:t>
        </w:r>
        <w:r>
          <w:tab/>
        </w:r>
        <w:r>
          <w:fldChar w:fldCharType="begin"/>
        </w:r>
        <w:r>
          <w:instrText xml:space="preserve"> PAGEREF _Toc24859 \h </w:instrText>
        </w:r>
        <w:r>
          <w:fldChar w:fldCharType="separate"/>
        </w:r>
        <w:r>
          <w:t>146</w:t>
        </w:r>
        <w:r>
          <w:fldChar w:fldCharType="end"/>
        </w:r>
      </w:hyperlink>
    </w:p>
    <w:p w:rsidR="00614009" w:rsidRDefault="00D815D6">
      <w:pPr>
        <w:pStyle w:val="30"/>
        <w:tabs>
          <w:tab w:val="right" w:leader="dot" w:pos="8306"/>
        </w:tabs>
      </w:pPr>
      <w:hyperlink w:anchor="_Toc30450" w:history="1">
        <w:r>
          <w:rPr>
            <w:rFonts w:hint="eastAsia"/>
          </w:rPr>
          <w:t>3.1.5</w:t>
        </w:r>
        <w:r>
          <w:rPr>
            <w:rFonts w:hint="eastAsia"/>
          </w:rPr>
          <w:t>土壤</w:t>
        </w:r>
        <w:r>
          <w:tab/>
        </w:r>
        <w:r>
          <w:fldChar w:fldCharType="begin"/>
        </w:r>
        <w:r>
          <w:instrText xml:space="preserve"> PAGEREF _Toc30450 \h </w:instrText>
        </w:r>
        <w:r>
          <w:fldChar w:fldCharType="separate"/>
        </w:r>
        <w:r>
          <w:t>148</w:t>
        </w:r>
        <w:r>
          <w:fldChar w:fldCharType="end"/>
        </w:r>
      </w:hyperlink>
    </w:p>
    <w:p w:rsidR="00614009" w:rsidRDefault="00D815D6">
      <w:pPr>
        <w:pStyle w:val="30"/>
        <w:tabs>
          <w:tab w:val="right" w:leader="dot" w:pos="8306"/>
        </w:tabs>
      </w:pPr>
      <w:hyperlink w:anchor="_Toc20131" w:history="1">
        <w:r>
          <w:rPr>
            <w:rFonts w:hint="eastAsia"/>
          </w:rPr>
          <w:t>3.1.6</w:t>
        </w:r>
        <w:r>
          <w:rPr>
            <w:rFonts w:hint="eastAsia"/>
          </w:rPr>
          <w:t>动植物资源</w:t>
        </w:r>
        <w:r>
          <w:tab/>
        </w:r>
        <w:r>
          <w:fldChar w:fldCharType="begin"/>
        </w:r>
        <w:r>
          <w:instrText xml:space="preserve"> PAGEREF _Toc20131 \h </w:instrText>
        </w:r>
        <w:r>
          <w:fldChar w:fldCharType="separate"/>
        </w:r>
        <w:r>
          <w:t>148</w:t>
        </w:r>
        <w:r>
          <w:fldChar w:fldCharType="end"/>
        </w:r>
      </w:hyperlink>
    </w:p>
    <w:p w:rsidR="00614009" w:rsidRDefault="00D815D6">
      <w:pPr>
        <w:pStyle w:val="30"/>
        <w:tabs>
          <w:tab w:val="right" w:leader="dot" w:pos="8306"/>
        </w:tabs>
      </w:pPr>
      <w:hyperlink w:anchor="_Toc22816" w:history="1">
        <w:r>
          <w:rPr>
            <w:rFonts w:hint="eastAsia"/>
          </w:rPr>
          <w:t>3.1.7</w:t>
        </w:r>
        <w:r>
          <w:rPr>
            <w:rFonts w:hint="eastAsia"/>
          </w:rPr>
          <w:t>矿产资源</w:t>
        </w:r>
        <w:r>
          <w:tab/>
        </w:r>
        <w:r>
          <w:fldChar w:fldCharType="begin"/>
        </w:r>
        <w:r>
          <w:instrText xml:space="preserve"> PAGEREF _Toc22816 \h </w:instrText>
        </w:r>
        <w:r>
          <w:fldChar w:fldCharType="separate"/>
        </w:r>
        <w:r>
          <w:t>149</w:t>
        </w:r>
        <w:r>
          <w:fldChar w:fldCharType="end"/>
        </w:r>
      </w:hyperlink>
    </w:p>
    <w:p w:rsidR="00614009" w:rsidRDefault="00D815D6">
      <w:pPr>
        <w:pStyle w:val="20"/>
        <w:tabs>
          <w:tab w:val="right" w:leader="dot" w:pos="8306"/>
        </w:tabs>
      </w:pPr>
      <w:hyperlink w:anchor="_Toc11629" w:history="1">
        <w:r>
          <w:rPr>
            <w:rFonts w:hint="eastAsia"/>
          </w:rPr>
          <w:t>3.2</w:t>
        </w:r>
        <w:r>
          <w:rPr>
            <w:rFonts w:hint="eastAsia"/>
          </w:rPr>
          <w:t>社会和经济发展概况</w:t>
        </w:r>
        <w:r>
          <w:tab/>
        </w:r>
        <w:r>
          <w:fldChar w:fldCharType="begin"/>
        </w:r>
        <w:r>
          <w:instrText xml:space="preserve"> PAGEREF _Toc11629 \h </w:instrText>
        </w:r>
        <w:r>
          <w:fldChar w:fldCharType="separate"/>
        </w:r>
        <w:r>
          <w:t>149</w:t>
        </w:r>
        <w:r>
          <w:fldChar w:fldCharType="end"/>
        </w:r>
      </w:hyperlink>
    </w:p>
    <w:p w:rsidR="00614009" w:rsidRDefault="00D815D6">
      <w:pPr>
        <w:pStyle w:val="30"/>
        <w:tabs>
          <w:tab w:val="right" w:leader="dot" w:pos="8306"/>
        </w:tabs>
      </w:pPr>
      <w:hyperlink w:anchor="_Toc7152" w:history="1">
        <w:r>
          <w:t xml:space="preserve">3.2.1 </w:t>
        </w:r>
        <w:r>
          <w:t>行政区划和人口</w:t>
        </w:r>
        <w:r>
          <w:tab/>
        </w:r>
        <w:r>
          <w:fldChar w:fldCharType="begin"/>
        </w:r>
        <w:r>
          <w:instrText xml:space="preserve"> PAGEREF _Toc7152 \h </w:instrText>
        </w:r>
        <w:r>
          <w:fldChar w:fldCharType="separate"/>
        </w:r>
        <w:r>
          <w:t>149</w:t>
        </w:r>
        <w:r>
          <w:fldChar w:fldCharType="end"/>
        </w:r>
      </w:hyperlink>
    </w:p>
    <w:p w:rsidR="00614009" w:rsidRDefault="00D815D6">
      <w:pPr>
        <w:pStyle w:val="30"/>
        <w:tabs>
          <w:tab w:val="right" w:leader="dot" w:pos="8306"/>
        </w:tabs>
      </w:pPr>
      <w:hyperlink w:anchor="_Toc31255" w:history="1">
        <w:r>
          <w:rPr>
            <w:rFonts w:hint="eastAsia"/>
          </w:rPr>
          <w:t xml:space="preserve">3.2.2 </w:t>
        </w:r>
        <w:r>
          <w:rPr>
            <w:rFonts w:hint="eastAsia"/>
          </w:rPr>
          <w:t>社会经济</w:t>
        </w:r>
        <w:r>
          <w:rPr>
            <w:rFonts w:hint="eastAsia"/>
          </w:rPr>
          <w:t>发展概况</w:t>
        </w:r>
        <w:r>
          <w:tab/>
        </w:r>
        <w:r>
          <w:fldChar w:fldCharType="begin"/>
        </w:r>
        <w:r>
          <w:instrText xml:space="preserve"> PAGEREF _Toc31255 \h </w:instrText>
        </w:r>
        <w:r>
          <w:fldChar w:fldCharType="separate"/>
        </w:r>
        <w:r>
          <w:t>149</w:t>
        </w:r>
        <w:r>
          <w:fldChar w:fldCharType="end"/>
        </w:r>
      </w:hyperlink>
    </w:p>
    <w:p w:rsidR="00614009" w:rsidRDefault="00D815D6">
      <w:pPr>
        <w:pStyle w:val="20"/>
        <w:tabs>
          <w:tab w:val="right" w:leader="dot" w:pos="8306"/>
        </w:tabs>
      </w:pPr>
      <w:hyperlink w:anchor="_Toc24253" w:history="1">
        <w:r>
          <w:rPr>
            <w:rFonts w:hint="eastAsia"/>
          </w:rPr>
          <w:t>3.</w:t>
        </w:r>
        <w:r>
          <w:rPr>
            <w:rFonts w:hint="eastAsia"/>
          </w:rPr>
          <w:t>3</w:t>
        </w:r>
        <w:r>
          <w:rPr>
            <w:rFonts w:hint="eastAsia"/>
          </w:rPr>
          <w:t>区域环境质量现状评价</w:t>
        </w:r>
        <w:r>
          <w:rPr>
            <w:rFonts w:hint="eastAsia"/>
          </w:rPr>
          <w:t>及变化趋势</w:t>
        </w:r>
        <w:r>
          <w:tab/>
        </w:r>
        <w:r>
          <w:fldChar w:fldCharType="begin"/>
        </w:r>
        <w:r>
          <w:instrText xml:space="preserve"> PAGEREF _Toc24253 \h </w:instrText>
        </w:r>
        <w:r>
          <w:fldChar w:fldCharType="separate"/>
        </w:r>
        <w:r>
          <w:t>151</w:t>
        </w:r>
        <w:r>
          <w:fldChar w:fldCharType="end"/>
        </w:r>
      </w:hyperlink>
    </w:p>
    <w:p w:rsidR="00614009" w:rsidRDefault="00D815D6">
      <w:pPr>
        <w:pStyle w:val="30"/>
        <w:tabs>
          <w:tab w:val="right" w:leader="dot" w:pos="8306"/>
        </w:tabs>
      </w:pPr>
      <w:hyperlink w:anchor="_Toc32488" w:history="1">
        <w:r>
          <w:rPr>
            <w:rFonts w:hint="eastAsia"/>
          </w:rPr>
          <w:t>3.3.1</w:t>
        </w:r>
        <w:r>
          <w:rPr>
            <w:rFonts w:hint="eastAsia"/>
          </w:rPr>
          <w:t>大气环境现状分析</w:t>
        </w:r>
        <w:r>
          <w:tab/>
        </w:r>
        <w:r>
          <w:fldChar w:fldCharType="begin"/>
        </w:r>
        <w:r>
          <w:instrText xml:space="preserve"> PAGEREF _Toc32488 \h </w:instrText>
        </w:r>
        <w:r>
          <w:fldChar w:fldCharType="separate"/>
        </w:r>
        <w:r>
          <w:t>151</w:t>
        </w:r>
        <w:r>
          <w:fldChar w:fldCharType="end"/>
        </w:r>
      </w:hyperlink>
    </w:p>
    <w:p w:rsidR="00614009" w:rsidRDefault="00D815D6">
      <w:pPr>
        <w:pStyle w:val="30"/>
        <w:tabs>
          <w:tab w:val="right" w:leader="dot" w:pos="8306"/>
        </w:tabs>
      </w:pPr>
      <w:hyperlink w:anchor="_Toc4548" w:history="1">
        <w:r>
          <w:rPr>
            <w:rFonts w:hint="eastAsia"/>
          </w:rPr>
          <w:t>3.3.2</w:t>
        </w:r>
        <w:r>
          <w:rPr>
            <w:rFonts w:hint="eastAsia"/>
          </w:rPr>
          <w:t>水环境现状分析</w:t>
        </w:r>
        <w:r>
          <w:tab/>
        </w:r>
        <w:r>
          <w:fldChar w:fldCharType="begin"/>
        </w:r>
        <w:r>
          <w:instrText xml:space="preserve"> PAGEREF _Toc4548 \h</w:instrText>
        </w:r>
        <w:r>
          <w:instrText xml:space="preserve"> </w:instrText>
        </w:r>
        <w:r>
          <w:fldChar w:fldCharType="separate"/>
        </w:r>
        <w:r>
          <w:t>155</w:t>
        </w:r>
        <w:r>
          <w:fldChar w:fldCharType="end"/>
        </w:r>
      </w:hyperlink>
    </w:p>
    <w:p w:rsidR="00614009" w:rsidRDefault="00D815D6">
      <w:pPr>
        <w:pStyle w:val="30"/>
        <w:tabs>
          <w:tab w:val="right" w:leader="dot" w:pos="8306"/>
        </w:tabs>
      </w:pPr>
      <w:hyperlink w:anchor="_Toc9736" w:history="1">
        <w:r>
          <w:rPr>
            <w:rFonts w:hint="eastAsia"/>
          </w:rPr>
          <w:t>3.3.3</w:t>
        </w:r>
        <w:r>
          <w:rPr>
            <w:rFonts w:hint="eastAsia"/>
          </w:rPr>
          <w:t>声环境现状分析</w:t>
        </w:r>
        <w:r>
          <w:tab/>
        </w:r>
        <w:r>
          <w:fldChar w:fldCharType="begin"/>
        </w:r>
        <w:r>
          <w:instrText xml:space="preserve"> PAGEREF _Toc9736 \h </w:instrText>
        </w:r>
        <w:r>
          <w:fldChar w:fldCharType="separate"/>
        </w:r>
        <w:r>
          <w:t>159</w:t>
        </w:r>
        <w:r>
          <w:fldChar w:fldCharType="end"/>
        </w:r>
      </w:hyperlink>
    </w:p>
    <w:p w:rsidR="00614009" w:rsidRDefault="00D815D6">
      <w:pPr>
        <w:pStyle w:val="30"/>
        <w:tabs>
          <w:tab w:val="right" w:leader="dot" w:pos="8306"/>
        </w:tabs>
      </w:pPr>
      <w:hyperlink w:anchor="_Toc19937" w:history="1">
        <w:r>
          <w:rPr>
            <w:rFonts w:hint="eastAsia"/>
          </w:rPr>
          <w:t>3.3.4</w:t>
        </w:r>
        <w:r>
          <w:rPr>
            <w:rFonts w:hint="eastAsia"/>
          </w:rPr>
          <w:t>土壤质量现状</w:t>
        </w:r>
        <w:r>
          <w:tab/>
        </w:r>
        <w:r>
          <w:fldChar w:fldCharType="begin"/>
        </w:r>
        <w:r>
          <w:instrText xml:space="preserve"> PAGEREF _Toc19937 \h </w:instrText>
        </w:r>
        <w:r>
          <w:fldChar w:fldCharType="separate"/>
        </w:r>
        <w:r>
          <w:t>1</w:t>
        </w:r>
        <w:r>
          <w:t>62</w:t>
        </w:r>
        <w:r>
          <w:fldChar w:fldCharType="end"/>
        </w:r>
      </w:hyperlink>
    </w:p>
    <w:p w:rsidR="00614009" w:rsidRDefault="00D815D6">
      <w:pPr>
        <w:pStyle w:val="20"/>
        <w:tabs>
          <w:tab w:val="right" w:leader="dot" w:pos="8306"/>
        </w:tabs>
      </w:pPr>
      <w:hyperlink w:anchor="_Toc1750" w:history="1">
        <w:r>
          <w:rPr>
            <w:rFonts w:hint="eastAsia"/>
          </w:rPr>
          <w:t>3.4</w:t>
        </w:r>
        <w:r>
          <w:rPr>
            <w:rFonts w:hint="eastAsia"/>
          </w:rPr>
          <w:t>生态环境现状分析</w:t>
        </w:r>
        <w:r>
          <w:tab/>
        </w:r>
        <w:r>
          <w:fldChar w:fldCharType="begin"/>
        </w:r>
        <w:r>
          <w:instrText xml:space="preserve"> PAGEREF _Toc1750 \h </w:instrText>
        </w:r>
        <w:r>
          <w:fldChar w:fldCharType="separate"/>
        </w:r>
        <w:r>
          <w:t>163</w:t>
        </w:r>
        <w:r>
          <w:fldChar w:fldCharType="end"/>
        </w:r>
      </w:hyperlink>
    </w:p>
    <w:p w:rsidR="00614009" w:rsidRDefault="00D815D6">
      <w:pPr>
        <w:pStyle w:val="20"/>
        <w:tabs>
          <w:tab w:val="right" w:leader="dot" w:pos="8306"/>
        </w:tabs>
      </w:pPr>
      <w:hyperlink w:anchor="_Toc28451" w:history="1">
        <w:r>
          <w:rPr>
            <w:rFonts w:hint="eastAsia"/>
          </w:rPr>
          <w:t>3.5</w:t>
        </w:r>
        <w:r>
          <w:rPr>
            <w:rFonts w:hint="eastAsia"/>
          </w:rPr>
          <w:t>林芝市旅游业开发现状及回顾性分析</w:t>
        </w:r>
        <w:r>
          <w:tab/>
        </w:r>
        <w:r>
          <w:fldChar w:fldCharType="begin"/>
        </w:r>
        <w:r>
          <w:instrText xml:space="preserve"> PAGEREF _Toc2845</w:instrText>
        </w:r>
        <w:r>
          <w:instrText xml:space="preserve">1 \h </w:instrText>
        </w:r>
        <w:r>
          <w:fldChar w:fldCharType="separate"/>
        </w:r>
        <w:r>
          <w:t>183</w:t>
        </w:r>
        <w:r>
          <w:fldChar w:fldCharType="end"/>
        </w:r>
      </w:hyperlink>
    </w:p>
    <w:p w:rsidR="00614009" w:rsidRDefault="00D815D6">
      <w:pPr>
        <w:pStyle w:val="30"/>
        <w:tabs>
          <w:tab w:val="right" w:leader="dot" w:pos="8306"/>
        </w:tabs>
      </w:pPr>
      <w:hyperlink w:anchor="_Toc20138" w:history="1">
        <w:r>
          <w:rPr>
            <w:rFonts w:hint="eastAsia"/>
          </w:rPr>
          <w:t>3.5.1</w:t>
        </w:r>
        <w:r>
          <w:rPr>
            <w:rFonts w:hint="eastAsia"/>
          </w:rPr>
          <w:t>林芝市旅游业基本情况</w:t>
        </w:r>
        <w:r>
          <w:tab/>
        </w:r>
        <w:r>
          <w:fldChar w:fldCharType="begin"/>
        </w:r>
        <w:r>
          <w:instrText xml:space="preserve"> PAGEREF _Toc20138 \h </w:instrText>
        </w:r>
        <w:r>
          <w:fldChar w:fldCharType="separate"/>
        </w:r>
        <w:r>
          <w:t>183</w:t>
        </w:r>
        <w:r>
          <w:fldChar w:fldCharType="end"/>
        </w:r>
      </w:hyperlink>
    </w:p>
    <w:p w:rsidR="00614009" w:rsidRDefault="00D815D6">
      <w:pPr>
        <w:pStyle w:val="30"/>
        <w:tabs>
          <w:tab w:val="right" w:leader="dot" w:pos="8306"/>
        </w:tabs>
      </w:pPr>
      <w:hyperlink w:anchor="_Toc12544" w:history="1">
        <w:r>
          <w:rPr>
            <w:rFonts w:hint="eastAsia"/>
          </w:rPr>
          <w:t>3.5.2</w:t>
        </w:r>
        <w:r>
          <w:rPr>
            <w:rFonts w:hint="eastAsia"/>
          </w:rPr>
          <w:t>环境基础设施现状</w:t>
        </w:r>
        <w:r>
          <w:tab/>
        </w:r>
        <w:r>
          <w:fldChar w:fldCharType="begin"/>
        </w:r>
        <w:r>
          <w:instrText xml:space="preserve"> PAGEREF _</w:instrText>
        </w:r>
        <w:r>
          <w:instrText xml:space="preserve">Toc12544 \h </w:instrText>
        </w:r>
        <w:r>
          <w:fldChar w:fldCharType="separate"/>
        </w:r>
        <w:r>
          <w:t>194</w:t>
        </w:r>
        <w:r>
          <w:fldChar w:fldCharType="end"/>
        </w:r>
      </w:hyperlink>
    </w:p>
    <w:p w:rsidR="00614009" w:rsidRDefault="00D815D6">
      <w:pPr>
        <w:pStyle w:val="30"/>
        <w:tabs>
          <w:tab w:val="right" w:leader="dot" w:pos="8306"/>
        </w:tabs>
      </w:pPr>
      <w:hyperlink w:anchor="_Toc26801" w:history="1">
        <w:r>
          <w:rPr>
            <w:rFonts w:hint="eastAsia"/>
          </w:rPr>
          <w:t>3.5.3</w:t>
        </w:r>
        <w:r>
          <w:rPr>
            <w:rFonts w:hint="eastAsia"/>
          </w:rPr>
          <w:t>开发过程中存在问题</w:t>
        </w:r>
        <w:r>
          <w:tab/>
        </w:r>
        <w:r>
          <w:fldChar w:fldCharType="begin"/>
        </w:r>
        <w:r>
          <w:instrText xml:space="preserve"> PAGEREF _Toc26801 \h </w:instrText>
        </w:r>
        <w:r>
          <w:fldChar w:fldCharType="separate"/>
        </w:r>
        <w:r>
          <w:t>197</w:t>
        </w:r>
        <w:r>
          <w:fldChar w:fldCharType="end"/>
        </w:r>
      </w:hyperlink>
    </w:p>
    <w:p w:rsidR="00614009" w:rsidRDefault="00D815D6">
      <w:pPr>
        <w:pStyle w:val="20"/>
        <w:tabs>
          <w:tab w:val="right" w:leader="dot" w:pos="8306"/>
        </w:tabs>
      </w:pPr>
      <w:hyperlink w:anchor="_Toc9690" w:history="1">
        <w:r>
          <w:rPr>
            <w:rFonts w:hint="eastAsia"/>
          </w:rPr>
          <w:t>3.6</w:t>
        </w:r>
        <w:r>
          <w:rPr>
            <w:rFonts w:hint="eastAsia"/>
          </w:rPr>
          <w:t>环保督查发现的问题及其整改情况</w:t>
        </w:r>
        <w:r>
          <w:tab/>
        </w:r>
        <w:r>
          <w:fldChar w:fldCharType="begin"/>
        </w:r>
        <w:r>
          <w:instrText xml:space="preserve"> PAGEREF _Toc9690 \h </w:instrText>
        </w:r>
        <w:r>
          <w:fldChar w:fldCharType="separate"/>
        </w:r>
        <w:r>
          <w:t>199</w:t>
        </w:r>
        <w:r>
          <w:fldChar w:fldCharType="end"/>
        </w:r>
      </w:hyperlink>
    </w:p>
    <w:p w:rsidR="00614009" w:rsidRDefault="00D815D6">
      <w:pPr>
        <w:pStyle w:val="20"/>
        <w:tabs>
          <w:tab w:val="right" w:leader="dot" w:pos="8306"/>
        </w:tabs>
      </w:pPr>
      <w:hyperlink w:anchor="_Toc9870" w:history="1">
        <w:r>
          <w:rPr>
            <w:rFonts w:hint="eastAsia"/>
          </w:rPr>
          <w:t>3.</w:t>
        </w:r>
        <w:r>
          <w:t>7</w:t>
        </w:r>
        <w:r>
          <w:rPr>
            <w:rFonts w:hint="eastAsia"/>
          </w:rPr>
          <w:t>环境制约因素分析</w:t>
        </w:r>
        <w:r>
          <w:tab/>
        </w:r>
        <w:r>
          <w:fldChar w:fldCharType="begin"/>
        </w:r>
        <w:r>
          <w:instrText xml:space="preserve"> PAGEREF _Toc9870 \h </w:instrText>
        </w:r>
        <w:r>
          <w:fldChar w:fldCharType="separate"/>
        </w:r>
        <w:r>
          <w:t>200</w:t>
        </w:r>
        <w:r>
          <w:fldChar w:fldCharType="end"/>
        </w:r>
      </w:hyperlink>
    </w:p>
    <w:p w:rsidR="00614009" w:rsidRDefault="00D815D6">
      <w:pPr>
        <w:pStyle w:val="10"/>
        <w:tabs>
          <w:tab w:val="right" w:leader="dot" w:pos="8306"/>
        </w:tabs>
      </w:pPr>
      <w:hyperlink w:anchor="_Toc27876" w:history="1">
        <w:r>
          <w:rPr>
            <w:rFonts w:hint="eastAsia"/>
          </w:rPr>
          <w:t>4</w:t>
        </w:r>
        <w:r>
          <w:rPr>
            <w:rFonts w:hint="eastAsia"/>
          </w:rPr>
          <w:t>环境影响识别与评价指标体系构建</w:t>
        </w:r>
        <w:r>
          <w:tab/>
        </w:r>
        <w:r>
          <w:fldChar w:fldCharType="begin"/>
        </w:r>
        <w:r>
          <w:instrText xml:space="preserve"> PAGEREF _Toc27876 \h </w:instrText>
        </w:r>
        <w:r>
          <w:fldChar w:fldCharType="separate"/>
        </w:r>
        <w:r>
          <w:t>202</w:t>
        </w:r>
        <w:r>
          <w:fldChar w:fldCharType="end"/>
        </w:r>
      </w:hyperlink>
    </w:p>
    <w:p w:rsidR="00614009" w:rsidRDefault="00D815D6">
      <w:pPr>
        <w:pStyle w:val="20"/>
        <w:tabs>
          <w:tab w:val="right" w:leader="dot" w:pos="8306"/>
        </w:tabs>
      </w:pPr>
      <w:hyperlink w:anchor="_Toc832" w:history="1">
        <w:r>
          <w:rPr>
            <w:rFonts w:hint="eastAsia"/>
          </w:rPr>
          <w:t>4.1</w:t>
        </w:r>
        <w:r>
          <w:rPr>
            <w:rFonts w:hint="eastAsia"/>
          </w:rPr>
          <w:t>规划实施主要环境影响识别</w:t>
        </w:r>
        <w:r>
          <w:tab/>
        </w:r>
        <w:r>
          <w:fldChar w:fldCharType="begin"/>
        </w:r>
        <w:r>
          <w:instrText xml:space="preserve"> PAGEREF _Toc832 \h </w:instrText>
        </w:r>
        <w:r>
          <w:fldChar w:fldCharType="separate"/>
        </w:r>
        <w:r>
          <w:t>20</w:t>
        </w:r>
        <w:r>
          <w:t>2</w:t>
        </w:r>
        <w:r>
          <w:fldChar w:fldCharType="end"/>
        </w:r>
      </w:hyperlink>
    </w:p>
    <w:p w:rsidR="00614009" w:rsidRDefault="00D815D6">
      <w:pPr>
        <w:pStyle w:val="20"/>
        <w:tabs>
          <w:tab w:val="right" w:leader="dot" w:pos="8306"/>
        </w:tabs>
      </w:pPr>
      <w:hyperlink w:anchor="_Toc31749" w:history="1">
        <w:r>
          <w:rPr>
            <w:rFonts w:hint="eastAsia"/>
          </w:rPr>
          <w:t>4.2</w:t>
        </w:r>
        <w:r>
          <w:rPr>
            <w:rFonts w:hint="eastAsia"/>
          </w:rPr>
          <w:t>规划环境目标与评价指标确定</w:t>
        </w:r>
        <w:r>
          <w:tab/>
        </w:r>
        <w:r>
          <w:fldChar w:fldCharType="begin"/>
        </w:r>
        <w:r>
          <w:instrText xml:space="preserve"> PAGEREF _Toc31749 \h </w:instrText>
        </w:r>
        <w:r>
          <w:fldChar w:fldCharType="separate"/>
        </w:r>
        <w:r>
          <w:t>205</w:t>
        </w:r>
        <w:r>
          <w:fldChar w:fldCharType="end"/>
        </w:r>
      </w:hyperlink>
    </w:p>
    <w:p w:rsidR="00614009" w:rsidRDefault="00D815D6">
      <w:pPr>
        <w:pStyle w:val="10"/>
        <w:tabs>
          <w:tab w:val="right" w:leader="dot" w:pos="8306"/>
        </w:tabs>
      </w:pPr>
      <w:hyperlink w:anchor="_Toc13916" w:history="1">
        <w:r>
          <w:rPr>
            <w:rFonts w:hint="eastAsia"/>
          </w:rPr>
          <w:t>5</w:t>
        </w:r>
        <w:r>
          <w:rPr>
            <w:rFonts w:hint="eastAsia"/>
          </w:rPr>
          <w:t>规划方案环境影响预测与评价</w:t>
        </w:r>
        <w:r>
          <w:tab/>
        </w:r>
        <w:r>
          <w:fldChar w:fldCharType="begin"/>
        </w:r>
        <w:r>
          <w:instrText xml:space="preserve"> PAGEREF _Toc1391</w:instrText>
        </w:r>
        <w:r>
          <w:instrText xml:space="preserve">6 \h </w:instrText>
        </w:r>
        <w:r>
          <w:fldChar w:fldCharType="separate"/>
        </w:r>
        <w:r>
          <w:t>206</w:t>
        </w:r>
        <w:r>
          <w:fldChar w:fldCharType="end"/>
        </w:r>
      </w:hyperlink>
    </w:p>
    <w:p w:rsidR="00614009" w:rsidRDefault="00D815D6">
      <w:pPr>
        <w:pStyle w:val="20"/>
        <w:tabs>
          <w:tab w:val="right" w:leader="dot" w:pos="8306"/>
        </w:tabs>
      </w:pPr>
      <w:hyperlink w:anchor="_Toc20690" w:history="1">
        <w:r>
          <w:rPr>
            <w:rFonts w:hint="eastAsia"/>
          </w:rPr>
          <w:t>5.1</w:t>
        </w:r>
        <w:r>
          <w:rPr>
            <w:rFonts w:hint="eastAsia"/>
          </w:rPr>
          <w:t>规划实施生态环境压力分析</w:t>
        </w:r>
        <w:r>
          <w:tab/>
        </w:r>
        <w:r>
          <w:fldChar w:fldCharType="begin"/>
        </w:r>
        <w:r>
          <w:instrText xml:space="preserve"> PAGEREF _Toc20690 \h </w:instrText>
        </w:r>
        <w:r>
          <w:fldChar w:fldCharType="separate"/>
        </w:r>
        <w:r>
          <w:t>206</w:t>
        </w:r>
        <w:r>
          <w:fldChar w:fldCharType="end"/>
        </w:r>
      </w:hyperlink>
    </w:p>
    <w:p w:rsidR="00614009" w:rsidRDefault="00D815D6">
      <w:pPr>
        <w:pStyle w:val="30"/>
        <w:tabs>
          <w:tab w:val="right" w:leader="dot" w:pos="8306"/>
        </w:tabs>
      </w:pPr>
      <w:hyperlink w:anchor="_Toc16048" w:history="1">
        <w:r>
          <w:rPr>
            <w:rFonts w:hint="eastAsia"/>
          </w:rPr>
          <w:t>5.1.1</w:t>
        </w:r>
        <w:r>
          <w:rPr>
            <w:rFonts w:hint="eastAsia"/>
          </w:rPr>
          <w:t>预测情景设置</w:t>
        </w:r>
        <w:r>
          <w:tab/>
        </w:r>
        <w:r>
          <w:fldChar w:fldCharType="begin"/>
        </w:r>
        <w:r>
          <w:instrText xml:space="preserve"> PAGEREF _To</w:instrText>
        </w:r>
        <w:r>
          <w:instrText xml:space="preserve">c16048 \h </w:instrText>
        </w:r>
        <w:r>
          <w:fldChar w:fldCharType="separate"/>
        </w:r>
        <w:r>
          <w:t>206</w:t>
        </w:r>
        <w:r>
          <w:fldChar w:fldCharType="end"/>
        </w:r>
      </w:hyperlink>
    </w:p>
    <w:p w:rsidR="00614009" w:rsidRDefault="00D815D6">
      <w:pPr>
        <w:pStyle w:val="30"/>
        <w:tabs>
          <w:tab w:val="right" w:leader="dot" w:pos="8306"/>
        </w:tabs>
      </w:pPr>
      <w:hyperlink w:anchor="_Toc12358" w:history="1">
        <w:r>
          <w:rPr>
            <w:rFonts w:hint="eastAsia"/>
          </w:rPr>
          <w:t>5.1.2</w:t>
        </w:r>
        <w:r>
          <w:rPr>
            <w:rFonts w:hint="eastAsia"/>
          </w:rPr>
          <w:t>规划方案情景下污染源源强</w:t>
        </w:r>
        <w:r>
          <w:tab/>
        </w:r>
        <w:r>
          <w:fldChar w:fldCharType="begin"/>
        </w:r>
        <w:r>
          <w:instrText xml:space="preserve"> PAGEREF _Toc12358 \h </w:instrText>
        </w:r>
        <w:r>
          <w:fldChar w:fldCharType="separate"/>
        </w:r>
        <w:r>
          <w:t>206</w:t>
        </w:r>
        <w:r>
          <w:fldChar w:fldCharType="end"/>
        </w:r>
      </w:hyperlink>
    </w:p>
    <w:p w:rsidR="00614009" w:rsidRDefault="00D815D6">
      <w:pPr>
        <w:pStyle w:val="20"/>
        <w:tabs>
          <w:tab w:val="right" w:leader="dot" w:pos="8306"/>
        </w:tabs>
      </w:pPr>
      <w:hyperlink w:anchor="_Toc4388" w:history="1">
        <w:r>
          <w:rPr>
            <w:rFonts w:hint="eastAsia"/>
          </w:rPr>
          <w:t>5.2</w:t>
        </w:r>
        <w:r>
          <w:rPr>
            <w:rFonts w:hint="eastAsia"/>
          </w:rPr>
          <w:t>环境影响预测与评价</w:t>
        </w:r>
        <w:r>
          <w:tab/>
        </w:r>
        <w:r>
          <w:fldChar w:fldCharType="begin"/>
        </w:r>
        <w:r>
          <w:instrText xml:space="preserve"> PAGEREF _Toc4388 \h </w:instrText>
        </w:r>
        <w:r>
          <w:fldChar w:fldCharType="separate"/>
        </w:r>
        <w:r>
          <w:t>209</w:t>
        </w:r>
        <w:r>
          <w:fldChar w:fldCharType="end"/>
        </w:r>
      </w:hyperlink>
    </w:p>
    <w:p w:rsidR="00614009" w:rsidRDefault="00D815D6">
      <w:pPr>
        <w:pStyle w:val="30"/>
        <w:tabs>
          <w:tab w:val="right" w:leader="dot" w:pos="8306"/>
        </w:tabs>
      </w:pPr>
      <w:hyperlink w:anchor="_Toc22553" w:history="1">
        <w:r>
          <w:rPr>
            <w:rFonts w:hint="eastAsia"/>
          </w:rPr>
          <w:t>5.2.1</w:t>
        </w:r>
        <w:r>
          <w:rPr>
            <w:rFonts w:hint="eastAsia"/>
          </w:rPr>
          <w:t>施工期环境影响分析</w:t>
        </w:r>
        <w:r>
          <w:tab/>
        </w:r>
        <w:r>
          <w:fldChar w:fldCharType="begin"/>
        </w:r>
        <w:r>
          <w:instrText xml:space="preserve"> PAGEREF _Toc22553 \h </w:instrText>
        </w:r>
        <w:r>
          <w:fldChar w:fldCharType="separate"/>
        </w:r>
        <w:r>
          <w:t>209</w:t>
        </w:r>
        <w:r>
          <w:fldChar w:fldCharType="end"/>
        </w:r>
      </w:hyperlink>
    </w:p>
    <w:p w:rsidR="00614009" w:rsidRDefault="00D815D6">
      <w:pPr>
        <w:pStyle w:val="30"/>
        <w:tabs>
          <w:tab w:val="right" w:leader="dot" w:pos="8306"/>
        </w:tabs>
      </w:pPr>
      <w:hyperlink w:anchor="_Toc26425" w:history="1">
        <w:r>
          <w:rPr>
            <w:rFonts w:hint="eastAsia"/>
          </w:rPr>
          <w:t>5.2.2</w:t>
        </w:r>
        <w:r>
          <w:rPr>
            <w:rFonts w:hint="eastAsia"/>
          </w:rPr>
          <w:t>运营期环境</w:t>
        </w:r>
        <w:r>
          <w:rPr>
            <w:rFonts w:hint="eastAsia"/>
          </w:rPr>
          <w:t>影响分析</w:t>
        </w:r>
        <w:r>
          <w:tab/>
        </w:r>
        <w:r>
          <w:fldChar w:fldCharType="begin"/>
        </w:r>
        <w:r>
          <w:instrText xml:space="preserve"> PAGEREF _Toc26425 \h </w:instrText>
        </w:r>
        <w:r>
          <w:fldChar w:fldCharType="separate"/>
        </w:r>
        <w:r>
          <w:t>213</w:t>
        </w:r>
        <w:r>
          <w:fldChar w:fldCharType="end"/>
        </w:r>
      </w:hyperlink>
    </w:p>
    <w:p w:rsidR="00614009" w:rsidRDefault="00D815D6">
      <w:pPr>
        <w:pStyle w:val="30"/>
        <w:tabs>
          <w:tab w:val="right" w:leader="dot" w:pos="8306"/>
        </w:tabs>
      </w:pPr>
      <w:hyperlink w:anchor="_Toc27598" w:history="1">
        <w:r>
          <w:t>5.2.</w:t>
        </w:r>
        <w:r>
          <w:rPr>
            <w:rFonts w:hint="eastAsia"/>
          </w:rPr>
          <w:t>2</w:t>
        </w:r>
        <w:r>
          <w:rPr>
            <w:rFonts w:hint="eastAsia"/>
          </w:rPr>
          <w:t>地下水环境影响预测与评价</w:t>
        </w:r>
        <w:r>
          <w:tab/>
        </w:r>
        <w:r>
          <w:fldChar w:fldCharType="begin"/>
        </w:r>
        <w:r>
          <w:instrText xml:space="preserve"> PAGEREF _Toc27598 \h </w:instrText>
        </w:r>
        <w:r>
          <w:fldChar w:fldCharType="separate"/>
        </w:r>
        <w:r>
          <w:t>222</w:t>
        </w:r>
        <w:r>
          <w:fldChar w:fldCharType="end"/>
        </w:r>
      </w:hyperlink>
    </w:p>
    <w:p w:rsidR="00614009" w:rsidRDefault="00D815D6">
      <w:pPr>
        <w:pStyle w:val="30"/>
        <w:tabs>
          <w:tab w:val="right" w:leader="dot" w:pos="8306"/>
        </w:tabs>
      </w:pPr>
      <w:hyperlink w:anchor="_Toc28259" w:history="1">
        <w:r>
          <w:rPr>
            <w:rFonts w:hint="eastAsia"/>
          </w:rPr>
          <w:t>5.2.</w:t>
        </w:r>
        <w:r>
          <w:rPr>
            <w:rFonts w:hint="eastAsia"/>
          </w:rPr>
          <w:t>3</w:t>
        </w:r>
        <w:r>
          <w:rPr>
            <w:rFonts w:hint="eastAsia"/>
          </w:rPr>
          <w:t>生态环境影响分析</w:t>
        </w:r>
        <w:r>
          <w:tab/>
        </w:r>
        <w:r>
          <w:fldChar w:fldCharType="begin"/>
        </w:r>
        <w:r>
          <w:instrText xml:space="preserve"> PAGEREF _Toc28259 \h </w:instrText>
        </w:r>
        <w:r>
          <w:fldChar w:fldCharType="separate"/>
        </w:r>
        <w:r>
          <w:t>223</w:t>
        </w:r>
        <w:r>
          <w:fldChar w:fldCharType="end"/>
        </w:r>
      </w:hyperlink>
    </w:p>
    <w:p w:rsidR="00614009" w:rsidRDefault="00D815D6">
      <w:pPr>
        <w:pStyle w:val="30"/>
        <w:tabs>
          <w:tab w:val="right" w:leader="dot" w:pos="8306"/>
        </w:tabs>
      </w:pPr>
      <w:hyperlink w:anchor="_Toc792" w:history="1">
        <w:r>
          <w:rPr>
            <w:rFonts w:hint="eastAsia"/>
          </w:rPr>
          <w:t>5.</w:t>
        </w:r>
        <w:r>
          <w:rPr>
            <w:rFonts w:hint="eastAsia"/>
          </w:rPr>
          <w:t>2.4</w:t>
        </w:r>
        <w:r>
          <w:rPr>
            <w:rFonts w:hint="eastAsia"/>
          </w:rPr>
          <w:t>环境敏感区影响分析</w:t>
        </w:r>
        <w:r>
          <w:tab/>
        </w:r>
        <w:r>
          <w:fldChar w:fldCharType="begin"/>
        </w:r>
        <w:r>
          <w:instrText xml:space="preserve"> PAGEREF _Toc792 \h </w:instrText>
        </w:r>
        <w:r>
          <w:fldChar w:fldCharType="separate"/>
        </w:r>
        <w:r>
          <w:t>227</w:t>
        </w:r>
        <w:r>
          <w:fldChar w:fldCharType="end"/>
        </w:r>
      </w:hyperlink>
    </w:p>
    <w:p w:rsidR="00614009" w:rsidRDefault="00D815D6">
      <w:pPr>
        <w:pStyle w:val="30"/>
        <w:tabs>
          <w:tab w:val="right" w:leader="dot" w:pos="8306"/>
        </w:tabs>
      </w:pPr>
      <w:hyperlink w:anchor="_Toc18257" w:history="1">
        <w:r>
          <w:rPr>
            <w:rFonts w:hint="eastAsia"/>
          </w:rPr>
          <w:t>5.2.5</w:t>
        </w:r>
        <w:r>
          <w:rPr>
            <w:rFonts w:hint="eastAsia"/>
          </w:rPr>
          <w:t>环境风险分析</w:t>
        </w:r>
        <w:r>
          <w:tab/>
        </w:r>
        <w:r>
          <w:fldChar w:fldCharType="begin"/>
        </w:r>
        <w:r>
          <w:instrText xml:space="preserve"> PAGEREF _Toc18257 \h </w:instrText>
        </w:r>
        <w:r>
          <w:fldChar w:fldCharType="separate"/>
        </w:r>
        <w:r>
          <w:t>233</w:t>
        </w:r>
        <w:r>
          <w:fldChar w:fldCharType="end"/>
        </w:r>
      </w:hyperlink>
    </w:p>
    <w:p w:rsidR="00614009" w:rsidRDefault="00D815D6">
      <w:pPr>
        <w:pStyle w:val="30"/>
        <w:tabs>
          <w:tab w:val="right" w:leader="dot" w:pos="8306"/>
        </w:tabs>
      </w:pPr>
      <w:hyperlink w:anchor="_Toc11401" w:history="1">
        <w:r>
          <w:rPr>
            <w:rFonts w:hint="eastAsia"/>
          </w:rPr>
          <w:t>5.2.</w:t>
        </w:r>
        <w:r>
          <w:rPr>
            <w:rFonts w:hint="eastAsia"/>
          </w:rPr>
          <w:t>5</w:t>
        </w:r>
        <w:r>
          <w:rPr>
            <w:rFonts w:hint="eastAsia"/>
          </w:rPr>
          <w:t>人群健康影响分析</w:t>
        </w:r>
        <w:r>
          <w:tab/>
        </w:r>
        <w:r>
          <w:fldChar w:fldCharType="begin"/>
        </w:r>
        <w:r>
          <w:instrText xml:space="preserve"> PAGEREF _Toc11401 \h </w:instrText>
        </w:r>
        <w:r>
          <w:fldChar w:fldCharType="separate"/>
        </w:r>
        <w:r>
          <w:t>235</w:t>
        </w:r>
        <w:r>
          <w:fldChar w:fldCharType="end"/>
        </w:r>
      </w:hyperlink>
    </w:p>
    <w:p w:rsidR="00614009" w:rsidRDefault="00D815D6">
      <w:pPr>
        <w:pStyle w:val="30"/>
        <w:tabs>
          <w:tab w:val="right" w:leader="dot" w:pos="8306"/>
        </w:tabs>
      </w:pPr>
      <w:hyperlink w:anchor="_Toc31846" w:history="1">
        <w:r>
          <w:rPr>
            <w:rFonts w:hint="eastAsia"/>
          </w:rPr>
          <w:t>5.2.6</w:t>
        </w:r>
        <w:r>
          <w:rPr>
            <w:rFonts w:hint="eastAsia"/>
          </w:rPr>
          <w:t>规划对当地经济文化的影响分析</w:t>
        </w:r>
        <w:r>
          <w:tab/>
        </w:r>
        <w:r>
          <w:fldChar w:fldCharType="begin"/>
        </w:r>
        <w:r>
          <w:instrText xml:space="preserve"> PAGEREF _Toc31846 \h </w:instrText>
        </w:r>
        <w:r>
          <w:fldChar w:fldCharType="separate"/>
        </w:r>
        <w:r>
          <w:t>235</w:t>
        </w:r>
        <w:r>
          <w:fldChar w:fldCharType="end"/>
        </w:r>
      </w:hyperlink>
    </w:p>
    <w:p w:rsidR="00614009" w:rsidRDefault="00D815D6">
      <w:pPr>
        <w:pStyle w:val="20"/>
        <w:tabs>
          <w:tab w:val="right" w:leader="dot" w:pos="8306"/>
        </w:tabs>
      </w:pPr>
      <w:hyperlink w:anchor="_Toc3759" w:history="1">
        <w:r>
          <w:rPr>
            <w:rFonts w:hint="eastAsia"/>
          </w:rPr>
          <w:t>5.3</w:t>
        </w:r>
        <w:r>
          <w:rPr>
            <w:rFonts w:hint="eastAsia"/>
          </w:rPr>
          <w:t>资源与环境承载力评估</w:t>
        </w:r>
        <w:r>
          <w:tab/>
        </w:r>
        <w:r>
          <w:fldChar w:fldCharType="begin"/>
        </w:r>
        <w:r>
          <w:instrText xml:space="preserve"> PAGEREF _Toc3759 \h </w:instrText>
        </w:r>
        <w:r>
          <w:fldChar w:fldCharType="separate"/>
        </w:r>
        <w:r>
          <w:t>238</w:t>
        </w:r>
        <w:r>
          <w:fldChar w:fldCharType="end"/>
        </w:r>
      </w:hyperlink>
    </w:p>
    <w:p w:rsidR="00614009" w:rsidRDefault="00D815D6">
      <w:pPr>
        <w:pStyle w:val="30"/>
        <w:tabs>
          <w:tab w:val="right" w:leader="dot" w:pos="8306"/>
        </w:tabs>
      </w:pPr>
      <w:hyperlink w:anchor="_Toc4326" w:history="1">
        <w:r>
          <w:rPr>
            <w:rFonts w:hint="eastAsia"/>
          </w:rPr>
          <w:t>5.3.1</w:t>
        </w:r>
        <w:r>
          <w:rPr>
            <w:rFonts w:hint="eastAsia"/>
          </w:rPr>
          <w:t>资源承载力状态评估</w:t>
        </w:r>
        <w:r>
          <w:tab/>
        </w:r>
        <w:r>
          <w:fldChar w:fldCharType="begin"/>
        </w:r>
        <w:r>
          <w:instrText xml:space="preserve"> PAGEREF _Toc4326 \h </w:instrText>
        </w:r>
        <w:r>
          <w:fldChar w:fldCharType="separate"/>
        </w:r>
        <w:r>
          <w:t>238</w:t>
        </w:r>
        <w:r>
          <w:fldChar w:fldCharType="end"/>
        </w:r>
      </w:hyperlink>
    </w:p>
    <w:p w:rsidR="00614009" w:rsidRDefault="00D815D6">
      <w:pPr>
        <w:pStyle w:val="30"/>
        <w:tabs>
          <w:tab w:val="right" w:leader="dot" w:pos="8306"/>
        </w:tabs>
      </w:pPr>
      <w:hyperlink w:anchor="_Toc25343" w:history="1">
        <w:r>
          <w:rPr>
            <w:rFonts w:hint="eastAsia"/>
          </w:rPr>
          <w:t>5.3.2</w:t>
        </w:r>
        <w:r>
          <w:rPr>
            <w:rFonts w:hint="eastAsia"/>
          </w:rPr>
          <w:t>环境承载状态评估</w:t>
        </w:r>
        <w:r>
          <w:tab/>
        </w:r>
        <w:r>
          <w:fldChar w:fldCharType="begin"/>
        </w:r>
        <w:r>
          <w:instrText xml:space="preserve"> PAGEREF _Toc25343 \h </w:instrText>
        </w:r>
        <w:r>
          <w:fldChar w:fldCharType="separate"/>
        </w:r>
        <w:r>
          <w:t>241</w:t>
        </w:r>
        <w:r>
          <w:fldChar w:fldCharType="end"/>
        </w:r>
      </w:hyperlink>
    </w:p>
    <w:p w:rsidR="00614009" w:rsidRDefault="00D815D6">
      <w:pPr>
        <w:pStyle w:val="20"/>
        <w:tabs>
          <w:tab w:val="right" w:leader="dot" w:pos="8306"/>
        </w:tabs>
      </w:pPr>
      <w:hyperlink w:anchor="_Toc5800" w:history="1">
        <w:r>
          <w:rPr>
            <w:rFonts w:hint="eastAsia"/>
          </w:rPr>
          <w:t>5.</w:t>
        </w:r>
        <w:r>
          <w:rPr>
            <w:rFonts w:hint="eastAsia"/>
          </w:rPr>
          <w:t>4</w:t>
        </w:r>
        <w:r>
          <w:rPr>
            <w:rFonts w:hint="eastAsia"/>
          </w:rPr>
          <w:t>碳排放估算</w:t>
        </w:r>
        <w:r>
          <w:tab/>
        </w:r>
        <w:r>
          <w:fldChar w:fldCharType="begin"/>
        </w:r>
        <w:r>
          <w:instrText xml:space="preserve"> PAGEREF _Toc5800 \h </w:instrText>
        </w:r>
        <w:r>
          <w:fldChar w:fldCharType="separate"/>
        </w:r>
        <w:r>
          <w:t>246</w:t>
        </w:r>
        <w:r>
          <w:fldChar w:fldCharType="end"/>
        </w:r>
      </w:hyperlink>
    </w:p>
    <w:p w:rsidR="00614009" w:rsidRDefault="00D815D6">
      <w:pPr>
        <w:pStyle w:val="30"/>
        <w:tabs>
          <w:tab w:val="right" w:leader="dot" w:pos="8306"/>
        </w:tabs>
      </w:pPr>
      <w:hyperlink w:anchor="_Toc8517" w:history="1">
        <w:r>
          <w:rPr>
            <w:rFonts w:hint="eastAsia"/>
          </w:rPr>
          <w:t>5.</w:t>
        </w:r>
        <w:r>
          <w:rPr>
            <w:rFonts w:hint="eastAsia"/>
          </w:rPr>
          <w:t>4</w:t>
        </w:r>
        <w:r>
          <w:rPr>
            <w:rFonts w:hint="eastAsia"/>
          </w:rPr>
          <w:t>.1</w:t>
        </w:r>
        <w:r>
          <w:rPr>
            <w:rFonts w:hint="eastAsia"/>
          </w:rPr>
          <w:t>旅游业碳排放</w:t>
        </w:r>
        <w:r>
          <w:tab/>
        </w:r>
        <w:r>
          <w:fldChar w:fldCharType="begin"/>
        </w:r>
        <w:r>
          <w:instrText xml:space="preserve"> PAGEREF _Toc8517 \h </w:instrText>
        </w:r>
        <w:r>
          <w:fldChar w:fldCharType="separate"/>
        </w:r>
        <w:r>
          <w:t>246</w:t>
        </w:r>
        <w:r>
          <w:fldChar w:fldCharType="end"/>
        </w:r>
      </w:hyperlink>
    </w:p>
    <w:p w:rsidR="00614009" w:rsidRDefault="00D815D6">
      <w:pPr>
        <w:pStyle w:val="30"/>
        <w:tabs>
          <w:tab w:val="right" w:leader="dot" w:pos="8306"/>
        </w:tabs>
      </w:pPr>
      <w:hyperlink w:anchor="_Toc26192" w:history="1">
        <w:r>
          <w:rPr>
            <w:rFonts w:hint="eastAsia"/>
          </w:rPr>
          <w:t>5.</w:t>
        </w:r>
        <w:r>
          <w:rPr>
            <w:rFonts w:hint="eastAsia"/>
          </w:rPr>
          <w:t>4</w:t>
        </w:r>
        <w:r>
          <w:rPr>
            <w:rFonts w:hint="eastAsia"/>
          </w:rPr>
          <w:t>.2</w:t>
        </w:r>
        <w:r>
          <w:rPr>
            <w:rFonts w:hint="eastAsia"/>
          </w:rPr>
          <w:t>碳排放估算</w:t>
        </w:r>
        <w:r>
          <w:tab/>
        </w:r>
        <w:r>
          <w:fldChar w:fldCharType="begin"/>
        </w:r>
        <w:r>
          <w:instrText xml:space="preserve"> PAGEREF _Toc26192 \h </w:instrText>
        </w:r>
        <w:r>
          <w:fldChar w:fldCharType="separate"/>
        </w:r>
        <w:r>
          <w:t>247</w:t>
        </w:r>
        <w:r>
          <w:fldChar w:fldCharType="end"/>
        </w:r>
      </w:hyperlink>
    </w:p>
    <w:p w:rsidR="00614009" w:rsidRDefault="00D815D6">
      <w:pPr>
        <w:pStyle w:val="30"/>
        <w:tabs>
          <w:tab w:val="right" w:leader="dot" w:pos="8306"/>
        </w:tabs>
      </w:pPr>
      <w:hyperlink w:anchor="_Toc10104" w:history="1">
        <w:r>
          <w:rPr>
            <w:rFonts w:hint="eastAsia"/>
          </w:rPr>
          <w:t>5.</w:t>
        </w:r>
        <w:r>
          <w:rPr>
            <w:rFonts w:hint="eastAsia"/>
          </w:rPr>
          <w:t>4</w:t>
        </w:r>
        <w:r>
          <w:rPr>
            <w:rFonts w:hint="eastAsia"/>
          </w:rPr>
          <w:t>.3</w:t>
        </w:r>
        <w:r>
          <w:rPr>
            <w:rFonts w:hint="eastAsia"/>
          </w:rPr>
          <w:t>减少碳排放的途径</w:t>
        </w:r>
        <w:r>
          <w:tab/>
        </w:r>
        <w:r>
          <w:fldChar w:fldCharType="begin"/>
        </w:r>
        <w:r>
          <w:instrText xml:space="preserve"> PAGEREF _Toc10104 \h </w:instrText>
        </w:r>
        <w:r>
          <w:fldChar w:fldCharType="separate"/>
        </w:r>
        <w:r>
          <w:t>248</w:t>
        </w:r>
        <w:r>
          <w:fldChar w:fldCharType="end"/>
        </w:r>
      </w:hyperlink>
    </w:p>
    <w:p w:rsidR="00614009" w:rsidRDefault="00D815D6">
      <w:pPr>
        <w:pStyle w:val="20"/>
        <w:tabs>
          <w:tab w:val="right" w:leader="dot" w:pos="8306"/>
        </w:tabs>
      </w:pPr>
      <w:hyperlink w:anchor="_Toc13915" w:history="1">
        <w:r>
          <w:rPr>
            <w:rFonts w:hint="eastAsia"/>
          </w:rPr>
          <w:t>5.</w:t>
        </w:r>
        <w:r>
          <w:rPr>
            <w:rFonts w:hint="eastAsia"/>
          </w:rPr>
          <w:t>5</w:t>
        </w:r>
        <w:r>
          <w:rPr>
            <w:rFonts w:hint="eastAsia"/>
          </w:rPr>
          <w:t>积累环境影响分析</w:t>
        </w:r>
        <w:r>
          <w:tab/>
        </w:r>
        <w:r>
          <w:fldChar w:fldCharType="begin"/>
        </w:r>
        <w:r>
          <w:instrText xml:space="preserve"> PAGEREF _Toc13915 \h </w:instrText>
        </w:r>
        <w:r>
          <w:fldChar w:fldCharType="separate"/>
        </w:r>
        <w:r>
          <w:t>250</w:t>
        </w:r>
        <w:r>
          <w:fldChar w:fldCharType="end"/>
        </w:r>
      </w:hyperlink>
    </w:p>
    <w:p w:rsidR="00614009" w:rsidRDefault="00D815D6">
      <w:pPr>
        <w:pStyle w:val="30"/>
        <w:tabs>
          <w:tab w:val="right" w:leader="dot" w:pos="8306"/>
        </w:tabs>
      </w:pPr>
      <w:hyperlink w:anchor="_Toc18704" w:history="1">
        <w:r>
          <w:rPr>
            <w:rFonts w:hint="eastAsia"/>
          </w:rPr>
          <w:t>5.</w:t>
        </w:r>
        <w:r>
          <w:rPr>
            <w:rFonts w:hint="eastAsia"/>
          </w:rPr>
          <w:t>5</w:t>
        </w:r>
        <w:r>
          <w:rPr>
            <w:rFonts w:hint="eastAsia"/>
          </w:rPr>
          <w:t>.1</w:t>
        </w:r>
        <w:r>
          <w:t>累积环境影响内涵</w:t>
        </w:r>
        <w:r>
          <w:tab/>
        </w:r>
        <w:r>
          <w:fldChar w:fldCharType="begin"/>
        </w:r>
        <w:r>
          <w:instrText xml:space="preserve"> PAGEREF _Toc18704 \h </w:instrText>
        </w:r>
        <w:r>
          <w:fldChar w:fldCharType="separate"/>
        </w:r>
        <w:r>
          <w:t>250</w:t>
        </w:r>
        <w:r>
          <w:fldChar w:fldCharType="end"/>
        </w:r>
      </w:hyperlink>
    </w:p>
    <w:p w:rsidR="00614009" w:rsidRDefault="00D815D6">
      <w:pPr>
        <w:pStyle w:val="30"/>
        <w:tabs>
          <w:tab w:val="right" w:leader="dot" w:pos="8306"/>
        </w:tabs>
      </w:pPr>
      <w:hyperlink w:anchor="_Toc28548" w:history="1">
        <w:r>
          <w:rPr>
            <w:rFonts w:hint="eastAsia"/>
          </w:rPr>
          <w:t>5.</w:t>
        </w:r>
        <w:r>
          <w:rPr>
            <w:rFonts w:hint="eastAsia"/>
          </w:rPr>
          <w:t>5</w:t>
        </w:r>
        <w:r>
          <w:rPr>
            <w:rFonts w:hint="eastAsia"/>
          </w:rPr>
          <w:t>.2</w:t>
        </w:r>
        <w:r>
          <w:t>累积环境影响因子识别</w:t>
        </w:r>
        <w:r>
          <w:tab/>
        </w:r>
        <w:r>
          <w:fldChar w:fldCharType="begin"/>
        </w:r>
        <w:r>
          <w:instrText xml:space="preserve"> PAGEREF _Toc28548 \h </w:instrText>
        </w:r>
        <w:r>
          <w:fldChar w:fldCharType="separate"/>
        </w:r>
        <w:r>
          <w:t>251</w:t>
        </w:r>
        <w:r>
          <w:fldChar w:fldCharType="end"/>
        </w:r>
      </w:hyperlink>
    </w:p>
    <w:p w:rsidR="00614009" w:rsidRDefault="00D815D6">
      <w:pPr>
        <w:pStyle w:val="30"/>
        <w:tabs>
          <w:tab w:val="right" w:leader="dot" w:pos="8306"/>
        </w:tabs>
      </w:pPr>
      <w:hyperlink w:anchor="_Toc19043" w:history="1">
        <w:r>
          <w:t>5.</w:t>
        </w:r>
        <w:r>
          <w:rPr>
            <w:rFonts w:hint="eastAsia"/>
          </w:rPr>
          <w:t>5</w:t>
        </w:r>
        <w:r>
          <w:t>.3</w:t>
        </w:r>
        <w:r>
          <w:t>累积环境影响评价</w:t>
        </w:r>
        <w:r>
          <w:tab/>
        </w:r>
        <w:r>
          <w:fldChar w:fldCharType="begin"/>
        </w:r>
        <w:r>
          <w:instrText xml:space="preserve"> PAGEREF _Toc19043 \h </w:instrText>
        </w:r>
        <w:r>
          <w:fldChar w:fldCharType="separate"/>
        </w:r>
        <w:r>
          <w:t>251</w:t>
        </w:r>
        <w:r>
          <w:fldChar w:fldCharType="end"/>
        </w:r>
      </w:hyperlink>
    </w:p>
    <w:p w:rsidR="00614009" w:rsidRDefault="00D815D6">
      <w:pPr>
        <w:pStyle w:val="30"/>
        <w:tabs>
          <w:tab w:val="right" w:leader="dot" w:pos="8306"/>
        </w:tabs>
      </w:pPr>
      <w:hyperlink w:anchor="_Toc20805" w:history="1">
        <w:r>
          <w:rPr>
            <w:rFonts w:hint="eastAsia"/>
          </w:rPr>
          <w:t>5.</w:t>
        </w:r>
        <w:r>
          <w:rPr>
            <w:rFonts w:hint="eastAsia"/>
          </w:rPr>
          <w:t>5</w:t>
        </w:r>
        <w:r>
          <w:rPr>
            <w:rFonts w:hint="eastAsia"/>
          </w:rPr>
          <w:t>.4</w:t>
        </w:r>
        <w:r>
          <w:rPr>
            <w:rFonts w:hint="eastAsia"/>
          </w:rPr>
          <w:t>对策及建议</w:t>
        </w:r>
        <w:r>
          <w:tab/>
        </w:r>
        <w:r>
          <w:fldChar w:fldCharType="begin"/>
        </w:r>
        <w:r>
          <w:instrText xml:space="preserve"> PAGEREF _Toc20805 \h </w:instrText>
        </w:r>
        <w:r>
          <w:fldChar w:fldCharType="separate"/>
        </w:r>
        <w:r>
          <w:t>252</w:t>
        </w:r>
        <w:r>
          <w:fldChar w:fldCharType="end"/>
        </w:r>
      </w:hyperlink>
    </w:p>
    <w:p w:rsidR="00614009" w:rsidRDefault="00D815D6">
      <w:pPr>
        <w:pStyle w:val="30"/>
        <w:tabs>
          <w:tab w:val="right" w:leader="dot" w:pos="8306"/>
        </w:tabs>
      </w:pPr>
      <w:hyperlink w:anchor="_Toc12176" w:history="1">
        <w:r>
          <w:rPr>
            <w:rFonts w:hint="eastAsia"/>
          </w:rPr>
          <w:t>5</w:t>
        </w:r>
        <w:r>
          <w:rPr>
            <w:rFonts w:hint="eastAsia"/>
          </w:rPr>
          <w:t>.5.5</w:t>
        </w:r>
        <w:r>
          <w:rPr>
            <w:rFonts w:hint="eastAsia"/>
          </w:rPr>
          <w:t>遇到的困难</w:t>
        </w:r>
        <w:r>
          <w:tab/>
        </w:r>
        <w:r>
          <w:fldChar w:fldCharType="begin"/>
        </w:r>
        <w:r>
          <w:instrText xml:space="preserve"> PAGEREF _Toc12176 \h </w:instrText>
        </w:r>
        <w:r>
          <w:fldChar w:fldCharType="separate"/>
        </w:r>
        <w:r>
          <w:t>252</w:t>
        </w:r>
        <w:r>
          <w:fldChar w:fldCharType="end"/>
        </w:r>
      </w:hyperlink>
    </w:p>
    <w:p w:rsidR="00614009" w:rsidRDefault="00D815D6">
      <w:pPr>
        <w:pStyle w:val="10"/>
        <w:tabs>
          <w:tab w:val="right" w:leader="dot" w:pos="8306"/>
        </w:tabs>
      </w:pPr>
      <w:hyperlink w:anchor="_Toc20362" w:history="1">
        <w:r>
          <w:rPr>
            <w:rFonts w:hint="eastAsia"/>
          </w:rPr>
          <w:t>6</w:t>
        </w:r>
        <w:r>
          <w:rPr>
            <w:rFonts w:hint="eastAsia"/>
          </w:rPr>
          <w:t>规划方案综合论证和优化调整建议</w:t>
        </w:r>
        <w:r>
          <w:tab/>
        </w:r>
        <w:r>
          <w:fldChar w:fldCharType="begin"/>
        </w:r>
        <w:r>
          <w:instrText xml:space="preserve"> PAGEREF _Toc20362 \h </w:instrText>
        </w:r>
        <w:r>
          <w:fldChar w:fldCharType="separate"/>
        </w:r>
        <w:r>
          <w:t>253</w:t>
        </w:r>
        <w:r>
          <w:fldChar w:fldCharType="end"/>
        </w:r>
      </w:hyperlink>
    </w:p>
    <w:p w:rsidR="00614009" w:rsidRDefault="00D815D6">
      <w:pPr>
        <w:pStyle w:val="20"/>
        <w:tabs>
          <w:tab w:val="right" w:leader="dot" w:pos="8306"/>
        </w:tabs>
      </w:pPr>
      <w:hyperlink w:anchor="_Toc17400" w:history="1">
        <w:r>
          <w:rPr>
            <w:rFonts w:hint="eastAsia"/>
          </w:rPr>
          <w:t>6</w:t>
        </w:r>
        <w:r>
          <w:rPr>
            <w:rFonts w:hint="eastAsia"/>
          </w:rPr>
          <w:t>.1</w:t>
        </w:r>
        <w:r>
          <w:rPr>
            <w:rFonts w:hint="eastAsia"/>
          </w:rPr>
          <w:t>规划方案综合论证</w:t>
        </w:r>
        <w:r>
          <w:tab/>
        </w:r>
        <w:r>
          <w:fldChar w:fldCharType="begin"/>
        </w:r>
        <w:r>
          <w:instrText xml:space="preserve"> PAGEREF _Toc17400 \h </w:instrText>
        </w:r>
        <w:r>
          <w:fldChar w:fldCharType="separate"/>
        </w:r>
        <w:r>
          <w:t>253</w:t>
        </w:r>
        <w:r>
          <w:fldChar w:fldCharType="end"/>
        </w:r>
      </w:hyperlink>
    </w:p>
    <w:p w:rsidR="00614009" w:rsidRDefault="00D815D6">
      <w:pPr>
        <w:pStyle w:val="20"/>
        <w:tabs>
          <w:tab w:val="right" w:leader="dot" w:pos="8306"/>
        </w:tabs>
      </w:pPr>
      <w:hyperlink w:anchor="_Toc6861" w:history="1">
        <w:r>
          <w:rPr>
            <w:rFonts w:hint="eastAsia"/>
          </w:rPr>
          <w:t>6.2</w:t>
        </w:r>
        <w:r>
          <w:rPr>
            <w:rFonts w:hint="eastAsia"/>
          </w:rPr>
          <w:t>规划方案的环境效益论证</w:t>
        </w:r>
        <w:r>
          <w:tab/>
        </w:r>
        <w:r>
          <w:fldChar w:fldCharType="begin"/>
        </w:r>
        <w:r>
          <w:instrText xml:space="preserve"> PAGEREF _Toc6861 \h </w:instrText>
        </w:r>
        <w:r>
          <w:fldChar w:fldCharType="separate"/>
        </w:r>
        <w:r>
          <w:t>255</w:t>
        </w:r>
        <w:r>
          <w:fldChar w:fldCharType="end"/>
        </w:r>
      </w:hyperlink>
    </w:p>
    <w:p w:rsidR="00614009" w:rsidRDefault="00D815D6">
      <w:pPr>
        <w:pStyle w:val="20"/>
        <w:tabs>
          <w:tab w:val="right" w:leader="dot" w:pos="8306"/>
        </w:tabs>
      </w:pPr>
      <w:hyperlink w:anchor="_Toc9821" w:history="1">
        <w:r>
          <w:rPr>
            <w:rFonts w:hint="eastAsia"/>
          </w:rPr>
          <w:t>6</w:t>
        </w:r>
        <w:r>
          <w:rPr>
            <w:rFonts w:hint="eastAsia"/>
          </w:rPr>
          <w:t>.</w:t>
        </w:r>
        <w:r>
          <w:rPr>
            <w:rFonts w:hint="eastAsia"/>
          </w:rPr>
          <w:t>3</w:t>
        </w:r>
        <w:r>
          <w:rPr>
            <w:rFonts w:hint="eastAsia"/>
          </w:rPr>
          <w:t>优化</w:t>
        </w:r>
        <w:r>
          <w:t>调整建议</w:t>
        </w:r>
        <w:r>
          <w:tab/>
        </w:r>
        <w:r>
          <w:fldChar w:fldCharType="begin"/>
        </w:r>
        <w:r>
          <w:instrText xml:space="preserve"> PAGEREF _Toc9821 \h </w:instrText>
        </w:r>
        <w:r>
          <w:fldChar w:fldCharType="separate"/>
        </w:r>
        <w:r>
          <w:t>256</w:t>
        </w:r>
        <w:r>
          <w:fldChar w:fldCharType="end"/>
        </w:r>
      </w:hyperlink>
    </w:p>
    <w:p w:rsidR="00614009" w:rsidRDefault="00D815D6">
      <w:pPr>
        <w:pStyle w:val="10"/>
        <w:tabs>
          <w:tab w:val="right" w:leader="dot" w:pos="8306"/>
        </w:tabs>
      </w:pPr>
      <w:hyperlink w:anchor="_Toc3633" w:history="1">
        <w:r>
          <w:rPr>
            <w:rFonts w:hint="eastAsia"/>
          </w:rPr>
          <w:t>7</w:t>
        </w:r>
        <w:r>
          <w:rPr>
            <w:rFonts w:hint="eastAsia"/>
          </w:rPr>
          <w:t>环境影响减缓对策和措施</w:t>
        </w:r>
        <w:r>
          <w:tab/>
        </w:r>
        <w:r>
          <w:fldChar w:fldCharType="begin"/>
        </w:r>
        <w:r>
          <w:instrText xml:space="preserve"> PAGEREF _Toc3633 \h </w:instrText>
        </w:r>
        <w:r>
          <w:fldChar w:fldCharType="separate"/>
        </w:r>
        <w:r>
          <w:t>260</w:t>
        </w:r>
        <w:r>
          <w:fldChar w:fldCharType="end"/>
        </w:r>
      </w:hyperlink>
    </w:p>
    <w:p w:rsidR="00614009" w:rsidRDefault="00D815D6">
      <w:pPr>
        <w:pStyle w:val="20"/>
        <w:tabs>
          <w:tab w:val="right" w:leader="dot" w:pos="8306"/>
        </w:tabs>
      </w:pPr>
      <w:hyperlink w:anchor="_Toc18205" w:history="1">
        <w:r>
          <w:rPr>
            <w:rFonts w:hint="eastAsia"/>
          </w:rPr>
          <w:t>7</w:t>
        </w:r>
        <w:r>
          <w:rPr>
            <w:rFonts w:hint="eastAsia"/>
          </w:rPr>
          <w:t>.1</w:t>
        </w:r>
        <w:r>
          <w:rPr>
            <w:rFonts w:hint="eastAsia"/>
          </w:rPr>
          <w:t>空间约束要求</w:t>
        </w:r>
        <w:r>
          <w:tab/>
        </w:r>
        <w:r>
          <w:fldChar w:fldCharType="begin"/>
        </w:r>
        <w:r>
          <w:instrText xml:space="preserve"> PAGEREF _Toc18205 \h </w:instrText>
        </w:r>
        <w:r>
          <w:fldChar w:fldCharType="separate"/>
        </w:r>
        <w:r>
          <w:t>260</w:t>
        </w:r>
        <w:r>
          <w:fldChar w:fldCharType="end"/>
        </w:r>
      </w:hyperlink>
    </w:p>
    <w:p w:rsidR="00614009" w:rsidRDefault="00D815D6">
      <w:pPr>
        <w:pStyle w:val="20"/>
        <w:tabs>
          <w:tab w:val="right" w:leader="dot" w:pos="8306"/>
        </w:tabs>
      </w:pPr>
      <w:hyperlink w:anchor="_Toc23382" w:history="1">
        <w:r>
          <w:rPr>
            <w:rFonts w:hint="eastAsia"/>
          </w:rPr>
          <w:t>7</w:t>
        </w:r>
        <w:r>
          <w:rPr>
            <w:rFonts w:hint="eastAsia"/>
          </w:rPr>
          <w:t>.2</w:t>
        </w:r>
        <w:r>
          <w:rPr>
            <w:rFonts w:hint="eastAsia"/>
          </w:rPr>
          <w:t>环境准入负面清单</w:t>
        </w:r>
        <w:r>
          <w:tab/>
        </w:r>
        <w:r>
          <w:fldChar w:fldCharType="begin"/>
        </w:r>
        <w:r>
          <w:instrText xml:space="preserve"> PAGEREF _Toc23382 \h </w:instrText>
        </w:r>
        <w:r>
          <w:fldChar w:fldCharType="separate"/>
        </w:r>
        <w:r>
          <w:t>261</w:t>
        </w:r>
        <w:r>
          <w:fldChar w:fldCharType="end"/>
        </w:r>
      </w:hyperlink>
    </w:p>
    <w:p w:rsidR="00614009" w:rsidRDefault="00D815D6">
      <w:pPr>
        <w:pStyle w:val="20"/>
        <w:tabs>
          <w:tab w:val="right" w:leader="dot" w:pos="8306"/>
        </w:tabs>
      </w:pPr>
      <w:hyperlink w:anchor="_Toc28963" w:history="1">
        <w:r>
          <w:rPr>
            <w:rFonts w:hint="eastAsia"/>
          </w:rPr>
          <w:t>7</w:t>
        </w:r>
        <w:r>
          <w:rPr>
            <w:rFonts w:hint="eastAsia"/>
          </w:rPr>
          <w:t>.3</w:t>
        </w:r>
        <w:r>
          <w:rPr>
            <w:rFonts w:hint="eastAsia"/>
          </w:rPr>
          <w:t>环境污染防治措施</w:t>
        </w:r>
        <w:r>
          <w:tab/>
        </w:r>
        <w:r>
          <w:fldChar w:fldCharType="begin"/>
        </w:r>
        <w:r>
          <w:instrText xml:space="preserve"> PAGEREF _Toc28963 \h </w:instrText>
        </w:r>
        <w:r>
          <w:fldChar w:fldCharType="separate"/>
        </w:r>
        <w:r>
          <w:t>261</w:t>
        </w:r>
        <w:r>
          <w:fldChar w:fldCharType="end"/>
        </w:r>
      </w:hyperlink>
    </w:p>
    <w:p w:rsidR="00614009" w:rsidRDefault="00D815D6">
      <w:pPr>
        <w:pStyle w:val="30"/>
        <w:tabs>
          <w:tab w:val="right" w:leader="dot" w:pos="8306"/>
        </w:tabs>
      </w:pPr>
      <w:hyperlink w:anchor="_Toc18945" w:history="1">
        <w:r>
          <w:rPr>
            <w:rFonts w:hint="eastAsia"/>
          </w:rPr>
          <w:t>7.3.1</w:t>
        </w:r>
        <w:r>
          <w:rPr>
            <w:rFonts w:hint="eastAsia"/>
          </w:rPr>
          <w:t>施工期</w:t>
        </w:r>
        <w:r>
          <w:tab/>
        </w:r>
        <w:r>
          <w:fldChar w:fldCharType="begin"/>
        </w:r>
        <w:r>
          <w:instrText xml:space="preserve"> PAGEREF _Toc18945 \h </w:instrText>
        </w:r>
        <w:r>
          <w:fldChar w:fldCharType="separate"/>
        </w:r>
        <w:r>
          <w:t>261</w:t>
        </w:r>
        <w:r>
          <w:fldChar w:fldCharType="end"/>
        </w:r>
      </w:hyperlink>
    </w:p>
    <w:p w:rsidR="00614009" w:rsidRDefault="00D815D6">
      <w:pPr>
        <w:pStyle w:val="30"/>
        <w:tabs>
          <w:tab w:val="right" w:leader="dot" w:pos="8306"/>
        </w:tabs>
      </w:pPr>
      <w:hyperlink w:anchor="_Toc31622" w:history="1">
        <w:r>
          <w:rPr>
            <w:rFonts w:hint="eastAsia"/>
          </w:rPr>
          <w:t>7</w:t>
        </w:r>
        <w:r>
          <w:rPr>
            <w:rFonts w:hint="eastAsia"/>
          </w:rPr>
          <w:t>.3.</w:t>
        </w:r>
        <w:r>
          <w:rPr>
            <w:rFonts w:hint="eastAsia"/>
          </w:rPr>
          <w:t>2</w:t>
        </w:r>
        <w:r>
          <w:rPr>
            <w:rFonts w:hint="eastAsia"/>
          </w:rPr>
          <w:t>运营期污</w:t>
        </w:r>
        <w:r>
          <w:t>染防治措施</w:t>
        </w:r>
        <w:r>
          <w:tab/>
        </w:r>
        <w:r>
          <w:fldChar w:fldCharType="begin"/>
        </w:r>
        <w:r>
          <w:instrText xml:space="preserve"> PAGEREF _Toc31622 \h </w:instrText>
        </w:r>
        <w:r>
          <w:fldChar w:fldCharType="separate"/>
        </w:r>
        <w:r>
          <w:t>263</w:t>
        </w:r>
        <w:r>
          <w:fldChar w:fldCharType="end"/>
        </w:r>
      </w:hyperlink>
    </w:p>
    <w:p w:rsidR="00614009" w:rsidRDefault="00D815D6">
      <w:pPr>
        <w:pStyle w:val="30"/>
        <w:tabs>
          <w:tab w:val="right" w:leader="dot" w:pos="8306"/>
        </w:tabs>
      </w:pPr>
      <w:hyperlink w:anchor="_Toc20939" w:history="1">
        <w:r>
          <w:rPr>
            <w:rFonts w:hint="eastAsia"/>
          </w:rPr>
          <w:t>7.</w:t>
        </w:r>
        <w:r>
          <w:rPr>
            <w:rFonts w:hint="eastAsia"/>
          </w:rPr>
          <w:t>3.3</w:t>
        </w:r>
        <w:r>
          <w:t>生态环境影响减缓措施</w:t>
        </w:r>
        <w:r>
          <w:tab/>
        </w:r>
        <w:r>
          <w:fldChar w:fldCharType="begin"/>
        </w:r>
        <w:r>
          <w:instrText xml:space="preserve"> PAGEREF _Toc20939 \h </w:instrText>
        </w:r>
        <w:r>
          <w:fldChar w:fldCharType="separate"/>
        </w:r>
        <w:r>
          <w:t>267</w:t>
        </w:r>
        <w:r>
          <w:fldChar w:fldCharType="end"/>
        </w:r>
      </w:hyperlink>
    </w:p>
    <w:p w:rsidR="00614009" w:rsidRDefault="00D815D6">
      <w:pPr>
        <w:pStyle w:val="30"/>
        <w:tabs>
          <w:tab w:val="right" w:leader="dot" w:pos="8306"/>
        </w:tabs>
      </w:pPr>
      <w:hyperlink w:anchor="_Toc28907" w:history="1">
        <w:r>
          <w:rPr>
            <w:rFonts w:hint="eastAsia"/>
          </w:rPr>
          <w:t>7</w:t>
        </w:r>
        <w:r>
          <w:rPr>
            <w:rFonts w:hint="eastAsia"/>
          </w:rPr>
          <w:t>.3.</w:t>
        </w:r>
        <w:r>
          <w:rPr>
            <w:rFonts w:hint="eastAsia"/>
          </w:rPr>
          <w:t>4</w:t>
        </w:r>
        <w:r>
          <w:rPr>
            <w:rFonts w:hint="eastAsia"/>
          </w:rPr>
          <w:t>重点自然资源保护措施</w:t>
        </w:r>
        <w:r>
          <w:tab/>
        </w:r>
        <w:r>
          <w:fldChar w:fldCharType="begin"/>
        </w:r>
        <w:r>
          <w:instrText xml:space="preserve"> PAGEREF _Toc28907</w:instrText>
        </w:r>
        <w:r>
          <w:instrText xml:space="preserve"> \h </w:instrText>
        </w:r>
        <w:r>
          <w:fldChar w:fldCharType="separate"/>
        </w:r>
        <w:r>
          <w:t>271</w:t>
        </w:r>
        <w:r>
          <w:fldChar w:fldCharType="end"/>
        </w:r>
      </w:hyperlink>
    </w:p>
    <w:p w:rsidR="00614009" w:rsidRDefault="00D815D6">
      <w:pPr>
        <w:pStyle w:val="10"/>
        <w:tabs>
          <w:tab w:val="right" w:leader="dot" w:pos="8306"/>
        </w:tabs>
      </w:pPr>
      <w:hyperlink w:anchor="_Toc18033" w:history="1">
        <w:r>
          <w:rPr>
            <w:rFonts w:hint="eastAsia"/>
          </w:rPr>
          <w:t>8</w:t>
        </w:r>
        <w:r>
          <w:rPr>
            <w:rFonts w:hint="eastAsia"/>
          </w:rPr>
          <w:t>规划所包含建设项目环评要求</w:t>
        </w:r>
        <w:r>
          <w:tab/>
        </w:r>
        <w:r>
          <w:fldChar w:fldCharType="begin"/>
        </w:r>
        <w:r>
          <w:instrText xml:space="preserve"> PAGEREF _Toc18033 \h </w:instrText>
        </w:r>
        <w:r>
          <w:fldChar w:fldCharType="separate"/>
        </w:r>
        <w:r>
          <w:t>274</w:t>
        </w:r>
        <w:r>
          <w:fldChar w:fldCharType="end"/>
        </w:r>
      </w:hyperlink>
    </w:p>
    <w:p w:rsidR="00614009" w:rsidRDefault="00D815D6">
      <w:pPr>
        <w:pStyle w:val="20"/>
        <w:tabs>
          <w:tab w:val="right" w:leader="dot" w:pos="8306"/>
        </w:tabs>
      </w:pPr>
      <w:hyperlink w:anchor="_Toc8993" w:history="1">
        <w:r>
          <w:rPr>
            <w:rFonts w:hint="eastAsia"/>
          </w:rPr>
          <w:t>8.1</w:t>
        </w:r>
        <w:r>
          <w:rPr>
            <w:rFonts w:hint="eastAsia"/>
          </w:rPr>
          <w:t>与项目环评联动</w:t>
        </w:r>
        <w:r>
          <w:tab/>
        </w:r>
        <w:r>
          <w:fldChar w:fldCharType="begin"/>
        </w:r>
        <w:r>
          <w:instrText xml:space="preserve"> PAGEREF _Toc899</w:instrText>
        </w:r>
        <w:r>
          <w:instrText xml:space="preserve">3 \h </w:instrText>
        </w:r>
        <w:r>
          <w:fldChar w:fldCharType="separate"/>
        </w:r>
        <w:r>
          <w:t>274</w:t>
        </w:r>
        <w:r>
          <w:fldChar w:fldCharType="end"/>
        </w:r>
      </w:hyperlink>
    </w:p>
    <w:p w:rsidR="00614009" w:rsidRDefault="00D815D6">
      <w:pPr>
        <w:pStyle w:val="20"/>
        <w:tabs>
          <w:tab w:val="right" w:leader="dot" w:pos="8306"/>
        </w:tabs>
      </w:pPr>
      <w:hyperlink w:anchor="_Toc21371" w:history="1">
        <w:r>
          <w:rPr>
            <w:rFonts w:hint="eastAsia"/>
          </w:rPr>
          <w:t>8.2</w:t>
        </w:r>
        <w:r>
          <w:rPr>
            <w:rFonts w:hint="eastAsia"/>
          </w:rPr>
          <w:t>环评要求</w:t>
        </w:r>
        <w:r>
          <w:tab/>
        </w:r>
        <w:r>
          <w:fldChar w:fldCharType="begin"/>
        </w:r>
        <w:r>
          <w:instrText xml:space="preserve"> PAGEREF _Toc21371 \h </w:instrText>
        </w:r>
        <w:r>
          <w:fldChar w:fldCharType="separate"/>
        </w:r>
        <w:r>
          <w:t>274</w:t>
        </w:r>
        <w:r>
          <w:fldChar w:fldCharType="end"/>
        </w:r>
      </w:hyperlink>
    </w:p>
    <w:p w:rsidR="00614009" w:rsidRDefault="00D815D6">
      <w:pPr>
        <w:pStyle w:val="20"/>
        <w:tabs>
          <w:tab w:val="right" w:leader="dot" w:pos="8306"/>
        </w:tabs>
      </w:pPr>
      <w:hyperlink w:anchor="_Toc5276" w:history="1">
        <w:r>
          <w:rPr>
            <w:rFonts w:hint="eastAsia"/>
          </w:rPr>
          <w:t>8.3</w:t>
        </w:r>
        <w:r>
          <w:rPr>
            <w:rFonts w:hint="eastAsia"/>
          </w:rPr>
          <w:t>项目环评的重点内容和基本要求</w:t>
        </w:r>
        <w:r>
          <w:tab/>
        </w:r>
        <w:r>
          <w:fldChar w:fldCharType="begin"/>
        </w:r>
        <w:r>
          <w:instrText xml:space="preserve"> PAGEREF _Toc52</w:instrText>
        </w:r>
        <w:r>
          <w:instrText xml:space="preserve">76 \h </w:instrText>
        </w:r>
        <w:r>
          <w:fldChar w:fldCharType="separate"/>
        </w:r>
        <w:r>
          <w:t>274</w:t>
        </w:r>
        <w:r>
          <w:fldChar w:fldCharType="end"/>
        </w:r>
      </w:hyperlink>
    </w:p>
    <w:p w:rsidR="00614009" w:rsidRDefault="00D815D6">
      <w:pPr>
        <w:pStyle w:val="20"/>
        <w:tabs>
          <w:tab w:val="right" w:leader="dot" w:pos="8306"/>
        </w:tabs>
      </w:pPr>
      <w:hyperlink w:anchor="_Toc10842" w:history="1">
        <w:r>
          <w:rPr>
            <w:rFonts w:hint="eastAsia"/>
          </w:rPr>
          <w:t>8.4</w:t>
        </w:r>
        <w:r>
          <w:rPr>
            <w:rFonts w:hint="eastAsia"/>
          </w:rPr>
          <w:t>项目环评可简化内容</w:t>
        </w:r>
        <w:r>
          <w:tab/>
        </w:r>
        <w:r>
          <w:fldChar w:fldCharType="begin"/>
        </w:r>
        <w:r>
          <w:instrText xml:space="preserve"> PAGEREF _Toc10842 \h </w:instrText>
        </w:r>
        <w:r>
          <w:fldChar w:fldCharType="separate"/>
        </w:r>
        <w:r>
          <w:t>275</w:t>
        </w:r>
        <w:r>
          <w:fldChar w:fldCharType="end"/>
        </w:r>
      </w:hyperlink>
    </w:p>
    <w:p w:rsidR="00614009" w:rsidRDefault="00D815D6">
      <w:pPr>
        <w:pStyle w:val="10"/>
        <w:tabs>
          <w:tab w:val="right" w:leader="dot" w:pos="8306"/>
        </w:tabs>
      </w:pPr>
      <w:hyperlink w:anchor="_Toc11953" w:history="1">
        <w:r>
          <w:rPr>
            <w:rFonts w:hint="eastAsia"/>
          </w:rPr>
          <w:t>9</w:t>
        </w:r>
        <w:r>
          <w:rPr>
            <w:rFonts w:hint="eastAsia"/>
          </w:rPr>
          <w:t>环境影响跟踪评价计划</w:t>
        </w:r>
        <w:r>
          <w:tab/>
        </w:r>
        <w:r>
          <w:fldChar w:fldCharType="begin"/>
        </w:r>
        <w:r>
          <w:instrText xml:space="preserve"> PAGEREF _Toc11953 \h </w:instrText>
        </w:r>
        <w:r>
          <w:fldChar w:fldCharType="separate"/>
        </w:r>
        <w:r>
          <w:t>276</w:t>
        </w:r>
        <w:r>
          <w:fldChar w:fldCharType="end"/>
        </w:r>
      </w:hyperlink>
    </w:p>
    <w:p w:rsidR="00614009" w:rsidRDefault="00D815D6">
      <w:pPr>
        <w:pStyle w:val="20"/>
        <w:tabs>
          <w:tab w:val="right" w:leader="dot" w:pos="8306"/>
        </w:tabs>
      </w:pPr>
      <w:hyperlink w:anchor="_Toc7720" w:history="1">
        <w:r>
          <w:rPr>
            <w:rFonts w:hint="eastAsia"/>
          </w:rPr>
          <w:t>9.1</w:t>
        </w:r>
        <w:r>
          <w:rPr>
            <w:rFonts w:hint="eastAsia"/>
          </w:rPr>
          <w:t>评价目的</w:t>
        </w:r>
        <w:r>
          <w:tab/>
        </w:r>
        <w:r>
          <w:fldChar w:fldCharType="begin"/>
        </w:r>
        <w:r>
          <w:instrText xml:space="preserve"> PAGEREF _Toc7720 \h </w:instrText>
        </w:r>
        <w:r>
          <w:fldChar w:fldCharType="separate"/>
        </w:r>
        <w:r>
          <w:t>276</w:t>
        </w:r>
        <w:r>
          <w:fldChar w:fldCharType="end"/>
        </w:r>
      </w:hyperlink>
    </w:p>
    <w:p w:rsidR="00614009" w:rsidRDefault="00D815D6">
      <w:pPr>
        <w:pStyle w:val="20"/>
        <w:tabs>
          <w:tab w:val="right" w:leader="dot" w:pos="8306"/>
        </w:tabs>
      </w:pPr>
      <w:hyperlink w:anchor="_Toc12993" w:history="1">
        <w:r>
          <w:rPr>
            <w:rFonts w:hint="eastAsia"/>
          </w:rPr>
          <w:t>9.2</w:t>
        </w:r>
        <w:r>
          <w:rPr>
            <w:rFonts w:hint="eastAsia"/>
          </w:rPr>
          <w:t>评价重点</w:t>
        </w:r>
        <w:r>
          <w:tab/>
        </w:r>
        <w:r>
          <w:fldChar w:fldCharType="begin"/>
        </w:r>
        <w:r>
          <w:instrText xml:space="preserve"> PAGEREF _T</w:instrText>
        </w:r>
        <w:r>
          <w:instrText xml:space="preserve">oc12993 \h </w:instrText>
        </w:r>
        <w:r>
          <w:fldChar w:fldCharType="separate"/>
        </w:r>
        <w:r>
          <w:t>277</w:t>
        </w:r>
        <w:r>
          <w:fldChar w:fldCharType="end"/>
        </w:r>
      </w:hyperlink>
    </w:p>
    <w:p w:rsidR="00614009" w:rsidRDefault="00D815D6">
      <w:pPr>
        <w:pStyle w:val="20"/>
        <w:tabs>
          <w:tab w:val="right" w:leader="dot" w:pos="8306"/>
        </w:tabs>
      </w:pPr>
      <w:hyperlink w:anchor="_Toc684" w:history="1">
        <w:r>
          <w:rPr>
            <w:rFonts w:hint="eastAsia"/>
          </w:rPr>
          <w:t>9.3</w:t>
        </w:r>
        <w:r>
          <w:rPr>
            <w:rFonts w:hint="eastAsia"/>
          </w:rPr>
          <w:t>调查方法</w:t>
        </w:r>
        <w:r>
          <w:tab/>
        </w:r>
        <w:r>
          <w:fldChar w:fldCharType="begin"/>
        </w:r>
        <w:r>
          <w:instrText xml:space="preserve"> PAGEREF _Toc684 \h </w:instrText>
        </w:r>
        <w:r>
          <w:fldChar w:fldCharType="separate"/>
        </w:r>
        <w:r>
          <w:t>277</w:t>
        </w:r>
        <w:r>
          <w:fldChar w:fldCharType="end"/>
        </w:r>
      </w:hyperlink>
    </w:p>
    <w:p w:rsidR="00614009" w:rsidRDefault="00D815D6">
      <w:pPr>
        <w:pStyle w:val="20"/>
        <w:tabs>
          <w:tab w:val="right" w:leader="dot" w:pos="8306"/>
        </w:tabs>
      </w:pPr>
      <w:hyperlink w:anchor="_Toc1464" w:history="1">
        <w:r>
          <w:rPr>
            <w:rFonts w:hint="eastAsia"/>
          </w:rPr>
          <w:t>9.4</w:t>
        </w:r>
        <w:r>
          <w:rPr>
            <w:rFonts w:hint="eastAsia"/>
          </w:rPr>
          <w:t>跟踪评价的时段</w:t>
        </w:r>
        <w:r>
          <w:tab/>
        </w:r>
        <w:r>
          <w:fldChar w:fldCharType="begin"/>
        </w:r>
        <w:r>
          <w:instrText xml:space="preserve"> PAGEREF _Toc1464 \h </w:instrText>
        </w:r>
        <w:r>
          <w:fldChar w:fldCharType="separate"/>
        </w:r>
        <w:r>
          <w:t>2</w:t>
        </w:r>
        <w:r>
          <w:t>78</w:t>
        </w:r>
        <w:r>
          <w:fldChar w:fldCharType="end"/>
        </w:r>
      </w:hyperlink>
    </w:p>
    <w:p w:rsidR="00614009" w:rsidRDefault="00D815D6">
      <w:pPr>
        <w:pStyle w:val="20"/>
        <w:tabs>
          <w:tab w:val="right" w:leader="dot" w:pos="8306"/>
        </w:tabs>
      </w:pPr>
      <w:hyperlink w:anchor="_Toc4186" w:history="1">
        <w:r>
          <w:rPr>
            <w:rFonts w:hint="eastAsia"/>
          </w:rPr>
          <w:t>9.5</w:t>
        </w:r>
        <w:r>
          <w:rPr>
            <w:rFonts w:hint="eastAsia"/>
          </w:rPr>
          <w:t>评价内容</w:t>
        </w:r>
        <w:r>
          <w:tab/>
        </w:r>
        <w:r>
          <w:fldChar w:fldCharType="begin"/>
        </w:r>
        <w:r>
          <w:instrText xml:space="preserve"> PAGEREF _Toc4186 \h </w:instrText>
        </w:r>
        <w:r>
          <w:fldChar w:fldCharType="separate"/>
        </w:r>
        <w:r>
          <w:t>278</w:t>
        </w:r>
        <w:r>
          <w:fldChar w:fldCharType="end"/>
        </w:r>
      </w:hyperlink>
    </w:p>
    <w:p w:rsidR="00614009" w:rsidRDefault="00D815D6">
      <w:pPr>
        <w:pStyle w:val="20"/>
        <w:tabs>
          <w:tab w:val="right" w:leader="dot" w:pos="8306"/>
        </w:tabs>
      </w:pPr>
      <w:hyperlink w:anchor="_Toc12428" w:history="1">
        <w:r>
          <w:rPr>
            <w:rFonts w:hint="eastAsia"/>
          </w:rPr>
          <w:t>9.6</w:t>
        </w:r>
        <w:r>
          <w:rPr>
            <w:rFonts w:hint="eastAsia"/>
          </w:rPr>
          <w:t>跟踪监测</w:t>
        </w:r>
        <w:r>
          <w:tab/>
        </w:r>
        <w:r>
          <w:fldChar w:fldCharType="begin"/>
        </w:r>
        <w:r>
          <w:instrText xml:space="preserve"> PAGEREF _Toc12428 \h </w:instrText>
        </w:r>
        <w:r>
          <w:fldChar w:fldCharType="separate"/>
        </w:r>
        <w:r>
          <w:t>279</w:t>
        </w:r>
        <w:r>
          <w:fldChar w:fldCharType="end"/>
        </w:r>
      </w:hyperlink>
    </w:p>
    <w:p w:rsidR="00614009" w:rsidRDefault="00D815D6">
      <w:pPr>
        <w:pStyle w:val="20"/>
        <w:tabs>
          <w:tab w:val="right" w:leader="dot" w:pos="8306"/>
        </w:tabs>
      </w:pPr>
      <w:hyperlink w:anchor="_Toc23904" w:history="1">
        <w:r>
          <w:rPr>
            <w:rFonts w:hint="eastAsia"/>
          </w:rPr>
          <w:t>9.7</w:t>
        </w:r>
        <w:r>
          <w:t>保障措施</w:t>
        </w:r>
        <w:r>
          <w:tab/>
        </w:r>
        <w:r>
          <w:fldChar w:fldCharType="begin"/>
        </w:r>
        <w:r>
          <w:instrText xml:space="preserve"> PAGEREF _Toc23904 \h </w:instrText>
        </w:r>
        <w:r>
          <w:fldChar w:fldCharType="separate"/>
        </w:r>
        <w:r>
          <w:t>280</w:t>
        </w:r>
        <w:r>
          <w:fldChar w:fldCharType="end"/>
        </w:r>
      </w:hyperlink>
    </w:p>
    <w:p w:rsidR="00614009" w:rsidRDefault="00D815D6">
      <w:pPr>
        <w:pStyle w:val="10"/>
        <w:tabs>
          <w:tab w:val="right" w:leader="dot" w:pos="8306"/>
        </w:tabs>
      </w:pPr>
      <w:hyperlink w:anchor="_Toc1435" w:history="1">
        <w:r>
          <w:rPr>
            <w:rFonts w:hint="eastAsia"/>
            <w:bCs w:val="0"/>
          </w:rPr>
          <w:t>10</w:t>
        </w:r>
        <w:r>
          <w:rPr>
            <w:rFonts w:hint="eastAsia"/>
            <w:bCs w:val="0"/>
          </w:rPr>
          <w:t>公众参与</w:t>
        </w:r>
        <w:r>
          <w:tab/>
        </w:r>
        <w:r>
          <w:fldChar w:fldCharType="begin"/>
        </w:r>
        <w:r>
          <w:instrText xml:space="preserve"> PAGEREF _Toc1435 \h </w:instrText>
        </w:r>
        <w:r>
          <w:fldChar w:fldCharType="separate"/>
        </w:r>
        <w:r>
          <w:t>282</w:t>
        </w:r>
        <w:r>
          <w:fldChar w:fldCharType="end"/>
        </w:r>
      </w:hyperlink>
    </w:p>
    <w:p w:rsidR="00614009" w:rsidRDefault="00D815D6">
      <w:pPr>
        <w:pStyle w:val="20"/>
        <w:tabs>
          <w:tab w:val="right" w:leader="dot" w:pos="8306"/>
        </w:tabs>
      </w:pPr>
      <w:hyperlink w:anchor="_Toc15353" w:history="1">
        <w:r>
          <w:rPr>
            <w:rFonts w:hint="eastAsia"/>
          </w:rPr>
          <w:t>1</w:t>
        </w:r>
        <w:r>
          <w:t>0</w:t>
        </w:r>
        <w:r>
          <w:rPr>
            <w:rFonts w:hint="eastAsia"/>
          </w:rPr>
          <w:t>.1</w:t>
        </w:r>
        <w:r>
          <w:rPr>
            <w:rFonts w:hint="eastAsia"/>
          </w:rPr>
          <w:t>公众参与概述</w:t>
        </w:r>
        <w:r>
          <w:tab/>
        </w:r>
        <w:r>
          <w:fldChar w:fldCharType="begin"/>
        </w:r>
        <w:r>
          <w:instrText xml:space="preserve"> PAGEREF _Toc15353 \h </w:instrText>
        </w:r>
        <w:r>
          <w:fldChar w:fldCharType="separate"/>
        </w:r>
        <w:r>
          <w:t>282</w:t>
        </w:r>
        <w:r>
          <w:fldChar w:fldCharType="end"/>
        </w:r>
      </w:hyperlink>
    </w:p>
    <w:p w:rsidR="00614009" w:rsidRDefault="00D815D6">
      <w:pPr>
        <w:pStyle w:val="20"/>
        <w:tabs>
          <w:tab w:val="right" w:leader="dot" w:pos="8306"/>
        </w:tabs>
      </w:pPr>
      <w:hyperlink w:anchor="_Toc6683" w:history="1">
        <w:r>
          <w:rPr>
            <w:rFonts w:hint="eastAsia"/>
          </w:rPr>
          <w:t>1</w:t>
        </w:r>
        <w:r>
          <w:t>0</w:t>
        </w:r>
        <w:r>
          <w:rPr>
            <w:rFonts w:hint="eastAsia"/>
          </w:rPr>
          <w:t>.2</w:t>
        </w:r>
        <w:r>
          <w:rPr>
            <w:rFonts w:hint="eastAsia"/>
          </w:rPr>
          <w:t>第一次环境影响评价信息公开情况</w:t>
        </w:r>
        <w:r>
          <w:tab/>
        </w:r>
        <w:r>
          <w:fldChar w:fldCharType="begin"/>
        </w:r>
        <w:r>
          <w:instrText xml:space="preserve"> PAGEREF _Toc6683 \h </w:instrText>
        </w:r>
        <w:r>
          <w:fldChar w:fldCharType="separate"/>
        </w:r>
        <w:r>
          <w:t>28</w:t>
        </w:r>
        <w:r>
          <w:t>2</w:t>
        </w:r>
        <w:r>
          <w:fldChar w:fldCharType="end"/>
        </w:r>
      </w:hyperlink>
    </w:p>
    <w:p w:rsidR="00614009" w:rsidRDefault="00D815D6">
      <w:pPr>
        <w:pStyle w:val="30"/>
        <w:tabs>
          <w:tab w:val="right" w:leader="dot" w:pos="8306"/>
        </w:tabs>
      </w:pPr>
      <w:hyperlink w:anchor="_Toc4269" w:history="1">
        <w:r>
          <w:rPr>
            <w:rFonts w:hint="eastAsia"/>
          </w:rPr>
          <w:t>1</w:t>
        </w:r>
        <w:r>
          <w:t>0</w:t>
        </w:r>
        <w:r>
          <w:rPr>
            <w:rFonts w:hint="eastAsia"/>
          </w:rPr>
          <w:t>.2.1</w:t>
        </w:r>
        <w:r>
          <w:rPr>
            <w:rFonts w:hint="eastAsia"/>
          </w:rPr>
          <w:t>公开内容及日期</w:t>
        </w:r>
        <w:r>
          <w:tab/>
        </w:r>
        <w:r>
          <w:fldChar w:fldCharType="begin"/>
        </w:r>
        <w:r>
          <w:instrText xml:space="preserve"> PAGEREF _Toc4269 \h </w:instrText>
        </w:r>
        <w:r>
          <w:fldChar w:fldCharType="separate"/>
        </w:r>
        <w:r>
          <w:t>282</w:t>
        </w:r>
        <w:r>
          <w:fldChar w:fldCharType="end"/>
        </w:r>
      </w:hyperlink>
    </w:p>
    <w:p w:rsidR="00614009" w:rsidRDefault="00D815D6">
      <w:pPr>
        <w:pStyle w:val="30"/>
        <w:tabs>
          <w:tab w:val="right" w:leader="dot" w:pos="8306"/>
        </w:tabs>
      </w:pPr>
      <w:hyperlink w:anchor="_Toc31745" w:history="1">
        <w:r>
          <w:rPr>
            <w:rFonts w:hint="eastAsia"/>
          </w:rPr>
          <w:t>1</w:t>
        </w:r>
        <w:r>
          <w:t>0</w:t>
        </w:r>
        <w:r>
          <w:rPr>
            <w:rFonts w:hint="eastAsia"/>
          </w:rPr>
          <w:t>.2.2</w:t>
        </w:r>
        <w:r>
          <w:rPr>
            <w:rFonts w:hint="eastAsia"/>
          </w:rPr>
          <w:t>公示方式</w:t>
        </w:r>
        <w:r>
          <w:tab/>
        </w:r>
        <w:r>
          <w:fldChar w:fldCharType="begin"/>
        </w:r>
        <w:r>
          <w:instrText xml:space="preserve"> PAGEREF _Toc31745 \h </w:instrText>
        </w:r>
        <w:r>
          <w:fldChar w:fldCharType="separate"/>
        </w:r>
        <w:r>
          <w:t>283</w:t>
        </w:r>
        <w:r>
          <w:fldChar w:fldCharType="end"/>
        </w:r>
      </w:hyperlink>
    </w:p>
    <w:p w:rsidR="00614009" w:rsidRDefault="00D815D6">
      <w:pPr>
        <w:pStyle w:val="30"/>
        <w:tabs>
          <w:tab w:val="right" w:leader="dot" w:pos="8306"/>
        </w:tabs>
      </w:pPr>
      <w:hyperlink w:anchor="_Toc1819" w:history="1">
        <w:r>
          <w:rPr>
            <w:rFonts w:hint="eastAsia"/>
          </w:rPr>
          <w:t>1</w:t>
        </w:r>
        <w:r>
          <w:t>0</w:t>
        </w:r>
        <w:r>
          <w:rPr>
            <w:rFonts w:hint="eastAsia"/>
          </w:rPr>
          <w:t>.2.3</w:t>
        </w:r>
        <w:r>
          <w:rPr>
            <w:rFonts w:hint="eastAsia"/>
          </w:rPr>
          <w:t>公众意见情况</w:t>
        </w:r>
        <w:r>
          <w:tab/>
        </w:r>
        <w:r>
          <w:fldChar w:fldCharType="begin"/>
        </w:r>
        <w:r>
          <w:instrText xml:space="preserve"> PAGEREF _Toc1819 \h </w:instrText>
        </w:r>
        <w:r>
          <w:fldChar w:fldCharType="separate"/>
        </w:r>
        <w:r>
          <w:t>283</w:t>
        </w:r>
        <w:r>
          <w:fldChar w:fldCharType="end"/>
        </w:r>
      </w:hyperlink>
    </w:p>
    <w:p w:rsidR="00614009" w:rsidRDefault="00D815D6">
      <w:pPr>
        <w:pStyle w:val="20"/>
        <w:tabs>
          <w:tab w:val="right" w:leader="dot" w:pos="8306"/>
        </w:tabs>
      </w:pPr>
      <w:hyperlink w:anchor="_Toc4091" w:history="1">
        <w:r>
          <w:rPr>
            <w:rFonts w:hint="eastAsia"/>
          </w:rPr>
          <w:t>1</w:t>
        </w:r>
        <w:r>
          <w:t>0</w:t>
        </w:r>
        <w:r>
          <w:rPr>
            <w:rFonts w:hint="eastAsia"/>
          </w:rPr>
          <w:t>.3</w:t>
        </w:r>
        <w:r>
          <w:rPr>
            <w:rFonts w:hint="eastAsia"/>
          </w:rPr>
          <w:t>征求意见稿公示情况</w:t>
        </w:r>
        <w:r>
          <w:tab/>
        </w:r>
        <w:r>
          <w:fldChar w:fldCharType="begin"/>
        </w:r>
        <w:r>
          <w:instrText xml:space="preserve"> PAGEREF _Toc4091 \h </w:instrText>
        </w:r>
        <w:r>
          <w:fldChar w:fldCharType="separate"/>
        </w:r>
        <w:r>
          <w:t>283</w:t>
        </w:r>
        <w:r>
          <w:fldChar w:fldCharType="end"/>
        </w:r>
      </w:hyperlink>
    </w:p>
    <w:p w:rsidR="00614009" w:rsidRDefault="00D815D6">
      <w:pPr>
        <w:pStyle w:val="30"/>
        <w:tabs>
          <w:tab w:val="right" w:leader="dot" w:pos="8306"/>
        </w:tabs>
      </w:pPr>
      <w:hyperlink w:anchor="_Toc639" w:history="1">
        <w:r>
          <w:rPr>
            <w:rFonts w:hint="eastAsia"/>
          </w:rPr>
          <w:t>1</w:t>
        </w:r>
        <w:r>
          <w:t>0</w:t>
        </w:r>
        <w:r>
          <w:rPr>
            <w:rFonts w:hint="eastAsia"/>
          </w:rPr>
          <w:t>.3.1</w:t>
        </w:r>
        <w:r>
          <w:rPr>
            <w:rFonts w:hint="eastAsia"/>
          </w:rPr>
          <w:t>公示内容及时间</w:t>
        </w:r>
        <w:r>
          <w:tab/>
        </w:r>
        <w:r>
          <w:fldChar w:fldCharType="begin"/>
        </w:r>
        <w:r>
          <w:instrText xml:space="preserve"> PAGEREF _Toc639 \h </w:instrText>
        </w:r>
        <w:r>
          <w:fldChar w:fldCharType="separate"/>
        </w:r>
        <w:r>
          <w:t>283</w:t>
        </w:r>
        <w:r>
          <w:fldChar w:fldCharType="end"/>
        </w:r>
      </w:hyperlink>
    </w:p>
    <w:p w:rsidR="00614009" w:rsidRDefault="00D815D6">
      <w:pPr>
        <w:pStyle w:val="30"/>
        <w:tabs>
          <w:tab w:val="right" w:leader="dot" w:pos="8306"/>
        </w:tabs>
      </w:pPr>
      <w:hyperlink w:anchor="_Toc8316" w:history="1">
        <w:r>
          <w:rPr>
            <w:rFonts w:hint="eastAsia"/>
          </w:rPr>
          <w:t>1</w:t>
        </w:r>
        <w:r>
          <w:t>0</w:t>
        </w:r>
        <w:r>
          <w:rPr>
            <w:rFonts w:hint="eastAsia"/>
          </w:rPr>
          <w:t>.3.2</w:t>
        </w:r>
        <w:r>
          <w:rPr>
            <w:rFonts w:hint="eastAsia"/>
          </w:rPr>
          <w:t>公示方式</w:t>
        </w:r>
        <w:r>
          <w:tab/>
        </w:r>
        <w:r>
          <w:fldChar w:fldCharType="begin"/>
        </w:r>
        <w:r>
          <w:instrText xml:space="preserve"> PAGEREF _Toc8316 \h </w:instrText>
        </w:r>
        <w:r>
          <w:fldChar w:fldCharType="separate"/>
        </w:r>
        <w:r>
          <w:t>284</w:t>
        </w:r>
        <w:r>
          <w:fldChar w:fldCharType="end"/>
        </w:r>
      </w:hyperlink>
    </w:p>
    <w:p w:rsidR="00614009" w:rsidRDefault="00D815D6">
      <w:pPr>
        <w:pStyle w:val="30"/>
        <w:tabs>
          <w:tab w:val="right" w:leader="dot" w:pos="8306"/>
        </w:tabs>
      </w:pPr>
      <w:hyperlink w:anchor="_Toc20251" w:history="1">
        <w:r>
          <w:rPr>
            <w:rFonts w:hint="eastAsia"/>
          </w:rPr>
          <w:t>1</w:t>
        </w:r>
        <w:r>
          <w:t>0</w:t>
        </w:r>
        <w:r>
          <w:rPr>
            <w:rFonts w:hint="eastAsia"/>
          </w:rPr>
          <w:t>.3.3</w:t>
        </w:r>
        <w:r>
          <w:rPr>
            <w:rFonts w:hint="eastAsia"/>
          </w:rPr>
          <w:t>查阅情况</w:t>
        </w:r>
        <w:r>
          <w:tab/>
        </w:r>
        <w:r>
          <w:fldChar w:fldCharType="begin"/>
        </w:r>
        <w:r>
          <w:instrText xml:space="preserve"> PAGEREF _Toc20251 \h </w:instrText>
        </w:r>
        <w:r>
          <w:fldChar w:fldCharType="separate"/>
        </w:r>
        <w:r>
          <w:t>287</w:t>
        </w:r>
        <w:r>
          <w:fldChar w:fldCharType="end"/>
        </w:r>
      </w:hyperlink>
    </w:p>
    <w:p w:rsidR="00614009" w:rsidRDefault="00D815D6">
      <w:pPr>
        <w:pStyle w:val="30"/>
        <w:tabs>
          <w:tab w:val="right" w:leader="dot" w:pos="8306"/>
        </w:tabs>
      </w:pPr>
      <w:hyperlink w:anchor="_Toc11755" w:history="1">
        <w:r>
          <w:rPr>
            <w:rFonts w:hint="eastAsia"/>
          </w:rPr>
          <w:t>1</w:t>
        </w:r>
        <w:r>
          <w:rPr>
            <w:rFonts w:hint="eastAsia"/>
          </w:rPr>
          <w:t>0</w:t>
        </w:r>
        <w:r>
          <w:rPr>
            <w:rFonts w:hint="eastAsia"/>
          </w:rPr>
          <w:t>.3.4</w:t>
        </w:r>
        <w:r>
          <w:rPr>
            <w:rFonts w:hint="eastAsia"/>
          </w:rPr>
          <w:t>公众提出意见情况</w:t>
        </w:r>
        <w:r>
          <w:tab/>
        </w:r>
        <w:r>
          <w:fldChar w:fldCharType="begin"/>
        </w:r>
        <w:r>
          <w:instrText xml:space="preserve"> PAGEREF _Toc11755 \h </w:instrText>
        </w:r>
        <w:r>
          <w:fldChar w:fldCharType="separate"/>
        </w:r>
        <w:r>
          <w:t>287</w:t>
        </w:r>
        <w:r>
          <w:fldChar w:fldCharType="end"/>
        </w:r>
      </w:hyperlink>
    </w:p>
    <w:p w:rsidR="00614009" w:rsidRDefault="00D815D6">
      <w:pPr>
        <w:pStyle w:val="30"/>
        <w:tabs>
          <w:tab w:val="right" w:leader="dot" w:pos="8306"/>
        </w:tabs>
      </w:pPr>
      <w:hyperlink w:anchor="_Toc1061" w:history="1">
        <w:r>
          <w:rPr>
            <w:rFonts w:hint="eastAsia"/>
          </w:rPr>
          <w:t>10.3.5</w:t>
        </w:r>
        <w:r>
          <w:rPr>
            <w:rFonts w:hint="eastAsia"/>
          </w:rPr>
          <w:t>其他公众参与情况</w:t>
        </w:r>
        <w:r>
          <w:tab/>
        </w:r>
        <w:r>
          <w:fldChar w:fldCharType="begin"/>
        </w:r>
        <w:r>
          <w:instrText xml:space="preserve"> PAGEREF _Toc1061 \h </w:instrText>
        </w:r>
        <w:r>
          <w:fldChar w:fldCharType="separate"/>
        </w:r>
        <w:r>
          <w:t>287</w:t>
        </w:r>
        <w:r>
          <w:fldChar w:fldCharType="end"/>
        </w:r>
      </w:hyperlink>
    </w:p>
    <w:p w:rsidR="00614009" w:rsidRDefault="00D815D6">
      <w:pPr>
        <w:pStyle w:val="10"/>
        <w:tabs>
          <w:tab w:val="right" w:leader="dot" w:pos="8306"/>
        </w:tabs>
      </w:pPr>
      <w:hyperlink w:anchor="_Toc20843" w:history="1">
        <w:r>
          <w:rPr>
            <w:rFonts w:hint="eastAsia"/>
          </w:rPr>
          <w:t>11</w:t>
        </w:r>
        <w:r>
          <w:rPr>
            <w:rFonts w:hint="eastAsia"/>
          </w:rPr>
          <w:t>评价结论</w:t>
        </w:r>
        <w:r>
          <w:tab/>
        </w:r>
        <w:r>
          <w:fldChar w:fldCharType="begin"/>
        </w:r>
        <w:r>
          <w:instrText xml:space="preserve"> PAGEREF _Toc20843 \h </w:instrText>
        </w:r>
        <w:r>
          <w:fldChar w:fldCharType="separate"/>
        </w:r>
        <w:r>
          <w:t>288</w:t>
        </w:r>
        <w:r>
          <w:fldChar w:fldCharType="end"/>
        </w:r>
      </w:hyperlink>
    </w:p>
    <w:p w:rsidR="00614009" w:rsidRDefault="00D815D6">
      <w:pPr>
        <w:pStyle w:val="20"/>
        <w:tabs>
          <w:tab w:val="right" w:leader="dot" w:pos="8306"/>
        </w:tabs>
      </w:pPr>
      <w:hyperlink w:anchor="_Toc16875" w:history="1">
        <w:r>
          <w:rPr>
            <w:rFonts w:hint="eastAsia"/>
          </w:rPr>
          <w:t>11.1</w:t>
        </w:r>
        <w:r>
          <w:rPr>
            <w:rFonts w:hint="eastAsia"/>
          </w:rPr>
          <w:t>规划编制背景与规划概况</w:t>
        </w:r>
        <w:r>
          <w:tab/>
        </w:r>
        <w:r>
          <w:fldChar w:fldCharType="begin"/>
        </w:r>
        <w:r>
          <w:instrText xml:space="preserve"> PAGEREF _Toc16875 \h </w:instrText>
        </w:r>
        <w:r>
          <w:fldChar w:fldCharType="separate"/>
        </w:r>
        <w:r>
          <w:t>288</w:t>
        </w:r>
        <w:r>
          <w:fldChar w:fldCharType="end"/>
        </w:r>
      </w:hyperlink>
    </w:p>
    <w:p w:rsidR="00614009" w:rsidRDefault="00D815D6">
      <w:pPr>
        <w:pStyle w:val="20"/>
        <w:tabs>
          <w:tab w:val="right" w:leader="dot" w:pos="8306"/>
        </w:tabs>
      </w:pPr>
      <w:hyperlink w:anchor="_Toc20194" w:history="1">
        <w:r>
          <w:rPr>
            <w:rFonts w:hint="eastAsia"/>
          </w:rPr>
          <w:t>11.2</w:t>
        </w:r>
        <w:r>
          <w:rPr>
            <w:rFonts w:hint="eastAsia"/>
          </w:rPr>
          <w:t>生态环境现状与存在问题</w:t>
        </w:r>
        <w:r>
          <w:tab/>
        </w:r>
        <w:r>
          <w:fldChar w:fldCharType="begin"/>
        </w:r>
        <w:r>
          <w:instrText xml:space="preserve"> PAGEREF _Toc20194 \h </w:instrText>
        </w:r>
        <w:r>
          <w:fldChar w:fldCharType="separate"/>
        </w:r>
        <w:r>
          <w:t>288</w:t>
        </w:r>
        <w:r>
          <w:fldChar w:fldCharType="end"/>
        </w:r>
      </w:hyperlink>
    </w:p>
    <w:p w:rsidR="00614009" w:rsidRDefault="00D815D6">
      <w:pPr>
        <w:pStyle w:val="30"/>
        <w:tabs>
          <w:tab w:val="right" w:leader="dot" w:pos="8306"/>
        </w:tabs>
      </w:pPr>
      <w:hyperlink w:anchor="_Toc5705" w:history="1">
        <w:r>
          <w:rPr>
            <w:rFonts w:hint="eastAsia"/>
          </w:rPr>
          <w:t>11.2.1</w:t>
        </w:r>
        <w:r>
          <w:rPr>
            <w:rFonts w:hint="eastAsia"/>
          </w:rPr>
          <w:t>生态环境现状</w:t>
        </w:r>
        <w:r>
          <w:tab/>
        </w:r>
        <w:r>
          <w:fldChar w:fldCharType="begin"/>
        </w:r>
        <w:r>
          <w:instrText xml:space="preserve"> PAGEREF _Toc5705 \h </w:instrText>
        </w:r>
        <w:r>
          <w:fldChar w:fldCharType="separate"/>
        </w:r>
        <w:r>
          <w:t>288</w:t>
        </w:r>
        <w:r>
          <w:fldChar w:fldCharType="end"/>
        </w:r>
      </w:hyperlink>
    </w:p>
    <w:p w:rsidR="00614009" w:rsidRDefault="00D815D6">
      <w:pPr>
        <w:pStyle w:val="30"/>
        <w:tabs>
          <w:tab w:val="right" w:leader="dot" w:pos="8306"/>
        </w:tabs>
      </w:pPr>
      <w:hyperlink w:anchor="_Toc6175" w:history="1">
        <w:r>
          <w:rPr>
            <w:rFonts w:hint="eastAsia"/>
          </w:rPr>
          <w:t>11.2.2</w:t>
        </w:r>
        <w:r>
          <w:rPr>
            <w:rFonts w:hint="eastAsia"/>
          </w:rPr>
          <w:t>存在问题</w:t>
        </w:r>
        <w:r>
          <w:tab/>
        </w:r>
        <w:r>
          <w:fldChar w:fldCharType="begin"/>
        </w:r>
        <w:r>
          <w:instrText xml:space="preserve"> PAGEREF _Toc6175 \h </w:instrText>
        </w:r>
        <w:r>
          <w:fldChar w:fldCharType="separate"/>
        </w:r>
        <w:r>
          <w:t>289</w:t>
        </w:r>
        <w:r>
          <w:fldChar w:fldCharType="end"/>
        </w:r>
      </w:hyperlink>
    </w:p>
    <w:p w:rsidR="00614009" w:rsidRDefault="00D815D6">
      <w:pPr>
        <w:pStyle w:val="20"/>
        <w:tabs>
          <w:tab w:val="right" w:leader="dot" w:pos="8306"/>
        </w:tabs>
      </w:pPr>
      <w:hyperlink w:anchor="_Toc25003" w:history="1">
        <w:r>
          <w:rPr>
            <w:rFonts w:hint="eastAsia"/>
          </w:rPr>
          <w:t>11.3</w:t>
        </w:r>
        <w:r>
          <w:rPr>
            <w:rFonts w:hint="eastAsia"/>
          </w:rPr>
          <w:t>规划环境影响特征与预测评价结论</w:t>
        </w:r>
        <w:r>
          <w:tab/>
        </w:r>
        <w:r>
          <w:fldChar w:fldCharType="begin"/>
        </w:r>
        <w:r>
          <w:instrText xml:space="preserve"> PAGEREF _Toc25003 \h </w:instrText>
        </w:r>
        <w:r>
          <w:fldChar w:fldCharType="separate"/>
        </w:r>
        <w:r>
          <w:t>290</w:t>
        </w:r>
        <w:r>
          <w:fldChar w:fldCharType="end"/>
        </w:r>
      </w:hyperlink>
    </w:p>
    <w:p w:rsidR="00614009" w:rsidRDefault="00D815D6">
      <w:pPr>
        <w:pStyle w:val="20"/>
        <w:tabs>
          <w:tab w:val="right" w:leader="dot" w:pos="8306"/>
        </w:tabs>
      </w:pPr>
      <w:hyperlink w:anchor="_Toc21075" w:history="1">
        <w:r>
          <w:rPr>
            <w:rFonts w:hint="eastAsia"/>
          </w:rPr>
          <w:t>11.4</w:t>
        </w:r>
        <w:r>
          <w:rPr>
            <w:rFonts w:hint="eastAsia"/>
          </w:rPr>
          <w:t>资源环境压力与承载力状态评估结论</w:t>
        </w:r>
        <w:r>
          <w:tab/>
        </w:r>
        <w:r>
          <w:fldChar w:fldCharType="begin"/>
        </w:r>
        <w:r>
          <w:instrText xml:space="preserve"> PAGEREF </w:instrText>
        </w:r>
        <w:r>
          <w:instrText xml:space="preserve">_Toc21075 \h </w:instrText>
        </w:r>
        <w:r>
          <w:fldChar w:fldCharType="separate"/>
        </w:r>
        <w:r>
          <w:t>291</w:t>
        </w:r>
        <w:r>
          <w:fldChar w:fldCharType="end"/>
        </w:r>
      </w:hyperlink>
    </w:p>
    <w:p w:rsidR="00614009" w:rsidRDefault="00D815D6">
      <w:pPr>
        <w:pStyle w:val="20"/>
        <w:tabs>
          <w:tab w:val="right" w:leader="dot" w:pos="8306"/>
        </w:tabs>
      </w:pPr>
      <w:hyperlink w:anchor="_Toc10534" w:history="1">
        <w:r>
          <w:rPr>
            <w:rFonts w:hint="eastAsia"/>
          </w:rPr>
          <w:t>11.5</w:t>
        </w:r>
        <w:r>
          <w:rPr>
            <w:rFonts w:hint="eastAsia"/>
          </w:rPr>
          <w:t>规划实施制约因素与优化调整建议</w:t>
        </w:r>
        <w:r>
          <w:tab/>
        </w:r>
        <w:r>
          <w:fldChar w:fldCharType="begin"/>
        </w:r>
        <w:r>
          <w:instrText xml:space="preserve"> PAGEREF _Toc10534 \h </w:instrText>
        </w:r>
        <w:r>
          <w:fldChar w:fldCharType="separate"/>
        </w:r>
        <w:r>
          <w:t>292</w:t>
        </w:r>
        <w:r>
          <w:fldChar w:fldCharType="end"/>
        </w:r>
      </w:hyperlink>
    </w:p>
    <w:p w:rsidR="00614009" w:rsidRDefault="00D815D6">
      <w:pPr>
        <w:pStyle w:val="30"/>
        <w:tabs>
          <w:tab w:val="right" w:leader="dot" w:pos="8306"/>
        </w:tabs>
      </w:pPr>
      <w:hyperlink w:anchor="_Toc14396" w:history="1">
        <w:r>
          <w:rPr>
            <w:rFonts w:hint="eastAsia"/>
          </w:rPr>
          <w:t>11.5.1</w:t>
        </w:r>
        <w:r>
          <w:rPr>
            <w:rFonts w:hint="eastAsia"/>
          </w:rPr>
          <w:t>规划实施制约</w:t>
        </w:r>
        <w:r>
          <w:rPr>
            <w:rFonts w:hint="eastAsia"/>
          </w:rPr>
          <w:t>因素</w:t>
        </w:r>
        <w:r>
          <w:tab/>
        </w:r>
        <w:r>
          <w:fldChar w:fldCharType="begin"/>
        </w:r>
        <w:r>
          <w:instrText xml:space="preserve"> PAGEREF _Toc14396 \h </w:instrText>
        </w:r>
        <w:r>
          <w:fldChar w:fldCharType="separate"/>
        </w:r>
        <w:r>
          <w:t>292</w:t>
        </w:r>
        <w:r>
          <w:fldChar w:fldCharType="end"/>
        </w:r>
      </w:hyperlink>
    </w:p>
    <w:p w:rsidR="00614009" w:rsidRDefault="00D815D6">
      <w:pPr>
        <w:pStyle w:val="30"/>
        <w:tabs>
          <w:tab w:val="right" w:leader="dot" w:pos="8306"/>
        </w:tabs>
      </w:pPr>
      <w:hyperlink w:anchor="_Toc26234" w:history="1">
        <w:r>
          <w:rPr>
            <w:rFonts w:hint="eastAsia"/>
          </w:rPr>
          <w:t>11.5.2</w:t>
        </w:r>
        <w:r>
          <w:rPr>
            <w:rFonts w:hint="eastAsia"/>
          </w:rPr>
          <w:t>规划优化调整建议</w:t>
        </w:r>
        <w:r>
          <w:tab/>
        </w:r>
        <w:r>
          <w:fldChar w:fldCharType="begin"/>
        </w:r>
        <w:r>
          <w:instrText xml:space="preserve"> PAGEREF _Toc26234 \h </w:instrText>
        </w:r>
        <w:r>
          <w:fldChar w:fldCharType="separate"/>
        </w:r>
        <w:r>
          <w:t>292</w:t>
        </w:r>
        <w:r>
          <w:fldChar w:fldCharType="end"/>
        </w:r>
      </w:hyperlink>
    </w:p>
    <w:p w:rsidR="00614009" w:rsidRDefault="00D815D6">
      <w:pPr>
        <w:pStyle w:val="20"/>
        <w:tabs>
          <w:tab w:val="right" w:leader="dot" w:pos="8306"/>
        </w:tabs>
      </w:pPr>
      <w:hyperlink w:anchor="_Toc18095" w:history="1">
        <w:r>
          <w:rPr>
            <w:rFonts w:hint="eastAsia"/>
          </w:rPr>
          <w:t>11.6</w:t>
        </w:r>
        <w:r>
          <w:rPr>
            <w:rFonts w:hint="eastAsia"/>
          </w:rPr>
          <w:t>规划实施生态环境保护目标和要求</w:t>
        </w:r>
        <w:r>
          <w:tab/>
        </w:r>
        <w:r>
          <w:fldChar w:fldCharType="begin"/>
        </w:r>
        <w:r>
          <w:instrText xml:space="preserve"> PAGEREF _Toc18095 \h </w:instrText>
        </w:r>
        <w:r>
          <w:fldChar w:fldCharType="separate"/>
        </w:r>
        <w:r>
          <w:t>295</w:t>
        </w:r>
        <w:r>
          <w:fldChar w:fldCharType="end"/>
        </w:r>
      </w:hyperlink>
    </w:p>
    <w:p w:rsidR="00614009" w:rsidRDefault="00D815D6">
      <w:pPr>
        <w:pStyle w:val="20"/>
        <w:tabs>
          <w:tab w:val="right" w:leader="dot" w:pos="8306"/>
        </w:tabs>
      </w:pPr>
      <w:hyperlink w:anchor="_Toc11509" w:history="1">
        <w:r>
          <w:rPr>
            <w:rFonts w:hint="eastAsia"/>
          </w:rPr>
          <w:t>11.7</w:t>
        </w:r>
        <w:r>
          <w:rPr>
            <w:rFonts w:hint="eastAsia"/>
          </w:rPr>
          <w:t>总体评价结论</w:t>
        </w:r>
        <w:r>
          <w:tab/>
        </w:r>
        <w:r>
          <w:fldChar w:fldCharType="begin"/>
        </w:r>
        <w:r>
          <w:instrText xml:space="preserve"> PAGEREF _Toc11509 \h </w:instrText>
        </w:r>
        <w:r>
          <w:fldChar w:fldCharType="separate"/>
        </w:r>
        <w:r>
          <w:t>296</w:t>
        </w:r>
        <w:r>
          <w:fldChar w:fldCharType="end"/>
        </w:r>
      </w:hyperlink>
    </w:p>
    <w:p w:rsidR="00614009" w:rsidRDefault="00D815D6">
      <w:pPr>
        <w:pStyle w:val="LTT"/>
        <w:ind w:firstLine="480"/>
      </w:pPr>
      <w:r>
        <w:fldChar w:fldCharType="end"/>
      </w:r>
      <w:bookmarkStart w:id="2" w:name="_Toc22253"/>
      <w:bookmarkStart w:id="3" w:name="_Toc46215036"/>
    </w:p>
    <w:p w:rsidR="00614009" w:rsidRDefault="00D815D6">
      <w:pPr>
        <w:pStyle w:val="LTT"/>
        <w:ind w:firstLineChars="0" w:firstLine="0"/>
        <w:rPr>
          <w:b/>
          <w:bCs/>
        </w:rPr>
      </w:pPr>
      <w:r>
        <w:rPr>
          <w:rFonts w:hint="eastAsia"/>
          <w:b/>
          <w:bCs/>
        </w:rPr>
        <w:t>附件</w:t>
      </w:r>
    </w:p>
    <w:p w:rsidR="00614009" w:rsidRDefault="00D815D6">
      <w:pPr>
        <w:pStyle w:val="LTT"/>
        <w:ind w:firstLine="480"/>
      </w:pPr>
      <w:r>
        <w:rPr>
          <w:rFonts w:hint="eastAsia"/>
        </w:rPr>
        <w:t>附件</w:t>
      </w:r>
      <w:r>
        <w:rPr>
          <w:rFonts w:hint="eastAsia"/>
        </w:rPr>
        <w:t xml:space="preserve">1 </w:t>
      </w:r>
      <w:r>
        <w:rPr>
          <w:rFonts w:hint="eastAsia"/>
        </w:rPr>
        <w:t>委托书</w:t>
      </w:r>
    </w:p>
    <w:p w:rsidR="00614009" w:rsidRDefault="00D815D6">
      <w:pPr>
        <w:pStyle w:val="LTT"/>
        <w:ind w:firstLineChars="0" w:firstLine="0"/>
        <w:rPr>
          <w:b/>
          <w:bCs/>
        </w:rPr>
      </w:pPr>
      <w:r>
        <w:rPr>
          <w:rFonts w:hint="eastAsia"/>
          <w:b/>
          <w:bCs/>
        </w:rPr>
        <w:t>附图</w:t>
      </w:r>
    </w:p>
    <w:p w:rsidR="00614009" w:rsidRDefault="00D815D6">
      <w:pPr>
        <w:pStyle w:val="LTT"/>
        <w:ind w:firstLine="480"/>
        <w:rPr>
          <w:color w:val="0000FF"/>
        </w:rPr>
      </w:pPr>
      <w:r>
        <w:rPr>
          <w:rFonts w:hint="eastAsia"/>
          <w:color w:val="0000FF"/>
        </w:rPr>
        <w:t>附图</w:t>
      </w:r>
      <w:r>
        <w:rPr>
          <w:rFonts w:hint="eastAsia"/>
          <w:color w:val="0000FF"/>
        </w:rPr>
        <w:t xml:space="preserve">1 </w:t>
      </w:r>
      <w:r>
        <w:rPr>
          <w:rFonts w:hint="eastAsia"/>
          <w:color w:val="0000FF"/>
        </w:rPr>
        <w:t>林芝市全域旅游优质资源位置分布图</w:t>
      </w:r>
    </w:p>
    <w:p w:rsidR="00614009" w:rsidRDefault="00D815D6">
      <w:pPr>
        <w:pStyle w:val="LTT"/>
        <w:ind w:firstLine="480"/>
        <w:rPr>
          <w:color w:val="0000FF"/>
        </w:rPr>
      </w:pPr>
      <w:r>
        <w:rPr>
          <w:rFonts w:hint="eastAsia"/>
          <w:color w:val="0000FF"/>
        </w:rPr>
        <w:t>附图</w:t>
      </w:r>
      <w:r>
        <w:rPr>
          <w:rFonts w:hint="eastAsia"/>
          <w:color w:val="0000FF"/>
        </w:rPr>
        <w:t xml:space="preserve">2 </w:t>
      </w:r>
      <w:r>
        <w:rPr>
          <w:rFonts w:hint="eastAsia"/>
          <w:color w:val="0000FF"/>
        </w:rPr>
        <w:t>全域旅游规划空间格局图</w:t>
      </w:r>
    </w:p>
    <w:p w:rsidR="00614009" w:rsidRDefault="00D815D6">
      <w:pPr>
        <w:pStyle w:val="LTT"/>
        <w:ind w:firstLine="480"/>
        <w:rPr>
          <w:color w:val="0000FF"/>
        </w:rPr>
      </w:pPr>
      <w:r>
        <w:rPr>
          <w:rFonts w:hint="eastAsia"/>
          <w:color w:val="0000FF"/>
        </w:rPr>
        <w:t>附图</w:t>
      </w:r>
      <w:r>
        <w:rPr>
          <w:rFonts w:hint="eastAsia"/>
          <w:color w:val="0000FF"/>
        </w:rPr>
        <w:t xml:space="preserve">3 </w:t>
      </w:r>
      <w:r>
        <w:rPr>
          <w:rFonts w:hint="eastAsia"/>
          <w:color w:val="0000FF"/>
        </w:rPr>
        <w:t>全域旅游规划泛景区化旅游目的地分布图</w:t>
      </w:r>
    </w:p>
    <w:p w:rsidR="00614009" w:rsidRDefault="00D815D6">
      <w:pPr>
        <w:pStyle w:val="LTT"/>
        <w:ind w:firstLine="480"/>
      </w:pPr>
      <w:r>
        <w:rPr>
          <w:rFonts w:hint="eastAsia"/>
        </w:rPr>
        <w:t>附图</w:t>
      </w:r>
      <w:r>
        <w:rPr>
          <w:rFonts w:hint="eastAsia"/>
        </w:rPr>
        <w:t xml:space="preserve">4 </w:t>
      </w:r>
      <w:r>
        <w:rPr>
          <w:rFonts w:hint="eastAsia"/>
        </w:rPr>
        <w:t>全域旅游</w:t>
      </w:r>
      <w:r>
        <w:rPr>
          <w:rFonts w:hint="eastAsia"/>
        </w:rPr>
        <w:t>交通规划图</w:t>
      </w:r>
    </w:p>
    <w:p w:rsidR="00614009" w:rsidRDefault="00D815D6">
      <w:pPr>
        <w:pStyle w:val="LTT"/>
        <w:ind w:firstLine="480"/>
        <w:rPr>
          <w:color w:val="0000FF"/>
        </w:rPr>
      </w:pPr>
      <w:r>
        <w:rPr>
          <w:rFonts w:hint="eastAsia"/>
          <w:color w:val="0000FF"/>
        </w:rPr>
        <w:t>附图</w:t>
      </w:r>
      <w:r>
        <w:rPr>
          <w:rFonts w:hint="eastAsia"/>
          <w:color w:val="0000FF"/>
        </w:rPr>
        <w:t xml:space="preserve">5 </w:t>
      </w:r>
      <w:r>
        <w:rPr>
          <w:rFonts w:hint="eastAsia"/>
        </w:rPr>
        <w:t>全域</w:t>
      </w:r>
      <w:r>
        <w:rPr>
          <w:rFonts w:hint="eastAsia"/>
          <w:color w:val="0000FF"/>
        </w:rPr>
        <w:t>旅游集散体系布局图</w:t>
      </w:r>
    </w:p>
    <w:p w:rsidR="00614009" w:rsidRDefault="00D815D6">
      <w:pPr>
        <w:pStyle w:val="LTT"/>
        <w:ind w:firstLine="480"/>
      </w:pPr>
      <w:r>
        <w:rPr>
          <w:rFonts w:hint="eastAsia"/>
        </w:rPr>
        <w:t>附图</w:t>
      </w:r>
      <w:r>
        <w:rPr>
          <w:rFonts w:hint="eastAsia"/>
        </w:rPr>
        <w:t xml:space="preserve">6 </w:t>
      </w:r>
      <w:r>
        <w:rPr>
          <w:rFonts w:hint="eastAsia"/>
        </w:rPr>
        <w:t>涉及西藏雅鲁藏布大峡谷自然保护区的规划项目位置示意图</w:t>
      </w:r>
    </w:p>
    <w:p w:rsidR="00614009" w:rsidRDefault="00D815D6">
      <w:pPr>
        <w:pStyle w:val="LTT"/>
        <w:ind w:firstLine="480"/>
      </w:pPr>
      <w:r>
        <w:rPr>
          <w:rFonts w:hint="eastAsia"/>
        </w:rPr>
        <w:t>附图</w:t>
      </w:r>
      <w:r>
        <w:rPr>
          <w:rFonts w:hint="eastAsia"/>
        </w:rPr>
        <w:t xml:space="preserve">7 </w:t>
      </w:r>
      <w:r>
        <w:rPr>
          <w:rFonts w:hint="eastAsia"/>
        </w:rPr>
        <w:t>涉及西藏慈巴沟自然保护区的规划项目位置示意图</w:t>
      </w:r>
    </w:p>
    <w:p w:rsidR="00614009" w:rsidRDefault="00D815D6">
      <w:pPr>
        <w:pStyle w:val="LTT"/>
        <w:ind w:firstLine="480"/>
      </w:pPr>
      <w:r>
        <w:rPr>
          <w:rFonts w:hint="eastAsia"/>
        </w:rPr>
        <w:t>附图</w:t>
      </w:r>
      <w:r>
        <w:rPr>
          <w:rFonts w:hint="eastAsia"/>
        </w:rPr>
        <w:t xml:space="preserve">8 </w:t>
      </w:r>
      <w:r>
        <w:rPr>
          <w:rFonts w:hint="eastAsia"/>
        </w:rPr>
        <w:t>涉及工布自然保护区的规划项目位置示意图</w:t>
      </w:r>
    </w:p>
    <w:p w:rsidR="00614009" w:rsidRDefault="00D815D6">
      <w:pPr>
        <w:pStyle w:val="LTT"/>
        <w:ind w:firstLine="480"/>
      </w:pPr>
      <w:r>
        <w:rPr>
          <w:rFonts w:hint="eastAsia"/>
        </w:rPr>
        <w:lastRenderedPageBreak/>
        <w:t>附图</w:t>
      </w:r>
      <w:r>
        <w:rPr>
          <w:rFonts w:hint="eastAsia"/>
        </w:rPr>
        <w:t xml:space="preserve">9 </w:t>
      </w:r>
      <w:r>
        <w:rPr>
          <w:rFonts w:hint="eastAsia"/>
        </w:rPr>
        <w:t>涉及西藏雅尼国家湿地公园的规划项目位置示意图</w:t>
      </w:r>
    </w:p>
    <w:p w:rsidR="00614009" w:rsidRDefault="00D815D6">
      <w:pPr>
        <w:pStyle w:val="LTT"/>
        <w:ind w:firstLine="480"/>
      </w:pPr>
      <w:r>
        <w:rPr>
          <w:rFonts w:hint="eastAsia"/>
        </w:rPr>
        <w:t>附图</w:t>
      </w:r>
      <w:r>
        <w:rPr>
          <w:rFonts w:hint="eastAsia"/>
        </w:rPr>
        <w:t xml:space="preserve">10 </w:t>
      </w:r>
      <w:r>
        <w:rPr>
          <w:rFonts w:hint="eastAsia"/>
        </w:rPr>
        <w:t>涉及西藏嘎朗国际湿地公园的规划项目位置示意图</w:t>
      </w:r>
    </w:p>
    <w:p w:rsidR="00614009" w:rsidRDefault="00D815D6">
      <w:pPr>
        <w:pStyle w:val="LTT"/>
        <w:ind w:firstLine="480"/>
      </w:pPr>
      <w:r>
        <w:rPr>
          <w:rFonts w:hint="eastAsia"/>
        </w:rPr>
        <w:t>附图</w:t>
      </w:r>
      <w:r>
        <w:rPr>
          <w:rFonts w:hint="eastAsia"/>
        </w:rPr>
        <w:t xml:space="preserve">11 </w:t>
      </w:r>
      <w:r>
        <w:rPr>
          <w:rFonts w:hint="eastAsia"/>
        </w:rPr>
        <w:t>涉及比西藏日神山国家森林的规划项目位置示意图</w:t>
      </w:r>
    </w:p>
    <w:p w:rsidR="00614009" w:rsidRDefault="00D815D6">
      <w:pPr>
        <w:pStyle w:val="LTT"/>
        <w:ind w:firstLine="480"/>
      </w:pPr>
      <w:r>
        <w:rPr>
          <w:rFonts w:hint="eastAsia"/>
        </w:rPr>
        <w:t>附</w:t>
      </w:r>
      <w:r>
        <w:rPr>
          <w:rFonts w:hint="eastAsia"/>
        </w:rPr>
        <w:t>图</w:t>
      </w:r>
      <w:r>
        <w:rPr>
          <w:rFonts w:hint="eastAsia"/>
        </w:rPr>
        <w:t xml:space="preserve">12 </w:t>
      </w:r>
      <w:r>
        <w:rPr>
          <w:rFonts w:hint="eastAsia"/>
        </w:rPr>
        <w:t>涉及西藏色季拉国家深林公园的规划项目位置示意图</w:t>
      </w:r>
    </w:p>
    <w:p w:rsidR="00614009" w:rsidRDefault="00D815D6">
      <w:pPr>
        <w:pStyle w:val="LTT"/>
        <w:ind w:firstLine="480"/>
      </w:pPr>
      <w:r>
        <w:rPr>
          <w:rFonts w:hint="eastAsia"/>
        </w:rPr>
        <w:t>附图</w:t>
      </w:r>
      <w:r>
        <w:rPr>
          <w:rFonts w:hint="eastAsia"/>
        </w:rPr>
        <w:t xml:space="preserve">13 </w:t>
      </w:r>
      <w:r>
        <w:rPr>
          <w:rFonts w:hint="eastAsia"/>
        </w:rPr>
        <w:t>涉及西藏巴松湖国家深林公园的规划项目位置示意图</w:t>
      </w:r>
    </w:p>
    <w:p w:rsidR="00614009" w:rsidRDefault="00D815D6">
      <w:pPr>
        <w:pStyle w:val="LTT"/>
        <w:ind w:firstLine="480"/>
      </w:pPr>
      <w:r>
        <w:rPr>
          <w:rFonts w:hint="eastAsia"/>
        </w:rPr>
        <w:t>附图</w:t>
      </w:r>
      <w:r>
        <w:rPr>
          <w:rFonts w:hint="eastAsia"/>
        </w:rPr>
        <w:t xml:space="preserve">14 </w:t>
      </w:r>
      <w:r>
        <w:rPr>
          <w:rFonts w:hint="eastAsia"/>
        </w:rPr>
        <w:t>规划项目与</w:t>
      </w:r>
      <w:r>
        <w:rPr>
          <w:rFonts w:hint="eastAsia"/>
        </w:rPr>
        <w:t>林芝市生态保护红线</w:t>
      </w:r>
      <w:r>
        <w:rPr>
          <w:rFonts w:hint="eastAsia"/>
        </w:rPr>
        <w:t>位置示意图</w:t>
      </w:r>
    </w:p>
    <w:p w:rsidR="00614009" w:rsidRDefault="00D815D6">
      <w:pPr>
        <w:pStyle w:val="LTT"/>
        <w:ind w:firstLine="480"/>
      </w:pPr>
      <w:r>
        <w:rPr>
          <w:rFonts w:hint="eastAsia"/>
        </w:rPr>
        <w:t>附图</w:t>
      </w:r>
      <w:r>
        <w:rPr>
          <w:rFonts w:hint="eastAsia"/>
        </w:rPr>
        <w:t xml:space="preserve">15 </w:t>
      </w:r>
      <w:r>
        <w:rPr>
          <w:rFonts w:hint="eastAsia"/>
        </w:rPr>
        <w:t>规划项目与</w:t>
      </w:r>
      <w:r>
        <w:rPr>
          <w:rFonts w:hint="eastAsia"/>
        </w:rPr>
        <w:t>林芝市</w:t>
      </w:r>
      <w:r>
        <w:rPr>
          <w:rFonts w:hint="eastAsia"/>
        </w:rPr>
        <w:t>“</w:t>
      </w:r>
      <w:r>
        <w:rPr>
          <w:rFonts w:hint="eastAsia"/>
        </w:rPr>
        <w:t>三线一单</w:t>
      </w:r>
      <w:r>
        <w:rPr>
          <w:rFonts w:hint="eastAsia"/>
        </w:rPr>
        <w:t>”</w:t>
      </w:r>
      <w:r>
        <w:rPr>
          <w:rFonts w:hint="eastAsia"/>
        </w:rPr>
        <w:t>保护单元位置示意图</w:t>
      </w:r>
    </w:p>
    <w:p w:rsidR="00614009" w:rsidRDefault="00D815D6">
      <w:pPr>
        <w:pStyle w:val="LTT"/>
        <w:ind w:firstLine="480"/>
      </w:pPr>
      <w:r>
        <w:rPr>
          <w:rFonts w:hint="eastAsia"/>
        </w:rPr>
        <w:t>附图</w:t>
      </w:r>
      <w:r>
        <w:rPr>
          <w:rFonts w:hint="eastAsia"/>
        </w:rPr>
        <w:t xml:space="preserve">16 </w:t>
      </w:r>
      <w:r>
        <w:rPr>
          <w:rFonts w:hint="eastAsia"/>
        </w:rPr>
        <w:t>地理位置图</w:t>
      </w:r>
    </w:p>
    <w:p w:rsidR="00614009" w:rsidRDefault="00D815D6">
      <w:pPr>
        <w:pStyle w:val="LTT"/>
        <w:ind w:firstLine="480"/>
      </w:pPr>
      <w:r>
        <w:rPr>
          <w:rFonts w:hint="eastAsia"/>
        </w:rPr>
        <w:t>附图</w:t>
      </w:r>
      <w:r>
        <w:rPr>
          <w:rFonts w:hint="eastAsia"/>
        </w:rPr>
        <w:t xml:space="preserve">17 </w:t>
      </w:r>
      <w:r>
        <w:rPr>
          <w:rFonts w:hint="eastAsia"/>
        </w:rPr>
        <w:t>区域水系图</w:t>
      </w:r>
    </w:p>
    <w:p w:rsidR="00614009" w:rsidRDefault="00614009">
      <w:pPr>
        <w:pStyle w:val="LTT"/>
        <w:ind w:firstLine="480"/>
        <w:rPr>
          <w:color w:val="0000FF"/>
        </w:rPr>
      </w:pPr>
    </w:p>
    <w:p w:rsidR="00614009" w:rsidRDefault="00614009">
      <w:pPr>
        <w:pStyle w:val="a8"/>
      </w:pPr>
    </w:p>
    <w:p w:rsidR="00614009" w:rsidRDefault="00614009">
      <w:pPr>
        <w:pStyle w:val="a8"/>
        <w:sectPr w:rsidR="00614009">
          <w:headerReference w:type="default" r:id="rId9"/>
          <w:footerReference w:type="default" r:id="rId10"/>
          <w:pgSz w:w="11906" w:h="16838"/>
          <w:pgMar w:top="1440" w:right="1800" w:bottom="1440" w:left="1800" w:header="850" w:footer="992" w:gutter="0"/>
          <w:pgNumType w:fmt="upperRoman" w:start="1"/>
          <w:cols w:space="425"/>
          <w:docGrid w:type="lines" w:linePitch="312"/>
        </w:sectPr>
      </w:pPr>
    </w:p>
    <w:p w:rsidR="00614009" w:rsidRDefault="00D815D6">
      <w:pPr>
        <w:pStyle w:val="ac"/>
        <w:rPr>
          <w:rFonts w:eastAsia="黑体"/>
        </w:rPr>
      </w:pPr>
      <w:bookmarkStart w:id="4" w:name="_Toc19135"/>
      <w:r>
        <w:rPr>
          <w:rFonts w:hint="eastAsia"/>
        </w:rPr>
        <w:lastRenderedPageBreak/>
        <w:t>1</w:t>
      </w:r>
      <w:r>
        <w:rPr>
          <w:rFonts w:hint="eastAsia"/>
        </w:rPr>
        <w:t xml:space="preserve"> </w:t>
      </w:r>
      <w:bookmarkEnd w:id="2"/>
      <w:bookmarkEnd w:id="3"/>
      <w:r>
        <w:rPr>
          <w:rFonts w:hint="eastAsia"/>
        </w:rPr>
        <w:t>总则</w:t>
      </w:r>
      <w:bookmarkEnd w:id="4"/>
    </w:p>
    <w:p w:rsidR="00614009" w:rsidRDefault="00D815D6">
      <w:pPr>
        <w:pStyle w:val="2"/>
      </w:pPr>
      <w:bookmarkStart w:id="5" w:name="_Toc28480"/>
      <w:bookmarkStart w:id="6" w:name="_Toc28998"/>
      <w:bookmarkStart w:id="7" w:name="_Toc32718"/>
      <w:bookmarkStart w:id="8" w:name="_Toc249"/>
      <w:bookmarkStart w:id="9" w:name="_Toc10059"/>
      <w:bookmarkStart w:id="10" w:name="_Toc18451"/>
      <w:bookmarkStart w:id="11" w:name="_Toc31664"/>
      <w:r>
        <w:rPr>
          <w:rFonts w:hint="eastAsia"/>
        </w:rPr>
        <w:t>1.1</w:t>
      </w:r>
      <w:bookmarkEnd w:id="5"/>
      <w:bookmarkEnd w:id="6"/>
      <w:bookmarkEnd w:id="7"/>
      <w:bookmarkEnd w:id="8"/>
      <w:bookmarkEnd w:id="9"/>
      <w:bookmarkEnd w:id="10"/>
      <w:r>
        <w:rPr>
          <w:rFonts w:hint="eastAsia"/>
        </w:rPr>
        <w:t>前言</w:t>
      </w:r>
      <w:bookmarkEnd w:id="11"/>
    </w:p>
    <w:p w:rsidR="00614009" w:rsidRDefault="00D815D6">
      <w:pPr>
        <w:pStyle w:val="LTT"/>
        <w:ind w:firstLine="480"/>
      </w:pPr>
      <w:r>
        <w:rPr>
          <w:rFonts w:hint="eastAsia"/>
        </w:rPr>
        <w:t>2016</w:t>
      </w:r>
      <w:r>
        <w:rPr>
          <w:rFonts w:hint="eastAsia"/>
        </w:rPr>
        <w:t>年，国家旅游局（现国家文化和旅游部）在全国范围内推行“全域旅游”。作为一种全新的旅游发展观，全域旅游成为全社会普遍关注的公共话题，各地政府纷纷响应，将全域旅游作为城市建设、产业升级、品牌塑造的重要方法论。关于在“国家全域旅游示范区”体系中如何探索路径、如何示范全国等问题，成为林芝市旅游系统以及政府决策层思考的重大命题。为科学创建“国家全域旅游示范区”，中共林芝市委林芝市人民政府委托广东省第八批援藏工作队编制了《林芝市全域旅游发展规划（</w:t>
      </w:r>
      <w:r>
        <w:rPr>
          <w:rFonts w:hint="eastAsia"/>
        </w:rPr>
        <w:t>2018~2025</w:t>
      </w:r>
      <w:r>
        <w:rPr>
          <w:rFonts w:hint="eastAsia"/>
        </w:rPr>
        <w:t>年）》。</w:t>
      </w:r>
    </w:p>
    <w:p w:rsidR="00614009" w:rsidRDefault="00D815D6">
      <w:pPr>
        <w:pStyle w:val="LTT"/>
        <w:ind w:firstLine="480"/>
      </w:pPr>
      <w:r>
        <w:rPr>
          <w:rFonts w:hint="eastAsia"/>
        </w:rPr>
        <w:t>全域旅游发展规划作为全新的旅游规划形式</w:t>
      </w:r>
      <w:r>
        <w:rPr>
          <w:rFonts w:hint="eastAsia"/>
        </w:rPr>
        <w:t>，涉及的内容非常广泛，其认知方式、发展路径有别于传统规划，亦鲜有可供参考借鉴的成熟体系。《林芝市全域旅游发展规划（</w:t>
      </w:r>
      <w:r>
        <w:rPr>
          <w:rFonts w:hint="eastAsia"/>
        </w:rPr>
        <w:t>2018~2025</w:t>
      </w:r>
      <w:r>
        <w:rPr>
          <w:rFonts w:hint="eastAsia"/>
        </w:rPr>
        <w:t>年）》按照相关标准和技术规范，结合林芝市现有旅游产业基础、运营体制，从全域旅游解析、全域旅游发展条件分析、全域旅游产业条件分析、林芝全域发展战略、全资源整合、全空间拓展、全产业融合、全要素提升、全体系覆盖、全方位协作、环境保护规划、创建计划等方面，在</w:t>
      </w:r>
      <w:r>
        <w:rPr>
          <w:rFonts w:hint="eastAsia"/>
        </w:rPr>
        <w:t>规划时间内</w:t>
      </w:r>
      <w:r>
        <w:rPr>
          <w:rFonts w:hint="eastAsia"/>
        </w:rPr>
        <w:t>为</w:t>
      </w:r>
      <w:r>
        <w:rPr>
          <w:rFonts w:hint="eastAsia"/>
        </w:rPr>
        <w:t>林芝市成功创建“国家全域旅游示范区”</w:t>
      </w:r>
      <w:r>
        <w:rPr>
          <w:rFonts w:hint="eastAsia"/>
        </w:rPr>
        <w:t>提供了</w:t>
      </w:r>
      <w:r>
        <w:rPr>
          <w:rFonts w:hint="eastAsia"/>
        </w:rPr>
        <w:t>基本思路和行动指南</w:t>
      </w:r>
      <w:r>
        <w:rPr>
          <w:rFonts w:hint="eastAsia"/>
        </w:rPr>
        <w:t>。</w:t>
      </w:r>
    </w:p>
    <w:p w:rsidR="00614009" w:rsidRDefault="00D815D6">
      <w:pPr>
        <w:pStyle w:val="LTT"/>
        <w:ind w:firstLine="480"/>
      </w:pPr>
      <w:r>
        <w:rPr>
          <w:rFonts w:hint="eastAsia"/>
        </w:rPr>
        <w:t>为了提高规划的科学性，从源头预防环境污染和生态破坏，促</w:t>
      </w:r>
      <w:r>
        <w:rPr>
          <w:rFonts w:hint="eastAsia"/>
        </w:rPr>
        <w:t>进经济、社会和环境的全面协调可持续发展，林芝市旅游发展局组织并委托云南湖柏环保科技有限公司承担了《林芝市全域旅游发展规划（</w:t>
      </w:r>
      <w:r>
        <w:rPr>
          <w:rFonts w:hint="eastAsia"/>
        </w:rPr>
        <w:t>2018~2025</w:t>
      </w:r>
      <w:r>
        <w:rPr>
          <w:rFonts w:hint="eastAsia"/>
        </w:rPr>
        <w:t>）》的环境影响评价任务。</w:t>
      </w:r>
      <w:r>
        <w:rPr>
          <w:rFonts w:hint="eastAsia"/>
        </w:rPr>
        <w:t>我单位在接受委托时已距规划基准年（</w:t>
      </w:r>
      <w:r>
        <w:rPr>
          <w:rFonts w:hint="eastAsia"/>
        </w:rPr>
        <w:t>2018</w:t>
      </w:r>
      <w:r>
        <w:rPr>
          <w:rFonts w:hint="eastAsia"/>
        </w:rPr>
        <w:t>年）约</w:t>
      </w:r>
      <w:r>
        <w:rPr>
          <w:rFonts w:hint="eastAsia"/>
        </w:rPr>
        <w:t>4</w:t>
      </w:r>
      <w:r>
        <w:rPr>
          <w:rFonts w:hint="eastAsia"/>
        </w:rPr>
        <w:t>年，属于补办环评手续。</w:t>
      </w:r>
      <w:r>
        <w:rPr>
          <w:rFonts w:hint="eastAsia"/>
        </w:rPr>
        <w:t>评价单位接受委托后，组织有关专业人员成立了课题组并遵照《规划环境影响评价技术导则》（</w:t>
      </w:r>
      <w:r>
        <w:rPr>
          <w:rFonts w:hint="eastAsia"/>
        </w:rPr>
        <w:t>HJ130-2019</w:t>
      </w:r>
      <w:r>
        <w:rPr>
          <w:rFonts w:hint="eastAsia"/>
        </w:rPr>
        <w:t>），在仔细阅读、研究了规划相关文件、资料和现场踏勘、调查的基础上，按照规划编制单位和相关环保要求，编制了《林芝市全域旅游发展规划（</w:t>
      </w:r>
      <w:r>
        <w:rPr>
          <w:rFonts w:hint="eastAsia"/>
        </w:rPr>
        <w:t>2018</w:t>
      </w:r>
      <w:r>
        <w:rPr>
          <w:rFonts w:hint="eastAsia"/>
        </w:rPr>
        <w:t>~</w:t>
      </w:r>
      <w:r>
        <w:rPr>
          <w:rFonts w:hint="eastAsia"/>
        </w:rPr>
        <w:t>2025</w:t>
      </w:r>
      <w:r>
        <w:rPr>
          <w:rFonts w:hint="eastAsia"/>
        </w:rPr>
        <w:t>年）</w:t>
      </w:r>
      <w:r>
        <w:rPr>
          <w:rFonts w:hint="eastAsia"/>
        </w:rPr>
        <w:t>环境影响报告书</w:t>
      </w:r>
      <w:r>
        <w:rPr>
          <w:rFonts w:hint="eastAsia"/>
        </w:rPr>
        <w:t>》。</w:t>
      </w:r>
    </w:p>
    <w:p w:rsidR="00614009" w:rsidRDefault="00D815D6">
      <w:pPr>
        <w:pStyle w:val="2"/>
      </w:pPr>
      <w:bookmarkStart w:id="12" w:name="_Toc24375"/>
      <w:bookmarkStart w:id="13" w:name="_Toc31132"/>
      <w:r>
        <w:rPr>
          <w:rFonts w:hint="eastAsia"/>
        </w:rPr>
        <w:t>1.2</w:t>
      </w:r>
      <w:r>
        <w:rPr>
          <w:rFonts w:hint="eastAsia"/>
        </w:rPr>
        <w:t>编制依据</w:t>
      </w:r>
      <w:bookmarkEnd w:id="12"/>
      <w:bookmarkEnd w:id="13"/>
    </w:p>
    <w:p w:rsidR="00614009" w:rsidRDefault="00D815D6">
      <w:pPr>
        <w:pStyle w:val="3"/>
      </w:pPr>
      <w:bookmarkStart w:id="14" w:name="_Toc16976"/>
      <w:bookmarkStart w:id="15" w:name="_Toc29199"/>
      <w:r>
        <w:rPr>
          <w:rFonts w:hint="eastAsia"/>
        </w:rPr>
        <w:t>1.2.1</w:t>
      </w:r>
      <w:r>
        <w:rPr>
          <w:rFonts w:hint="eastAsia"/>
        </w:rPr>
        <w:t>国家相关法律、法规</w:t>
      </w:r>
      <w:bookmarkEnd w:id="14"/>
      <w:bookmarkEnd w:id="15"/>
    </w:p>
    <w:p w:rsidR="00614009" w:rsidRDefault="00D815D6">
      <w:pPr>
        <w:pStyle w:val="LTT"/>
        <w:ind w:firstLine="480"/>
      </w:pPr>
      <w:r>
        <w:rPr>
          <w:rFonts w:hint="eastAsia"/>
        </w:rPr>
        <w:t>（</w:t>
      </w:r>
      <w:r>
        <w:rPr>
          <w:rFonts w:hint="eastAsia"/>
        </w:rPr>
        <w:t>1</w:t>
      </w:r>
      <w:r>
        <w:rPr>
          <w:rFonts w:hint="eastAsia"/>
        </w:rPr>
        <w:t>）《中华人民共和国环境保护法》（</w:t>
      </w:r>
      <w:r>
        <w:rPr>
          <w:rFonts w:hint="eastAsia"/>
        </w:rPr>
        <w:t>2015</w:t>
      </w:r>
      <w:r>
        <w:rPr>
          <w:rFonts w:hint="eastAsia"/>
        </w:rPr>
        <w:t>年</w:t>
      </w:r>
      <w:r>
        <w:rPr>
          <w:rFonts w:hint="eastAsia"/>
        </w:rPr>
        <w:t>1</w:t>
      </w:r>
      <w:r>
        <w:rPr>
          <w:rFonts w:hint="eastAsia"/>
        </w:rPr>
        <w:t>月</w:t>
      </w:r>
      <w:r>
        <w:rPr>
          <w:rFonts w:hint="eastAsia"/>
        </w:rPr>
        <w:t>1</w:t>
      </w:r>
      <w:r>
        <w:rPr>
          <w:rFonts w:hint="eastAsia"/>
        </w:rPr>
        <w:t>日施行）；</w:t>
      </w:r>
    </w:p>
    <w:p w:rsidR="00614009" w:rsidRDefault="00D815D6">
      <w:pPr>
        <w:pStyle w:val="LTT"/>
        <w:ind w:firstLine="480"/>
      </w:pPr>
      <w:r>
        <w:rPr>
          <w:rFonts w:hint="eastAsia"/>
        </w:rPr>
        <w:lastRenderedPageBreak/>
        <w:t>（</w:t>
      </w:r>
      <w:r>
        <w:rPr>
          <w:rFonts w:hint="eastAsia"/>
        </w:rPr>
        <w:t>2</w:t>
      </w:r>
      <w:r>
        <w:rPr>
          <w:rFonts w:hint="eastAsia"/>
        </w:rPr>
        <w:t>）《中华人民共和国环境影响评价法》（</w:t>
      </w:r>
      <w:r>
        <w:rPr>
          <w:rFonts w:hint="eastAsia"/>
        </w:rPr>
        <w:t>2018</w:t>
      </w:r>
      <w:r>
        <w:rPr>
          <w:rFonts w:hint="eastAsia"/>
        </w:rPr>
        <w:t>年</w:t>
      </w:r>
      <w:r>
        <w:rPr>
          <w:rFonts w:hint="eastAsia"/>
        </w:rPr>
        <w:t>12</w:t>
      </w:r>
      <w:r>
        <w:rPr>
          <w:rFonts w:hint="eastAsia"/>
        </w:rPr>
        <w:t>月</w:t>
      </w:r>
      <w:r>
        <w:rPr>
          <w:rFonts w:hint="eastAsia"/>
        </w:rPr>
        <w:t>29</w:t>
      </w:r>
      <w:r>
        <w:rPr>
          <w:rFonts w:hint="eastAsia"/>
        </w:rPr>
        <w:t>日修订）；</w:t>
      </w:r>
    </w:p>
    <w:p w:rsidR="00614009" w:rsidRDefault="00D815D6">
      <w:pPr>
        <w:pStyle w:val="LTT"/>
        <w:ind w:firstLine="480"/>
      </w:pPr>
      <w:r>
        <w:rPr>
          <w:rFonts w:hint="eastAsia"/>
        </w:rPr>
        <w:t>（</w:t>
      </w:r>
      <w:r>
        <w:rPr>
          <w:rFonts w:hint="eastAsia"/>
        </w:rPr>
        <w:t>3</w:t>
      </w:r>
      <w:r>
        <w:rPr>
          <w:rFonts w:hint="eastAsia"/>
        </w:rPr>
        <w:t>）《中华人民共和国水污染防治法》（</w:t>
      </w:r>
      <w:r>
        <w:rPr>
          <w:rFonts w:hint="eastAsia"/>
        </w:rPr>
        <w:t>2017</w:t>
      </w:r>
      <w:r>
        <w:rPr>
          <w:rFonts w:hint="eastAsia"/>
        </w:rPr>
        <w:t>年</w:t>
      </w:r>
      <w:r>
        <w:rPr>
          <w:rFonts w:hint="eastAsia"/>
        </w:rPr>
        <w:t>6</w:t>
      </w:r>
      <w:r>
        <w:rPr>
          <w:rFonts w:hint="eastAsia"/>
        </w:rPr>
        <w:t>月</w:t>
      </w:r>
      <w:r>
        <w:rPr>
          <w:rFonts w:hint="eastAsia"/>
        </w:rPr>
        <w:t>27</w:t>
      </w:r>
      <w:r>
        <w:rPr>
          <w:rFonts w:hint="eastAsia"/>
        </w:rPr>
        <w:t>日修订，</w:t>
      </w:r>
      <w:r>
        <w:rPr>
          <w:rFonts w:hint="eastAsia"/>
        </w:rPr>
        <w:t>2018</w:t>
      </w:r>
      <w:r>
        <w:rPr>
          <w:rFonts w:hint="eastAsia"/>
        </w:rPr>
        <w:t>年</w:t>
      </w:r>
      <w:r>
        <w:rPr>
          <w:rFonts w:hint="eastAsia"/>
        </w:rPr>
        <w:t>1</w:t>
      </w:r>
      <w:r>
        <w:rPr>
          <w:rFonts w:hint="eastAsia"/>
        </w:rPr>
        <w:t>月</w:t>
      </w:r>
      <w:r>
        <w:rPr>
          <w:rFonts w:hint="eastAsia"/>
        </w:rPr>
        <w:t>1</w:t>
      </w:r>
      <w:r>
        <w:rPr>
          <w:rFonts w:hint="eastAsia"/>
        </w:rPr>
        <w:t>日实施）；</w:t>
      </w:r>
    </w:p>
    <w:p w:rsidR="00614009" w:rsidRDefault="00D815D6">
      <w:pPr>
        <w:pStyle w:val="LTT"/>
        <w:ind w:firstLine="480"/>
      </w:pPr>
      <w:r>
        <w:rPr>
          <w:rFonts w:hint="eastAsia"/>
        </w:rPr>
        <w:t>（</w:t>
      </w:r>
      <w:r>
        <w:rPr>
          <w:rFonts w:hint="eastAsia"/>
        </w:rPr>
        <w:t>4</w:t>
      </w:r>
      <w:r>
        <w:rPr>
          <w:rFonts w:hint="eastAsia"/>
        </w:rPr>
        <w:t>）《中华人民共和国大气污染防治法》（</w:t>
      </w:r>
      <w:r>
        <w:rPr>
          <w:rFonts w:hint="eastAsia"/>
        </w:rPr>
        <w:t>2018</w:t>
      </w:r>
      <w:r>
        <w:rPr>
          <w:rFonts w:hint="eastAsia"/>
        </w:rPr>
        <w:t>年</w:t>
      </w:r>
      <w:r>
        <w:rPr>
          <w:rFonts w:hint="eastAsia"/>
        </w:rPr>
        <w:t>10</w:t>
      </w:r>
      <w:r>
        <w:rPr>
          <w:rFonts w:hint="eastAsia"/>
        </w:rPr>
        <w:t>月</w:t>
      </w:r>
      <w:r>
        <w:rPr>
          <w:rFonts w:hint="eastAsia"/>
        </w:rPr>
        <w:t>26</w:t>
      </w:r>
      <w:r>
        <w:rPr>
          <w:rFonts w:hint="eastAsia"/>
        </w:rPr>
        <w:t>日修订）；</w:t>
      </w:r>
    </w:p>
    <w:p w:rsidR="00614009" w:rsidRDefault="00D815D6">
      <w:pPr>
        <w:pStyle w:val="LTT"/>
        <w:ind w:firstLine="480"/>
      </w:pPr>
      <w:r>
        <w:rPr>
          <w:rFonts w:hint="eastAsia"/>
        </w:rPr>
        <w:t>（</w:t>
      </w:r>
      <w:r>
        <w:rPr>
          <w:rFonts w:hint="eastAsia"/>
        </w:rPr>
        <w:t>5</w:t>
      </w:r>
      <w:r>
        <w:rPr>
          <w:rFonts w:hint="eastAsia"/>
        </w:rPr>
        <w:t>）《中华人民共和国环境噪声污染防治法》（</w:t>
      </w:r>
      <w:r>
        <w:rPr>
          <w:rFonts w:hint="eastAsia"/>
        </w:rPr>
        <w:t>2022</w:t>
      </w:r>
      <w:r>
        <w:rPr>
          <w:rFonts w:hint="eastAsia"/>
        </w:rPr>
        <w:t>年</w:t>
      </w:r>
      <w:r>
        <w:rPr>
          <w:rFonts w:hint="eastAsia"/>
        </w:rPr>
        <w:t>6</w:t>
      </w:r>
      <w:r>
        <w:rPr>
          <w:rFonts w:hint="eastAsia"/>
        </w:rPr>
        <w:t>月</w:t>
      </w:r>
      <w:r>
        <w:rPr>
          <w:rFonts w:hint="eastAsia"/>
        </w:rPr>
        <w:t>5</w:t>
      </w:r>
      <w:r>
        <w:rPr>
          <w:rFonts w:hint="eastAsia"/>
        </w:rPr>
        <w:t>日起施行）；</w:t>
      </w:r>
    </w:p>
    <w:p w:rsidR="00614009" w:rsidRDefault="00D815D6">
      <w:pPr>
        <w:pStyle w:val="LTT"/>
        <w:ind w:firstLine="480"/>
      </w:pPr>
      <w:r>
        <w:rPr>
          <w:rFonts w:hint="eastAsia"/>
        </w:rPr>
        <w:t>（</w:t>
      </w:r>
      <w:r>
        <w:rPr>
          <w:rFonts w:hint="eastAsia"/>
        </w:rPr>
        <w:t>6</w:t>
      </w:r>
      <w:r>
        <w:rPr>
          <w:rFonts w:hint="eastAsia"/>
        </w:rPr>
        <w:t>）《中华人民共和国固体废物污染环境防治法》（</w:t>
      </w:r>
      <w:r>
        <w:rPr>
          <w:rFonts w:hint="eastAsia"/>
        </w:rPr>
        <w:t>2020</w:t>
      </w:r>
      <w:r>
        <w:rPr>
          <w:rFonts w:hint="eastAsia"/>
        </w:rPr>
        <w:t>年</w:t>
      </w:r>
      <w:r>
        <w:rPr>
          <w:rFonts w:hint="eastAsia"/>
        </w:rPr>
        <w:t>9</w:t>
      </w:r>
      <w:r>
        <w:rPr>
          <w:rFonts w:hint="eastAsia"/>
        </w:rPr>
        <w:t>月</w:t>
      </w:r>
      <w:r>
        <w:rPr>
          <w:rFonts w:hint="eastAsia"/>
        </w:rPr>
        <w:t>1</w:t>
      </w:r>
      <w:r>
        <w:rPr>
          <w:rFonts w:hint="eastAsia"/>
        </w:rPr>
        <w:t>日起施行）；</w:t>
      </w:r>
    </w:p>
    <w:p w:rsidR="00614009" w:rsidRDefault="00D815D6">
      <w:pPr>
        <w:pStyle w:val="LTT"/>
        <w:ind w:firstLine="480"/>
      </w:pPr>
      <w:r>
        <w:rPr>
          <w:rFonts w:hint="eastAsia"/>
        </w:rPr>
        <w:t>（</w:t>
      </w:r>
      <w:r>
        <w:rPr>
          <w:rFonts w:hint="eastAsia"/>
        </w:rPr>
        <w:t>7</w:t>
      </w:r>
      <w:r>
        <w:rPr>
          <w:rFonts w:hint="eastAsia"/>
        </w:rPr>
        <w:t>）《中华人</w:t>
      </w:r>
      <w:r>
        <w:rPr>
          <w:rFonts w:hint="eastAsia"/>
        </w:rPr>
        <w:t>民共和国土壤污染防治法》（</w:t>
      </w:r>
      <w:r>
        <w:rPr>
          <w:rFonts w:hint="eastAsia"/>
        </w:rPr>
        <w:t>2019</w:t>
      </w:r>
      <w:r>
        <w:rPr>
          <w:rFonts w:hint="eastAsia"/>
        </w:rPr>
        <w:t>年</w:t>
      </w:r>
      <w:r>
        <w:rPr>
          <w:rFonts w:hint="eastAsia"/>
        </w:rPr>
        <w:t>1</w:t>
      </w:r>
      <w:r>
        <w:rPr>
          <w:rFonts w:hint="eastAsia"/>
        </w:rPr>
        <w:t>月</w:t>
      </w:r>
      <w:r>
        <w:rPr>
          <w:rFonts w:hint="eastAsia"/>
        </w:rPr>
        <w:t>1</w:t>
      </w:r>
      <w:r>
        <w:rPr>
          <w:rFonts w:hint="eastAsia"/>
        </w:rPr>
        <w:t>日起施行）；</w:t>
      </w:r>
    </w:p>
    <w:p w:rsidR="00614009" w:rsidRDefault="00D815D6">
      <w:pPr>
        <w:pStyle w:val="LTT"/>
        <w:ind w:firstLine="480"/>
      </w:pPr>
      <w:r>
        <w:rPr>
          <w:rFonts w:hint="eastAsia"/>
        </w:rPr>
        <w:t>（</w:t>
      </w:r>
      <w:r>
        <w:rPr>
          <w:rFonts w:hint="eastAsia"/>
        </w:rPr>
        <w:t>8</w:t>
      </w:r>
      <w:r>
        <w:rPr>
          <w:rFonts w:hint="eastAsia"/>
        </w:rPr>
        <w:t>）《中华人民共和国清洁生产促进法》（</w:t>
      </w:r>
      <w:r>
        <w:rPr>
          <w:rFonts w:hint="eastAsia"/>
        </w:rPr>
        <w:t>2012</w:t>
      </w:r>
      <w:r>
        <w:rPr>
          <w:rFonts w:hint="eastAsia"/>
        </w:rPr>
        <w:t>年</w:t>
      </w:r>
      <w:r>
        <w:rPr>
          <w:rFonts w:hint="eastAsia"/>
        </w:rPr>
        <w:t>7</w:t>
      </w:r>
      <w:r>
        <w:rPr>
          <w:rFonts w:hint="eastAsia"/>
        </w:rPr>
        <w:t>月</w:t>
      </w:r>
      <w:r>
        <w:rPr>
          <w:rFonts w:hint="eastAsia"/>
        </w:rPr>
        <w:t>1</w:t>
      </w:r>
      <w:r>
        <w:rPr>
          <w:rFonts w:hint="eastAsia"/>
        </w:rPr>
        <w:t>日起施行）；</w:t>
      </w:r>
      <w:r>
        <w:rPr>
          <w:rFonts w:hint="eastAsia"/>
        </w:rPr>
        <w:t xml:space="preserve"> </w:t>
      </w:r>
    </w:p>
    <w:p w:rsidR="00614009" w:rsidRDefault="00D815D6">
      <w:pPr>
        <w:pStyle w:val="LTT"/>
        <w:ind w:firstLine="480"/>
      </w:pPr>
      <w:r>
        <w:rPr>
          <w:rFonts w:hint="eastAsia"/>
        </w:rPr>
        <w:t>（</w:t>
      </w:r>
      <w:r>
        <w:rPr>
          <w:rFonts w:hint="eastAsia"/>
        </w:rPr>
        <w:t>9</w:t>
      </w:r>
      <w:r>
        <w:rPr>
          <w:rFonts w:hint="eastAsia"/>
        </w:rPr>
        <w:t>）《中华人民共和国循环经济促进法》（</w:t>
      </w:r>
      <w:r>
        <w:rPr>
          <w:rFonts w:hint="eastAsia"/>
        </w:rPr>
        <w:t>2018.10.26</w:t>
      </w:r>
      <w:r>
        <w:rPr>
          <w:rFonts w:hint="eastAsia"/>
        </w:rPr>
        <w:t>）；</w:t>
      </w:r>
      <w:r>
        <w:rPr>
          <w:rFonts w:hint="eastAsia"/>
        </w:rPr>
        <w:t xml:space="preserve"> </w:t>
      </w:r>
    </w:p>
    <w:p w:rsidR="00614009" w:rsidRDefault="00D815D6">
      <w:pPr>
        <w:pStyle w:val="LTT"/>
        <w:ind w:firstLine="480"/>
      </w:pPr>
      <w:r>
        <w:rPr>
          <w:rFonts w:hint="eastAsia"/>
        </w:rPr>
        <w:t>（</w:t>
      </w:r>
      <w:r>
        <w:rPr>
          <w:rFonts w:hint="eastAsia"/>
        </w:rPr>
        <w:t>10</w:t>
      </w:r>
      <w:r>
        <w:rPr>
          <w:rFonts w:hint="eastAsia"/>
        </w:rPr>
        <w:t>）《中华人民共和国土地管理法》（</w:t>
      </w:r>
      <w:r>
        <w:rPr>
          <w:rFonts w:hint="eastAsia"/>
        </w:rPr>
        <w:t>2020.1.1</w:t>
      </w:r>
      <w:r>
        <w:rPr>
          <w:rFonts w:hint="eastAsia"/>
        </w:rPr>
        <w:t>）；</w:t>
      </w:r>
    </w:p>
    <w:p w:rsidR="00614009" w:rsidRDefault="00D815D6">
      <w:pPr>
        <w:pStyle w:val="LTT"/>
        <w:ind w:firstLine="480"/>
      </w:pPr>
      <w:r>
        <w:rPr>
          <w:rFonts w:hint="eastAsia"/>
        </w:rPr>
        <w:t>（</w:t>
      </w:r>
      <w:r>
        <w:rPr>
          <w:rFonts w:hint="eastAsia"/>
        </w:rPr>
        <w:t>11</w:t>
      </w:r>
      <w:r>
        <w:rPr>
          <w:rFonts w:hint="eastAsia"/>
        </w:rPr>
        <w:t>）《中华人民共和国水土保持法》（</w:t>
      </w:r>
      <w:r>
        <w:rPr>
          <w:rFonts w:hint="eastAsia"/>
        </w:rPr>
        <w:t>2010.12.25</w:t>
      </w:r>
      <w:r>
        <w:rPr>
          <w:rFonts w:hint="eastAsia"/>
        </w:rPr>
        <w:t>）；</w:t>
      </w:r>
      <w:r>
        <w:rPr>
          <w:rFonts w:hint="eastAsia"/>
        </w:rPr>
        <w:t xml:space="preserve"> </w:t>
      </w:r>
    </w:p>
    <w:p w:rsidR="00614009" w:rsidRDefault="00D815D6">
      <w:pPr>
        <w:pStyle w:val="LTT"/>
        <w:ind w:firstLine="480"/>
      </w:pPr>
      <w:r>
        <w:rPr>
          <w:rFonts w:hint="eastAsia"/>
        </w:rPr>
        <w:t>（</w:t>
      </w:r>
      <w:r>
        <w:rPr>
          <w:rFonts w:hint="eastAsia"/>
        </w:rPr>
        <w:t>12</w:t>
      </w:r>
      <w:r>
        <w:rPr>
          <w:rFonts w:hint="eastAsia"/>
        </w:rPr>
        <w:t>）《中华人民共和国森林法》（</w:t>
      </w:r>
      <w:r>
        <w:rPr>
          <w:rFonts w:hint="eastAsia"/>
        </w:rPr>
        <w:t>2020</w:t>
      </w:r>
      <w:r>
        <w:rPr>
          <w:rFonts w:hint="eastAsia"/>
        </w:rPr>
        <w:t>年</w:t>
      </w:r>
      <w:r>
        <w:rPr>
          <w:rFonts w:hint="eastAsia"/>
        </w:rPr>
        <w:t>7</w:t>
      </w:r>
      <w:r>
        <w:rPr>
          <w:rFonts w:hint="eastAsia"/>
        </w:rPr>
        <w:t>月</w:t>
      </w:r>
      <w:r>
        <w:rPr>
          <w:rFonts w:hint="eastAsia"/>
        </w:rPr>
        <w:t>1</w:t>
      </w:r>
      <w:r>
        <w:rPr>
          <w:rFonts w:hint="eastAsia"/>
        </w:rPr>
        <w:t>日起施行）；</w:t>
      </w:r>
    </w:p>
    <w:p w:rsidR="00614009" w:rsidRDefault="00D815D6">
      <w:pPr>
        <w:pStyle w:val="LTT"/>
        <w:ind w:firstLine="480"/>
      </w:pPr>
      <w:r>
        <w:rPr>
          <w:rFonts w:hint="eastAsia"/>
        </w:rPr>
        <w:t>（</w:t>
      </w:r>
      <w:r>
        <w:rPr>
          <w:rFonts w:hint="eastAsia"/>
        </w:rPr>
        <w:t>13</w:t>
      </w:r>
      <w:r>
        <w:rPr>
          <w:rFonts w:hint="eastAsia"/>
        </w:rPr>
        <w:t>）《中华人民共和国野生动物保护法》（</w:t>
      </w:r>
      <w:r>
        <w:rPr>
          <w:rFonts w:hint="eastAsia"/>
        </w:rPr>
        <w:t>2018.10.26</w:t>
      </w:r>
      <w:r>
        <w:rPr>
          <w:rFonts w:hint="eastAsia"/>
        </w:rPr>
        <w:t>）；</w:t>
      </w:r>
    </w:p>
    <w:p w:rsidR="00614009" w:rsidRDefault="00D815D6">
      <w:pPr>
        <w:pStyle w:val="LTT"/>
        <w:ind w:firstLine="480"/>
      </w:pPr>
      <w:r>
        <w:rPr>
          <w:rFonts w:hint="eastAsia"/>
        </w:rPr>
        <w:t>（</w:t>
      </w:r>
      <w:r>
        <w:rPr>
          <w:rFonts w:hint="eastAsia"/>
        </w:rPr>
        <w:t>14</w:t>
      </w:r>
      <w:r>
        <w:rPr>
          <w:rFonts w:hint="eastAsia"/>
        </w:rPr>
        <w:t>）《中华人民共和国节约能源法》（</w:t>
      </w:r>
      <w:r>
        <w:rPr>
          <w:rFonts w:hint="eastAsia"/>
        </w:rPr>
        <w:t>2018.10.26</w:t>
      </w:r>
      <w:r>
        <w:rPr>
          <w:rFonts w:hint="eastAsia"/>
        </w:rPr>
        <w:t>）；</w:t>
      </w:r>
      <w:r>
        <w:rPr>
          <w:rFonts w:hint="eastAsia"/>
        </w:rPr>
        <w:t xml:space="preserve"> </w:t>
      </w:r>
    </w:p>
    <w:p w:rsidR="00614009" w:rsidRDefault="00D815D6">
      <w:pPr>
        <w:pStyle w:val="LTT"/>
        <w:ind w:firstLine="480"/>
      </w:pPr>
      <w:r>
        <w:rPr>
          <w:rFonts w:hint="eastAsia"/>
        </w:rPr>
        <w:t>（</w:t>
      </w:r>
      <w:r>
        <w:rPr>
          <w:rFonts w:hint="eastAsia"/>
        </w:rPr>
        <w:t>15</w:t>
      </w:r>
      <w:r>
        <w:rPr>
          <w:rFonts w:hint="eastAsia"/>
        </w:rPr>
        <w:t>）《中华人民共和国旅游法》（</w:t>
      </w:r>
      <w:r>
        <w:rPr>
          <w:rFonts w:hint="eastAsia"/>
        </w:rPr>
        <w:t>2018.10.26</w:t>
      </w:r>
      <w:r>
        <w:rPr>
          <w:rFonts w:hint="eastAsia"/>
        </w:rPr>
        <w:t>）；</w:t>
      </w:r>
      <w:r>
        <w:rPr>
          <w:rFonts w:hint="eastAsia"/>
        </w:rPr>
        <w:t xml:space="preserve"> </w:t>
      </w:r>
    </w:p>
    <w:p w:rsidR="00614009" w:rsidRDefault="00D815D6">
      <w:pPr>
        <w:pStyle w:val="LTT"/>
        <w:ind w:firstLine="480"/>
      </w:pPr>
      <w:r>
        <w:rPr>
          <w:rFonts w:hint="eastAsia"/>
        </w:rPr>
        <w:t>（</w:t>
      </w:r>
      <w:r>
        <w:rPr>
          <w:rFonts w:hint="eastAsia"/>
        </w:rPr>
        <w:t>16</w:t>
      </w:r>
      <w:r>
        <w:rPr>
          <w:rFonts w:hint="eastAsia"/>
        </w:rPr>
        <w:t>）《中华人民共和国水法》（</w:t>
      </w:r>
      <w:r>
        <w:rPr>
          <w:rFonts w:hint="eastAsia"/>
        </w:rPr>
        <w:t>2016.7.2</w:t>
      </w:r>
      <w:r>
        <w:rPr>
          <w:rFonts w:hint="eastAsia"/>
        </w:rPr>
        <w:t>）；</w:t>
      </w:r>
      <w:r>
        <w:rPr>
          <w:rFonts w:hint="eastAsia"/>
        </w:rPr>
        <w:t xml:space="preserve"> </w:t>
      </w:r>
    </w:p>
    <w:p w:rsidR="00614009" w:rsidRDefault="00D815D6">
      <w:pPr>
        <w:pStyle w:val="LTT"/>
        <w:ind w:firstLine="480"/>
      </w:pPr>
      <w:r>
        <w:rPr>
          <w:rFonts w:hint="eastAsia"/>
        </w:rPr>
        <w:t>（</w:t>
      </w:r>
      <w:r>
        <w:rPr>
          <w:rFonts w:hint="eastAsia"/>
        </w:rPr>
        <w:t>17</w:t>
      </w:r>
      <w:r>
        <w:rPr>
          <w:rFonts w:hint="eastAsia"/>
        </w:rPr>
        <w:t>）《中华人民共和国文物保护法》（</w:t>
      </w:r>
      <w:r>
        <w:rPr>
          <w:rFonts w:hint="eastAsia"/>
        </w:rPr>
        <w:t>2017.11.4</w:t>
      </w:r>
      <w:r>
        <w:rPr>
          <w:rFonts w:hint="eastAsia"/>
        </w:rPr>
        <w:t>）；</w:t>
      </w:r>
      <w:r>
        <w:rPr>
          <w:rFonts w:hint="eastAsia"/>
        </w:rPr>
        <w:t xml:space="preserve"> </w:t>
      </w:r>
    </w:p>
    <w:p w:rsidR="00614009" w:rsidRDefault="00D815D6">
      <w:pPr>
        <w:pStyle w:val="LTT"/>
        <w:ind w:firstLine="480"/>
      </w:pPr>
      <w:r>
        <w:rPr>
          <w:rFonts w:hint="eastAsia"/>
        </w:rPr>
        <w:t>（</w:t>
      </w:r>
      <w:r>
        <w:rPr>
          <w:rFonts w:hint="eastAsia"/>
        </w:rPr>
        <w:t>18</w:t>
      </w:r>
      <w:r>
        <w:rPr>
          <w:rFonts w:hint="eastAsia"/>
        </w:rPr>
        <w:t>）《中华人民共和国农业法》（</w:t>
      </w:r>
      <w:r>
        <w:rPr>
          <w:rFonts w:hint="eastAsia"/>
        </w:rPr>
        <w:t>2013.1.1</w:t>
      </w:r>
      <w:r>
        <w:rPr>
          <w:rFonts w:hint="eastAsia"/>
        </w:rPr>
        <w:t>）；</w:t>
      </w:r>
      <w:r>
        <w:rPr>
          <w:rFonts w:hint="eastAsia"/>
        </w:rPr>
        <w:t xml:space="preserve"> </w:t>
      </w:r>
    </w:p>
    <w:p w:rsidR="00614009" w:rsidRDefault="00D815D6">
      <w:pPr>
        <w:pStyle w:val="LTT"/>
        <w:ind w:firstLine="480"/>
      </w:pPr>
      <w:r>
        <w:rPr>
          <w:rFonts w:hint="eastAsia"/>
        </w:rPr>
        <w:t>（</w:t>
      </w:r>
      <w:r>
        <w:rPr>
          <w:rFonts w:hint="eastAsia"/>
        </w:rPr>
        <w:t>19</w:t>
      </w:r>
      <w:r>
        <w:rPr>
          <w:rFonts w:hint="eastAsia"/>
        </w:rPr>
        <w:t>）《中华人民共和国传染病防治法》（</w:t>
      </w:r>
      <w:r>
        <w:rPr>
          <w:rFonts w:hint="eastAsia"/>
        </w:rPr>
        <w:t>2020.10.2</w:t>
      </w:r>
      <w:r>
        <w:rPr>
          <w:rFonts w:hint="eastAsia"/>
        </w:rPr>
        <w:t>）；</w:t>
      </w:r>
    </w:p>
    <w:p w:rsidR="00614009" w:rsidRDefault="00D815D6">
      <w:pPr>
        <w:pStyle w:val="LTT"/>
        <w:ind w:firstLine="480"/>
      </w:pPr>
      <w:r>
        <w:rPr>
          <w:rFonts w:hint="eastAsia"/>
        </w:rPr>
        <w:t>（</w:t>
      </w:r>
      <w:r>
        <w:rPr>
          <w:rFonts w:hint="eastAsia"/>
        </w:rPr>
        <w:t>20</w:t>
      </w:r>
      <w:r>
        <w:rPr>
          <w:rFonts w:hint="eastAsia"/>
        </w:rPr>
        <w:t>）《中华人民共和国长江保护法》（</w:t>
      </w:r>
      <w:r>
        <w:rPr>
          <w:rFonts w:hint="eastAsia"/>
        </w:rPr>
        <w:t>2021.3.1</w:t>
      </w:r>
      <w:r>
        <w:rPr>
          <w:rFonts w:hint="eastAsia"/>
        </w:rPr>
        <w:t>）；</w:t>
      </w:r>
    </w:p>
    <w:p w:rsidR="00614009" w:rsidRDefault="00D815D6">
      <w:pPr>
        <w:pStyle w:val="LTT"/>
        <w:ind w:firstLine="480"/>
      </w:pPr>
      <w:r>
        <w:rPr>
          <w:rFonts w:hint="eastAsia"/>
        </w:rPr>
        <w:t>（</w:t>
      </w:r>
      <w:r>
        <w:rPr>
          <w:rFonts w:hint="eastAsia"/>
        </w:rPr>
        <w:t>21</w:t>
      </w:r>
      <w:r>
        <w:rPr>
          <w:rFonts w:hint="eastAsia"/>
        </w:rPr>
        <w:t>）《规划环境影响评价条例》（</w:t>
      </w:r>
      <w:r>
        <w:rPr>
          <w:rFonts w:hint="eastAsia"/>
        </w:rPr>
        <w:t>2009.10.1</w:t>
      </w:r>
      <w:r>
        <w:rPr>
          <w:rFonts w:hint="eastAsia"/>
        </w:rPr>
        <w:t>）；</w:t>
      </w:r>
    </w:p>
    <w:p w:rsidR="00614009" w:rsidRDefault="00D815D6">
      <w:pPr>
        <w:pStyle w:val="LTT"/>
        <w:ind w:firstLine="480"/>
      </w:pPr>
      <w:r>
        <w:rPr>
          <w:rFonts w:hint="eastAsia"/>
        </w:rPr>
        <w:t>（</w:t>
      </w:r>
      <w:r>
        <w:rPr>
          <w:rFonts w:hint="eastAsia"/>
        </w:rPr>
        <w:t>22</w:t>
      </w:r>
      <w:r>
        <w:rPr>
          <w:rFonts w:hint="eastAsia"/>
        </w:rPr>
        <w:t>）《建设项目管理条例》（</w:t>
      </w:r>
      <w:r>
        <w:rPr>
          <w:rFonts w:hint="eastAsia"/>
        </w:rPr>
        <w:t>2017.10.1</w:t>
      </w:r>
      <w:r>
        <w:rPr>
          <w:rFonts w:hint="eastAsia"/>
        </w:rPr>
        <w:t>）；</w:t>
      </w:r>
    </w:p>
    <w:p w:rsidR="00614009" w:rsidRDefault="00D815D6">
      <w:pPr>
        <w:pStyle w:val="LTT"/>
        <w:ind w:firstLine="480"/>
      </w:pPr>
      <w:r>
        <w:rPr>
          <w:rFonts w:hint="eastAsia"/>
        </w:rPr>
        <w:t>（</w:t>
      </w:r>
      <w:r>
        <w:rPr>
          <w:rFonts w:hint="eastAsia"/>
        </w:rPr>
        <w:t>23</w:t>
      </w:r>
      <w:r>
        <w:rPr>
          <w:rFonts w:hint="eastAsia"/>
        </w:rPr>
        <w:t>）《中华人民共和国自然保护区条例》（</w:t>
      </w:r>
      <w:r>
        <w:rPr>
          <w:rFonts w:hint="eastAsia"/>
        </w:rPr>
        <w:t>2017</w:t>
      </w:r>
      <w:r>
        <w:rPr>
          <w:rFonts w:hint="eastAsia"/>
        </w:rPr>
        <w:t>年</w:t>
      </w:r>
      <w:r>
        <w:rPr>
          <w:rFonts w:hint="eastAsia"/>
        </w:rPr>
        <w:t>10</w:t>
      </w:r>
      <w:r>
        <w:rPr>
          <w:rFonts w:hint="eastAsia"/>
        </w:rPr>
        <w:t>月</w:t>
      </w:r>
      <w:r>
        <w:rPr>
          <w:rFonts w:hint="eastAsia"/>
        </w:rPr>
        <w:t>7</w:t>
      </w:r>
      <w:r>
        <w:rPr>
          <w:rFonts w:hint="eastAsia"/>
        </w:rPr>
        <w:t>日修订）；</w:t>
      </w:r>
    </w:p>
    <w:p w:rsidR="00614009" w:rsidRDefault="00D815D6">
      <w:pPr>
        <w:pStyle w:val="LTT"/>
        <w:ind w:firstLine="480"/>
      </w:pPr>
      <w:r>
        <w:rPr>
          <w:rFonts w:hint="eastAsia"/>
        </w:rPr>
        <w:t>（</w:t>
      </w:r>
      <w:r>
        <w:rPr>
          <w:rFonts w:hint="eastAsia"/>
        </w:rPr>
        <w:t>24</w:t>
      </w:r>
      <w:r>
        <w:rPr>
          <w:rFonts w:hint="eastAsia"/>
        </w:rPr>
        <w:t>）《风景名胜区条例》（</w:t>
      </w:r>
      <w:r>
        <w:rPr>
          <w:rFonts w:hint="eastAsia"/>
        </w:rPr>
        <w:t>2006</w:t>
      </w:r>
      <w:r>
        <w:rPr>
          <w:rFonts w:hint="eastAsia"/>
        </w:rPr>
        <w:t>年</w:t>
      </w:r>
      <w:r>
        <w:rPr>
          <w:rFonts w:hint="eastAsia"/>
        </w:rPr>
        <w:t>12</w:t>
      </w:r>
      <w:r>
        <w:rPr>
          <w:rFonts w:hint="eastAsia"/>
        </w:rPr>
        <w:t>月</w:t>
      </w:r>
      <w:r>
        <w:rPr>
          <w:rFonts w:hint="eastAsia"/>
        </w:rPr>
        <w:t>1</w:t>
      </w:r>
      <w:r>
        <w:rPr>
          <w:rFonts w:hint="eastAsia"/>
        </w:rPr>
        <w:t>日实施）；</w:t>
      </w:r>
    </w:p>
    <w:p w:rsidR="00614009" w:rsidRDefault="00D815D6">
      <w:pPr>
        <w:pStyle w:val="LTT"/>
        <w:ind w:firstLine="480"/>
      </w:pPr>
      <w:r>
        <w:rPr>
          <w:rFonts w:hint="eastAsia"/>
        </w:rPr>
        <w:t>（</w:t>
      </w:r>
      <w:r>
        <w:rPr>
          <w:rFonts w:hint="eastAsia"/>
        </w:rPr>
        <w:t>25</w:t>
      </w:r>
      <w:r>
        <w:rPr>
          <w:rFonts w:hint="eastAsia"/>
        </w:rPr>
        <w:t>）《基本农田保护条例》（</w:t>
      </w:r>
      <w:r>
        <w:rPr>
          <w:rFonts w:hint="eastAsia"/>
        </w:rPr>
        <w:t>1999.1.1</w:t>
      </w:r>
      <w:r>
        <w:rPr>
          <w:rFonts w:hint="eastAsia"/>
        </w:rPr>
        <w:t>）；</w:t>
      </w:r>
      <w:r>
        <w:rPr>
          <w:rFonts w:hint="eastAsia"/>
        </w:rPr>
        <w:t xml:space="preserve"> </w:t>
      </w:r>
    </w:p>
    <w:p w:rsidR="00614009" w:rsidRDefault="00D815D6">
      <w:pPr>
        <w:pStyle w:val="LTT"/>
        <w:ind w:firstLine="480"/>
      </w:pPr>
      <w:r>
        <w:rPr>
          <w:rFonts w:hint="eastAsia"/>
        </w:rPr>
        <w:t>（</w:t>
      </w:r>
      <w:r>
        <w:rPr>
          <w:rFonts w:hint="eastAsia"/>
        </w:rPr>
        <w:t>26</w:t>
      </w:r>
      <w:r>
        <w:rPr>
          <w:rFonts w:hint="eastAsia"/>
        </w:rPr>
        <w:t>）《中华人民共和国野生植物保护条例》（</w:t>
      </w:r>
      <w:r>
        <w:rPr>
          <w:rFonts w:hint="eastAsia"/>
        </w:rPr>
        <w:t>2017.10.7</w:t>
      </w:r>
      <w:r>
        <w:rPr>
          <w:rFonts w:hint="eastAsia"/>
        </w:rPr>
        <w:t>）；</w:t>
      </w:r>
      <w:r>
        <w:rPr>
          <w:rFonts w:hint="eastAsia"/>
        </w:rPr>
        <w:t xml:space="preserve"> </w:t>
      </w:r>
    </w:p>
    <w:p w:rsidR="00614009" w:rsidRDefault="00D815D6">
      <w:pPr>
        <w:pStyle w:val="LTT"/>
        <w:ind w:firstLine="480"/>
      </w:pPr>
      <w:r>
        <w:rPr>
          <w:rFonts w:hint="eastAsia"/>
        </w:rPr>
        <w:t>（</w:t>
      </w:r>
      <w:r>
        <w:rPr>
          <w:rFonts w:hint="eastAsia"/>
        </w:rPr>
        <w:t>27</w:t>
      </w:r>
      <w:r>
        <w:rPr>
          <w:rFonts w:hint="eastAsia"/>
        </w:rPr>
        <w:t>）《地下水管理条例》（</w:t>
      </w:r>
      <w:r>
        <w:rPr>
          <w:rFonts w:hint="eastAsia"/>
        </w:rPr>
        <w:t>2021.12.1</w:t>
      </w:r>
      <w:r>
        <w:rPr>
          <w:rFonts w:hint="eastAsia"/>
        </w:rPr>
        <w:t>）；</w:t>
      </w:r>
    </w:p>
    <w:p w:rsidR="00614009" w:rsidRDefault="00D815D6">
      <w:pPr>
        <w:pStyle w:val="LTT"/>
        <w:ind w:firstLine="480"/>
      </w:pPr>
      <w:r>
        <w:rPr>
          <w:rFonts w:hint="eastAsia"/>
        </w:rPr>
        <w:t>（</w:t>
      </w:r>
      <w:r>
        <w:rPr>
          <w:rFonts w:hint="eastAsia"/>
        </w:rPr>
        <w:t>28</w:t>
      </w:r>
      <w:r>
        <w:rPr>
          <w:rFonts w:hint="eastAsia"/>
        </w:rPr>
        <w:t>）《排污许可管理条例》（</w:t>
      </w:r>
      <w:r>
        <w:rPr>
          <w:rFonts w:hint="eastAsia"/>
        </w:rPr>
        <w:t>2021.3.1</w:t>
      </w:r>
      <w:r>
        <w:rPr>
          <w:rFonts w:hint="eastAsia"/>
        </w:rPr>
        <w:t>）；</w:t>
      </w:r>
    </w:p>
    <w:p w:rsidR="00614009" w:rsidRDefault="00D815D6">
      <w:pPr>
        <w:pStyle w:val="LTT"/>
        <w:ind w:firstLine="480"/>
      </w:pPr>
      <w:r>
        <w:rPr>
          <w:rFonts w:hint="eastAsia"/>
        </w:rPr>
        <w:lastRenderedPageBreak/>
        <w:t>（</w:t>
      </w:r>
      <w:r>
        <w:rPr>
          <w:rFonts w:hint="eastAsia"/>
        </w:rPr>
        <w:t>29</w:t>
      </w:r>
      <w:r>
        <w:rPr>
          <w:rFonts w:hint="eastAsia"/>
        </w:rPr>
        <w:t>）《城镇排水与污水处理条例》（</w:t>
      </w:r>
      <w:r>
        <w:rPr>
          <w:rFonts w:hint="eastAsia"/>
        </w:rPr>
        <w:t>2014.1.1</w:t>
      </w:r>
      <w:r>
        <w:rPr>
          <w:rFonts w:hint="eastAsia"/>
        </w:rPr>
        <w:t>）；</w:t>
      </w:r>
    </w:p>
    <w:p w:rsidR="00614009" w:rsidRDefault="00D815D6">
      <w:pPr>
        <w:pStyle w:val="LTT"/>
        <w:ind w:firstLine="480"/>
      </w:pPr>
      <w:r>
        <w:rPr>
          <w:rFonts w:hint="eastAsia"/>
        </w:rPr>
        <w:t>（</w:t>
      </w:r>
      <w:r>
        <w:rPr>
          <w:rFonts w:hint="eastAsia"/>
        </w:rPr>
        <w:t>30</w:t>
      </w:r>
      <w:r>
        <w:rPr>
          <w:rFonts w:hint="eastAsia"/>
        </w:rPr>
        <w:t>）《危险化学品安全管理条例》（</w:t>
      </w:r>
      <w:r>
        <w:rPr>
          <w:rFonts w:hint="eastAsia"/>
        </w:rPr>
        <w:t>2011.2.16</w:t>
      </w:r>
      <w:r>
        <w:rPr>
          <w:rFonts w:hint="eastAsia"/>
        </w:rPr>
        <w:t>）；</w:t>
      </w:r>
    </w:p>
    <w:p w:rsidR="00614009" w:rsidRDefault="00D815D6">
      <w:pPr>
        <w:pStyle w:val="LTT"/>
        <w:ind w:firstLine="480"/>
      </w:pPr>
      <w:r>
        <w:rPr>
          <w:rFonts w:hint="eastAsia"/>
        </w:rPr>
        <w:t>（</w:t>
      </w:r>
      <w:r>
        <w:rPr>
          <w:rFonts w:hint="eastAsia"/>
        </w:rPr>
        <w:t>31</w:t>
      </w:r>
      <w:r>
        <w:rPr>
          <w:rFonts w:hint="eastAsia"/>
        </w:rPr>
        <w:t>）《中共中央</w:t>
      </w:r>
      <w:r>
        <w:rPr>
          <w:rFonts w:hint="eastAsia"/>
        </w:rPr>
        <w:t xml:space="preserve"> </w:t>
      </w:r>
      <w:r>
        <w:rPr>
          <w:rFonts w:hint="eastAsia"/>
        </w:rPr>
        <w:t>国务院关于深入打好污染防治攻坚战的意见》（</w:t>
      </w:r>
      <w:r>
        <w:rPr>
          <w:rFonts w:hint="eastAsia"/>
        </w:rPr>
        <w:t>2021.11.2</w:t>
      </w:r>
      <w:r>
        <w:rPr>
          <w:rFonts w:hint="eastAsia"/>
        </w:rPr>
        <w:t>）；</w:t>
      </w:r>
    </w:p>
    <w:p w:rsidR="00614009" w:rsidRDefault="00D815D6">
      <w:pPr>
        <w:pStyle w:val="LTT"/>
        <w:ind w:firstLine="480"/>
      </w:pPr>
      <w:r>
        <w:rPr>
          <w:rFonts w:hint="eastAsia"/>
        </w:rPr>
        <w:t>（</w:t>
      </w:r>
      <w:r>
        <w:rPr>
          <w:rFonts w:hint="eastAsia"/>
        </w:rPr>
        <w:t>31</w:t>
      </w:r>
      <w:r>
        <w:rPr>
          <w:rFonts w:hint="eastAsia"/>
        </w:rPr>
        <w:t>）《国务院关于印发土壤污染防治行动计划的通知》（国发〔</w:t>
      </w:r>
      <w:r>
        <w:rPr>
          <w:rFonts w:hint="eastAsia"/>
        </w:rPr>
        <w:t>2016</w:t>
      </w:r>
      <w:r>
        <w:rPr>
          <w:rFonts w:hint="eastAsia"/>
        </w:rPr>
        <w:t>〕</w:t>
      </w:r>
      <w:r>
        <w:rPr>
          <w:rFonts w:hint="eastAsia"/>
        </w:rPr>
        <w:t>31</w:t>
      </w:r>
      <w:r>
        <w:rPr>
          <w:rFonts w:hint="eastAsia"/>
        </w:rPr>
        <w:t>号）；</w:t>
      </w:r>
    </w:p>
    <w:p w:rsidR="00614009" w:rsidRDefault="00D815D6">
      <w:pPr>
        <w:pStyle w:val="LTT"/>
        <w:ind w:firstLine="480"/>
      </w:pPr>
      <w:r>
        <w:rPr>
          <w:rFonts w:hint="eastAsia"/>
        </w:rPr>
        <w:t>（</w:t>
      </w:r>
      <w:r>
        <w:rPr>
          <w:rFonts w:hint="eastAsia"/>
        </w:rPr>
        <w:t>32</w:t>
      </w:r>
      <w:r>
        <w:rPr>
          <w:rFonts w:hint="eastAsia"/>
        </w:rPr>
        <w:t>）《国务院关于印发水污染防治行动计划的通知》（国发〔</w:t>
      </w:r>
      <w:r>
        <w:rPr>
          <w:rFonts w:hint="eastAsia"/>
        </w:rPr>
        <w:t>2015</w:t>
      </w:r>
      <w:r>
        <w:rPr>
          <w:rFonts w:hint="eastAsia"/>
        </w:rPr>
        <w:t>〕</w:t>
      </w:r>
      <w:r>
        <w:rPr>
          <w:rFonts w:hint="eastAsia"/>
        </w:rPr>
        <w:t>17</w:t>
      </w:r>
      <w:r>
        <w:rPr>
          <w:rFonts w:hint="eastAsia"/>
        </w:rPr>
        <w:t>号）；</w:t>
      </w:r>
    </w:p>
    <w:p w:rsidR="00614009" w:rsidRDefault="00D815D6">
      <w:pPr>
        <w:pStyle w:val="LTT"/>
        <w:ind w:firstLine="480"/>
      </w:pPr>
      <w:r>
        <w:rPr>
          <w:rFonts w:hint="eastAsia"/>
        </w:rPr>
        <w:t>（</w:t>
      </w:r>
      <w:r>
        <w:rPr>
          <w:rFonts w:hint="eastAsia"/>
        </w:rPr>
        <w:t>33</w:t>
      </w:r>
      <w:r>
        <w:rPr>
          <w:rFonts w:hint="eastAsia"/>
        </w:rPr>
        <w:t>）《国务院关于印发大气污染防治行动计划的通知》（国发〔</w:t>
      </w:r>
      <w:r>
        <w:rPr>
          <w:rFonts w:hint="eastAsia"/>
        </w:rPr>
        <w:t>2013</w:t>
      </w:r>
      <w:r>
        <w:rPr>
          <w:rFonts w:hint="eastAsia"/>
        </w:rPr>
        <w:t>〕</w:t>
      </w:r>
      <w:r>
        <w:rPr>
          <w:rFonts w:hint="eastAsia"/>
        </w:rPr>
        <w:t>37</w:t>
      </w:r>
      <w:r>
        <w:rPr>
          <w:rFonts w:hint="eastAsia"/>
        </w:rPr>
        <w:t>号）；</w:t>
      </w:r>
    </w:p>
    <w:p w:rsidR="00614009" w:rsidRDefault="00D815D6">
      <w:pPr>
        <w:pStyle w:val="LTT"/>
        <w:ind w:firstLine="480"/>
      </w:pPr>
      <w:r>
        <w:rPr>
          <w:rFonts w:hint="eastAsia"/>
        </w:rPr>
        <w:t>（</w:t>
      </w:r>
      <w:r>
        <w:rPr>
          <w:rFonts w:hint="eastAsia"/>
        </w:rPr>
        <w:t>34</w:t>
      </w:r>
      <w:r>
        <w:rPr>
          <w:rFonts w:hint="eastAsia"/>
        </w:rPr>
        <w:t>）《环境保护部关于规划环境影响评价加强空间管制、总量管控和环境准入的指导意见（试行）》（环办环评〔</w:t>
      </w:r>
      <w:r>
        <w:rPr>
          <w:rFonts w:hint="eastAsia"/>
        </w:rPr>
        <w:t>2016</w:t>
      </w:r>
      <w:r>
        <w:rPr>
          <w:rFonts w:hint="eastAsia"/>
        </w:rPr>
        <w:t>〕</w:t>
      </w:r>
      <w:r>
        <w:rPr>
          <w:rFonts w:hint="eastAsia"/>
        </w:rPr>
        <w:t xml:space="preserve">14 </w:t>
      </w:r>
      <w:r>
        <w:rPr>
          <w:rFonts w:hint="eastAsia"/>
        </w:rPr>
        <w:t>号）；</w:t>
      </w:r>
    </w:p>
    <w:p w:rsidR="00614009" w:rsidRDefault="00D815D6">
      <w:pPr>
        <w:pStyle w:val="LTT"/>
        <w:ind w:firstLine="480"/>
      </w:pPr>
      <w:r>
        <w:rPr>
          <w:rFonts w:hint="eastAsia"/>
        </w:rPr>
        <w:t>（</w:t>
      </w:r>
      <w:r>
        <w:rPr>
          <w:rFonts w:hint="eastAsia"/>
        </w:rPr>
        <w:t>35</w:t>
      </w:r>
      <w:r>
        <w:rPr>
          <w:rFonts w:hint="eastAsia"/>
        </w:rPr>
        <w:t>）《环境保护部关于以改善环境质量为核心加强环境影响评价管理的通知》（</w:t>
      </w:r>
      <w:r>
        <w:rPr>
          <w:rFonts w:hint="eastAsia"/>
        </w:rPr>
        <w:t>环环评〔</w:t>
      </w:r>
      <w:r>
        <w:rPr>
          <w:rFonts w:hint="eastAsia"/>
        </w:rPr>
        <w:t>2016</w:t>
      </w:r>
      <w:r>
        <w:rPr>
          <w:rFonts w:hint="eastAsia"/>
        </w:rPr>
        <w:t>〕</w:t>
      </w:r>
      <w:r>
        <w:rPr>
          <w:rFonts w:hint="eastAsia"/>
        </w:rPr>
        <w:t xml:space="preserve">150 </w:t>
      </w:r>
      <w:r>
        <w:rPr>
          <w:rFonts w:hint="eastAsia"/>
        </w:rPr>
        <w:t>号）；</w:t>
      </w:r>
    </w:p>
    <w:p w:rsidR="00614009" w:rsidRDefault="00D815D6">
      <w:pPr>
        <w:pStyle w:val="LTT"/>
        <w:ind w:firstLine="480"/>
      </w:pPr>
      <w:r>
        <w:rPr>
          <w:rFonts w:hint="eastAsia"/>
        </w:rPr>
        <w:t>（</w:t>
      </w:r>
      <w:r>
        <w:rPr>
          <w:rFonts w:hint="eastAsia"/>
        </w:rPr>
        <w:t>36</w:t>
      </w:r>
      <w:r>
        <w:rPr>
          <w:rFonts w:hint="eastAsia"/>
        </w:rPr>
        <w:t>）《关于进一步加强生物多样性保护的意见》（</w:t>
      </w:r>
      <w:r>
        <w:rPr>
          <w:rFonts w:hint="eastAsia"/>
        </w:rPr>
        <w:t>2021.10.19</w:t>
      </w:r>
      <w:r>
        <w:rPr>
          <w:rFonts w:hint="eastAsia"/>
        </w:rPr>
        <w:t>）；</w:t>
      </w:r>
    </w:p>
    <w:p w:rsidR="00614009" w:rsidRDefault="00D815D6">
      <w:pPr>
        <w:pStyle w:val="LTT"/>
        <w:ind w:firstLine="480"/>
      </w:pPr>
      <w:r>
        <w:rPr>
          <w:rFonts w:hint="eastAsia"/>
        </w:rPr>
        <w:t>（</w:t>
      </w:r>
      <w:r>
        <w:rPr>
          <w:rFonts w:hint="eastAsia"/>
        </w:rPr>
        <w:t>37</w:t>
      </w:r>
      <w:r>
        <w:rPr>
          <w:rFonts w:hint="eastAsia"/>
        </w:rPr>
        <w:t>）《国务院关于加快建立健全绿色低碳循环发展经济体系的指导意见》（</w:t>
      </w:r>
      <w:r>
        <w:rPr>
          <w:rFonts w:hint="eastAsia"/>
        </w:rPr>
        <w:t>2021.2.2</w:t>
      </w:r>
      <w:r>
        <w:rPr>
          <w:rFonts w:hint="eastAsia"/>
        </w:rPr>
        <w:t>）；</w:t>
      </w:r>
    </w:p>
    <w:p w:rsidR="00614009" w:rsidRDefault="00D815D6">
      <w:pPr>
        <w:pStyle w:val="LTT"/>
        <w:ind w:firstLine="480"/>
      </w:pPr>
      <w:r>
        <w:rPr>
          <w:rFonts w:hint="eastAsia"/>
        </w:rPr>
        <w:t>（</w:t>
      </w:r>
      <w:r>
        <w:rPr>
          <w:rFonts w:hint="eastAsia"/>
        </w:rPr>
        <w:t>38</w:t>
      </w:r>
      <w:r>
        <w:rPr>
          <w:rFonts w:hint="eastAsia"/>
        </w:rPr>
        <w:t>）《中华人民共和国国民经济和社会发展第十四个五年规划和</w:t>
      </w:r>
      <w:r>
        <w:rPr>
          <w:rFonts w:hint="eastAsia"/>
        </w:rPr>
        <w:t>2035</w:t>
      </w:r>
      <w:r>
        <w:rPr>
          <w:rFonts w:hint="eastAsia"/>
        </w:rPr>
        <w:t>年远景目标纲要》；</w:t>
      </w:r>
    </w:p>
    <w:p w:rsidR="00614009" w:rsidRDefault="00D815D6">
      <w:pPr>
        <w:pStyle w:val="LTT"/>
        <w:ind w:firstLine="480"/>
      </w:pPr>
      <w:r>
        <w:rPr>
          <w:rFonts w:hint="eastAsia"/>
        </w:rPr>
        <w:t>（</w:t>
      </w:r>
      <w:r>
        <w:rPr>
          <w:rFonts w:hint="eastAsia"/>
        </w:rPr>
        <w:t>39</w:t>
      </w:r>
      <w:r>
        <w:rPr>
          <w:rFonts w:hint="eastAsia"/>
        </w:rPr>
        <w:t>）《产业结构调整指导目录）》（</w:t>
      </w:r>
      <w:r>
        <w:rPr>
          <w:rFonts w:hint="eastAsia"/>
        </w:rPr>
        <w:t>20</w:t>
      </w:r>
      <w:r>
        <w:rPr>
          <w:rFonts w:hint="eastAsia"/>
        </w:rPr>
        <w:t>21</w:t>
      </w:r>
      <w:r>
        <w:rPr>
          <w:rFonts w:hint="eastAsia"/>
        </w:rPr>
        <w:t>年本）；</w:t>
      </w:r>
      <w:r>
        <w:rPr>
          <w:rFonts w:hint="eastAsia"/>
        </w:rPr>
        <w:t xml:space="preserve"> </w:t>
      </w:r>
    </w:p>
    <w:p w:rsidR="00614009" w:rsidRDefault="00D815D6">
      <w:pPr>
        <w:pStyle w:val="LTT"/>
        <w:ind w:firstLine="480"/>
      </w:pPr>
      <w:r>
        <w:rPr>
          <w:rFonts w:hint="eastAsia"/>
        </w:rPr>
        <w:t>（</w:t>
      </w:r>
      <w:r>
        <w:rPr>
          <w:rFonts w:hint="eastAsia"/>
        </w:rPr>
        <w:t>40</w:t>
      </w:r>
      <w:r>
        <w:rPr>
          <w:rFonts w:hint="eastAsia"/>
        </w:rPr>
        <w:t>）《环境影响评价公众参与办法》（</w:t>
      </w:r>
      <w:r>
        <w:rPr>
          <w:rFonts w:hint="eastAsia"/>
        </w:rPr>
        <w:t>2019.1.1</w:t>
      </w:r>
      <w:r>
        <w:rPr>
          <w:rFonts w:hint="eastAsia"/>
        </w:rPr>
        <w:t>）</w:t>
      </w:r>
    </w:p>
    <w:p w:rsidR="00614009" w:rsidRDefault="00D815D6">
      <w:pPr>
        <w:pStyle w:val="LTT"/>
        <w:ind w:firstLine="480"/>
      </w:pPr>
      <w:r>
        <w:rPr>
          <w:rFonts w:hint="eastAsia"/>
        </w:rPr>
        <w:t>（</w:t>
      </w:r>
      <w:r>
        <w:rPr>
          <w:rFonts w:hint="eastAsia"/>
        </w:rPr>
        <w:t>41</w:t>
      </w:r>
      <w:r>
        <w:rPr>
          <w:rFonts w:hint="eastAsia"/>
        </w:rPr>
        <w:t>）《国家重点保护野生植物名录（第一批）修正案》（</w:t>
      </w:r>
      <w:r>
        <w:rPr>
          <w:rFonts w:hint="eastAsia"/>
        </w:rPr>
        <w:t>2001.8</w:t>
      </w:r>
      <w:r>
        <w:rPr>
          <w:rFonts w:hint="eastAsia"/>
        </w:rPr>
        <w:t>）。</w:t>
      </w:r>
    </w:p>
    <w:p w:rsidR="00614009" w:rsidRDefault="00D815D6">
      <w:pPr>
        <w:pStyle w:val="3"/>
      </w:pPr>
      <w:bookmarkStart w:id="16" w:name="_Toc21404"/>
      <w:bookmarkStart w:id="17" w:name="_Toc1223"/>
      <w:r>
        <w:rPr>
          <w:rFonts w:hint="eastAsia"/>
        </w:rPr>
        <w:t>1.2.2</w:t>
      </w:r>
      <w:r>
        <w:rPr>
          <w:rFonts w:hint="eastAsia"/>
        </w:rPr>
        <w:t>地方政府及其职能部门的法规、</w:t>
      </w:r>
      <w:r>
        <w:rPr>
          <w:rFonts w:hint="eastAsia"/>
        </w:rPr>
        <w:t>政策及规范性文件</w:t>
      </w:r>
      <w:bookmarkEnd w:id="16"/>
      <w:bookmarkEnd w:id="17"/>
    </w:p>
    <w:p w:rsidR="00614009" w:rsidRDefault="00D815D6">
      <w:pPr>
        <w:pStyle w:val="LTT"/>
        <w:ind w:firstLine="480"/>
      </w:pPr>
      <w:r>
        <w:rPr>
          <w:rFonts w:hint="eastAsia"/>
        </w:rPr>
        <w:t>（</w:t>
      </w:r>
      <w:r>
        <w:rPr>
          <w:rFonts w:hint="eastAsia"/>
        </w:rPr>
        <w:t>1</w:t>
      </w:r>
      <w:r>
        <w:rPr>
          <w:rFonts w:hint="eastAsia"/>
        </w:rPr>
        <w:t>）《西藏自治区旅游管理条例》（</w:t>
      </w:r>
      <w:r>
        <w:rPr>
          <w:rFonts w:hint="eastAsia"/>
        </w:rPr>
        <w:t>2002</w:t>
      </w:r>
      <w:r>
        <w:rPr>
          <w:rFonts w:hint="eastAsia"/>
        </w:rPr>
        <w:t>年</w:t>
      </w:r>
      <w:r>
        <w:rPr>
          <w:rFonts w:hint="eastAsia"/>
        </w:rPr>
        <w:t>10</w:t>
      </w:r>
      <w:r>
        <w:rPr>
          <w:rFonts w:hint="eastAsia"/>
        </w:rPr>
        <w:t>月</w:t>
      </w:r>
      <w:r>
        <w:rPr>
          <w:rFonts w:hint="eastAsia"/>
        </w:rPr>
        <w:t>1</w:t>
      </w:r>
      <w:r>
        <w:rPr>
          <w:rFonts w:hint="eastAsia"/>
        </w:rPr>
        <w:t>日起实施）；</w:t>
      </w:r>
    </w:p>
    <w:p w:rsidR="00614009" w:rsidRDefault="00D815D6">
      <w:pPr>
        <w:pStyle w:val="LTT"/>
        <w:ind w:firstLine="480"/>
      </w:pPr>
      <w:r>
        <w:rPr>
          <w:rFonts w:hint="eastAsia"/>
        </w:rPr>
        <w:t>（</w:t>
      </w:r>
      <w:r>
        <w:rPr>
          <w:rFonts w:hint="eastAsia"/>
        </w:rPr>
        <w:t>2</w:t>
      </w:r>
      <w:r>
        <w:rPr>
          <w:rFonts w:hint="eastAsia"/>
        </w:rPr>
        <w:t>）《西藏自治区文物保护条例》（</w:t>
      </w:r>
      <w:r>
        <w:rPr>
          <w:rFonts w:hint="eastAsia"/>
        </w:rPr>
        <w:t>2007</w:t>
      </w:r>
      <w:r>
        <w:rPr>
          <w:rFonts w:hint="eastAsia"/>
        </w:rPr>
        <w:t>年</w:t>
      </w:r>
      <w:r>
        <w:rPr>
          <w:rFonts w:hint="eastAsia"/>
        </w:rPr>
        <w:t>8</w:t>
      </w:r>
      <w:r>
        <w:rPr>
          <w:rFonts w:hint="eastAsia"/>
        </w:rPr>
        <w:t>月</w:t>
      </w:r>
      <w:r>
        <w:rPr>
          <w:rFonts w:hint="eastAsia"/>
        </w:rPr>
        <w:t>20</w:t>
      </w:r>
      <w:r>
        <w:rPr>
          <w:rFonts w:hint="eastAsia"/>
        </w:rPr>
        <w:t>日起实施）；</w:t>
      </w:r>
    </w:p>
    <w:p w:rsidR="00614009" w:rsidRDefault="00D815D6">
      <w:pPr>
        <w:pStyle w:val="LTT"/>
        <w:ind w:firstLine="480"/>
      </w:pPr>
      <w:r>
        <w:rPr>
          <w:rFonts w:hint="eastAsia"/>
        </w:rPr>
        <w:t>（</w:t>
      </w:r>
      <w:r>
        <w:rPr>
          <w:rFonts w:hint="eastAsia"/>
        </w:rPr>
        <w:t>3</w:t>
      </w:r>
      <w:r>
        <w:rPr>
          <w:rFonts w:hint="eastAsia"/>
        </w:rPr>
        <w:t>）《西藏自治区公路条例》（</w:t>
      </w:r>
      <w:r>
        <w:rPr>
          <w:rFonts w:hint="eastAsia"/>
        </w:rPr>
        <w:t>2010</w:t>
      </w:r>
      <w:r>
        <w:rPr>
          <w:rFonts w:hint="eastAsia"/>
        </w:rPr>
        <w:t>年</w:t>
      </w:r>
      <w:r>
        <w:rPr>
          <w:rFonts w:hint="eastAsia"/>
        </w:rPr>
        <w:t>7</w:t>
      </w:r>
      <w:r>
        <w:rPr>
          <w:rFonts w:hint="eastAsia"/>
        </w:rPr>
        <w:t>月</w:t>
      </w:r>
      <w:r>
        <w:rPr>
          <w:rFonts w:hint="eastAsia"/>
        </w:rPr>
        <w:t>30</w:t>
      </w:r>
      <w:r>
        <w:rPr>
          <w:rFonts w:hint="eastAsia"/>
        </w:rPr>
        <w:t>日起实施）；</w:t>
      </w:r>
    </w:p>
    <w:p w:rsidR="00614009" w:rsidRDefault="00D815D6">
      <w:pPr>
        <w:pStyle w:val="LTT"/>
        <w:ind w:firstLine="480"/>
      </w:pPr>
      <w:r>
        <w:rPr>
          <w:rFonts w:hint="eastAsia"/>
        </w:rPr>
        <w:t>（</w:t>
      </w:r>
      <w:r>
        <w:rPr>
          <w:rFonts w:hint="eastAsia"/>
        </w:rPr>
        <w:t>4</w:t>
      </w:r>
      <w:r>
        <w:rPr>
          <w:rFonts w:hint="eastAsia"/>
        </w:rPr>
        <w:t>）《西藏自治区旅游条例》（</w:t>
      </w:r>
      <w:r>
        <w:rPr>
          <w:rFonts w:hint="eastAsia"/>
        </w:rPr>
        <w:t>2017</w:t>
      </w:r>
      <w:r>
        <w:rPr>
          <w:rFonts w:hint="eastAsia"/>
        </w:rPr>
        <w:t>年</w:t>
      </w:r>
      <w:r>
        <w:rPr>
          <w:rFonts w:hint="eastAsia"/>
        </w:rPr>
        <w:t>2</w:t>
      </w:r>
      <w:r>
        <w:rPr>
          <w:rFonts w:hint="eastAsia"/>
        </w:rPr>
        <w:t>月</w:t>
      </w:r>
      <w:r>
        <w:rPr>
          <w:rFonts w:hint="eastAsia"/>
        </w:rPr>
        <w:t>1</w:t>
      </w:r>
      <w:r>
        <w:rPr>
          <w:rFonts w:hint="eastAsia"/>
        </w:rPr>
        <w:t>日起实施）；</w:t>
      </w:r>
    </w:p>
    <w:p w:rsidR="00614009" w:rsidRDefault="00D815D6">
      <w:pPr>
        <w:pStyle w:val="LTT"/>
        <w:ind w:firstLine="480"/>
      </w:pPr>
      <w:r>
        <w:rPr>
          <w:rFonts w:hint="eastAsia"/>
        </w:rPr>
        <w:t>（</w:t>
      </w:r>
      <w:r>
        <w:rPr>
          <w:rFonts w:hint="eastAsia"/>
        </w:rPr>
        <w:t>5</w:t>
      </w:r>
      <w:r>
        <w:rPr>
          <w:rFonts w:hint="eastAsia"/>
        </w:rPr>
        <w:t>）《西藏自治区湿地保护条例》（</w:t>
      </w:r>
      <w:r>
        <w:rPr>
          <w:rFonts w:hint="eastAsia"/>
        </w:rPr>
        <w:t>2011</w:t>
      </w:r>
      <w:r>
        <w:rPr>
          <w:rFonts w:hint="eastAsia"/>
        </w:rPr>
        <w:t>年</w:t>
      </w:r>
      <w:r>
        <w:rPr>
          <w:rFonts w:hint="eastAsia"/>
        </w:rPr>
        <w:t>3</w:t>
      </w:r>
      <w:r>
        <w:rPr>
          <w:rFonts w:hint="eastAsia"/>
        </w:rPr>
        <w:t>月</w:t>
      </w:r>
      <w:r>
        <w:rPr>
          <w:rFonts w:hint="eastAsia"/>
        </w:rPr>
        <w:t>1</w:t>
      </w:r>
      <w:r>
        <w:rPr>
          <w:rFonts w:hint="eastAsia"/>
        </w:rPr>
        <w:t>日起施行）；</w:t>
      </w:r>
    </w:p>
    <w:p w:rsidR="00614009" w:rsidRDefault="00D815D6">
      <w:pPr>
        <w:pStyle w:val="LTT"/>
        <w:ind w:firstLine="480"/>
      </w:pPr>
      <w:r>
        <w:rPr>
          <w:rFonts w:hint="eastAsia"/>
        </w:rPr>
        <w:t>（</w:t>
      </w:r>
      <w:r>
        <w:rPr>
          <w:rFonts w:hint="eastAsia"/>
        </w:rPr>
        <w:t>6</w:t>
      </w:r>
      <w:r>
        <w:rPr>
          <w:rFonts w:hint="eastAsia"/>
        </w:rPr>
        <w:t>）《西藏自治区城乡规划条例》（</w:t>
      </w:r>
      <w:r>
        <w:rPr>
          <w:rFonts w:hint="eastAsia"/>
        </w:rPr>
        <w:t>2012</w:t>
      </w:r>
      <w:r>
        <w:rPr>
          <w:rFonts w:hint="eastAsia"/>
        </w:rPr>
        <w:t>年</w:t>
      </w:r>
      <w:r>
        <w:rPr>
          <w:rFonts w:hint="eastAsia"/>
        </w:rPr>
        <w:t>6</w:t>
      </w:r>
      <w:r>
        <w:rPr>
          <w:rFonts w:hint="eastAsia"/>
        </w:rPr>
        <w:t>月</w:t>
      </w:r>
      <w:r>
        <w:rPr>
          <w:rFonts w:hint="eastAsia"/>
        </w:rPr>
        <w:t>1</w:t>
      </w:r>
      <w:r>
        <w:rPr>
          <w:rFonts w:hint="eastAsia"/>
        </w:rPr>
        <w:t>日起施行）；</w:t>
      </w:r>
    </w:p>
    <w:p w:rsidR="00614009" w:rsidRDefault="00D815D6">
      <w:pPr>
        <w:pStyle w:val="LTT"/>
        <w:ind w:firstLine="480"/>
      </w:pPr>
      <w:r>
        <w:rPr>
          <w:rFonts w:hint="eastAsia"/>
        </w:rPr>
        <w:t>（</w:t>
      </w:r>
      <w:r>
        <w:rPr>
          <w:rFonts w:hint="eastAsia"/>
        </w:rPr>
        <w:t>7</w:t>
      </w:r>
      <w:r>
        <w:rPr>
          <w:rFonts w:hint="eastAsia"/>
        </w:rPr>
        <w:t>）《西藏自治区环境保护条例》（</w:t>
      </w:r>
      <w:r>
        <w:rPr>
          <w:rFonts w:hint="eastAsia"/>
        </w:rPr>
        <w:t>2013</w:t>
      </w:r>
      <w:r>
        <w:rPr>
          <w:rFonts w:hint="eastAsia"/>
        </w:rPr>
        <w:t>年</w:t>
      </w:r>
      <w:r>
        <w:rPr>
          <w:rFonts w:hint="eastAsia"/>
        </w:rPr>
        <w:t>9</w:t>
      </w:r>
      <w:r>
        <w:rPr>
          <w:rFonts w:hint="eastAsia"/>
        </w:rPr>
        <w:t>月</w:t>
      </w:r>
      <w:r>
        <w:rPr>
          <w:rFonts w:hint="eastAsia"/>
        </w:rPr>
        <w:t>1</w:t>
      </w:r>
      <w:r>
        <w:rPr>
          <w:rFonts w:hint="eastAsia"/>
        </w:rPr>
        <w:t>日起施行）；</w:t>
      </w:r>
    </w:p>
    <w:p w:rsidR="00614009" w:rsidRDefault="00D815D6">
      <w:pPr>
        <w:pStyle w:val="LTT"/>
        <w:ind w:firstLine="480"/>
      </w:pPr>
      <w:r>
        <w:rPr>
          <w:rFonts w:hint="eastAsia"/>
        </w:rPr>
        <w:lastRenderedPageBreak/>
        <w:t>（</w:t>
      </w:r>
      <w:r>
        <w:rPr>
          <w:rFonts w:hint="eastAsia"/>
        </w:rPr>
        <w:t>8</w:t>
      </w:r>
      <w:r>
        <w:rPr>
          <w:rFonts w:hint="eastAsia"/>
        </w:rPr>
        <w:t>）《西藏自治区实施</w:t>
      </w:r>
      <w:r>
        <w:rPr>
          <w:rFonts w:hint="eastAsia"/>
        </w:rPr>
        <w:t>&lt;</w:t>
      </w:r>
      <w:r>
        <w:rPr>
          <w:rFonts w:hint="eastAsia"/>
        </w:rPr>
        <w:t>中华人民共和国野生动物保护法</w:t>
      </w:r>
      <w:r>
        <w:rPr>
          <w:rFonts w:hint="eastAsia"/>
        </w:rPr>
        <w:t>&gt;</w:t>
      </w:r>
      <w:r>
        <w:rPr>
          <w:rFonts w:hint="eastAsia"/>
        </w:rPr>
        <w:t>办法》（</w:t>
      </w:r>
      <w:r>
        <w:rPr>
          <w:rFonts w:hint="eastAsia"/>
        </w:rPr>
        <w:t>2002</w:t>
      </w:r>
      <w:r>
        <w:rPr>
          <w:rFonts w:hint="eastAsia"/>
        </w:rPr>
        <w:t>年</w:t>
      </w:r>
      <w:r>
        <w:rPr>
          <w:rFonts w:hint="eastAsia"/>
        </w:rPr>
        <w:t>1</w:t>
      </w:r>
      <w:r>
        <w:rPr>
          <w:rFonts w:hint="eastAsia"/>
        </w:rPr>
        <w:t>月</w:t>
      </w:r>
      <w:r>
        <w:rPr>
          <w:rFonts w:hint="eastAsia"/>
        </w:rPr>
        <w:t>20</w:t>
      </w:r>
      <w:r>
        <w:rPr>
          <w:rFonts w:hint="eastAsia"/>
        </w:rPr>
        <w:t>日起施行）；</w:t>
      </w:r>
    </w:p>
    <w:p w:rsidR="00614009" w:rsidRDefault="00D815D6">
      <w:pPr>
        <w:pStyle w:val="LTT"/>
        <w:ind w:firstLine="480"/>
      </w:pPr>
      <w:r>
        <w:rPr>
          <w:rFonts w:hint="eastAsia"/>
        </w:rPr>
        <w:t>（</w:t>
      </w:r>
      <w:r>
        <w:rPr>
          <w:rFonts w:hint="eastAsia"/>
        </w:rPr>
        <w:t>9</w:t>
      </w:r>
      <w:r>
        <w:rPr>
          <w:rFonts w:hint="eastAsia"/>
        </w:rPr>
        <w:t>）《西藏自治区饮用水水源环境保护管理办法》（</w:t>
      </w:r>
      <w:r>
        <w:rPr>
          <w:rFonts w:hint="eastAsia"/>
        </w:rPr>
        <w:t>2005</w:t>
      </w:r>
      <w:r>
        <w:rPr>
          <w:rFonts w:hint="eastAsia"/>
        </w:rPr>
        <w:t>年</w:t>
      </w:r>
      <w:r>
        <w:rPr>
          <w:rFonts w:hint="eastAsia"/>
        </w:rPr>
        <w:t>1</w:t>
      </w:r>
      <w:r>
        <w:rPr>
          <w:rFonts w:hint="eastAsia"/>
        </w:rPr>
        <w:t>月</w:t>
      </w:r>
      <w:r>
        <w:rPr>
          <w:rFonts w:hint="eastAsia"/>
        </w:rPr>
        <w:t>1</w:t>
      </w:r>
      <w:r>
        <w:rPr>
          <w:rFonts w:hint="eastAsia"/>
        </w:rPr>
        <w:t>日起施行）；</w:t>
      </w:r>
    </w:p>
    <w:p w:rsidR="00614009" w:rsidRDefault="00D815D6">
      <w:pPr>
        <w:pStyle w:val="LTT"/>
        <w:ind w:firstLine="480"/>
      </w:pPr>
      <w:r>
        <w:rPr>
          <w:rFonts w:hint="eastAsia"/>
        </w:rPr>
        <w:t>（</w:t>
      </w:r>
      <w:r>
        <w:rPr>
          <w:rFonts w:hint="eastAsia"/>
        </w:rPr>
        <w:t>10</w:t>
      </w:r>
      <w:r>
        <w:rPr>
          <w:rFonts w:hint="eastAsia"/>
        </w:rPr>
        <w:t>）《西藏自治区野生植物保护办法》（</w:t>
      </w:r>
      <w:r>
        <w:rPr>
          <w:rFonts w:hint="eastAsia"/>
        </w:rPr>
        <w:t>2009</w:t>
      </w:r>
      <w:r>
        <w:rPr>
          <w:rFonts w:hint="eastAsia"/>
        </w:rPr>
        <w:t>年</w:t>
      </w:r>
      <w:r>
        <w:rPr>
          <w:rFonts w:hint="eastAsia"/>
        </w:rPr>
        <w:t>10</w:t>
      </w:r>
      <w:r>
        <w:rPr>
          <w:rFonts w:hint="eastAsia"/>
        </w:rPr>
        <w:t>月</w:t>
      </w:r>
      <w:r>
        <w:rPr>
          <w:rFonts w:hint="eastAsia"/>
        </w:rPr>
        <w:t>1</w:t>
      </w:r>
      <w:r>
        <w:rPr>
          <w:rFonts w:hint="eastAsia"/>
        </w:rPr>
        <w:t>日起施行）；</w:t>
      </w:r>
    </w:p>
    <w:p w:rsidR="00614009" w:rsidRDefault="00D815D6">
      <w:pPr>
        <w:pStyle w:val="LTT"/>
        <w:ind w:firstLine="480"/>
      </w:pPr>
      <w:r>
        <w:rPr>
          <w:rFonts w:hint="eastAsia"/>
        </w:rPr>
        <w:t>（</w:t>
      </w:r>
      <w:r>
        <w:rPr>
          <w:rFonts w:hint="eastAsia"/>
        </w:rPr>
        <w:t>11</w:t>
      </w:r>
      <w:r>
        <w:rPr>
          <w:rFonts w:hint="eastAsia"/>
        </w:rPr>
        <w:t>）《西藏自治区林地管理办法》（</w:t>
      </w:r>
      <w:r>
        <w:rPr>
          <w:rFonts w:hint="eastAsia"/>
        </w:rPr>
        <w:t>2009</w:t>
      </w:r>
      <w:r>
        <w:rPr>
          <w:rFonts w:hint="eastAsia"/>
        </w:rPr>
        <w:t>年</w:t>
      </w:r>
      <w:r>
        <w:rPr>
          <w:rFonts w:hint="eastAsia"/>
        </w:rPr>
        <w:t>10</w:t>
      </w:r>
      <w:r>
        <w:rPr>
          <w:rFonts w:hint="eastAsia"/>
        </w:rPr>
        <w:t>月</w:t>
      </w:r>
      <w:r>
        <w:rPr>
          <w:rFonts w:hint="eastAsia"/>
        </w:rPr>
        <w:t>1</w:t>
      </w:r>
      <w:r>
        <w:rPr>
          <w:rFonts w:hint="eastAsia"/>
        </w:rPr>
        <w:t>日起实施）；</w:t>
      </w:r>
    </w:p>
    <w:p w:rsidR="00614009" w:rsidRDefault="00D815D6">
      <w:pPr>
        <w:pStyle w:val="LTT"/>
        <w:ind w:firstLine="480"/>
      </w:pPr>
      <w:r>
        <w:rPr>
          <w:rFonts w:hint="eastAsia"/>
        </w:rPr>
        <w:t>（</w:t>
      </w:r>
      <w:r>
        <w:rPr>
          <w:rFonts w:hint="eastAsia"/>
        </w:rPr>
        <w:t>12</w:t>
      </w:r>
      <w:r>
        <w:rPr>
          <w:rFonts w:hint="eastAsia"/>
        </w:rPr>
        <w:t>）《西藏自治区生态环境保护监督管理办法》（</w:t>
      </w:r>
      <w:r>
        <w:rPr>
          <w:rFonts w:hint="eastAsia"/>
        </w:rPr>
        <w:t>2013</w:t>
      </w:r>
      <w:r>
        <w:rPr>
          <w:rFonts w:hint="eastAsia"/>
        </w:rPr>
        <w:t>年</w:t>
      </w:r>
      <w:r>
        <w:rPr>
          <w:rFonts w:hint="eastAsia"/>
        </w:rPr>
        <w:t>7</w:t>
      </w:r>
      <w:r>
        <w:rPr>
          <w:rFonts w:hint="eastAsia"/>
        </w:rPr>
        <w:t>月</w:t>
      </w:r>
      <w:r>
        <w:rPr>
          <w:rFonts w:hint="eastAsia"/>
        </w:rPr>
        <w:t>25</w:t>
      </w:r>
      <w:r>
        <w:rPr>
          <w:rFonts w:hint="eastAsia"/>
        </w:rPr>
        <w:t>日起施行）；</w:t>
      </w:r>
    </w:p>
    <w:p w:rsidR="00614009" w:rsidRDefault="00D815D6">
      <w:pPr>
        <w:pStyle w:val="LTT"/>
        <w:ind w:firstLine="480"/>
      </w:pPr>
      <w:r>
        <w:rPr>
          <w:rFonts w:hint="eastAsia"/>
        </w:rPr>
        <w:t>（</w:t>
      </w:r>
      <w:r>
        <w:rPr>
          <w:rFonts w:hint="eastAsia"/>
        </w:rPr>
        <w:t>13</w:t>
      </w:r>
      <w:r>
        <w:rPr>
          <w:rFonts w:hint="eastAsia"/>
        </w:rPr>
        <w:t>）《西藏自治区实施〈中华人民共和国防洪法〉办法》（</w:t>
      </w:r>
      <w:r>
        <w:rPr>
          <w:rFonts w:hint="eastAsia"/>
        </w:rPr>
        <w:t>2007</w:t>
      </w:r>
      <w:r>
        <w:rPr>
          <w:rFonts w:hint="eastAsia"/>
        </w:rPr>
        <w:t>年</w:t>
      </w:r>
      <w:r>
        <w:rPr>
          <w:rFonts w:hint="eastAsia"/>
        </w:rPr>
        <w:t>3</w:t>
      </w:r>
      <w:r>
        <w:rPr>
          <w:rFonts w:hint="eastAsia"/>
        </w:rPr>
        <w:t>月</w:t>
      </w:r>
      <w:r>
        <w:rPr>
          <w:rFonts w:hint="eastAsia"/>
        </w:rPr>
        <w:t>1</w:t>
      </w:r>
      <w:r>
        <w:rPr>
          <w:rFonts w:hint="eastAsia"/>
        </w:rPr>
        <w:t>日起实施）；</w:t>
      </w:r>
    </w:p>
    <w:p w:rsidR="00614009" w:rsidRDefault="00D815D6">
      <w:pPr>
        <w:pStyle w:val="LTT"/>
        <w:ind w:firstLine="480"/>
      </w:pPr>
      <w:r>
        <w:rPr>
          <w:rFonts w:hint="eastAsia"/>
        </w:rPr>
        <w:t>（</w:t>
      </w:r>
      <w:r>
        <w:rPr>
          <w:rFonts w:hint="eastAsia"/>
        </w:rPr>
        <w:t>14</w:t>
      </w:r>
      <w:r>
        <w:rPr>
          <w:rFonts w:hint="eastAsia"/>
        </w:rPr>
        <w:t>）《西藏自治区实施</w:t>
      </w:r>
      <w:r>
        <w:rPr>
          <w:rFonts w:hint="eastAsia"/>
        </w:rPr>
        <w:t>&lt;</w:t>
      </w:r>
      <w:r>
        <w:rPr>
          <w:rFonts w:hint="eastAsia"/>
        </w:rPr>
        <w:t>中华人民共和国土地管理法</w:t>
      </w:r>
      <w:r>
        <w:rPr>
          <w:rFonts w:hint="eastAsia"/>
        </w:rPr>
        <w:t>&gt;</w:t>
      </w:r>
      <w:r>
        <w:rPr>
          <w:rFonts w:hint="eastAsia"/>
        </w:rPr>
        <w:t>办法》</w:t>
      </w:r>
      <w:r>
        <w:rPr>
          <w:rFonts w:hint="eastAsia"/>
        </w:rPr>
        <w:t>（</w:t>
      </w:r>
      <w:r>
        <w:rPr>
          <w:rFonts w:hint="eastAsia"/>
        </w:rPr>
        <w:t>2011</w:t>
      </w:r>
      <w:r>
        <w:rPr>
          <w:rFonts w:hint="eastAsia"/>
        </w:rPr>
        <w:t>年</w:t>
      </w:r>
      <w:r>
        <w:rPr>
          <w:rFonts w:hint="eastAsia"/>
        </w:rPr>
        <w:t>11</w:t>
      </w:r>
      <w:r>
        <w:rPr>
          <w:rFonts w:hint="eastAsia"/>
        </w:rPr>
        <w:t>月</w:t>
      </w:r>
      <w:r>
        <w:rPr>
          <w:rFonts w:hint="eastAsia"/>
        </w:rPr>
        <w:t>24</w:t>
      </w:r>
      <w:r>
        <w:rPr>
          <w:rFonts w:hint="eastAsia"/>
        </w:rPr>
        <w:t>日起施行）；</w:t>
      </w:r>
    </w:p>
    <w:p w:rsidR="00614009" w:rsidRDefault="00D815D6">
      <w:pPr>
        <w:pStyle w:val="LTT"/>
        <w:ind w:firstLine="480"/>
      </w:pPr>
      <w:r>
        <w:rPr>
          <w:rFonts w:hint="eastAsia"/>
        </w:rPr>
        <w:t>（</w:t>
      </w:r>
      <w:r>
        <w:rPr>
          <w:rFonts w:hint="eastAsia"/>
        </w:rPr>
        <w:t>15</w:t>
      </w:r>
      <w:r>
        <w:rPr>
          <w:rFonts w:hint="eastAsia"/>
        </w:rPr>
        <w:t>）《西藏自治区实施</w:t>
      </w:r>
      <w:r>
        <w:rPr>
          <w:rFonts w:hint="eastAsia"/>
        </w:rPr>
        <w:t>&lt;</w:t>
      </w:r>
      <w:r>
        <w:rPr>
          <w:rFonts w:hint="eastAsia"/>
        </w:rPr>
        <w:t>中华人民共和国水土保持法</w:t>
      </w:r>
      <w:r>
        <w:rPr>
          <w:rFonts w:hint="eastAsia"/>
        </w:rPr>
        <w:t>&gt;</w:t>
      </w:r>
      <w:r>
        <w:rPr>
          <w:rFonts w:hint="eastAsia"/>
        </w:rPr>
        <w:t>办法》（</w:t>
      </w:r>
      <w:r>
        <w:rPr>
          <w:rFonts w:hint="eastAsia"/>
        </w:rPr>
        <w:t>2013</w:t>
      </w:r>
      <w:r>
        <w:rPr>
          <w:rFonts w:hint="eastAsia"/>
        </w:rPr>
        <w:t>年</w:t>
      </w:r>
      <w:r>
        <w:rPr>
          <w:rFonts w:hint="eastAsia"/>
        </w:rPr>
        <w:t>10</w:t>
      </w:r>
      <w:r>
        <w:rPr>
          <w:rFonts w:hint="eastAsia"/>
        </w:rPr>
        <w:t>月</w:t>
      </w:r>
      <w:r>
        <w:rPr>
          <w:rFonts w:hint="eastAsia"/>
        </w:rPr>
        <w:t>1</w:t>
      </w:r>
      <w:r>
        <w:rPr>
          <w:rFonts w:hint="eastAsia"/>
        </w:rPr>
        <w:t>日起施行）；</w:t>
      </w:r>
    </w:p>
    <w:p w:rsidR="00614009" w:rsidRDefault="00D815D6">
      <w:pPr>
        <w:pStyle w:val="LTT"/>
        <w:ind w:firstLine="480"/>
      </w:pPr>
      <w:r>
        <w:rPr>
          <w:rFonts w:hint="eastAsia"/>
        </w:rPr>
        <w:t>（</w:t>
      </w:r>
      <w:r>
        <w:rPr>
          <w:rFonts w:hint="eastAsia"/>
        </w:rPr>
        <w:t>16</w:t>
      </w:r>
      <w:r>
        <w:rPr>
          <w:rFonts w:hint="eastAsia"/>
        </w:rPr>
        <w:t>）《西藏自治区实施</w:t>
      </w:r>
      <w:r>
        <w:rPr>
          <w:rFonts w:hint="eastAsia"/>
        </w:rPr>
        <w:t>&lt;</w:t>
      </w:r>
      <w:r>
        <w:rPr>
          <w:rFonts w:hint="eastAsia"/>
        </w:rPr>
        <w:t>中华人民共和国水法</w:t>
      </w:r>
      <w:r>
        <w:rPr>
          <w:rFonts w:hint="eastAsia"/>
        </w:rPr>
        <w:t>&gt;</w:t>
      </w:r>
      <w:r>
        <w:rPr>
          <w:rFonts w:hint="eastAsia"/>
        </w:rPr>
        <w:t>办法》，（</w:t>
      </w:r>
      <w:r>
        <w:rPr>
          <w:rFonts w:hint="eastAsia"/>
        </w:rPr>
        <w:t>2013</w:t>
      </w:r>
      <w:r>
        <w:rPr>
          <w:rFonts w:hint="eastAsia"/>
        </w:rPr>
        <w:t>年</w:t>
      </w:r>
      <w:r>
        <w:rPr>
          <w:rFonts w:hint="eastAsia"/>
        </w:rPr>
        <w:t>10</w:t>
      </w:r>
      <w:r>
        <w:rPr>
          <w:rFonts w:hint="eastAsia"/>
        </w:rPr>
        <w:t>月</w:t>
      </w:r>
      <w:r>
        <w:rPr>
          <w:rFonts w:hint="eastAsia"/>
        </w:rPr>
        <w:t>1</w:t>
      </w:r>
      <w:r>
        <w:rPr>
          <w:rFonts w:hint="eastAsia"/>
        </w:rPr>
        <w:t>日起施行）；</w:t>
      </w:r>
    </w:p>
    <w:p w:rsidR="00614009" w:rsidRDefault="00D815D6">
      <w:pPr>
        <w:pStyle w:val="LTT"/>
        <w:ind w:firstLine="480"/>
      </w:pPr>
      <w:r>
        <w:rPr>
          <w:rFonts w:hint="eastAsia"/>
        </w:rPr>
        <w:t>（</w:t>
      </w:r>
      <w:r>
        <w:rPr>
          <w:rFonts w:hint="eastAsia"/>
        </w:rPr>
        <w:t>17</w:t>
      </w:r>
      <w:r>
        <w:rPr>
          <w:rFonts w:hint="eastAsia"/>
        </w:rPr>
        <w:t>）《西藏自治区生物多样性保护战略与行动计划》（西藏自治区人民政府，</w:t>
      </w:r>
      <w:r>
        <w:rPr>
          <w:rFonts w:hint="eastAsia"/>
        </w:rPr>
        <w:t>2014</w:t>
      </w:r>
      <w:r>
        <w:rPr>
          <w:rFonts w:hint="eastAsia"/>
        </w:rPr>
        <w:t>年</w:t>
      </w:r>
      <w:r>
        <w:rPr>
          <w:rFonts w:hint="eastAsia"/>
        </w:rPr>
        <w:t>6</w:t>
      </w:r>
      <w:r>
        <w:rPr>
          <w:rFonts w:hint="eastAsia"/>
        </w:rPr>
        <w:t>月）；</w:t>
      </w:r>
    </w:p>
    <w:p w:rsidR="00614009" w:rsidRDefault="00D815D6">
      <w:pPr>
        <w:pStyle w:val="LTT"/>
        <w:ind w:firstLine="480"/>
      </w:pPr>
      <w:r>
        <w:rPr>
          <w:rFonts w:hint="eastAsia"/>
        </w:rPr>
        <w:t>（</w:t>
      </w:r>
      <w:r>
        <w:rPr>
          <w:rFonts w:hint="eastAsia"/>
        </w:rPr>
        <w:t>18</w:t>
      </w:r>
      <w:r>
        <w:rPr>
          <w:rFonts w:hint="eastAsia"/>
        </w:rPr>
        <w:t>）《实施国务院关于落实科学发展观加强环境保护的决定的意见》（藏政发</w:t>
      </w:r>
      <w:r>
        <w:rPr>
          <w:rFonts w:hint="eastAsia"/>
        </w:rPr>
        <w:t>[2007]15</w:t>
      </w:r>
      <w:r>
        <w:rPr>
          <w:rFonts w:hint="eastAsia"/>
        </w:rPr>
        <w:t>号）；</w:t>
      </w:r>
    </w:p>
    <w:p w:rsidR="00614009" w:rsidRDefault="00D815D6">
      <w:pPr>
        <w:pStyle w:val="LTT"/>
        <w:ind w:firstLine="480"/>
      </w:pPr>
      <w:r>
        <w:rPr>
          <w:rFonts w:hint="eastAsia"/>
        </w:rPr>
        <w:t>（</w:t>
      </w:r>
      <w:r>
        <w:rPr>
          <w:rFonts w:hint="eastAsia"/>
        </w:rPr>
        <w:t>19</w:t>
      </w:r>
      <w:r>
        <w:rPr>
          <w:rFonts w:hint="eastAsia"/>
        </w:rPr>
        <w:t>）西藏自治区人民政府关于印发《西藏自治区“三线一单”生态环境分区管控方案》的通知（藏政发</w:t>
      </w:r>
      <w:r>
        <w:rPr>
          <w:rFonts w:hint="eastAsia"/>
        </w:rPr>
        <w:t>[2020]1</w:t>
      </w:r>
      <w:r>
        <w:rPr>
          <w:rFonts w:hint="eastAsia"/>
        </w:rPr>
        <w:t>1</w:t>
      </w:r>
      <w:r>
        <w:rPr>
          <w:rFonts w:hint="eastAsia"/>
        </w:rPr>
        <w:t>号）；</w:t>
      </w:r>
    </w:p>
    <w:p w:rsidR="00614009" w:rsidRDefault="00D815D6">
      <w:pPr>
        <w:pStyle w:val="LTT"/>
        <w:ind w:firstLine="480"/>
      </w:pPr>
      <w:r>
        <w:rPr>
          <w:rFonts w:hint="eastAsia"/>
        </w:rPr>
        <w:t>（</w:t>
      </w:r>
      <w:r>
        <w:rPr>
          <w:rFonts w:hint="eastAsia"/>
        </w:rPr>
        <w:t>20</w:t>
      </w:r>
      <w:r>
        <w:rPr>
          <w:rFonts w:hint="eastAsia"/>
        </w:rPr>
        <w:t>）《西藏自治区水污染防治行动计划工作方案》（西藏自治区人民政府办公厅秘书处</w:t>
      </w:r>
      <w:r>
        <w:rPr>
          <w:rFonts w:hint="eastAsia"/>
        </w:rPr>
        <w:t>2015</w:t>
      </w:r>
      <w:r>
        <w:rPr>
          <w:rFonts w:hint="eastAsia"/>
        </w:rPr>
        <w:t>年</w:t>
      </w:r>
      <w:r>
        <w:rPr>
          <w:rFonts w:hint="eastAsia"/>
        </w:rPr>
        <w:t>12</w:t>
      </w:r>
      <w:r>
        <w:rPr>
          <w:rFonts w:hint="eastAsia"/>
        </w:rPr>
        <w:t>月</w:t>
      </w:r>
      <w:r>
        <w:rPr>
          <w:rFonts w:hint="eastAsia"/>
        </w:rPr>
        <w:t>25</w:t>
      </w:r>
      <w:r>
        <w:rPr>
          <w:rFonts w:hint="eastAsia"/>
        </w:rPr>
        <w:t>日印发）</w:t>
      </w:r>
      <w:r w:rsidR="008B447F">
        <w:rPr>
          <w:rFonts w:hint="eastAsia"/>
        </w:rPr>
        <w:t>；</w:t>
      </w:r>
    </w:p>
    <w:p w:rsidR="008B447F" w:rsidRDefault="008B447F">
      <w:pPr>
        <w:pStyle w:val="LTT"/>
        <w:ind w:firstLine="480"/>
        <w:rPr>
          <w:rFonts w:hint="eastAsia"/>
        </w:rPr>
      </w:pPr>
      <w:r>
        <w:rPr>
          <w:rFonts w:hint="eastAsia"/>
        </w:rPr>
        <w:t>（</w:t>
      </w:r>
      <w:r>
        <w:rPr>
          <w:rFonts w:hint="eastAsia"/>
        </w:rPr>
        <w:t>2</w:t>
      </w:r>
      <w:r>
        <w:t>1</w:t>
      </w:r>
      <w:r>
        <w:rPr>
          <w:rFonts w:hint="eastAsia"/>
        </w:rPr>
        <w:t>）</w:t>
      </w:r>
      <w:r>
        <w:rPr>
          <w:rFonts w:hint="eastAsia"/>
          <w:b/>
          <w:bCs/>
          <w:color w:val="0A49E7"/>
        </w:rPr>
        <w:t>《西藏自治区冰川保护条例》（</w:t>
      </w:r>
      <w:r>
        <w:rPr>
          <w:rFonts w:hint="eastAsia"/>
          <w:b/>
          <w:bCs/>
          <w:color w:val="0A49E7"/>
        </w:rPr>
        <w:t>2024</w:t>
      </w:r>
      <w:r>
        <w:rPr>
          <w:rFonts w:hint="eastAsia"/>
          <w:b/>
          <w:bCs/>
          <w:color w:val="0A49E7"/>
        </w:rPr>
        <w:t>年</w:t>
      </w:r>
      <w:r>
        <w:rPr>
          <w:rFonts w:hint="eastAsia"/>
          <w:b/>
          <w:bCs/>
          <w:color w:val="0A49E7"/>
        </w:rPr>
        <w:t>10</w:t>
      </w:r>
      <w:r>
        <w:rPr>
          <w:rFonts w:hint="eastAsia"/>
          <w:b/>
          <w:bCs/>
          <w:color w:val="0A49E7"/>
        </w:rPr>
        <w:t>月</w:t>
      </w:r>
      <w:r>
        <w:rPr>
          <w:rFonts w:hint="eastAsia"/>
          <w:b/>
          <w:bCs/>
          <w:color w:val="0A49E7"/>
        </w:rPr>
        <w:t>1</w:t>
      </w:r>
      <w:r>
        <w:rPr>
          <w:rFonts w:hint="eastAsia"/>
          <w:b/>
          <w:bCs/>
          <w:color w:val="0A49E7"/>
        </w:rPr>
        <w:t>日起施行）</w:t>
      </w:r>
      <w:r>
        <w:rPr>
          <w:rFonts w:hint="eastAsia"/>
          <w:b/>
          <w:bCs/>
          <w:color w:val="0A49E7"/>
        </w:rPr>
        <w:t>。</w:t>
      </w:r>
    </w:p>
    <w:p w:rsidR="00614009" w:rsidRDefault="00D815D6">
      <w:pPr>
        <w:pStyle w:val="3"/>
      </w:pPr>
      <w:bookmarkStart w:id="18" w:name="_Toc27809"/>
      <w:bookmarkStart w:id="19" w:name="_Toc8282"/>
      <w:r>
        <w:rPr>
          <w:rFonts w:hint="eastAsia"/>
        </w:rPr>
        <w:t>1.2.</w:t>
      </w:r>
      <w:r>
        <w:rPr>
          <w:rFonts w:hint="eastAsia"/>
        </w:rPr>
        <w:t>3</w:t>
      </w:r>
      <w:bookmarkEnd w:id="18"/>
      <w:r>
        <w:rPr>
          <w:rFonts w:hint="eastAsia"/>
        </w:rPr>
        <w:t>环境影响评价导则及相关技术规范、标准</w:t>
      </w:r>
      <w:bookmarkEnd w:id="19"/>
    </w:p>
    <w:p w:rsidR="00614009" w:rsidRDefault="00D815D6">
      <w:pPr>
        <w:pStyle w:val="LTT"/>
        <w:ind w:firstLine="480"/>
      </w:pPr>
      <w:r>
        <w:rPr>
          <w:rFonts w:hint="eastAsia"/>
        </w:rPr>
        <w:t>（</w:t>
      </w:r>
      <w:r>
        <w:rPr>
          <w:rFonts w:hint="eastAsia"/>
        </w:rPr>
        <w:t>1</w:t>
      </w:r>
      <w:r>
        <w:rPr>
          <w:rFonts w:hint="eastAsia"/>
        </w:rPr>
        <w:t>）《规划环境影响评价技术导则</w:t>
      </w:r>
      <w:r>
        <w:rPr>
          <w:rFonts w:hint="eastAsia"/>
        </w:rPr>
        <w:t xml:space="preserve"> </w:t>
      </w:r>
      <w:r>
        <w:rPr>
          <w:rFonts w:hint="eastAsia"/>
        </w:rPr>
        <w:t>总纲》（</w:t>
      </w:r>
      <w:r>
        <w:rPr>
          <w:rFonts w:hint="eastAsia"/>
        </w:rPr>
        <w:t>HJ130-2019</w:t>
      </w:r>
      <w:r>
        <w:rPr>
          <w:rFonts w:hint="eastAsia"/>
        </w:rPr>
        <w:t>）；</w:t>
      </w:r>
    </w:p>
    <w:p w:rsidR="00614009" w:rsidRDefault="00D815D6">
      <w:pPr>
        <w:pStyle w:val="LTT"/>
        <w:ind w:firstLine="480"/>
      </w:pPr>
      <w:r>
        <w:rPr>
          <w:rFonts w:hint="eastAsia"/>
        </w:rPr>
        <w:t>（</w:t>
      </w:r>
      <w:r>
        <w:rPr>
          <w:rFonts w:hint="eastAsia"/>
        </w:rPr>
        <w:t>2</w:t>
      </w:r>
      <w:r>
        <w:rPr>
          <w:rFonts w:hint="eastAsia"/>
        </w:rPr>
        <w:t>）《环境影响评价技术导则</w:t>
      </w:r>
      <w:r>
        <w:rPr>
          <w:rFonts w:hint="eastAsia"/>
        </w:rPr>
        <w:t xml:space="preserve"> </w:t>
      </w:r>
      <w:r>
        <w:rPr>
          <w:rFonts w:hint="eastAsia"/>
        </w:rPr>
        <w:t>大气环境》（</w:t>
      </w:r>
      <w:r>
        <w:rPr>
          <w:rFonts w:hint="eastAsia"/>
        </w:rPr>
        <w:t>HJ2.2-2018</w:t>
      </w:r>
      <w:r>
        <w:rPr>
          <w:rFonts w:hint="eastAsia"/>
        </w:rPr>
        <w:t>）；</w:t>
      </w:r>
    </w:p>
    <w:p w:rsidR="00614009" w:rsidRDefault="00D815D6">
      <w:pPr>
        <w:pStyle w:val="LTT"/>
        <w:ind w:firstLine="480"/>
      </w:pPr>
      <w:r>
        <w:rPr>
          <w:rFonts w:hint="eastAsia"/>
        </w:rPr>
        <w:t>（</w:t>
      </w:r>
      <w:r>
        <w:rPr>
          <w:rFonts w:hint="eastAsia"/>
        </w:rPr>
        <w:t>3</w:t>
      </w:r>
      <w:r>
        <w:rPr>
          <w:rFonts w:hint="eastAsia"/>
        </w:rPr>
        <w:t>）《环境影响评价技术导则</w:t>
      </w:r>
      <w:r>
        <w:rPr>
          <w:rFonts w:hint="eastAsia"/>
        </w:rPr>
        <w:t xml:space="preserve"> </w:t>
      </w:r>
      <w:r>
        <w:rPr>
          <w:rFonts w:hint="eastAsia"/>
        </w:rPr>
        <w:t>地表水环境》（</w:t>
      </w:r>
      <w:r>
        <w:rPr>
          <w:rFonts w:hint="eastAsia"/>
        </w:rPr>
        <w:t>HJ2.3-2018</w:t>
      </w:r>
      <w:r>
        <w:rPr>
          <w:rFonts w:hint="eastAsia"/>
        </w:rPr>
        <w:t>）；</w:t>
      </w:r>
    </w:p>
    <w:p w:rsidR="00614009" w:rsidRDefault="00D815D6">
      <w:pPr>
        <w:pStyle w:val="LTT"/>
        <w:ind w:firstLine="480"/>
      </w:pPr>
      <w:r>
        <w:rPr>
          <w:rFonts w:hint="eastAsia"/>
        </w:rPr>
        <w:lastRenderedPageBreak/>
        <w:t>（</w:t>
      </w:r>
      <w:r>
        <w:rPr>
          <w:rFonts w:hint="eastAsia"/>
        </w:rPr>
        <w:t>4</w:t>
      </w:r>
      <w:r>
        <w:rPr>
          <w:rFonts w:hint="eastAsia"/>
        </w:rPr>
        <w:t>）《环境影响评价技术导则</w:t>
      </w:r>
      <w:r>
        <w:rPr>
          <w:rFonts w:hint="eastAsia"/>
        </w:rPr>
        <w:t xml:space="preserve"> </w:t>
      </w:r>
      <w:r>
        <w:rPr>
          <w:rFonts w:hint="eastAsia"/>
        </w:rPr>
        <w:t>声环境》（</w:t>
      </w:r>
      <w:r>
        <w:rPr>
          <w:rFonts w:hint="eastAsia"/>
        </w:rPr>
        <w:t>HJ2.4-2021</w:t>
      </w:r>
      <w:r>
        <w:rPr>
          <w:rFonts w:hint="eastAsia"/>
        </w:rPr>
        <w:t>）；</w:t>
      </w:r>
    </w:p>
    <w:p w:rsidR="00614009" w:rsidRDefault="00D815D6">
      <w:pPr>
        <w:pStyle w:val="LTT"/>
        <w:ind w:firstLine="480"/>
      </w:pPr>
      <w:r>
        <w:rPr>
          <w:rFonts w:hint="eastAsia"/>
        </w:rPr>
        <w:t>（</w:t>
      </w:r>
      <w:r>
        <w:rPr>
          <w:rFonts w:hint="eastAsia"/>
        </w:rPr>
        <w:t>5</w:t>
      </w:r>
      <w:r>
        <w:rPr>
          <w:rFonts w:hint="eastAsia"/>
        </w:rPr>
        <w:t>）《环境影响评价技术</w:t>
      </w:r>
      <w:r>
        <w:rPr>
          <w:rFonts w:hint="eastAsia"/>
        </w:rPr>
        <w:t xml:space="preserve"> </w:t>
      </w:r>
      <w:r>
        <w:rPr>
          <w:rFonts w:hint="eastAsia"/>
        </w:rPr>
        <w:t>导则</w:t>
      </w:r>
      <w:r>
        <w:rPr>
          <w:rFonts w:hint="eastAsia"/>
        </w:rPr>
        <w:t xml:space="preserve"> </w:t>
      </w:r>
      <w:r>
        <w:rPr>
          <w:rFonts w:hint="eastAsia"/>
        </w:rPr>
        <w:t>生态影响》（</w:t>
      </w:r>
      <w:r>
        <w:rPr>
          <w:rFonts w:hint="eastAsia"/>
        </w:rPr>
        <w:t>HJ19</w:t>
      </w:r>
      <w:r>
        <w:rPr>
          <w:rFonts w:hint="eastAsia"/>
        </w:rPr>
        <w:t>—</w:t>
      </w:r>
      <w:r>
        <w:rPr>
          <w:rFonts w:hint="eastAsia"/>
        </w:rPr>
        <w:t>2022</w:t>
      </w:r>
      <w:r>
        <w:rPr>
          <w:rFonts w:hint="eastAsia"/>
        </w:rPr>
        <w:t>）；</w:t>
      </w:r>
    </w:p>
    <w:p w:rsidR="00614009" w:rsidRDefault="00D815D6">
      <w:pPr>
        <w:pStyle w:val="LTT"/>
        <w:ind w:firstLine="480"/>
      </w:pPr>
      <w:r>
        <w:rPr>
          <w:rFonts w:hint="eastAsia"/>
        </w:rPr>
        <w:t>（</w:t>
      </w:r>
      <w:r>
        <w:rPr>
          <w:rFonts w:hint="eastAsia"/>
        </w:rPr>
        <w:t>6</w:t>
      </w:r>
      <w:r>
        <w:rPr>
          <w:rFonts w:hint="eastAsia"/>
        </w:rPr>
        <w:t>）《环境影响评价技术导则</w:t>
      </w:r>
      <w:r>
        <w:rPr>
          <w:rFonts w:hint="eastAsia"/>
        </w:rPr>
        <w:t xml:space="preserve"> </w:t>
      </w:r>
      <w:r>
        <w:rPr>
          <w:rFonts w:hint="eastAsia"/>
        </w:rPr>
        <w:t>地下水环境》（</w:t>
      </w:r>
      <w:r>
        <w:rPr>
          <w:rFonts w:hint="eastAsia"/>
        </w:rPr>
        <w:t>HJ610-2016</w:t>
      </w:r>
      <w:r>
        <w:rPr>
          <w:rFonts w:hint="eastAsia"/>
        </w:rPr>
        <w:t>）；</w:t>
      </w:r>
    </w:p>
    <w:p w:rsidR="00614009" w:rsidRDefault="00D815D6">
      <w:pPr>
        <w:pStyle w:val="LTT"/>
        <w:ind w:firstLine="480"/>
      </w:pPr>
      <w:r>
        <w:rPr>
          <w:rFonts w:hint="eastAsia"/>
        </w:rPr>
        <w:t>（</w:t>
      </w:r>
      <w:r>
        <w:rPr>
          <w:rFonts w:hint="eastAsia"/>
        </w:rPr>
        <w:t>7</w:t>
      </w:r>
      <w:r>
        <w:rPr>
          <w:rFonts w:hint="eastAsia"/>
        </w:rPr>
        <w:t>）《环境影响评价技术导则</w:t>
      </w:r>
      <w:r>
        <w:rPr>
          <w:rFonts w:hint="eastAsia"/>
        </w:rPr>
        <w:t xml:space="preserve"> </w:t>
      </w:r>
      <w:r>
        <w:rPr>
          <w:rFonts w:hint="eastAsia"/>
        </w:rPr>
        <w:t>土壤环境》（</w:t>
      </w:r>
      <w:r>
        <w:rPr>
          <w:rFonts w:hint="eastAsia"/>
        </w:rPr>
        <w:t>HJ964-2018</w:t>
      </w:r>
      <w:r>
        <w:rPr>
          <w:rFonts w:hint="eastAsia"/>
        </w:rPr>
        <w:t>）；</w:t>
      </w:r>
    </w:p>
    <w:p w:rsidR="00614009" w:rsidRDefault="00D815D6">
      <w:pPr>
        <w:pStyle w:val="LTT"/>
        <w:ind w:firstLine="480"/>
      </w:pPr>
      <w:r>
        <w:rPr>
          <w:rFonts w:hint="eastAsia"/>
        </w:rPr>
        <w:t>（</w:t>
      </w:r>
      <w:r>
        <w:rPr>
          <w:rFonts w:hint="eastAsia"/>
        </w:rPr>
        <w:t>8</w:t>
      </w:r>
      <w:r>
        <w:rPr>
          <w:rFonts w:hint="eastAsia"/>
        </w:rPr>
        <w:t>）《环境噪声与振动控制工程技术导则》（</w:t>
      </w:r>
      <w:r>
        <w:rPr>
          <w:rFonts w:hint="eastAsia"/>
        </w:rPr>
        <w:t>HJ2034-2013</w:t>
      </w:r>
      <w:r>
        <w:rPr>
          <w:rFonts w:hint="eastAsia"/>
        </w:rPr>
        <w:t>）；</w:t>
      </w:r>
    </w:p>
    <w:p w:rsidR="00614009" w:rsidRDefault="00D815D6">
      <w:pPr>
        <w:pStyle w:val="LTT"/>
        <w:ind w:firstLine="480"/>
      </w:pPr>
      <w:r>
        <w:rPr>
          <w:rFonts w:hint="eastAsia"/>
        </w:rPr>
        <w:t>（</w:t>
      </w:r>
      <w:r>
        <w:rPr>
          <w:rFonts w:hint="eastAsia"/>
        </w:rPr>
        <w:t>9</w:t>
      </w:r>
      <w:r>
        <w:rPr>
          <w:rFonts w:hint="eastAsia"/>
        </w:rPr>
        <w:t>）《建设项目环境风险评价技术导则》（</w:t>
      </w:r>
      <w:r>
        <w:rPr>
          <w:rFonts w:hint="eastAsia"/>
        </w:rPr>
        <w:t>HJ169-2018</w:t>
      </w:r>
      <w:r>
        <w:rPr>
          <w:rFonts w:hint="eastAsia"/>
        </w:rPr>
        <w:t>）；</w:t>
      </w:r>
    </w:p>
    <w:p w:rsidR="00614009" w:rsidRDefault="00D815D6">
      <w:pPr>
        <w:pStyle w:val="LTT"/>
        <w:ind w:firstLine="480"/>
      </w:pPr>
      <w:r>
        <w:rPr>
          <w:rFonts w:hint="eastAsia"/>
        </w:rPr>
        <w:t>（</w:t>
      </w:r>
      <w:r>
        <w:rPr>
          <w:rFonts w:hint="eastAsia"/>
        </w:rPr>
        <w:t>10</w:t>
      </w:r>
      <w:r>
        <w:rPr>
          <w:rFonts w:hint="eastAsia"/>
        </w:rPr>
        <w:t>）《环境空气质量标准》（</w:t>
      </w:r>
      <w:r>
        <w:rPr>
          <w:rFonts w:hint="eastAsia"/>
        </w:rPr>
        <w:t>GB3095-2012</w:t>
      </w:r>
      <w:r>
        <w:rPr>
          <w:rFonts w:hint="eastAsia"/>
        </w:rPr>
        <w:t>）；</w:t>
      </w:r>
    </w:p>
    <w:p w:rsidR="00614009" w:rsidRDefault="00D815D6">
      <w:pPr>
        <w:pStyle w:val="LTT"/>
        <w:ind w:firstLine="480"/>
      </w:pPr>
      <w:r>
        <w:rPr>
          <w:rFonts w:hint="eastAsia"/>
        </w:rPr>
        <w:t>（</w:t>
      </w:r>
      <w:r>
        <w:rPr>
          <w:rFonts w:hint="eastAsia"/>
        </w:rPr>
        <w:t>11</w:t>
      </w:r>
      <w:r>
        <w:rPr>
          <w:rFonts w:hint="eastAsia"/>
        </w:rPr>
        <w:t>）《地表水环境质量标准》</w:t>
      </w:r>
      <w:r>
        <w:rPr>
          <w:rFonts w:hint="eastAsia"/>
        </w:rPr>
        <w:t>(GB3838-2002)</w:t>
      </w:r>
      <w:r>
        <w:rPr>
          <w:rFonts w:hint="eastAsia"/>
        </w:rPr>
        <w:t>；</w:t>
      </w:r>
    </w:p>
    <w:p w:rsidR="00614009" w:rsidRDefault="00D815D6">
      <w:pPr>
        <w:pStyle w:val="LTT"/>
        <w:ind w:firstLine="480"/>
      </w:pPr>
      <w:r>
        <w:rPr>
          <w:rFonts w:hint="eastAsia"/>
        </w:rPr>
        <w:t>（</w:t>
      </w:r>
      <w:r>
        <w:rPr>
          <w:rFonts w:hint="eastAsia"/>
        </w:rPr>
        <w:t>12</w:t>
      </w:r>
      <w:r>
        <w:rPr>
          <w:rFonts w:hint="eastAsia"/>
        </w:rPr>
        <w:t>）《地下水环境质量标准》</w:t>
      </w:r>
      <w:r>
        <w:rPr>
          <w:rFonts w:hint="eastAsia"/>
        </w:rPr>
        <w:t>(GB/T14848-2017)</w:t>
      </w:r>
      <w:r>
        <w:rPr>
          <w:rFonts w:hint="eastAsia"/>
        </w:rPr>
        <w:t>；</w:t>
      </w:r>
    </w:p>
    <w:p w:rsidR="00614009" w:rsidRDefault="00D815D6">
      <w:pPr>
        <w:pStyle w:val="LTT"/>
        <w:ind w:firstLine="480"/>
      </w:pPr>
      <w:r>
        <w:rPr>
          <w:rFonts w:hint="eastAsia"/>
        </w:rPr>
        <w:t>（</w:t>
      </w:r>
      <w:r>
        <w:rPr>
          <w:rFonts w:hint="eastAsia"/>
        </w:rPr>
        <w:t>13</w:t>
      </w:r>
      <w:r>
        <w:rPr>
          <w:rFonts w:hint="eastAsia"/>
        </w:rPr>
        <w:t>）《声环境质量标准》</w:t>
      </w:r>
      <w:r>
        <w:rPr>
          <w:rFonts w:hint="eastAsia"/>
        </w:rPr>
        <w:t>(GB3096-2008)</w:t>
      </w:r>
      <w:r>
        <w:rPr>
          <w:rFonts w:hint="eastAsia"/>
        </w:rPr>
        <w:t>。</w:t>
      </w:r>
    </w:p>
    <w:p w:rsidR="00614009" w:rsidRDefault="00D815D6">
      <w:pPr>
        <w:pStyle w:val="3"/>
      </w:pPr>
      <w:bookmarkStart w:id="20" w:name="_Toc1221"/>
      <w:bookmarkStart w:id="21" w:name="_Toc15003"/>
      <w:r>
        <w:rPr>
          <w:rFonts w:hint="eastAsia"/>
        </w:rPr>
        <w:t>1.2.4</w:t>
      </w:r>
      <w:r>
        <w:rPr>
          <w:rFonts w:hint="eastAsia"/>
        </w:rPr>
        <w:t>规划相关资料</w:t>
      </w:r>
      <w:bookmarkEnd w:id="20"/>
      <w:bookmarkEnd w:id="21"/>
    </w:p>
    <w:p w:rsidR="00614009" w:rsidRDefault="00D815D6">
      <w:pPr>
        <w:pStyle w:val="LTT"/>
        <w:ind w:firstLine="480"/>
      </w:pPr>
      <w:r>
        <w:rPr>
          <w:rFonts w:hint="eastAsia"/>
        </w:rPr>
        <w:t>（</w:t>
      </w:r>
      <w:r>
        <w:rPr>
          <w:rFonts w:hint="eastAsia"/>
        </w:rPr>
        <w:t>1</w:t>
      </w:r>
      <w:r>
        <w:rPr>
          <w:rFonts w:hint="eastAsia"/>
        </w:rPr>
        <w:t>）《全国生态旅游发展规划》（</w:t>
      </w:r>
      <w:r>
        <w:rPr>
          <w:rFonts w:hint="eastAsia"/>
        </w:rPr>
        <w:t>2016-2025</w:t>
      </w:r>
      <w:r>
        <w:rPr>
          <w:rFonts w:hint="eastAsia"/>
        </w:rPr>
        <w:t>年）；</w:t>
      </w:r>
    </w:p>
    <w:p w:rsidR="00614009" w:rsidRDefault="00D815D6">
      <w:pPr>
        <w:pStyle w:val="LTT"/>
        <w:ind w:firstLine="480"/>
      </w:pPr>
      <w:r>
        <w:rPr>
          <w:rFonts w:hint="eastAsia"/>
        </w:rPr>
        <w:t>（</w:t>
      </w:r>
      <w:r>
        <w:rPr>
          <w:rFonts w:hint="eastAsia"/>
        </w:rPr>
        <w:t>2</w:t>
      </w:r>
      <w:r>
        <w:rPr>
          <w:rFonts w:hint="eastAsia"/>
        </w:rPr>
        <w:t>）《全国生态保护与建设规划（</w:t>
      </w:r>
      <w:r>
        <w:rPr>
          <w:rFonts w:hint="eastAsia"/>
        </w:rPr>
        <w:t>2013-2020</w:t>
      </w:r>
      <w:r>
        <w:rPr>
          <w:rFonts w:hint="eastAsia"/>
        </w:rPr>
        <w:t>）》；</w:t>
      </w:r>
    </w:p>
    <w:p w:rsidR="00614009" w:rsidRDefault="00D815D6">
      <w:pPr>
        <w:pStyle w:val="LTT"/>
        <w:ind w:firstLine="480"/>
      </w:pPr>
      <w:r>
        <w:rPr>
          <w:rFonts w:hint="eastAsia"/>
        </w:rPr>
        <w:t>（</w:t>
      </w:r>
      <w:r>
        <w:rPr>
          <w:rFonts w:hint="eastAsia"/>
        </w:rPr>
        <w:t>3</w:t>
      </w:r>
      <w:r>
        <w:rPr>
          <w:rFonts w:hint="eastAsia"/>
        </w:rPr>
        <w:t>）《西藏自治区生态功能区划》；</w:t>
      </w:r>
    </w:p>
    <w:p w:rsidR="00614009" w:rsidRDefault="00D815D6">
      <w:pPr>
        <w:pStyle w:val="LTT"/>
        <w:ind w:firstLine="480"/>
      </w:pPr>
      <w:r>
        <w:rPr>
          <w:rFonts w:hint="eastAsia"/>
        </w:rPr>
        <w:t>（</w:t>
      </w:r>
      <w:r>
        <w:rPr>
          <w:rFonts w:hint="eastAsia"/>
        </w:rPr>
        <w:t>4</w:t>
      </w:r>
      <w:r>
        <w:rPr>
          <w:rFonts w:hint="eastAsia"/>
        </w:rPr>
        <w:t>）《西藏自治区主体功能区规划》；</w:t>
      </w:r>
    </w:p>
    <w:p w:rsidR="00614009" w:rsidRDefault="00D815D6">
      <w:pPr>
        <w:pStyle w:val="LTT"/>
        <w:ind w:firstLine="480"/>
      </w:pPr>
      <w:r>
        <w:rPr>
          <w:rFonts w:hint="eastAsia"/>
        </w:rPr>
        <w:t>（</w:t>
      </w:r>
      <w:r>
        <w:rPr>
          <w:rFonts w:hint="eastAsia"/>
        </w:rPr>
        <w:t>5</w:t>
      </w:r>
      <w:r>
        <w:rPr>
          <w:rFonts w:hint="eastAsia"/>
        </w:rPr>
        <w:t>）《西藏自治区“十四五”时期旅游综合发展规划》；</w:t>
      </w:r>
    </w:p>
    <w:p w:rsidR="00614009" w:rsidRDefault="00D815D6">
      <w:pPr>
        <w:pStyle w:val="LTT"/>
        <w:ind w:firstLine="480"/>
      </w:pPr>
      <w:r>
        <w:rPr>
          <w:rFonts w:hint="eastAsia"/>
        </w:rPr>
        <w:t>（</w:t>
      </w:r>
      <w:r>
        <w:rPr>
          <w:rFonts w:hint="eastAsia"/>
        </w:rPr>
        <w:t>6</w:t>
      </w:r>
      <w:r>
        <w:rPr>
          <w:rFonts w:hint="eastAsia"/>
        </w:rPr>
        <w:t>）《西藏自治区“十四五”时期生态环境保护规划》；</w:t>
      </w:r>
    </w:p>
    <w:p w:rsidR="00614009" w:rsidRDefault="00D815D6">
      <w:pPr>
        <w:pStyle w:val="LTT"/>
        <w:ind w:firstLine="480"/>
        <w:rPr>
          <w:color w:val="0000FF"/>
        </w:rPr>
      </w:pPr>
      <w:r>
        <w:rPr>
          <w:rFonts w:hint="eastAsia"/>
          <w:color w:val="0000FF"/>
        </w:rPr>
        <w:t>（</w:t>
      </w:r>
      <w:r>
        <w:rPr>
          <w:rFonts w:hint="eastAsia"/>
          <w:color w:val="0000FF"/>
        </w:rPr>
        <w:t>7</w:t>
      </w:r>
      <w:r>
        <w:rPr>
          <w:rFonts w:hint="eastAsia"/>
          <w:color w:val="0000FF"/>
        </w:rPr>
        <w:t>）《西藏自治区国民经济和社会发展第十四个五年规划和二〇三五年远景目标纲要》</w:t>
      </w:r>
    </w:p>
    <w:p w:rsidR="00614009" w:rsidRDefault="00D815D6">
      <w:pPr>
        <w:pStyle w:val="LTT"/>
        <w:ind w:firstLine="480"/>
        <w:rPr>
          <w:color w:val="0000FF"/>
        </w:rPr>
      </w:pPr>
      <w:r>
        <w:rPr>
          <w:rFonts w:hint="eastAsia"/>
          <w:color w:val="0000FF"/>
        </w:rPr>
        <w:t>（</w:t>
      </w:r>
      <w:r>
        <w:rPr>
          <w:rFonts w:hint="eastAsia"/>
          <w:color w:val="0000FF"/>
        </w:rPr>
        <w:t>8</w:t>
      </w:r>
      <w:r>
        <w:rPr>
          <w:rFonts w:hint="eastAsia"/>
          <w:color w:val="0000FF"/>
        </w:rPr>
        <w:t>）《林芝市国民经济和社会发展第十四个五年规划和二〇三五年远景目标纲要》</w:t>
      </w:r>
    </w:p>
    <w:p w:rsidR="00614009" w:rsidRDefault="00D815D6">
      <w:pPr>
        <w:pStyle w:val="LTT"/>
        <w:ind w:firstLine="480"/>
      </w:pPr>
      <w:r>
        <w:rPr>
          <w:rFonts w:hint="eastAsia"/>
        </w:rPr>
        <w:t>（</w:t>
      </w:r>
      <w:r>
        <w:rPr>
          <w:rFonts w:hint="eastAsia"/>
        </w:rPr>
        <w:t>9</w:t>
      </w:r>
      <w:r>
        <w:rPr>
          <w:rFonts w:hint="eastAsia"/>
        </w:rPr>
        <w:t>）《西藏雅鲁藏布大峡谷国家级</w:t>
      </w:r>
      <w:r>
        <w:rPr>
          <w:rFonts w:hint="eastAsia"/>
        </w:rPr>
        <w:t>自然保护区总体规划（</w:t>
      </w:r>
      <w:r>
        <w:rPr>
          <w:rFonts w:hint="eastAsia"/>
        </w:rPr>
        <w:t>2011~2020</w:t>
      </w:r>
      <w:r>
        <w:rPr>
          <w:rFonts w:hint="eastAsia"/>
        </w:rPr>
        <w:t>）》；</w:t>
      </w:r>
    </w:p>
    <w:p w:rsidR="00614009" w:rsidRDefault="00D815D6">
      <w:pPr>
        <w:pStyle w:val="LTT"/>
        <w:ind w:firstLine="480"/>
      </w:pPr>
      <w:r>
        <w:rPr>
          <w:rFonts w:hint="eastAsia"/>
        </w:rPr>
        <w:t>（</w:t>
      </w:r>
      <w:r>
        <w:rPr>
          <w:rFonts w:hint="eastAsia"/>
        </w:rPr>
        <w:t>10</w:t>
      </w:r>
      <w:r>
        <w:rPr>
          <w:rFonts w:hint="eastAsia"/>
        </w:rPr>
        <w:t>）《西藏察隅慈巴沟国家级自然保护区总体规划（</w:t>
      </w:r>
      <w:r>
        <w:rPr>
          <w:rFonts w:hint="eastAsia"/>
        </w:rPr>
        <w:t>2011~2020</w:t>
      </w:r>
      <w:r>
        <w:rPr>
          <w:rFonts w:hint="eastAsia"/>
        </w:rPr>
        <w:t>）》；</w:t>
      </w:r>
    </w:p>
    <w:p w:rsidR="00614009" w:rsidRDefault="00D815D6">
      <w:pPr>
        <w:pStyle w:val="LTT"/>
        <w:ind w:firstLine="480"/>
      </w:pPr>
      <w:r>
        <w:rPr>
          <w:rFonts w:hint="eastAsia"/>
        </w:rPr>
        <w:t>（</w:t>
      </w:r>
      <w:r>
        <w:rPr>
          <w:rFonts w:hint="eastAsia"/>
        </w:rPr>
        <w:t>11</w:t>
      </w:r>
      <w:r>
        <w:rPr>
          <w:rFonts w:hint="eastAsia"/>
        </w:rPr>
        <w:t>）《西藏工布自然保护区总体规划》；</w:t>
      </w:r>
    </w:p>
    <w:p w:rsidR="00614009" w:rsidRDefault="00D815D6">
      <w:pPr>
        <w:pStyle w:val="LTT"/>
        <w:ind w:firstLine="480"/>
      </w:pPr>
      <w:r>
        <w:rPr>
          <w:rFonts w:hint="eastAsia"/>
        </w:rPr>
        <w:t>（</w:t>
      </w:r>
      <w:r>
        <w:rPr>
          <w:rFonts w:hint="eastAsia"/>
        </w:rPr>
        <w:t>12</w:t>
      </w:r>
      <w:r>
        <w:rPr>
          <w:rFonts w:hint="eastAsia"/>
        </w:rPr>
        <w:t>）《西藏雅尼国家湿地公园总体规划（</w:t>
      </w:r>
      <w:r>
        <w:rPr>
          <w:rFonts w:hint="eastAsia"/>
        </w:rPr>
        <w:t>2009~2018</w:t>
      </w:r>
      <w:r>
        <w:rPr>
          <w:rFonts w:hint="eastAsia"/>
        </w:rPr>
        <w:t>）》；</w:t>
      </w:r>
    </w:p>
    <w:p w:rsidR="00614009" w:rsidRDefault="00D815D6">
      <w:pPr>
        <w:pStyle w:val="LTT"/>
        <w:ind w:firstLine="480"/>
      </w:pPr>
      <w:r>
        <w:rPr>
          <w:rFonts w:hint="eastAsia"/>
        </w:rPr>
        <w:t>（</w:t>
      </w:r>
      <w:r>
        <w:rPr>
          <w:rFonts w:hint="eastAsia"/>
        </w:rPr>
        <w:t>13</w:t>
      </w:r>
      <w:r>
        <w:rPr>
          <w:rFonts w:hint="eastAsia"/>
        </w:rPr>
        <w:t>）《西藏林芝嘎朗国家湿地公园总体规划（</w:t>
      </w:r>
      <w:r>
        <w:rPr>
          <w:rFonts w:hint="eastAsia"/>
        </w:rPr>
        <w:t>2009~2018</w:t>
      </w:r>
      <w:r>
        <w:rPr>
          <w:rFonts w:hint="eastAsia"/>
        </w:rPr>
        <w:t>）》；</w:t>
      </w:r>
    </w:p>
    <w:p w:rsidR="00614009" w:rsidRDefault="00D815D6">
      <w:pPr>
        <w:pStyle w:val="LTT"/>
        <w:ind w:firstLine="480"/>
      </w:pPr>
      <w:r>
        <w:rPr>
          <w:rFonts w:hint="eastAsia"/>
        </w:rPr>
        <w:t>（</w:t>
      </w:r>
      <w:r>
        <w:rPr>
          <w:rFonts w:hint="eastAsia"/>
        </w:rPr>
        <w:t>14</w:t>
      </w:r>
      <w:r>
        <w:rPr>
          <w:rFonts w:hint="eastAsia"/>
        </w:rPr>
        <w:t>）《西藏自治区朱拉河国家湿地公园总体规划（</w:t>
      </w:r>
      <w:r>
        <w:rPr>
          <w:rFonts w:hint="eastAsia"/>
        </w:rPr>
        <w:t>2012~2020</w:t>
      </w:r>
      <w:r>
        <w:rPr>
          <w:rFonts w:hint="eastAsia"/>
        </w:rPr>
        <w:t>）》；</w:t>
      </w:r>
    </w:p>
    <w:p w:rsidR="00614009" w:rsidRDefault="00D815D6">
      <w:pPr>
        <w:pStyle w:val="LTT"/>
        <w:ind w:firstLine="480"/>
      </w:pPr>
      <w:r>
        <w:rPr>
          <w:rFonts w:hint="eastAsia"/>
        </w:rPr>
        <w:t>（</w:t>
      </w:r>
      <w:r>
        <w:rPr>
          <w:rFonts w:hint="eastAsia"/>
        </w:rPr>
        <w:t>15</w:t>
      </w:r>
      <w:r>
        <w:rPr>
          <w:rFonts w:hint="eastAsia"/>
        </w:rPr>
        <w:t>）《西藏比日神山国家森林公园总体规划（</w:t>
      </w:r>
      <w:r>
        <w:rPr>
          <w:rFonts w:hint="eastAsia"/>
        </w:rPr>
        <w:t>2013</w:t>
      </w:r>
      <w:r>
        <w:rPr>
          <w:rFonts w:hint="eastAsia"/>
        </w:rPr>
        <w:t>～</w:t>
      </w:r>
      <w:r>
        <w:rPr>
          <w:rFonts w:hint="eastAsia"/>
        </w:rPr>
        <w:t>2020</w:t>
      </w:r>
      <w:r>
        <w:rPr>
          <w:rFonts w:hint="eastAsia"/>
        </w:rPr>
        <w:t>）》；</w:t>
      </w:r>
    </w:p>
    <w:p w:rsidR="00614009" w:rsidRDefault="00D815D6">
      <w:pPr>
        <w:pStyle w:val="LTT"/>
        <w:ind w:firstLine="480"/>
      </w:pPr>
      <w:r>
        <w:rPr>
          <w:rFonts w:hint="eastAsia"/>
        </w:rPr>
        <w:t>（</w:t>
      </w:r>
      <w:r>
        <w:rPr>
          <w:rFonts w:hint="eastAsia"/>
        </w:rPr>
        <w:t>16</w:t>
      </w:r>
      <w:r>
        <w:rPr>
          <w:rFonts w:hint="eastAsia"/>
        </w:rPr>
        <w:t>）《西藏色季拉国家森林公园总体规划（</w:t>
      </w:r>
      <w:r>
        <w:rPr>
          <w:rFonts w:hint="eastAsia"/>
        </w:rPr>
        <w:t>2013</w:t>
      </w:r>
      <w:r>
        <w:rPr>
          <w:rFonts w:hint="eastAsia"/>
        </w:rPr>
        <w:t>～</w:t>
      </w:r>
      <w:r>
        <w:rPr>
          <w:rFonts w:hint="eastAsia"/>
        </w:rPr>
        <w:t>2022</w:t>
      </w:r>
      <w:r>
        <w:rPr>
          <w:rFonts w:hint="eastAsia"/>
        </w:rPr>
        <w:t>）》；</w:t>
      </w:r>
    </w:p>
    <w:p w:rsidR="00614009" w:rsidRDefault="00D815D6">
      <w:pPr>
        <w:pStyle w:val="LTT"/>
        <w:ind w:firstLine="480"/>
      </w:pPr>
      <w:r>
        <w:rPr>
          <w:rFonts w:hint="eastAsia"/>
        </w:rPr>
        <w:lastRenderedPageBreak/>
        <w:t>（</w:t>
      </w:r>
      <w:r>
        <w:rPr>
          <w:rFonts w:hint="eastAsia"/>
        </w:rPr>
        <w:t>17</w:t>
      </w:r>
      <w:r>
        <w:rPr>
          <w:rFonts w:hint="eastAsia"/>
        </w:rPr>
        <w:t>）《西藏巴松湖国家森林公园总体规划（</w:t>
      </w:r>
      <w:r>
        <w:rPr>
          <w:rFonts w:hint="eastAsia"/>
        </w:rPr>
        <w:t>2014~2023</w:t>
      </w:r>
      <w:r>
        <w:rPr>
          <w:rFonts w:hint="eastAsia"/>
        </w:rPr>
        <w:t>）》。</w:t>
      </w:r>
    </w:p>
    <w:p w:rsidR="00614009" w:rsidRDefault="00D815D6">
      <w:pPr>
        <w:pStyle w:val="2"/>
      </w:pPr>
      <w:bookmarkStart w:id="22" w:name="_Toc29935"/>
      <w:bookmarkStart w:id="23" w:name="_Toc11351"/>
      <w:r>
        <w:rPr>
          <w:rFonts w:hint="eastAsia"/>
        </w:rPr>
        <w:t>1.3</w:t>
      </w:r>
      <w:r>
        <w:rPr>
          <w:rFonts w:hint="eastAsia"/>
        </w:rPr>
        <w:t>评价目的和原则</w:t>
      </w:r>
      <w:bookmarkEnd w:id="22"/>
      <w:bookmarkEnd w:id="23"/>
    </w:p>
    <w:p w:rsidR="00614009" w:rsidRDefault="00D815D6">
      <w:pPr>
        <w:pStyle w:val="3"/>
      </w:pPr>
      <w:bookmarkStart w:id="24" w:name="_Toc5147"/>
      <w:bookmarkStart w:id="25" w:name="_Toc16215"/>
      <w:r>
        <w:rPr>
          <w:rFonts w:hint="eastAsia"/>
        </w:rPr>
        <w:t>1.3.1</w:t>
      </w:r>
      <w:r>
        <w:rPr>
          <w:rFonts w:hint="eastAsia"/>
        </w:rPr>
        <w:t>评价目的</w:t>
      </w:r>
      <w:bookmarkEnd w:id="24"/>
      <w:bookmarkEnd w:id="25"/>
    </w:p>
    <w:p w:rsidR="00614009" w:rsidRDefault="00D815D6">
      <w:pPr>
        <w:pStyle w:val="LTT"/>
        <w:ind w:firstLine="480"/>
      </w:pPr>
      <w:r>
        <w:rPr>
          <w:rFonts w:hint="eastAsia"/>
        </w:rPr>
        <w:t>以改善环境质量和保障生态安全为目标，论证规划方案的生态环境合理性和环境效益，提出规划优化调整建议；明确不良生态环境影响的减缓措施，提出生态环境保护建议和管控要求，为规划决策和规划实施过程中的生态环境管理提供依据。</w:t>
      </w:r>
    </w:p>
    <w:p w:rsidR="00614009" w:rsidRDefault="00D815D6">
      <w:pPr>
        <w:pStyle w:val="3"/>
      </w:pPr>
      <w:bookmarkStart w:id="26" w:name="_Toc23371"/>
      <w:bookmarkStart w:id="27" w:name="_Toc4268"/>
      <w:r>
        <w:rPr>
          <w:rFonts w:hint="eastAsia"/>
        </w:rPr>
        <w:t>1.3.2</w:t>
      </w:r>
      <w:r>
        <w:rPr>
          <w:rFonts w:hint="eastAsia"/>
        </w:rPr>
        <w:t>评价原则</w:t>
      </w:r>
      <w:bookmarkEnd w:id="26"/>
      <w:bookmarkEnd w:id="27"/>
    </w:p>
    <w:p w:rsidR="00614009" w:rsidRDefault="00D815D6">
      <w:pPr>
        <w:pStyle w:val="LTT"/>
        <w:ind w:firstLine="482"/>
        <w:rPr>
          <w:b/>
          <w:bCs/>
        </w:rPr>
      </w:pPr>
      <w:r>
        <w:rPr>
          <w:rFonts w:hint="eastAsia"/>
          <w:b/>
          <w:bCs/>
        </w:rPr>
        <w:t>1</w:t>
      </w:r>
      <w:r>
        <w:rPr>
          <w:rFonts w:hint="eastAsia"/>
          <w:b/>
          <w:bCs/>
        </w:rPr>
        <w:t>、</w:t>
      </w:r>
      <w:r>
        <w:rPr>
          <w:rFonts w:hint="eastAsia"/>
          <w:b/>
          <w:bCs/>
        </w:rPr>
        <w:t>早期介入、过程互动</w:t>
      </w:r>
    </w:p>
    <w:p w:rsidR="00614009" w:rsidRDefault="00D815D6">
      <w:pPr>
        <w:pStyle w:val="LTT"/>
        <w:ind w:firstLine="480"/>
      </w:pPr>
      <w:r>
        <w:rPr>
          <w:rFonts w:hint="eastAsia"/>
        </w:rPr>
        <w:t>评价应在规划编制的早期阶段介入，在规划前期研究和方案编制、论证、审定等关键环节和过程中充分互动，不断优化规划方案，提高环境合理性。</w:t>
      </w:r>
      <w:r>
        <w:rPr>
          <w:rFonts w:hint="eastAsia"/>
        </w:rPr>
        <w:t xml:space="preserve"> </w:t>
      </w:r>
    </w:p>
    <w:p w:rsidR="00614009" w:rsidRDefault="00D815D6">
      <w:pPr>
        <w:pStyle w:val="LTT"/>
        <w:ind w:firstLine="482"/>
        <w:rPr>
          <w:b/>
          <w:bCs/>
        </w:rPr>
      </w:pPr>
      <w:r>
        <w:rPr>
          <w:rFonts w:hint="eastAsia"/>
          <w:b/>
          <w:bCs/>
        </w:rPr>
        <w:t>2</w:t>
      </w:r>
      <w:r>
        <w:rPr>
          <w:rFonts w:hint="eastAsia"/>
          <w:b/>
          <w:bCs/>
        </w:rPr>
        <w:t>、</w:t>
      </w:r>
      <w:r>
        <w:rPr>
          <w:rFonts w:hint="eastAsia"/>
          <w:b/>
          <w:bCs/>
        </w:rPr>
        <w:t>统筹衔接、分类指导</w:t>
      </w:r>
      <w:r>
        <w:rPr>
          <w:rFonts w:hint="eastAsia"/>
          <w:b/>
          <w:bCs/>
        </w:rPr>
        <w:t xml:space="preserve"> </w:t>
      </w:r>
    </w:p>
    <w:p w:rsidR="00614009" w:rsidRDefault="00D815D6">
      <w:pPr>
        <w:pStyle w:val="LTT"/>
        <w:ind w:firstLine="480"/>
      </w:pPr>
      <w:r>
        <w:rPr>
          <w:rFonts w:hint="eastAsia"/>
        </w:rPr>
        <w:t>评价工作应突出不同类型、不同层级规划及其环境影响特点，充分衔接“三线一单”成果，分类指导规划所包含建设项目的布局和生态环境准入。</w:t>
      </w:r>
      <w:r>
        <w:rPr>
          <w:rFonts w:hint="eastAsia"/>
        </w:rPr>
        <w:t xml:space="preserve"> </w:t>
      </w:r>
    </w:p>
    <w:p w:rsidR="00614009" w:rsidRDefault="00D815D6">
      <w:pPr>
        <w:pStyle w:val="LTT"/>
        <w:ind w:firstLine="482"/>
        <w:rPr>
          <w:b/>
          <w:bCs/>
        </w:rPr>
      </w:pPr>
      <w:r>
        <w:rPr>
          <w:rFonts w:hint="eastAsia"/>
          <w:b/>
          <w:bCs/>
        </w:rPr>
        <w:t>3</w:t>
      </w:r>
      <w:r>
        <w:rPr>
          <w:rFonts w:hint="eastAsia"/>
          <w:b/>
          <w:bCs/>
        </w:rPr>
        <w:t>、</w:t>
      </w:r>
      <w:r>
        <w:rPr>
          <w:rFonts w:hint="eastAsia"/>
          <w:b/>
          <w:bCs/>
        </w:rPr>
        <w:t>客观评价、结论科学</w:t>
      </w:r>
      <w:r>
        <w:rPr>
          <w:rFonts w:hint="eastAsia"/>
          <w:b/>
          <w:bCs/>
        </w:rPr>
        <w:t xml:space="preserve"> </w:t>
      </w:r>
    </w:p>
    <w:p w:rsidR="00614009" w:rsidRDefault="00D815D6">
      <w:pPr>
        <w:pStyle w:val="LTT"/>
        <w:ind w:firstLine="480"/>
      </w:pPr>
      <w:r>
        <w:rPr>
          <w:rFonts w:hint="eastAsia"/>
        </w:rPr>
        <w:t>依据现有知识水平和技术条件对规划实施可能产生的不良环境影响的范围和程度进行客观分析，评价方法应成熟可靠，数据资料应完整可信，结论建议应具体明确且具有可操作性。</w:t>
      </w:r>
    </w:p>
    <w:p w:rsidR="00614009" w:rsidRDefault="00D815D6">
      <w:pPr>
        <w:pStyle w:val="2"/>
      </w:pPr>
      <w:bookmarkStart w:id="28" w:name="_Toc31887"/>
      <w:bookmarkStart w:id="29" w:name="_Toc29920"/>
      <w:r>
        <w:rPr>
          <w:rFonts w:hint="eastAsia"/>
        </w:rPr>
        <w:t>1.4</w:t>
      </w:r>
      <w:r>
        <w:rPr>
          <w:rFonts w:hint="eastAsia"/>
        </w:rPr>
        <w:t>评价空间范围和时段</w:t>
      </w:r>
      <w:bookmarkEnd w:id="28"/>
      <w:bookmarkEnd w:id="29"/>
    </w:p>
    <w:p w:rsidR="00614009" w:rsidRDefault="00D815D6">
      <w:pPr>
        <w:pStyle w:val="LTT"/>
        <w:ind w:firstLine="480"/>
      </w:pPr>
      <w:r>
        <w:rPr>
          <w:rFonts w:hint="eastAsia"/>
        </w:rPr>
        <w:t>本次评价的空间范围与时段与规划范围及规划年限一致，即：</w:t>
      </w:r>
    </w:p>
    <w:p w:rsidR="00614009" w:rsidRDefault="00D815D6">
      <w:pPr>
        <w:pStyle w:val="LTT"/>
        <w:ind w:firstLine="480"/>
      </w:pPr>
      <w:r>
        <w:rPr>
          <w:rFonts w:hint="eastAsia"/>
        </w:rPr>
        <w:t>评价年限：本次规划年限为</w:t>
      </w:r>
      <w:r>
        <w:rPr>
          <w:rFonts w:hint="eastAsia"/>
        </w:rPr>
        <w:t>201</w:t>
      </w:r>
      <w:r>
        <w:rPr>
          <w:rFonts w:hint="eastAsia"/>
        </w:rPr>
        <w:t>8</w:t>
      </w:r>
      <w:r>
        <w:rPr>
          <w:rFonts w:hint="eastAsia"/>
        </w:rPr>
        <w:t>年至</w:t>
      </w:r>
      <w:r>
        <w:rPr>
          <w:rFonts w:hint="eastAsia"/>
        </w:rPr>
        <w:t>20</w:t>
      </w:r>
      <w:r>
        <w:rPr>
          <w:rFonts w:hint="eastAsia"/>
        </w:rPr>
        <w:t>25</w:t>
      </w:r>
      <w:r>
        <w:rPr>
          <w:rFonts w:hint="eastAsia"/>
        </w:rPr>
        <w:t>年，其中</w:t>
      </w:r>
      <w:r>
        <w:rPr>
          <w:rFonts w:hint="eastAsia"/>
        </w:rPr>
        <w:t>201</w:t>
      </w:r>
      <w:r>
        <w:rPr>
          <w:rFonts w:hint="eastAsia"/>
        </w:rPr>
        <w:t>8</w:t>
      </w:r>
      <w:r>
        <w:rPr>
          <w:rFonts w:hint="eastAsia"/>
        </w:rPr>
        <w:t>~2020</w:t>
      </w:r>
      <w:r>
        <w:rPr>
          <w:rFonts w:hint="eastAsia"/>
        </w:rPr>
        <w:t>年为近期；</w:t>
      </w:r>
      <w:r>
        <w:rPr>
          <w:rFonts w:hint="eastAsia"/>
        </w:rPr>
        <w:t>2021~202</w:t>
      </w:r>
      <w:r>
        <w:rPr>
          <w:rFonts w:hint="eastAsia"/>
        </w:rPr>
        <w:t>3</w:t>
      </w:r>
      <w:r>
        <w:rPr>
          <w:rFonts w:hint="eastAsia"/>
        </w:rPr>
        <w:t>年为中期；</w:t>
      </w:r>
      <w:r>
        <w:rPr>
          <w:rFonts w:hint="eastAsia"/>
        </w:rPr>
        <w:t>202</w:t>
      </w:r>
      <w:r>
        <w:rPr>
          <w:rFonts w:hint="eastAsia"/>
        </w:rPr>
        <w:t>4</w:t>
      </w:r>
      <w:r>
        <w:rPr>
          <w:rFonts w:hint="eastAsia"/>
        </w:rPr>
        <w:t>~20</w:t>
      </w:r>
      <w:r>
        <w:rPr>
          <w:rFonts w:hint="eastAsia"/>
        </w:rPr>
        <w:t>25</w:t>
      </w:r>
      <w:r>
        <w:rPr>
          <w:rFonts w:hint="eastAsia"/>
        </w:rPr>
        <w:t>年为远期。</w:t>
      </w:r>
      <w:r>
        <w:rPr>
          <w:rFonts w:hint="eastAsia"/>
        </w:rPr>
        <w:t>评价现状年为</w:t>
      </w:r>
      <w:r>
        <w:rPr>
          <w:rFonts w:hint="eastAsia"/>
        </w:rPr>
        <w:t>2022</w:t>
      </w:r>
      <w:r>
        <w:rPr>
          <w:rFonts w:hint="eastAsia"/>
        </w:rPr>
        <w:t>年。</w:t>
      </w:r>
    </w:p>
    <w:p w:rsidR="00614009" w:rsidRDefault="00D815D6">
      <w:pPr>
        <w:pStyle w:val="LTT"/>
        <w:ind w:firstLine="480"/>
      </w:pPr>
      <w:r>
        <w:rPr>
          <w:rFonts w:hint="eastAsia"/>
        </w:rPr>
        <w:t>评价范围：林芝市行政管辖范围，具体包括巴宜区、米林县、朗县、工布江达县、波密县、墨脱县、察隅县七个县区，共</w:t>
      </w:r>
      <w:r>
        <w:rPr>
          <w:rFonts w:hint="eastAsia"/>
        </w:rPr>
        <w:t>7.6</w:t>
      </w:r>
      <w:r>
        <w:rPr>
          <w:rFonts w:hint="eastAsia"/>
        </w:rPr>
        <w:t>万</w:t>
      </w:r>
      <w:r>
        <w:rPr>
          <w:rFonts w:hint="eastAsia"/>
        </w:rPr>
        <w:t>km</w:t>
      </w:r>
      <w:r>
        <w:rPr>
          <w:rFonts w:hint="eastAsia"/>
          <w:vertAlign w:val="superscript"/>
        </w:rPr>
        <w:t>2</w:t>
      </w:r>
      <w:r>
        <w:rPr>
          <w:rFonts w:hint="eastAsia"/>
        </w:rPr>
        <w:t>。</w:t>
      </w:r>
    </w:p>
    <w:p w:rsidR="00614009" w:rsidRDefault="00D815D6">
      <w:pPr>
        <w:pStyle w:val="2"/>
      </w:pPr>
      <w:bookmarkStart w:id="30" w:name="_Toc17788"/>
      <w:bookmarkStart w:id="31" w:name="_Toc6681"/>
      <w:r>
        <w:rPr>
          <w:rFonts w:hint="eastAsia"/>
        </w:rPr>
        <w:lastRenderedPageBreak/>
        <w:t>1.5</w:t>
      </w:r>
      <w:r>
        <w:rPr>
          <w:rFonts w:hint="eastAsia"/>
        </w:rPr>
        <w:t>评价重点及评价方法</w:t>
      </w:r>
      <w:bookmarkEnd w:id="30"/>
      <w:bookmarkEnd w:id="31"/>
    </w:p>
    <w:p w:rsidR="00614009" w:rsidRDefault="00D815D6">
      <w:pPr>
        <w:pStyle w:val="3"/>
      </w:pPr>
      <w:bookmarkStart w:id="32" w:name="_Toc28923"/>
      <w:bookmarkStart w:id="33" w:name="_Toc26016"/>
      <w:r>
        <w:rPr>
          <w:rFonts w:hint="eastAsia"/>
        </w:rPr>
        <w:t>1.5.1</w:t>
      </w:r>
      <w:r>
        <w:rPr>
          <w:rFonts w:hint="eastAsia"/>
        </w:rPr>
        <w:t>评价重点</w:t>
      </w:r>
      <w:bookmarkEnd w:id="32"/>
      <w:bookmarkEnd w:id="33"/>
    </w:p>
    <w:p w:rsidR="00614009" w:rsidRDefault="00D815D6">
      <w:pPr>
        <w:pStyle w:val="LTT"/>
        <w:ind w:firstLine="480"/>
      </w:pPr>
      <w:r>
        <w:rPr>
          <w:rFonts w:hint="eastAsia"/>
        </w:rPr>
        <w:t>本次规划环评的重点主要包括以下这方面的内容。</w:t>
      </w:r>
    </w:p>
    <w:p w:rsidR="00614009" w:rsidRDefault="00D815D6">
      <w:pPr>
        <w:pStyle w:val="LTT"/>
        <w:ind w:firstLine="480"/>
      </w:pPr>
      <w:r>
        <w:rPr>
          <w:rFonts w:hint="eastAsia"/>
        </w:rPr>
        <w:t>1</w:t>
      </w:r>
      <w:r>
        <w:rPr>
          <w:rFonts w:hint="eastAsia"/>
        </w:rPr>
        <w:t>、根据规划的层级和属性，分析规划与相关政策、法规、上层位规划在资源利用、环境保护要求等方面的符合性，与同层位规划在环境目标、资源利用、环境容量与承载力等方面的协调性。</w:t>
      </w:r>
    </w:p>
    <w:p w:rsidR="00614009" w:rsidRDefault="00D815D6">
      <w:pPr>
        <w:pStyle w:val="LTT"/>
        <w:ind w:firstLine="480"/>
      </w:pPr>
      <w:r>
        <w:rPr>
          <w:rFonts w:hint="eastAsia"/>
        </w:rPr>
        <w:t>2</w:t>
      </w:r>
      <w:r>
        <w:rPr>
          <w:rFonts w:hint="eastAsia"/>
        </w:rPr>
        <w:t>、调查识别区域环境敏感</w:t>
      </w:r>
      <w:r>
        <w:rPr>
          <w:rFonts w:hint="eastAsia"/>
        </w:rPr>
        <w:t>区和重点生态功能区等环境保护目标的分布情况及保护要求，分析资源利用和保护中存在的问题，评价区域环境质量状况，评价生态系统的组成、结构与功能状况、变化趋势和存在的主要环境问题，提出规划实施的资源与环境制约因素。</w:t>
      </w:r>
    </w:p>
    <w:p w:rsidR="00614009" w:rsidRDefault="00D815D6">
      <w:pPr>
        <w:pStyle w:val="LTT"/>
        <w:ind w:firstLine="480"/>
      </w:pPr>
      <w:r>
        <w:rPr>
          <w:rFonts w:hint="eastAsia"/>
        </w:rPr>
        <w:t>3</w:t>
      </w:r>
      <w:r>
        <w:rPr>
          <w:rFonts w:hint="eastAsia"/>
        </w:rPr>
        <w:t>、评价规划实施对区域环境质量的影响，对区域生态系统完整性所造成的影响，对主要环境敏感区和重点生态功能区等环境保护目标的响性质与程度。分析评价区域资源与环境承载能力对规划实施的支撑状况，综合论证规划方案的环境合理性。</w:t>
      </w:r>
    </w:p>
    <w:p w:rsidR="00614009" w:rsidRDefault="00D815D6">
      <w:pPr>
        <w:pStyle w:val="LTT"/>
        <w:ind w:firstLine="480"/>
      </w:pPr>
      <w:r>
        <w:rPr>
          <w:rFonts w:hint="eastAsia"/>
        </w:rPr>
        <w:t>4</w:t>
      </w:r>
      <w:r>
        <w:rPr>
          <w:rFonts w:hint="eastAsia"/>
        </w:rPr>
        <w:t>、根据可供规划实施利用的资源量、环境容量等，综合分析区域资源与环境对规划实施的支撑</w:t>
      </w:r>
      <w:r>
        <w:rPr>
          <w:rFonts w:hint="eastAsia"/>
        </w:rPr>
        <w:t>力，以“三线一单”（生态保护红线、环境质量底线、资源利用上线、环境准入负面清单）为手段，强化空间、准入环境管理。</w:t>
      </w:r>
    </w:p>
    <w:p w:rsidR="00614009" w:rsidRDefault="00D815D6">
      <w:pPr>
        <w:pStyle w:val="LTT"/>
        <w:ind w:firstLine="480"/>
      </w:pPr>
      <w:r>
        <w:rPr>
          <w:rFonts w:hint="eastAsia"/>
        </w:rPr>
        <w:t>5</w:t>
      </w:r>
      <w:r>
        <w:rPr>
          <w:rFonts w:hint="eastAsia"/>
        </w:rPr>
        <w:t>、提出预防或减轻不良环境影响的对策和措施，对有重大环境资源制约的规划内容提出优化建议。</w:t>
      </w:r>
    </w:p>
    <w:p w:rsidR="00614009" w:rsidRDefault="00D815D6">
      <w:pPr>
        <w:pStyle w:val="3"/>
      </w:pPr>
      <w:bookmarkStart w:id="34" w:name="_Toc32612"/>
      <w:r>
        <w:rPr>
          <w:rFonts w:hint="eastAsia"/>
        </w:rPr>
        <w:t>1.5.2</w:t>
      </w:r>
      <w:r>
        <w:rPr>
          <w:rFonts w:hint="eastAsia"/>
        </w:rPr>
        <w:t>评价方法</w:t>
      </w:r>
      <w:bookmarkEnd w:id="34"/>
    </w:p>
    <w:p w:rsidR="00614009" w:rsidRDefault="00D815D6">
      <w:pPr>
        <w:pStyle w:val="LTT"/>
        <w:ind w:firstLine="480"/>
      </w:pPr>
      <w:r>
        <w:t>评价工作以规划环境影响评价技术导则总纲为指导，选用导则附录</w:t>
      </w:r>
      <w:r>
        <w:t>B.1</w:t>
      </w:r>
      <w:r>
        <w:t>中评价方法，具体见表</w:t>
      </w:r>
      <w:r>
        <w:rPr>
          <w:rFonts w:hint="eastAsia"/>
        </w:rPr>
        <w:t>1.5</w:t>
      </w:r>
      <w:r>
        <w:t>-1</w:t>
      </w:r>
      <w:r>
        <w:t>。</w:t>
      </w:r>
    </w:p>
    <w:p w:rsidR="00614009" w:rsidRDefault="00D815D6">
      <w:pPr>
        <w:pStyle w:val="LTT0"/>
      </w:pPr>
      <w:r>
        <w:t>表</w:t>
      </w:r>
      <w:r>
        <w:rPr>
          <w:rFonts w:hint="eastAsia"/>
        </w:rPr>
        <w:t>1.5</w:t>
      </w:r>
      <w:r>
        <w:t xml:space="preserve">-1  </w:t>
      </w:r>
      <w:r>
        <w:t>评价方法</w:t>
      </w:r>
    </w:p>
    <w:tbl>
      <w:tblPr>
        <w:tblW w:w="5291"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715"/>
        <w:gridCol w:w="7303"/>
      </w:tblGrid>
      <w:tr w:rsidR="00614009">
        <w:trPr>
          <w:trHeight w:val="20"/>
          <w:jc w:val="center"/>
        </w:trPr>
        <w:tc>
          <w:tcPr>
            <w:tcW w:w="951" w:type="pct"/>
            <w:tcBorders>
              <w:tl2br w:val="nil"/>
              <w:tr2bl w:val="nil"/>
            </w:tcBorders>
            <w:vAlign w:val="center"/>
          </w:tcPr>
          <w:p w:rsidR="00614009" w:rsidRDefault="00D815D6">
            <w:pPr>
              <w:pStyle w:val="LTT00"/>
            </w:pPr>
            <w:r>
              <w:t>评价环节</w:t>
            </w:r>
          </w:p>
        </w:tc>
        <w:tc>
          <w:tcPr>
            <w:tcW w:w="4048" w:type="pct"/>
            <w:tcBorders>
              <w:tl2br w:val="nil"/>
              <w:tr2bl w:val="nil"/>
            </w:tcBorders>
            <w:vAlign w:val="center"/>
          </w:tcPr>
          <w:p w:rsidR="00614009" w:rsidRDefault="00D815D6">
            <w:pPr>
              <w:pStyle w:val="LTT00"/>
            </w:pPr>
            <w:r>
              <w:t>可采用的主要方式和方法</w:t>
            </w:r>
          </w:p>
        </w:tc>
      </w:tr>
      <w:tr w:rsidR="00614009">
        <w:trPr>
          <w:trHeight w:val="20"/>
          <w:jc w:val="center"/>
        </w:trPr>
        <w:tc>
          <w:tcPr>
            <w:tcW w:w="951" w:type="pct"/>
            <w:tcBorders>
              <w:tl2br w:val="nil"/>
              <w:tr2bl w:val="nil"/>
            </w:tcBorders>
            <w:vAlign w:val="center"/>
          </w:tcPr>
          <w:p w:rsidR="00614009" w:rsidRDefault="00D815D6">
            <w:pPr>
              <w:pStyle w:val="LTT00"/>
            </w:pPr>
            <w:r>
              <w:t>规划分析</w:t>
            </w:r>
          </w:p>
        </w:tc>
        <w:tc>
          <w:tcPr>
            <w:tcW w:w="4048" w:type="pct"/>
            <w:tcBorders>
              <w:tl2br w:val="nil"/>
              <w:tr2bl w:val="nil"/>
            </w:tcBorders>
            <w:vAlign w:val="center"/>
          </w:tcPr>
          <w:p w:rsidR="00614009" w:rsidRDefault="00D815D6">
            <w:pPr>
              <w:pStyle w:val="LTT00"/>
            </w:pPr>
            <w:r>
              <w:t>情景分析、叠图分析、系统分析、专家咨询、类比分析等</w:t>
            </w:r>
          </w:p>
        </w:tc>
      </w:tr>
      <w:tr w:rsidR="00614009">
        <w:trPr>
          <w:trHeight w:val="20"/>
          <w:jc w:val="center"/>
        </w:trPr>
        <w:tc>
          <w:tcPr>
            <w:tcW w:w="951" w:type="pct"/>
            <w:tcBorders>
              <w:tl2br w:val="nil"/>
              <w:tr2bl w:val="nil"/>
            </w:tcBorders>
            <w:vAlign w:val="center"/>
          </w:tcPr>
          <w:p w:rsidR="00614009" w:rsidRDefault="00D815D6">
            <w:pPr>
              <w:pStyle w:val="LTT00"/>
            </w:pPr>
            <w:r>
              <w:t>现状调查与评价</w:t>
            </w:r>
          </w:p>
        </w:tc>
        <w:tc>
          <w:tcPr>
            <w:tcW w:w="4048" w:type="pct"/>
            <w:tcBorders>
              <w:tl2br w:val="nil"/>
              <w:tr2bl w:val="nil"/>
            </w:tcBorders>
            <w:vAlign w:val="center"/>
          </w:tcPr>
          <w:p w:rsidR="00614009" w:rsidRDefault="00D815D6">
            <w:pPr>
              <w:pStyle w:val="LTT00"/>
            </w:pPr>
            <w:r>
              <w:t>现状调查：资料收集、现场踏勘、环境监测、生态调查、访谈。</w:t>
            </w:r>
          </w:p>
          <w:p w:rsidR="00614009" w:rsidRDefault="00D815D6">
            <w:pPr>
              <w:pStyle w:val="LTT00"/>
            </w:pPr>
            <w:r>
              <w:t>环境要素的调查方式和监测方法可参考</w:t>
            </w:r>
            <w:r>
              <w:t>HJ2.2</w:t>
            </w:r>
            <w:r>
              <w:t>、</w:t>
            </w:r>
            <w:r>
              <w:t>HJ2.3</w:t>
            </w:r>
            <w:r>
              <w:t>、</w:t>
            </w:r>
            <w:r>
              <w:t>HJ2.4</w:t>
            </w:r>
            <w:r>
              <w:t>、</w:t>
            </w:r>
            <w:r>
              <w:t>HJ19</w:t>
            </w:r>
            <w:r>
              <w:t>、</w:t>
            </w:r>
            <w:r>
              <w:t>HJ610</w:t>
            </w:r>
            <w:r>
              <w:t>、</w:t>
            </w:r>
            <w:r>
              <w:t>HJ623</w:t>
            </w:r>
            <w:r>
              <w:t>、</w:t>
            </w:r>
            <w:r>
              <w:t>HJ964</w:t>
            </w:r>
            <w:r>
              <w:t>和有关监测规范执行。</w:t>
            </w:r>
          </w:p>
          <w:p w:rsidR="00614009" w:rsidRDefault="00D815D6">
            <w:pPr>
              <w:pStyle w:val="LTT00"/>
            </w:pPr>
            <w:r>
              <w:t>现状分析与评价：专家咨询、类比分析、叠图分析、生态学分析法等。</w:t>
            </w:r>
          </w:p>
        </w:tc>
      </w:tr>
      <w:tr w:rsidR="00614009">
        <w:trPr>
          <w:trHeight w:val="20"/>
          <w:jc w:val="center"/>
        </w:trPr>
        <w:tc>
          <w:tcPr>
            <w:tcW w:w="951" w:type="pct"/>
            <w:tcBorders>
              <w:tl2br w:val="nil"/>
              <w:tr2bl w:val="nil"/>
            </w:tcBorders>
            <w:vAlign w:val="center"/>
          </w:tcPr>
          <w:p w:rsidR="00614009" w:rsidRDefault="00D815D6">
            <w:pPr>
              <w:pStyle w:val="LTT00"/>
            </w:pPr>
            <w:r>
              <w:t>环境影响识别与评价指标确定</w:t>
            </w:r>
          </w:p>
        </w:tc>
        <w:tc>
          <w:tcPr>
            <w:tcW w:w="4048" w:type="pct"/>
            <w:tcBorders>
              <w:tl2br w:val="nil"/>
              <w:tr2bl w:val="nil"/>
            </w:tcBorders>
            <w:vAlign w:val="center"/>
          </w:tcPr>
          <w:p w:rsidR="00614009" w:rsidRDefault="00D815D6">
            <w:pPr>
              <w:pStyle w:val="LTT00"/>
            </w:pPr>
            <w:r>
              <w:t>矩阵分析、核查表、专家咨询、类比分析</w:t>
            </w:r>
          </w:p>
        </w:tc>
      </w:tr>
      <w:tr w:rsidR="00614009">
        <w:trPr>
          <w:trHeight w:val="20"/>
          <w:jc w:val="center"/>
        </w:trPr>
        <w:tc>
          <w:tcPr>
            <w:tcW w:w="951" w:type="pct"/>
            <w:tcBorders>
              <w:tl2br w:val="nil"/>
              <w:tr2bl w:val="nil"/>
            </w:tcBorders>
            <w:vAlign w:val="center"/>
          </w:tcPr>
          <w:p w:rsidR="00614009" w:rsidRDefault="00D815D6">
            <w:pPr>
              <w:pStyle w:val="LTT00"/>
            </w:pPr>
            <w:r>
              <w:t>规划实施生态环</w:t>
            </w:r>
            <w:r>
              <w:lastRenderedPageBreak/>
              <w:t>境压力分析</w:t>
            </w:r>
          </w:p>
        </w:tc>
        <w:tc>
          <w:tcPr>
            <w:tcW w:w="4048" w:type="pct"/>
            <w:tcBorders>
              <w:tl2br w:val="nil"/>
              <w:tr2bl w:val="nil"/>
            </w:tcBorders>
            <w:vAlign w:val="center"/>
          </w:tcPr>
          <w:p w:rsidR="00614009" w:rsidRDefault="00D815D6">
            <w:pPr>
              <w:pStyle w:val="LTT00"/>
            </w:pPr>
            <w:r>
              <w:lastRenderedPageBreak/>
              <w:t>负荷分析（估算单位国内生产总值物耗、能耗和污染物排放量等）、专家咨询、</w:t>
            </w:r>
            <w:r>
              <w:lastRenderedPageBreak/>
              <w:t>情景分析、趋势分析、类比分析、供需平衡分析</w:t>
            </w:r>
          </w:p>
        </w:tc>
      </w:tr>
      <w:tr w:rsidR="00614009">
        <w:trPr>
          <w:trHeight w:val="20"/>
          <w:jc w:val="center"/>
        </w:trPr>
        <w:tc>
          <w:tcPr>
            <w:tcW w:w="951" w:type="pct"/>
            <w:tcBorders>
              <w:tl2br w:val="nil"/>
              <w:tr2bl w:val="nil"/>
            </w:tcBorders>
            <w:vAlign w:val="center"/>
          </w:tcPr>
          <w:p w:rsidR="00614009" w:rsidRDefault="00D815D6">
            <w:pPr>
              <w:pStyle w:val="LTT00"/>
            </w:pPr>
            <w:r>
              <w:lastRenderedPageBreak/>
              <w:t>环境影响预测与评价</w:t>
            </w:r>
          </w:p>
        </w:tc>
        <w:tc>
          <w:tcPr>
            <w:tcW w:w="4048" w:type="pct"/>
            <w:tcBorders>
              <w:tl2br w:val="nil"/>
              <w:tr2bl w:val="nil"/>
            </w:tcBorders>
            <w:vAlign w:val="center"/>
          </w:tcPr>
          <w:p w:rsidR="00614009" w:rsidRDefault="00D815D6">
            <w:pPr>
              <w:pStyle w:val="LTT00"/>
            </w:pPr>
            <w:r>
              <w:t>类比分析、对比分析、负</w:t>
            </w:r>
            <w:r>
              <w:t>荷分析、投入产出分析、供需平衡分析、数值模拟。</w:t>
            </w:r>
          </w:p>
          <w:p w:rsidR="00614009" w:rsidRDefault="00D815D6">
            <w:pPr>
              <w:pStyle w:val="LTT00"/>
            </w:pPr>
            <w:r>
              <w:t>环境要素影响预测与评价的方式和方法可参考</w:t>
            </w:r>
            <w:r>
              <w:t>HJ2.2</w:t>
            </w:r>
            <w:r>
              <w:t>、</w:t>
            </w:r>
            <w:r>
              <w:t>HJ2.3</w:t>
            </w:r>
            <w:r>
              <w:t>、</w:t>
            </w:r>
            <w:r>
              <w:t>HJ2.4</w:t>
            </w:r>
            <w:r>
              <w:t>、</w:t>
            </w:r>
            <w:r>
              <w:t>HJ19</w:t>
            </w:r>
            <w:r>
              <w:t>、</w:t>
            </w:r>
            <w:r>
              <w:t>HJ610</w:t>
            </w:r>
            <w:r>
              <w:t>、</w:t>
            </w:r>
            <w:r>
              <w:t>HJ623</w:t>
            </w:r>
            <w:r>
              <w:t>、</w:t>
            </w:r>
            <w:r>
              <w:t>HJ964</w:t>
            </w:r>
            <w:r>
              <w:t>执行</w:t>
            </w:r>
          </w:p>
        </w:tc>
      </w:tr>
      <w:tr w:rsidR="00614009">
        <w:trPr>
          <w:trHeight w:val="20"/>
          <w:jc w:val="center"/>
        </w:trPr>
        <w:tc>
          <w:tcPr>
            <w:tcW w:w="951" w:type="pct"/>
            <w:tcBorders>
              <w:tl2br w:val="nil"/>
              <w:tr2bl w:val="nil"/>
            </w:tcBorders>
            <w:vAlign w:val="center"/>
          </w:tcPr>
          <w:p w:rsidR="00614009" w:rsidRDefault="00D815D6">
            <w:pPr>
              <w:pStyle w:val="LTT00"/>
            </w:pPr>
            <w:r>
              <w:t>环境风险评价</w:t>
            </w:r>
          </w:p>
        </w:tc>
        <w:tc>
          <w:tcPr>
            <w:tcW w:w="4048" w:type="pct"/>
            <w:tcBorders>
              <w:tl2br w:val="nil"/>
              <w:tr2bl w:val="nil"/>
            </w:tcBorders>
            <w:vAlign w:val="center"/>
          </w:tcPr>
          <w:p w:rsidR="00614009" w:rsidRDefault="00D815D6">
            <w:pPr>
              <w:pStyle w:val="LTT00"/>
            </w:pPr>
            <w:r>
              <w:t>模糊数学法、类比分析</w:t>
            </w:r>
          </w:p>
          <w:p w:rsidR="00614009" w:rsidRDefault="00D815D6">
            <w:pPr>
              <w:pStyle w:val="LTT00"/>
            </w:pPr>
            <w:r>
              <w:t>参考</w:t>
            </w:r>
            <w:r>
              <w:t>HJ169</w:t>
            </w:r>
            <w:r>
              <w:t>执行</w:t>
            </w:r>
          </w:p>
        </w:tc>
      </w:tr>
    </w:tbl>
    <w:p w:rsidR="00614009" w:rsidRDefault="00D815D6">
      <w:pPr>
        <w:pStyle w:val="LTT"/>
        <w:ind w:firstLine="480"/>
        <w:rPr>
          <w:color w:val="0000FF"/>
        </w:rPr>
      </w:pPr>
      <w:r>
        <w:rPr>
          <w:rFonts w:hint="eastAsia"/>
          <w:color w:val="0000FF"/>
        </w:rPr>
        <w:t>根据《规划环境影响评价技术导则</w:t>
      </w:r>
      <w:r>
        <w:rPr>
          <w:rFonts w:hint="eastAsia"/>
          <w:color w:val="0000FF"/>
        </w:rPr>
        <w:t xml:space="preserve"> </w:t>
      </w:r>
      <w:r>
        <w:rPr>
          <w:rFonts w:hint="eastAsia"/>
          <w:color w:val="0000FF"/>
        </w:rPr>
        <w:t>总纲》（</w:t>
      </w:r>
      <w:r>
        <w:rPr>
          <w:rFonts w:hint="eastAsia"/>
          <w:color w:val="0000FF"/>
        </w:rPr>
        <w:t>HJ130-2019</w:t>
      </w:r>
      <w:r>
        <w:rPr>
          <w:rFonts w:hint="eastAsia"/>
          <w:color w:val="0000FF"/>
        </w:rPr>
        <w:t>），本次旅游规划环评分别采用系统工程科学、规划学、环境科学、经济学、生态学、计算机科学等学科的理论与方法，根据评价内容采用不同的方法完成本次评价。</w:t>
      </w:r>
    </w:p>
    <w:p w:rsidR="00614009" w:rsidRDefault="00D815D6">
      <w:pPr>
        <w:pStyle w:val="LTT"/>
        <w:ind w:firstLine="480"/>
      </w:pPr>
      <w:r>
        <w:rPr>
          <w:rFonts w:hint="eastAsia"/>
          <w:color w:val="0000FF"/>
        </w:rPr>
        <w:t>环境现状调查与评价采用资料收集、现场踏勘等方法；环境影响识别与评价指标确定采用矩阵分析法；规划开发强度采用趋势分析法；环境要素影响预测与评价采用趋势分析法。公众参与采取媒体信息公开、登报、乡镇公示等方式开展。</w:t>
      </w:r>
    </w:p>
    <w:p w:rsidR="00614009" w:rsidRDefault="00D815D6">
      <w:pPr>
        <w:pStyle w:val="2"/>
      </w:pPr>
      <w:bookmarkStart w:id="35" w:name="_Toc16032"/>
      <w:bookmarkStart w:id="36" w:name="_Toc29505"/>
      <w:r>
        <w:rPr>
          <w:rFonts w:hint="eastAsia"/>
        </w:rPr>
        <w:t>1.6</w:t>
      </w:r>
      <w:r>
        <w:rPr>
          <w:rFonts w:hint="eastAsia"/>
        </w:rPr>
        <w:t>环境功能区划</w:t>
      </w:r>
      <w:bookmarkEnd w:id="35"/>
      <w:bookmarkEnd w:id="36"/>
    </w:p>
    <w:p w:rsidR="00614009" w:rsidRDefault="00D815D6">
      <w:pPr>
        <w:pStyle w:val="3"/>
      </w:pPr>
      <w:bookmarkStart w:id="37" w:name="_Toc19679"/>
      <w:bookmarkStart w:id="38" w:name="_Toc29086"/>
      <w:r>
        <w:rPr>
          <w:rFonts w:hint="eastAsia"/>
        </w:rPr>
        <w:t>1.6.1</w:t>
      </w:r>
      <w:r>
        <w:rPr>
          <w:rFonts w:hint="eastAsia"/>
        </w:rPr>
        <w:t>生态功能区划</w:t>
      </w:r>
      <w:bookmarkEnd w:id="37"/>
      <w:bookmarkEnd w:id="38"/>
    </w:p>
    <w:p w:rsidR="00614009" w:rsidRDefault="00D815D6">
      <w:pPr>
        <w:pStyle w:val="LTT"/>
        <w:ind w:firstLine="480"/>
      </w:pPr>
      <w:r>
        <w:rPr>
          <w:rFonts w:hint="eastAsia"/>
        </w:rPr>
        <w:t>根据</w:t>
      </w:r>
      <w:r>
        <w:t>《</w:t>
      </w:r>
      <w:r>
        <w:rPr>
          <w:rFonts w:hint="eastAsia"/>
        </w:rPr>
        <w:t>西藏</w:t>
      </w:r>
      <w:r>
        <w:t>生态功能区划》，</w:t>
      </w:r>
      <w:r>
        <w:rPr>
          <w:rFonts w:hint="eastAsia"/>
        </w:rPr>
        <w:t>林芝市包含藏东南山地热带雨林、季雨林生态区，藏东高山深谷温带半湿润常绿阔叶林—暗针叶林生态区</w:t>
      </w:r>
      <w:r>
        <w:t>。</w:t>
      </w:r>
    </w:p>
    <w:p w:rsidR="00614009" w:rsidRDefault="00D815D6">
      <w:pPr>
        <w:pStyle w:val="LTT0"/>
      </w:pPr>
      <w:r>
        <w:rPr>
          <w:rFonts w:hint="eastAsia"/>
        </w:rPr>
        <w:t>表</w:t>
      </w:r>
      <w:r>
        <w:rPr>
          <w:rFonts w:hint="eastAsia"/>
        </w:rPr>
        <w:t>1</w:t>
      </w:r>
      <w:r>
        <w:rPr>
          <w:rFonts w:hint="eastAsia"/>
        </w:rPr>
        <w:t>.6</w:t>
      </w:r>
      <w:r>
        <w:rPr>
          <w:rFonts w:hint="eastAsia"/>
        </w:rPr>
        <w:t xml:space="preserve">-1  </w:t>
      </w:r>
      <w:r>
        <w:rPr>
          <w:rFonts w:hint="eastAsia"/>
        </w:rPr>
        <w:t>林芝市</w:t>
      </w:r>
      <w:r>
        <w:rPr>
          <w:rFonts w:hint="eastAsia"/>
        </w:rPr>
        <w:t>生态功能类型区</w:t>
      </w:r>
    </w:p>
    <w:tbl>
      <w:tblPr>
        <w:tblStyle w:val="ae"/>
        <w:tblW w:w="4999" w:type="pct"/>
        <w:jc w:val="center"/>
        <w:tblLook w:val="04A0" w:firstRow="1" w:lastRow="0" w:firstColumn="1" w:lastColumn="0" w:noHBand="0" w:noVBand="1"/>
      </w:tblPr>
      <w:tblGrid>
        <w:gridCol w:w="1470"/>
        <w:gridCol w:w="2110"/>
        <w:gridCol w:w="4940"/>
      </w:tblGrid>
      <w:tr w:rsidR="00614009">
        <w:trPr>
          <w:trHeight w:val="90"/>
          <w:jc w:val="center"/>
        </w:trPr>
        <w:tc>
          <w:tcPr>
            <w:tcW w:w="863" w:type="pct"/>
            <w:vAlign w:val="center"/>
          </w:tcPr>
          <w:p w:rsidR="00614009" w:rsidRDefault="00D815D6">
            <w:pPr>
              <w:pStyle w:val="LTT00"/>
            </w:pPr>
            <w:r>
              <w:rPr>
                <w:rFonts w:hint="eastAsia"/>
              </w:rPr>
              <w:t>一级生态区</w:t>
            </w:r>
          </w:p>
        </w:tc>
        <w:tc>
          <w:tcPr>
            <w:tcW w:w="1238" w:type="pct"/>
            <w:vAlign w:val="center"/>
          </w:tcPr>
          <w:p w:rsidR="00614009" w:rsidRDefault="00D815D6">
            <w:pPr>
              <w:pStyle w:val="LTT00"/>
            </w:pPr>
            <w:r>
              <w:rPr>
                <w:rFonts w:hint="eastAsia"/>
              </w:rPr>
              <w:t>二级生态区</w:t>
            </w:r>
          </w:p>
        </w:tc>
        <w:tc>
          <w:tcPr>
            <w:tcW w:w="2898" w:type="pct"/>
            <w:vAlign w:val="center"/>
          </w:tcPr>
          <w:p w:rsidR="00614009" w:rsidRDefault="00D815D6">
            <w:pPr>
              <w:pStyle w:val="LTT00"/>
            </w:pPr>
            <w:r>
              <w:rPr>
                <w:rFonts w:hint="eastAsia"/>
              </w:rPr>
              <w:t>三级生态区</w:t>
            </w:r>
          </w:p>
        </w:tc>
      </w:tr>
      <w:tr w:rsidR="00614009">
        <w:trPr>
          <w:jc w:val="center"/>
        </w:trPr>
        <w:tc>
          <w:tcPr>
            <w:tcW w:w="863" w:type="pct"/>
            <w:vAlign w:val="center"/>
          </w:tcPr>
          <w:p w:rsidR="00614009" w:rsidRDefault="00D815D6">
            <w:pPr>
              <w:pStyle w:val="LTT00"/>
            </w:pPr>
            <w:r>
              <w:rPr>
                <w:rFonts w:hint="eastAsia"/>
              </w:rPr>
              <w:t xml:space="preserve">I  </w:t>
            </w:r>
            <w:r>
              <w:rPr>
                <w:rFonts w:hint="eastAsia"/>
              </w:rPr>
              <w:t>藏东南山地热带雨林、季雨林生态区</w:t>
            </w:r>
          </w:p>
        </w:tc>
        <w:tc>
          <w:tcPr>
            <w:tcW w:w="1238" w:type="pct"/>
            <w:vAlign w:val="center"/>
          </w:tcPr>
          <w:p w:rsidR="00614009" w:rsidRDefault="00D815D6">
            <w:pPr>
              <w:pStyle w:val="LTT00"/>
            </w:pPr>
            <w:r>
              <w:rPr>
                <w:rFonts w:hint="eastAsia"/>
              </w:rPr>
              <w:t>I</w:t>
            </w:r>
            <w:r>
              <w:rPr>
                <w:rFonts w:hint="eastAsia"/>
                <w:vertAlign w:val="subscript"/>
              </w:rPr>
              <w:t>1</w:t>
            </w:r>
            <w:r>
              <w:rPr>
                <w:rFonts w:hint="eastAsia"/>
              </w:rPr>
              <w:t xml:space="preserve">  </w:t>
            </w:r>
            <w:r>
              <w:rPr>
                <w:rFonts w:hint="eastAsia"/>
              </w:rPr>
              <w:t>藏东南山地热带雨林、季雨林生态亚区</w:t>
            </w:r>
          </w:p>
        </w:tc>
        <w:tc>
          <w:tcPr>
            <w:tcW w:w="2898" w:type="pct"/>
            <w:vAlign w:val="center"/>
          </w:tcPr>
          <w:p w:rsidR="00614009" w:rsidRDefault="00D815D6">
            <w:pPr>
              <w:pStyle w:val="LTT00"/>
            </w:pPr>
            <w:r>
              <w:rPr>
                <w:rFonts w:hint="eastAsia"/>
              </w:rPr>
              <w:t>/</w:t>
            </w:r>
          </w:p>
        </w:tc>
      </w:tr>
      <w:tr w:rsidR="00614009">
        <w:trPr>
          <w:jc w:val="center"/>
        </w:trPr>
        <w:tc>
          <w:tcPr>
            <w:tcW w:w="863" w:type="pct"/>
            <w:vMerge w:val="restart"/>
            <w:vAlign w:val="center"/>
          </w:tcPr>
          <w:p w:rsidR="00614009" w:rsidRDefault="00D815D6">
            <w:pPr>
              <w:pStyle w:val="LTT00"/>
            </w:pPr>
            <w:r>
              <w:rPr>
                <w:rFonts w:hint="eastAsia"/>
              </w:rPr>
              <w:t xml:space="preserve">II  </w:t>
            </w:r>
            <w:r>
              <w:rPr>
                <w:rFonts w:hint="eastAsia"/>
              </w:rPr>
              <w:t>藏东高山深谷温带半湿润常绿阔叶林—暗针叶林生态区</w:t>
            </w:r>
          </w:p>
        </w:tc>
        <w:tc>
          <w:tcPr>
            <w:tcW w:w="1238" w:type="pct"/>
            <w:vMerge w:val="restart"/>
            <w:vAlign w:val="center"/>
          </w:tcPr>
          <w:p w:rsidR="00614009" w:rsidRDefault="00D815D6">
            <w:pPr>
              <w:pStyle w:val="LTT00"/>
            </w:pPr>
            <w:r>
              <w:rPr>
                <w:rFonts w:hint="eastAsia"/>
              </w:rPr>
              <w:t>II</w:t>
            </w:r>
            <w:r>
              <w:rPr>
                <w:rFonts w:hint="eastAsia"/>
                <w:vertAlign w:val="subscript"/>
              </w:rPr>
              <w:t>1</w:t>
            </w:r>
            <w:r>
              <w:rPr>
                <w:rFonts w:hint="eastAsia"/>
              </w:rPr>
              <w:t xml:space="preserve">  </w:t>
            </w:r>
            <w:r>
              <w:rPr>
                <w:rFonts w:hint="eastAsia"/>
              </w:rPr>
              <w:t>念青唐古拉山南翼常绿阔叶林、云冷杉林生态亚区</w:t>
            </w:r>
          </w:p>
        </w:tc>
        <w:tc>
          <w:tcPr>
            <w:tcW w:w="2898" w:type="pct"/>
            <w:vAlign w:val="center"/>
          </w:tcPr>
          <w:p w:rsidR="00614009" w:rsidRDefault="00D815D6">
            <w:pPr>
              <w:pStyle w:val="LTT00"/>
            </w:pPr>
            <w:r>
              <w:rPr>
                <w:rFonts w:hint="eastAsia"/>
              </w:rPr>
              <w:t>II</w:t>
            </w:r>
            <w:r>
              <w:rPr>
                <w:rFonts w:hint="eastAsia"/>
                <w:vertAlign w:val="subscript"/>
              </w:rPr>
              <w:t>1-3</w:t>
            </w:r>
            <w:r>
              <w:rPr>
                <w:rFonts w:hint="eastAsia"/>
              </w:rPr>
              <w:t xml:space="preserve"> </w:t>
            </w:r>
            <w:r>
              <w:rPr>
                <w:rFonts w:hint="eastAsia"/>
              </w:rPr>
              <w:t>雅鲁藏布大峡谷生物多样性保护生态功能区</w:t>
            </w:r>
          </w:p>
        </w:tc>
      </w:tr>
      <w:tr w:rsidR="00614009">
        <w:trPr>
          <w:jc w:val="center"/>
        </w:trPr>
        <w:tc>
          <w:tcPr>
            <w:tcW w:w="863" w:type="pct"/>
            <w:vMerge/>
            <w:vAlign w:val="center"/>
          </w:tcPr>
          <w:p w:rsidR="00614009" w:rsidRDefault="00614009">
            <w:pPr>
              <w:pStyle w:val="LTT00"/>
            </w:pPr>
          </w:p>
        </w:tc>
        <w:tc>
          <w:tcPr>
            <w:tcW w:w="1238" w:type="pct"/>
            <w:vMerge/>
            <w:vAlign w:val="center"/>
          </w:tcPr>
          <w:p w:rsidR="00614009" w:rsidRDefault="00614009">
            <w:pPr>
              <w:pStyle w:val="LTT00"/>
            </w:pPr>
          </w:p>
        </w:tc>
        <w:tc>
          <w:tcPr>
            <w:tcW w:w="2898" w:type="pct"/>
            <w:vAlign w:val="center"/>
          </w:tcPr>
          <w:p w:rsidR="00614009" w:rsidRDefault="00D815D6">
            <w:pPr>
              <w:pStyle w:val="LTT00"/>
            </w:pPr>
            <w:r>
              <w:rPr>
                <w:rFonts w:hint="eastAsia"/>
              </w:rPr>
              <w:t>II</w:t>
            </w:r>
            <w:r>
              <w:rPr>
                <w:rFonts w:hint="eastAsia"/>
                <w:vertAlign w:val="subscript"/>
              </w:rPr>
              <w:t>1-4</w:t>
            </w:r>
            <w:r>
              <w:rPr>
                <w:rFonts w:hint="eastAsia"/>
              </w:rPr>
              <w:t xml:space="preserve"> </w:t>
            </w:r>
            <w:r>
              <w:rPr>
                <w:rFonts w:hint="eastAsia"/>
              </w:rPr>
              <w:t>尼洋河下游宽谷特色农林产业与生态旅游生态功能区</w:t>
            </w:r>
          </w:p>
        </w:tc>
      </w:tr>
      <w:tr w:rsidR="00614009">
        <w:trPr>
          <w:jc w:val="center"/>
        </w:trPr>
        <w:tc>
          <w:tcPr>
            <w:tcW w:w="863" w:type="pct"/>
            <w:vMerge/>
            <w:vAlign w:val="center"/>
          </w:tcPr>
          <w:p w:rsidR="00614009" w:rsidRDefault="00614009">
            <w:pPr>
              <w:pStyle w:val="LTT00"/>
            </w:pPr>
          </w:p>
        </w:tc>
        <w:tc>
          <w:tcPr>
            <w:tcW w:w="1238" w:type="pct"/>
            <w:vMerge/>
            <w:vAlign w:val="center"/>
          </w:tcPr>
          <w:p w:rsidR="00614009" w:rsidRDefault="00614009">
            <w:pPr>
              <w:pStyle w:val="LTT00"/>
            </w:pPr>
          </w:p>
        </w:tc>
        <w:tc>
          <w:tcPr>
            <w:tcW w:w="2898" w:type="pct"/>
            <w:vAlign w:val="center"/>
          </w:tcPr>
          <w:p w:rsidR="00614009" w:rsidRDefault="00D815D6">
            <w:pPr>
              <w:pStyle w:val="LTT00"/>
            </w:pPr>
            <w:r>
              <w:rPr>
                <w:rFonts w:hint="eastAsia"/>
              </w:rPr>
              <w:t>II</w:t>
            </w:r>
            <w:r>
              <w:rPr>
                <w:rFonts w:hint="eastAsia"/>
                <w:vertAlign w:val="subscript"/>
              </w:rPr>
              <w:t>1-5</w:t>
            </w:r>
            <w:r>
              <w:rPr>
                <w:rFonts w:hint="eastAsia"/>
              </w:rPr>
              <w:t xml:space="preserve"> </w:t>
            </w:r>
            <w:r>
              <w:rPr>
                <w:rFonts w:hint="eastAsia"/>
              </w:rPr>
              <w:t>尼洋河中上游水源涵养和牧业适度发展生态功能区</w:t>
            </w:r>
          </w:p>
        </w:tc>
      </w:tr>
      <w:tr w:rsidR="00614009">
        <w:trPr>
          <w:jc w:val="center"/>
        </w:trPr>
        <w:tc>
          <w:tcPr>
            <w:tcW w:w="863" w:type="pct"/>
            <w:vMerge/>
            <w:vAlign w:val="center"/>
          </w:tcPr>
          <w:p w:rsidR="00614009" w:rsidRDefault="00614009">
            <w:pPr>
              <w:pStyle w:val="LTT00"/>
            </w:pPr>
          </w:p>
        </w:tc>
        <w:tc>
          <w:tcPr>
            <w:tcW w:w="1238" w:type="pct"/>
            <w:vMerge/>
            <w:vAlign w:val="center"/>
          </w:tcPr>
          <w:p w:rsidR="00614009" w:rsidRDefault="00614009">
            <w:pPr>
              <w:pStyle w:val="LTT00"/>
            </w:pPr>
          </w:p>
        </w:tc>
        <w:tc>
          <w:tcPr>
            <w:tcW w:w="2898" w:type="pct"/>
            <w:vAlign w:val="center"/>
          </w:tcPr>
          <w:p w:rsidR="00614009" w:rsidRDefault="00D815D6">
            <w:pPr>
              <w:pStyle w:val="LTT00"/>
            </w:pPr>
            <w:r>
              <w:rPr>
                <w:rFonts w:hint="eastAsia"/>
              </w:rPr>
              <w:t>II</w:t>
            </w:r>
            <w:r>
              <w:rPr>
                <w:rFonts w:hint="eastAsia"/>
                <w:vertAlign w:val="subscript"/>
              </w:rPr>
              <w:t>1-6</w:t>
            </w:r>
            <w:r>
              <w:rPr>
                <w:rFonts w:hint="eastAsia"/>
              </w:rPr>
              <w:t xml:space="preserve"> </w:t>
            </w:r>
            <w:r>
              <w:rPr>
                <w:rFonts w:hint="eastAsia"/>
              </w:rPr>
              <w:t>米林谷地农林业与土壤保持生态功能区</w:t>
            </w:r>
          </w:p>
        </w:tc>
      </w:tr>
      <w:tr w:rsidR="00614009">
        <w:trPr>
          <w:jc w:val="center"/>
        </w:trPr>
        <w:tc>
          <w:tcPr>
            <w:tcW w:w="863" w:type="pct"/>
            <w:vMerge/>
            <w:vAlign w:val="center"/>
          </w:tcPr>
          <w:p w:rsidR="00614009" w:rsidRDefault="00614009">
            <w:pPr>
              <w:pStyle w:val="LTT00"/>
            </w:pPr>
          </w:p>
        </w:tc>
        <w:tc>
          <w:tcPr>
            <w:tcW w:w="1238" w:type="pct"/>
            <w:vMerge/>
            <w:vAlign w:val="center"/>
          </w:tcPr>
          <w:p w:rsidR="00614009" w:rsidRDefault="00614009">
            <w:pPr>
              <w:pStyle w:val="LTT00"/>
            </w:pPr>
          </w:p>
        </w:tc>
        <w:tc>
          <w:tcPr>
            <w:tcW w:w="2898" w:type="pct"/>
            <w:vAlign w:val="center"/>
          </w:tcPr>
          <w:p w:rsidR="00614009" w:rsidRDefault="00D815D6">
            <w:pPr>
              <w:pStyle w:val="LTT00"/>
            </w:pPr>
            <w:r>
              <w:rPr>
                <w:rFonts w:hint="eastAsia"/>
              </w:rPr>
              <w:t>II</w:t>
            </w:r>
            <w:r>
              <w:rPr>
                <w:rFonts w:hint="eastAsia"/>
                <w:vertAlign w:val="subscript"/>
              </w:rPr>
              <w:t>1-7</w:t>
            </w:r>
            <w:r>
              <w:rPr>
                <w:rFonts w:hint="eastAsia"/>
              </w:rPr>
              <w:t xml:space="preserve"> </w:t>
            </w:r>
            <w:r>
              <w:rPr>
                <w:rFonts w:hint="eastAsia"/>
              </w:rPr>
              <w:t>加查—朗县谷地农业与土壤保持生态功能区</w:t>
            </w:r>
          </w:p>
        </w:tc>
      </w:tr>
    </w:tbl>
    <w:p w:rsidR="00614009" w:rsidRDefault="00D815D6">
      <w:pPr>
        <w:pStyle w:val="3"/>
      </w:pPr>
      <w:bookmarkStart w:id="39" w:name="_Toc23633"/>
      <w:bookmarkStart w:id="40" w:name="_Toc20565"/>
      <w:r>
        <w:rPr>
          <w:rFonts w:hint="eastAsia"/>
        </w:rPr>
        <w:t>1.6.</w:t>
      </w:r>
      <w:r>
        <w:rPr>
          <w:rFonts w:hint="eastAsia"/>
        </w:rPr>
        <w:t>2</w:t>
      </w:r>
      <w:r>
        <w:rPr>
          <w:rFonts w:hint="eastAsia"/>
        </w:rPr>
        <w:t>环境空气功能区划</w:t>
      </w:r>
      <w:bookmarkEnd w:id="39"/>
      <w:bookmarkEnd w:id="40"/>
    </w:p>
    <w:p w:rsidR="00614009" w:rsidRDefault="00D815D6">
      <w:pPr>
        <w:pStyle w:val="LTT"/>
        <w:ind w:firstLine="480"/>
      </w:pPr>
      <w:r>
        <w:rPr>
          <w:rFonts w:hint="eastAsia"/>
        </w:rPr>
        <w:t>根据《环境空气质量标准》（</w:t>
      </w:r>
      <w:r>
        <w:rPr>
          <w:rFonts w:hint="eastAsia"/>
        </w:rPr>
        <w:t>GB3095-2012</w:t>
      </w:r>
      <w:r>
        <w:rPr>
          <w:rFonts w:hint="eastAsia"/>
        </w:rPr>
        <w:t>）中环境空气功能区分分类和质量要求，规划区内自然保护区和其他需要特殊保护区域等环境空气功能区为一类区；居住区、商业交通居民混合区、文化区、工业区和农村地区环境空气功能区为二类区。</w:t>
      </w:r>
    </w:p>
    <w:p w:rsidR="00614009" w:rsidRDefault="00D815D6">
      <w:pPr>
        <w:pStyle w:val="3"/>
      </w:pPr>
      <w:bookmarkStart w:id="41" w:name="_Toc28953"/>
      <w:bookmarkStart w:id="42" w:name="_Toc12215"/>
      <w:r>
        <w:rPr>
          <w:rFonts w:hint="eastAsia"/>
        </w:rPr>
        <w:lastRenderedPageBreak/>
        <w:t>1.6.</w:t>
      </w:r>
      <w:r>
        <w:rPr>
          <w:rFonts w:hint="eastAsia"/>
        </w:rPr>
        <w:t>3</w:t>
      </w:r>
      <w:r>
        <w:rPr>
          <w:rFonts w:hint="eastAsia"/>
        </w:rPr>
        <w:t>地表水环境功能分区</w:t>
      </w:r>
      <w:bookmarkEnd w:id="41"/>
      <w:bookmarkEnd w:id="42"/>
    </w:p>
    <w:p w:rsidR="00614009" w:rsidRDefault="00D815D6">
      <w:pPr>
        <w:pStyle w:val="LTT"/>
        <w:ind w:firstLine="480"/>
      </w:pPr>
      <w:r>
        <w:rPr>
          <w:rFonts w:hint="eastAsia"/>
        </w:rPr>
        <w:t>根据《西藏自治区林芝市二级支流水功能区划报告》（</w:t>
      </w:r>
      <w:r>
        <w:rPr>
          <w:rFonts w:hint="eastAsia"/>
        </w:rPr>
        <w:t>2017</w:t>
      </w:r>
      <w:r>
        <w:rPr>
          <w:rFonts w:hint="eastAsia"/>
        </w:rPr>
        <w:t>年</w:t>
      </w:r>
      <w:r>
        <w:rPr>
          <w:rFonts w:hint="eastAsia"/>
        </w:rPr>
        <w:t>~2025</w:t>
      </w:r>
      <w:r>
        <w:rPr>
          <w:rFonts w:hint="eastAsia"/>
        </w:rPr>
        <w:t>），</w:t>
      </w:r>
      <w:r>
        <w:rPr>
          <w:rFonts w:hint="eastAsia"/>
        </w:rPr>
        <w:t>林芝</w:t>
      </w:r>
      <w:r>
        <w:rPr>
          <w:rFonts w:hint="eastAsia"/>
        </w:rPr>
        <w:t>境内水体环境功能区划包括</w:t>
      </w:r>
      <w:r>
        <w:rPr>
          <w:rFonts w:hint="eastAsia"/>
        </w:rPr>
        <w:t>I</w:t>
      </w:r>
      <w:r>
        <w:rPr>
          <w:rFonts w:hint="eastAsia"/>
        </w:rPr>
        <w:t>类、</w:t>
      </w:r>
      <w:r>
        <w:rPr>
          <w:rFonts w:hint="eastAsia"/>
        </w:rPr>
        <w:t>II</w:t>
      </w:r>
      <w:r>
        <w:rPr>
          <w:rFonts w:hint="eastAsia"/>
        </w:rPr>
        <w:t>类、</w:t>
      </w:r>
      <w:r>
        <w:rPr>
          <w:rFonts w:hint="eastAsia"/>
        </w:rPr>
        <w:t>III</w:t>
      </w:r>
      <w:r>
        <w:rPr>
          <w:rFonts w:hint="eastAsia"/>
        </w:rPr>
        <w:t>类水体</w:t>
      </w:r>
      <w:r>
        <w:rPr>
          <w:rFonts w:hint="eastAsia"/>
        </w:rPr>
        <w:t>，地表水环境功能区分别执行《地表水环境质量标准》</w:t>
      </w:r>
      <w:r>
        <w:rPr>
          <w:rFonts w:hint="eastAsia"/>
        </w:rPr>
        <w:t>(GB3838-2002)</w:t>
      </w:r>
      <w:r>
        <w:rPr>
          <w:rFonts w:hint="eastAsia"/>
        </w:rPr>
        <w:t>中的相应水质级别标准，即Ⅰ类区执行Ⅰ类水质标准、Ⅱ类区</w:t>
      </w:r>
      <w:r>
        <w:rPr>
          <w:rFonts w:hint="eastAsia"/>
        </w:rPr>
        <w:t>执行Ⅱ类水质标准，依次类推。</w:t>
      </w:r>
    </w:p>
    <w:p w:rsidR="00614009" w:rsidRDefault="00D815D6">
      <w:pPr>
        <w:pStyle w:val="LTT"/>
        <w:ind w:firstLine="480"/>
        <w:sectPr w:rsidR="00614009">
          <w:headerReference w:type="default" r:id="rId11"/>
          <w:footerReference w:type="default" r:id="rId12"/>
          <w:pgSz w:w="11906" w:h="16838"/>
          <w:pgMar w:top="1440" w:right="1800" w:bottom="1440" w:left="1800" w:header="851" w:footer="992" w:gutter="0"/>
          <w:pgNumType w:start="1"/>
          <w:cols w:space="425"/>
          <w:docGrid w:type="lines" w:linePitch="312"/>
        </w:sectPr>
      </w:pPr>
      <w:r>
        <w:rPr>
          <w:rFonts w:hint="eastAsia"/>
        </w:rPr>
        <w:t>具体明细见表</w:t>
      </w:r>
      <w:r>
        <w:rPr>
          <w:rFonts w:hint="eastAsia"/>
        </w:rPr>
        <w:t>1</w:t>
      </w:r>
      <w:r>
        <w:rPr>
          <w:rFonts w:hint="eastAsia"/>
        </w:rPr>
        <w:t>.6</w:t>
      </w:r>
      <w:r>
        <w:rPr>
          <w:rFonts w:hint="eastAsia"/>
        </w:rPr>
        <w:t>-2</w:t>
      </w:r>
      <w:r>
        <w:rPr>
          <w:rFonts w:hint="eastAsia"/>
        </w:rPr>
        <w:t>。</w:t>
      </w:r>
    </w:p>
    <w:p w:rsidR="00614009" w:rsidRDefault="00D815D6">
      <w:pPr>
        <w:pStyle w:val="LTT0"/>
      </w:pPr>
      <w:r>
        <w:rPr>
          <w:rFonts w:hint="eastAsia"/>
        </w:rPr>
        <w:lastRenderedPageBreak/>
        <w:t>表</w:t>
      </w:r>
      <w:r>
        <w:rPr>
          <w:rFonts w:hint="eastAsia"/>
        </w:rPr>
        <w:t>1.6-2</w:t>
      </w:r>
      <w:r>
        <w:rPr>
          <w:rFonts w:hint="eastAsia"/>
        </w:rPr>
        <w:t xml:space="preserve"> </w:t>
      </w:r>
      <w:r>
        <w:rPr>
          <w:rFonts w:hint="eastAsia"/>
        </w:rPr>
        <w:t xml:space="preserve"> </w:t>
      </w:r>
      <w:r>
        <w:rPr>
          <w:rFonts w:hint="eastAsia"/>
        </w:rPr>
        <w:t>林芝市水功能区划（一级）统计表</w:t>
      </w:r>
    </w:p>
    <w:tbl>
      <w:tblPr>
        <w:tblW w:w="5040" w:type="pct"/>
        <w:tblInd w:w="-1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02"/>
        <w:gridCol w:w="868"/>
        <w:gridCol w:w="1543"/>
        <w:gridCol w:w="646"/>
        <w:gridCol w:w="812"/>
        <w:gridCol w:w="817"/>
        <w:gridCol w:w="934"/>
        <w:gridCol w:w="769"/>
        <w:gridCol w:w="823"/>
        <w:gridCol w:w="826"/>
        <w:gridCol w:w="823"/>
        <w:gridCol w:w="823"/>
        <w:gridCol w:w="623"/>
        <w:gridCol w:w="689"/>
        <w:gridCol w:w="883"/>
        <w:gridCol w:w="974"/>
        <w:gridCol w:w="1032"/>
      </w:tblGrid>
      <w:tr w:rsidR="00614009">
        <w:trPr>
          <w:trHeight w:val="23"/>
          <w:tblHeader/>
        </w:trPr>
        <w:tc>
          <w:tcPr>
            <w:tcW w:w="141" w:type="pct"/>
            <w:vMerge w:val="restart"/>
            <w:tcBorders>
              <w:top w:val="single" w:sz="4" w:space="0" w:color="auto"/>
              <w:left w:val="single" w:sz="4" w:space="0" w:color="auto"/>
              <w:right w:val="single" w:sz="4" w:space="0" w:color="auto"/>
            </w:tcBorders>
            <w:shd w:val="clear" w:color="auto" w:fill="auto"/>
            <w:vAlign w:val="center"/>
          </w:tcPr>
          <w:p w:rsidR="00614009" w:rsidRDefault="00D815D6">
            <w:pPr>
              <w:pStyle w:val="LTT00"/>
              <w:rPr>
                <w:b/>
                <w:bCs/>
                <w:sz w:val="18"/>
                <w:szCs w:val="18"/>
              </w:rPr>
            </w:pPr>
            <w:r>
              <w:rPr>
                <w:b/>
                <w:bCs/>
                <w:sz w:val="18"/>
                <w:szCs w:val="18"/>
              </w:rPr>
              <w:t>序号</w:t>
            </w:r>
          </w:p>
        </w:tc>
        <w:tc>
          <w:tcPr>
            <w:tcW w:w="304" w:type="pct"/>
            <w:vMerge w:val="restart"/>
            <w:tcBorders>
              <w:top w:val="single" w:sz="4" w:space="0" w:color="auto"/>
              <w:left w:val="single" w:sz="4" w:space="0" w:color="auto"/>
              <w:right w:val="single" w:sz="4" w:space="0" w:color="auto"/>
            </w:tcBorders>
            <w:shd w:val="clear" w:color="auto" w:fill="auto"/>
            <w:vAlign w:val="center"/>
          </w:tcPr>
          <w:p w:rsidR="00614009" w:rsidRDefault="00D815D6">
            <w:pPr>
              <w:pStyle w:val="LTT00"/>
              <w:rPr>
                <w:b/>
                <w:bCs/>
                <w:sz w:val="18"/>
                <w:szCs w:val="18"/>
              </w:rPr>
            </w:pPr>
            <w:r>
              <w:rPr>
                <w:b/>
                <w:bCs/>
                <w:sz w:val="18"/>
                <w:szCs w:val="18"/>
              </w:rPr>
              <w:t>编码</w:t>
            </w:r>
          </w:p>
        </w:tc>
        <w:tc>
          <w:tcPr>
            <w:tcW w:w="540" w:type="pct"/>
            <w:vMerge w:val="restart"/>
            <w:tcBorders>
              <w:top w:val="single" w:sz="4" w:space="0" w:color="auto"/>
              <w:left w:val="single" w:sz="4" w:space="0" w:color="auto"/>
              <w:right w:val="single" w:sz="4" w:space="0" w:color="auto"/>
            </w:tcBorders>
            <w:shd w:val="clear" w:color="auto" w:fill="auto"/>
            <w:vAlign w:val="center"/>
          </w:tcPr>
          <w:p w:rsidR="00614009" w:rsidRDefault="00D815D6">
            <w:pPr>
              <w:pStyle w:val="LTT00"/>
              <w:rPr>
                <w:b/>
                <w:bCs/>
                <w:sz w:val="18"/>
                <w:szCs w:val="18"/>
              </w:rPr>
            </w:pPr>
            <w:r>
              <w:rPr>
                <w:b/>
                <w:bCs/>
                <w:sz w:val="18"/>
                <w:szCs w:val="18"/>
              </w:rPr>
              <w:t>一级水功能区名称</w:t>
            </w:r>
          </w:p>
        </w:tc>
        <w:tc>
          <w:tcPr>
            <w:tcW w:w="112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b/>
                <w:bCs/>
                <w:sz w:val="18"/>
                <w:szCs w:val="18"/>
              </w:rPr>
            </w:pPr>
            <w:r>
              <w:rPr>
                <w:b/>
                <w:bCs/>
                <w:sz w:val="18"/>
                <w:szCs w:val="18"/>
              </w:rPr>
              <w:t>所在</w:t>
            </w:r>
          </w:p>
        </w:tc>
        <w:tc>
          <w:tcPr>
            <w:tcW w:w="269" w:type="pct"/>
            <w:vMerge w:val="restart"/>
            <w:tcBorders>
              <w:top w:val="single" w:sz="4" w:space="0" w:color="auto"/>
              <w:left w:val="single" w:sz="4" w:space="0" w:color="auto"/>
              <w:right w:val="single" w:sz="4" w:space="0" w:color="auto"/>
            </w:tcBorders>
            <w:shd w:val="clear" w:color="auto" w:fill="auto"/>
            <w:vAlign w:val="center"/>
          </w:tcPr>
          <w:p w:rsidR="00614009" w:rsidRDefault="00D815D6">
            <w:pPr>
              <w:pStyle w:val="LTT00"/>
              <w:rPr>
                <w:b/>
                <w:bCs/>
                <w:sz w:val="18"/>
                <w:szCs w:val="18"/>
              </w:rPr>
            </w:pPr>
            <w:r>
              <w:rPr>
                <w:b/>
                <w:bCs/>
                <w:sz w:val="18"/>
                <w:szCs w:val="18"/>
              </w:rPr>
              <w:t>河流</w:t>
            </w:r>
          </w:p>
        </w:tc>
        <w:tc>
          <w:tcPr>
            <w:tcW w:w="5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b/>
                <w:bCs/>
                <w:sz w:val="18"/>
                <w:szCs w:val="18"/>
              </w:rPr>
            </w:pPr>
            <w:r>
              <w:rPr>
                <w:b/>
                <w:bCs/>
                <w:sz w:val="18"/>
                <w:szCs w:val="18"/>
              </w:rPr>
              <w:t>范围</w:t>
            </w:r>
          </w:p>
        </w:tc>
        <w:tc>
          <w:tcPr>
            <w:tcW w:w="288" w:type="pct"/>
            <w:vMerge w:val="restart"/>
            <w:tcBorders>
              <w:top w:val="single" w:sz="4" w:space="0" w:color="auto"/>
              <w:left w:val="single" w:sz="4" w:space="0" w:color="auto"/>
              <w:right w:val="single" w:sz="4" w:space="0" w:color="auto"/>
            </w:tcBorders>
            <w:shd w:val="clear" w:color="auto" w:fill="auto"/>
            <w:vAlign w:val="center"/>
          </w:tcPr>
          <w:p w:rsidR="00614009" w:rsidRDefault="00D815D6">
            <w:pPr>
              <w:pStyle w:val="LTT00"/>
              <w:rPr>
                <w:b/>
                <w:bCs/>
                <w:sz w:val="18"/>
                <w:szCs w:val="18"/>
              </w:rPr>
            </w:pPr>
            <w:r>
              <w:rPr>
                <w:b/>
                <w:bCs/>
                <w:sz w:val="18"/>
                <w:szCs w:val="18"/>
              </w:rPr>
              <w:t>水质代表断面</w:t>
            </w:r>
          </w:p>
        </w:tc>
        <w:tc>
          <w:tcPr>
            <w:tcW w:w="288" w:type="pct"/>
            <w:vMerge w:val="restart"/>
            <w:tcBorders>
              <w:top w:val="single" w:sz="4" w:space="0" w:color="auto"/>
              <w:left w:val="single" w:sz="4" w:space="0" w:color="auto"/>
              <w:right w:val="single" w:sz="4" w:space="0" w:color="auto"/>
            </w:tcBorders>
            <w:shd w:val="clear" w:color="auto" w:fill="auto"/>
            <w:vAlign w:val="center"/>
          </w:tcPr>
          <w:p w:rsidR="00614009" w:rsidRDefault="00D815D6">
            <w:pPr>
              <w:pStyle w:val="LTT00"/>
              <w:rPr>
                <w:b/>
                <w:bCs/>
                <w:sz w:val="18"/>
                <w:szCs w:val="18"/>
              </w:rPr>
            </w:pPr>
            <w:r>
              <w:rPr>
                <w:b/>
                <w:bCs/>
                <w:sz w:val="18"/>
                <w:szCs w:val="18"/>
              </w:rPr>
              <w:t>长度</w:t>
            </w:r>
            <w:r>
              <w:rPr>
                <w:b/>
                <w:bCs/>
                <w:sz w:val="18"/>
                <w:szCs w:val="18"/>
              </w:rPr>
              <w:t>/km</w:t>
            </w:r>
          </w:p>
        </w:tc>
        <w:tc>
          <w:tcPr>
            <w:tcW w:w="218" w:type="pct"/>
            <w:vMerge w:val="restart"/>
            <w:tcBorders>
              <w:top w:val="single" w:sz="4" w:space="0" w:color="auto"/>
              <w:left w:val="single" w:sz="4" w:space="0" w:color="auto"/>
              <w:right w:val="single" w:sz="4" w:space="0" w:color="auto"/>
            </w:tcBorders>
            <w:shd w:val="clear" w:color="auto" w:fill="auto"/>
            <w:vAlign w:val="center"/>
          </w:tcPr>
          <w:p w:rsidR="00614009" w:rsidRDefault="00D815D6">
            <w:pPr>
              <w:pStyle w:val="LTT00"/>
              <w:rPr>
                <w:b/>
                <w:bCs/>
                <w:sz w:val="18"/>
                <w:szCs w:val="18"/>
              </w:rPr>
            </w:pPr>
            <w:r>
              <w:rPr>
                <w:b/>
                <w:bCs/>
                <w:sz w:val="18"/>
                <w:szCs w:val="18"/>
              </w:rPr>
              <w:t>水质现状</w:t>
            </w:r>
          </w:p>
        </w:tc>
        <w:tc>
          <w:tcPr>
            <w:tcW w:w="241" w:type="pct"/>
            <w:vMerge w:val="restart"/>
            <w:tcBorders>
              <w:top w:val="single" w:sz="4" w:space="0" w:color="auto"/>
              <w:left w:val="single" w:sz="4" w:space="0" w:color="auto"/>
              <w:right w:val="single" w:sz="4" w:space="0" w:color="auto"/>
            </w:tcBorders>
            <w:shd w:val="clear" w:color="auto" w:fill="auto"/>
            <w:vAlign w:val="center"/>
          </w:tcPr>
          <w:p w:rsidR="00614009" w:rsidRDefault="00D815D6">
            <w:pPr>
              <w:pStyle w:val="LTT00"/>
              <w:rPr>
                <w:b/>
                <w:bCs/>
                <w:sz w:val="18"/>
                <w:szCs w:val="18"/>
              </w:rPr>
            </w:pPr>
            <w:r>
              <w:rPr>
                <w:b/>
                <w:bCs/>
                <w:sz w:val="18"/>
                <w:szCs w:val="18"/>
              </w:rPr>
              <w:t>水质目标</w:t>
            </w:r>
          </w:p>
        </w:tc>
        <w:tc>
          <w:tcPr>
            <w:tcW w:w="309" w:type="pct"/>
            <w:vMerge w:val="restart"/>
            <w:tcBorders>
              <w:top w:val="single" w:sz="4" w:space="0" w:color="auto"/>
              <w:left w:val="single" w:sz="4" w:space="0" w:color="auto"/>
              <w:right w:val="single" w:sz="4" w:space="0" w:color="auto"/>
            </w:tcBorders>
            <w:shd w:val="clear" w:color="auto" w:fill="auto"/>
            <w:vAlign w:val="center"/>
          </w:tcPr>
          <w:p w:rsidR="00614009" w:rsidRDefault="00D815D6">
            <w:pPr>
              <w:pStyle w:val="LTT00"/>
              <w:rPr>
                <w:b/>
                <w:bCs/>
                <w:sz w:val="18"/>
                <w:szCs w:val="18"/>
              </w:rPr>
            </w:pPr>
            <w:r>
              <w:rPr>
                <w:b/>
                <w:bCs/>
                <w:sz w:val="18"/>
                <w:szCs w:val="18"/>
              </w:rPr>
              <w:t>执行水质标准</w:t>
            </w:r>
          </w:p>
        </w:tc>
        <w:tc>
          <w:tcPr>
            <w:tcW w:w="341" w:type="pct"/>
            <w:vMerge w:val="restart"/>
            <w:tcBorders>
              <w:top w:val="single" w:sz="4" w:space="0" w:color="auto"/>
              <w:left w:val="single" w:sz="4" w:space="0" w:color="auto"/>
              <w:right w:val="single" w:sz="4" w:space="0" w:color="auto"/>
            </w:tcBorders>
            <w:shd w:val="clear" w:color="auto" w:fill="auto"/>
            <w:vAlign w:val="center"/>
          </w:tcPr>
          <w:p w:rsidR="00614009" w:rsidRDefault="00D815D6">
            <w:pPr>
              <w:pStyle w:val="LTT00"/>
              <w:rPr>
                <w:b/>
                <w:bCs/>
                <w:sz w:val="18"/>
                <w:szCs w:val="18"/>
              </w:rPr>
            </w:pPr>
            <w:r>
              <w:rPr>
                <w:b/>
                <w:bCs/>
                <w:sz w:val="18"/>
                <w:szCs w:val="18"/>
              </w:rPr>
              <w:t>区划依据</w:t>
            </w:r>
          </w:p>
        </w:tc>
        <w:tc>
          <w:tcPr>
            <w:tcW w:w="354" w:type="pct"/>
            <w:vMerge w:val="restart"/>
            <w:tcBorders>
              <w:top w:val="single" w:sz="4" w:space="0" w:color="auto"/>
              <w:left w:val="single" w:sz="4" w:space="0" w:color="auto"/>
              <w:right w:val="single" w:sz="4" w:space="0" w:color="auto"/>
            </w:tcBorders>
            <w:shd w:val="clear" w:color="auto" w:fill="auto"/>
            <w:vAlign w:val="center"/>
          </w:tcPr>
          <w:p w:rsidR="00614009" w:rsidRDefault="00D815D6">
            <w:pPr>
              <w:pStyle w:val="LTT00"/>
              <w:rPr>
                <w:b/>
                <w:bCs/>
                <w:sz w:val="18"/>
                <w:szCs w:val="18"/>
              </w:rPr>
            </w:pPr>
            <w:r>
              <w:rPr>
                <w:b/>
                <w:bCs/>
                <w:sz w:val="18"/>
                <w:szCs w:val="18"/>
              </w:rPr>
              <w:t>备注</w:t>
            </w:r>
          </w:p>
        </w:tc>
      </w:tr>
      <w:tr w:rsidR="00614009">
        <w:trPr>
          <w:trHeight w:val="23"/>
          <w:tblHeader/>
        </w:trPr>
        <w:tc>
          <w:tcPr>
            <w:tcW w:w="141" w:type="pct"/>
            <w:vMerge/>
            <w:tcBorders>
              <w:left w:val="single" w:sz="4" w:space="0" w:color="auto"/>
              <w:bottom w:val="single" w:sz="4" w:space="0" w:color="auto"/>
              <w:right w:val="single" w:sz="4" w:space="0" w:color="auto"/>
            </w:tcBorders>
            <w:shd w:val="clear" w:color="auto" w:fill="auto"/>
            <w:vAlign w:val="center"/>
          </w:tcPr>
          <w:p w:rsidR="00614009" w:rsidRDefault="00614009">
            <w:pPr>
              <w:pStyle w:val="LTT00"/>
              <w:rPr>
                <w:b/>
                <w:bCs/>
                <w:sz w:val="18"/>
                <w:szCs w:val="18"/>
              </w:rPr>
            </w:pPr>
          </w:p>
        </w:tc>
        <w:tc>
          <w:tcPr>
            <w:tcW w:w="304" w:type="pct"/>
            <w:vMerge/>
            <w:tcBorders>
              <w:left w:val="single" w:sz="4" w:space="0" w:color="auto"/>
              <w:bottom w:val="single" w:sz="4" w:space="0" w:color="auto"/>
              <w:right w:val="single" w:sz="4" w:space="0" w:color="auto"/>
            </w:tcBorders>
            <w:shd w:val="clear" w:color="auto" w:fill="auto"/>
            <w:vAlign w:val="center"/>
          </w:tcPr>
          <w:p w:rsidR="00614009" w:rsidRDefault="00614009">
            <w:pPr>
              <w:pStyle w:val="LTT00"/>
              <w:rPr>
                <w:b/>
                <w:bCs/>
                <w:sz w:val="18"/>
                <w:szCs w:val="18"/>
              </w:rPr>
            </w:pPr>
          </w:p>
        </w:tc>
        <w:tc>
          <w:tcPr>
            <w:tcW w:w="540" w:type="pct"/>
            <w:vMerge/>
            <w:tcBorders>
              <w:left w:val="single" w:sz="4" w:space="0" w:color="auto"/>
              <w:bottom w:val="single" w:sz="4" w:space="0" w:color="auto"/>
              <w:right w:val="single" w:sz="4" w:space="0" w:color="auto"/>
            </w:tcBorders>
            <w:shd w:val="clear" w:color="auto" w:fill="auto"/>
            <w:vAlign w:val="center"/>
          </w:tcPr>
          <w:p w:rsidR="00614009" w:rsidRDefault="00614009">
            <w:pPr>
              <w:pStyle w:val="LTT00"/>
              <w:rPr>
                <w:b/>
                <w:bCs/>
                <w:sz w:val="18"/>
                <w:szCs w:val="18"/>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b/>
                <w:bCs/>
                <w:sz w:val="18"/>
                <w:szCs w:val="18"/>
              </w:rPr>
            </w:pPr>
            <w:r>
              <w:rPr>
                <w:b/>
                <w:bCs/>
                <w:sz w:val="18"/>
                <w:szCs w:val="18"/>
              </w:rPr>
              <w:t>流域</w:t>
            </w:r>
            <w:r>
              <w:rPr>
                <w:b/>
                <w:bCs/>
                <w:sz w:val="18"/>
                <w:szCs w:val="18"/>
              </w:rPr>
              <w:t xml:space="preserve"> </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b/>
                <w:bCs/>
                <w:sz w:val="18"/>
                <w:szCs w:val="18"/>
              </w:rPr>
            </w:pPr>
            <w:r>
              <w:rPr>
                <w:b/>
                <w:bCs/>
                <w:sz w:val="18"/>
                <w:szCs w:val="18"/>
              </w:rPr>
              <w:t>水系</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b/>
                <w:bCs/>
                <w:sz w:val="18"/>
                <w:szCs w:val="18"/>
              </w:rPr>
            </w:pPr>
            <w:r>
              <w:rPr>
                <w:b/>
                <w:bCs/>
                <w:sz w:val="18"/>
                <w:szCs w:val="18"/>
              </w:rPr>
              <w:t>水资源三级区</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b/>
                <w:bCs/>
                <w:sz w:val="18"/>
                <w:szCs w:val="18"/>
              </w:rPr>
            </w:pPr>
            <w:r>
              <w:rPr>
                <w:b/>
                <w:bCs/>
                <w:sz w:val="18"/>
                <w:szCs w:val="18"/>
              </w:rPr>
              <w:t>县级行政区</w:t>
            </w:r>
          </w:p>
        </w:tc>
        <w:tc>
          <w:tcPr>
            <w:tcW w:w="269" w:type="pct"/>
            <w:vMerge/>
            <w:tcBorders>
              <w:left w:val="single" w:sz="4" w:space="0" w:color="auto"/>
              <w:bottom w:val="single" w:sz="4" w:space="0" w:color="auto"/>
              <w:right w:val="single" w:sz="4" w:space="0" w:color="auto"/>
            </w:tcBorders>
            <w:shd w:val="clear" w:color="auto" w:fill="auto"/>
            <w:vAlign w:val="center"/>
          </w:tcPr>
          <w:p w:rsidR="00614009" w:rsidRDefault="00614009">
            <w:pPr>
              <w:pStyle w:val="LTT00"/>
              <w:rPr>
                <w:b/>
                <w:bCs/>
                <w:sz w:val="18"/>
                <w:szCs w:val="18"/>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b/>
                <w:bCs/>
                <w:sz w:val="18"/>
                <w:szCs w:val="18"/>
              </w:rPr>
            </w:pPr>
            <w:r>
              <w:rPr>
                <w:b/>
                <w:bCs/>
                <w:sz w:val="18"/>
                <w:szCs w:val="18"/>
              </w:rPr>
              <w:t>起始</w:t>
            </w:r>
            <w:r>
              <w:rPr>
                <w:b/>
                <w:bCs/>
                <w:sz w:val="18"/>
                <w:szCs w:val="18"/>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b/>
                <w:bCs/>
                <w:sz w:val="18"/>
                <w:szCs w:val="18"/>
              </w:rPr>
            </w:pPr>
            <w:r>
              <w:rPr>
                <w:b/>
                <w:bCs/>
                <w:sz w:val="18"/>
                <w:szCs w:val="18"/>
              </w:rPr>
              <w:t>终止</w:t>
            </w:r>
          </w:p>
        </w:tc>
        <w:tc>
          <w:tcPr>
            <w:tcW w:w="288" w:type="pct"/>
            <w:vMerge/>
            <w:tcBorders>
              <w:left w:val="single" w:sz="4" w:space="0" w:color="auto"/>
              <w:bottom w:val="single" w:sz="4" w:space="0" w:color="auto"/>
              <w:right w:val="single" w:sz="4" w:space="0" w:color="auto"/>
            </w:tcBorders>
            <w:shd w:val="clear" w:color="auto" w:fill="auto"/>
            <w:vAlign w:val="center"/>
          </w:tcPr>
          <w:p w:rsidR="00614009" w:rsidRDefault="00614009">
            <w:pPr>
              <w:pStyle w:val="LTT00"/>
              <w:rPr>
                <w:b/>
                <w:bCs/>
                <w:sz w:val="18"/>
                <w:szCs w:val="18"/>
              </w:rPr>
            </w:pPr>
          </w:p>
        </w:tc>
        <w:tc>
          <w:tcPr>
            <w:tcW w:w="288" w:type="pct"/>
            <w:vMerge/>
            <w:tcBorders>
              <w:left w:val="single" w:sz="4" w:space="0" w:color="auto"/>
              <w:bottom w:val="single" w:sz="4" w:space="0" w:color="auto"/>
              <w:right w:val="single" w:sz="4" w:space="0" w:color="auto"/>
            </w:tcBorders>
            <w:shd w:val="clear" w:color="auto" w:fill="auto"/>
            <w:vAlign w:val="center"/>
          </w:tcPr>
          <w:p w:rsidR="00614009" w:rsidRDefault="00614009">
            <w:pPr>
              <w:pStyle w:val="LTT00"/>
              <w:rPr>
                <w:b/>
                <w:bCs/>
                <w:sz w:val="18"/>
                <w:szCs w:val="18"/>
              </w:rPr>
            </w:pPr>
          </w:p>
        </w:tc>
        <w:tc>
          <w:tcPr>
            <w:tcW w:w="218" w:type="pct"/>
            <w:vMerge/>
            <w:tcBorders>
              <w:left w:val="single" w:sz="4" w:space="0" w:color="auto"/>
              <w:bottom w:val="single" w:sz="4" w:space="0" w:color="auto"/>
              <w:right w:val="single" w:sz="4" w:space="0" w:color="auto"/>
            </w:tcBorders>
            <w:shd w:val="clear" w:color="auto" w:fill="auto"/>
            <w:vAlign w:val="center"/>
          </w:tcPr>
          <w:p w:rsidR="00614009" w:rsidRDefault="00614009">
            <w:pPr>
              <w:pStyle w:val="LTT00"/>
              <w:rPr>
                <w:b/>
                <w:bCs/>
                <w:sz w:val="18"/>
                <w:szCs w:val="18"/>
              </w:rPr>
            </w:pPr>
          </w:p>
        </w:tc>
        <w:tc>
          <w:tcPr>
            <w:tcW w:w="241" w:type="pct"/>
            <w:vMerge/>
            <w:tcBorders>
              <w:left w:val="single" w:sz="4" w:space="0" w:color="auto"/>
              <w:bottom w:val="single" w:sz="4" w:space="0" w:color="auto"/>
              <w:right w:val="single" w:sz="4" w:space="0" w:color="auto"/>
            </w:tcBorders>
            <w:shd w:val="clear" w:color="auto" w:fill="auto"/>
            <w:vAlign w:val="center"/>
          </w:tcPr>
          <w:p w:rsidR="00614009" w:rsidRDefault="00614009">
            <w:pPr>
              <w:pStyle w:val="LTT00"/>
              <w:rPr>
                <w:b/>
                <w:bCs/>
                <w:sz w:val="18"/>
                <w:szCs w:val="18"/>
              </w:rPr>
            </w:pPr>
          </w:p>
        </w:tc>
        <w:tc>
          <w:tcPr>
            <w:tcW w:w="309" w:type="pct"/>
            <w:vMerge/>
            <w:tcBorders>
              <w:left w:val="single" w:sz="4" w:space="0" w:color="auto"/>
              <w:bottom w:val="single" w:sz="4" w:space="0" w:color="auto"/>
              <w:right w:val="single" w:sz="4" w:space="0" w:color="auto"/>
            </w:tcBorders>
            <w:shd w:val="clear" w:color="auto" w:fill="auto"/>
            <w:vAlign w:val="center"/>
          </w:tcPr>
          <w:p w:rsidR="00614009" w:rsidRDefault="00614009">
            <w:pPr>
              <w:pStyle w:val="LTT00"/>
              <w:rPr>
                <w:b/>
                <w:bCs/>
                <w:sz w:val="18"/>
                <w:szCs w:val="18"/>
              </w:rPr>
            </w:pPr>
          </w:p>
        </w:tc>
        <w:tc>
          <w:tcPr>
            <w:tcW w:w="341" w:type="pct"/>
            <w:vMerge/>
            <w:tcBorders>
              <w:left w:val="single" w:sz="4" w:space="0" w:color="auto"/>
              <w:bottom w:val="single" w:sz="4" w:space="0" w:color="auto"/>
              <w:right w:val="single" w:sz="4" w:space="0" w:color="auto"/>
            </w:tcBorders>
            <w:shd w:val="clear" w:color="auto" w:fill="auto"/>
            <w:vAlign w:val="center"/>
          </w:tcPr>
          <w:p w:rsidR="00614009" w:rsidRDefault="00614009">
            <w:pPr>
              <w:pStyle w:val="LTT00"/>
              <w:rPr>
                <w:b/>
                <w:bCs/>
                <w:sz w:val="18"/>
                <w:szCs w:val="18"/>
              </w:rPr>
            </w:pPr>
          </w:p>
        </w:tc>
        <w:tc>
          <w:tcPr>
            <w:tcW w:w="354" w:type="pct"/>
            <w:vMerge/>
            <w:tcBorders>
              <w:left w:val="single" w:sz="4" w:space="0" w:color="auto"/>
              <w:bottom w:val="single" w:sz="4" w:space="0" w:color="auto"/>
              <w:right w:val="single" w:sz="4" w:space="0" w:color="auto"/>
            </w:tcBorders>
            <w:shd w:val="clear" w:color="auto" w:fill="auto"/>
            <w:vAlign w:val="center"/>
          </w:tcPr>
          <w:p w:rsidR="00614009" w:rsidRDefault="00614009">
            <w:pPr>
              <w:pStyle w:val="LTT00"/>
              <w:rPr>
                <w:b/>
                <w:bCs/>
                <w:sz w:val="18"/>
                <w:szCs w:val="18"/>
              </w:rPr>
            </w:pPr>
          </w:p>
        </w:tc>
      </w:tr>
      <w:tr w:rsidR="00614009">
        <w:trPr>
          <w:trHeight w:val="23"/>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jc w:val="both"/>
              <w:rPr>
                <w:b/>
                <w:bCs/>
                <w:sz w:val="18"/>
                <w:szCs w:val="18"/>
              </w:rPr>
            </w:pPr>
            <w:r>
              <w:rPr>
                <w:rFonts w:hint="eastAsia"/>
                <w:b/>
                <w:bCs/>
                <w:sz w:val="18"/>
                <w:szCs w:val="18"/>
              </w:rPr>
              <w:t>一、巴宜区一级水功能区登记表</w:t>
            </w:r>
          </w:p>
        </w:tc>
      </w:tr>
      <w:tr w:rsidR="00614009">
        <w:trPr>
          <w:trHeight w:val="23"/>
        </w:trPr>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1</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J0402030101000</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几布雄工布自治区级自然保护区</w:t>
            </w: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西南</w:t>
            </w:r>
          </w:p>
          <w:p w:rsidR="00614009" w:rsidRDefault="00D815D6">
            <w:pPr>
              <w:pStyle w:val="LTT00"/>
              <w:rPr>
                <w:sz w:val="18"/>
                <w:szCs w:val="18"/>
              </w:rPr>
            </w:pPr>
            <w:r>
              <w:rPr>
                <w:sz w:val="18"/>
                <w:szCs w:val="18"/>
              </w:rPr>
              <w:t>诸河</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雅鲁藏</w:t>
            </w:r>
          </w:p>
          <w:p w:rsidR="00614009" w:rsidRDefault="00D815D6">
            <w:pPr>
              <w:pStyle w:val="LTT00"/>
              <w:rPr>
                <w:sz w:val="18"/>
                <w:szCs w:val="18"/>
              </w:rPr>
            </w:pPr>
            <w:r>
              <w:rPr>
                <w:sz w:val="18"/>
                <w:szCs w:val="18"/>
              </w:rPr>
              <w:t>布江</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拉孜</w:t>
            </w:r>
            <w:r>
              <w:rPr>
                <w:sz w:val="18"/>
                <w:szCs w:val="18"/>
              </w:rPr>
              <w:t>-</w:t>
            </w:r>
          </w:p>
          <w:p w:rsidR="00614009" w:rsidRDefault="00D815D6">
            <w:pPr>
              <w:pStyle w:val="LTT00"/>
              <w:rPr>
                <w:sz w:val="18"/>
                <w:szCs w:val="18"/>
              </w:rPr>
            </w:pPr>
            <w:r>
              <w:rPr>
                <w:sz w:val="18"/>
                <w:szCs w:val="18"/>
              </w:rPr>
              <w:t>派镇</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巴宜区</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几布</w:t>
            </w:r>
          </w:p>
          <w:p w:rsidR="00614009" w:rsidRDefault="00D815D6">
            <w:pPr>
              <w:pStyle w:val="LTT00"/>
              <w:rPr>
                <w:sz w:val="18"/>
                <w:szCs w:val="18"/>
              </w:rPr>
            </w:pPr>
            <w:r>
              <w:rPr>
                <w:sz w:val="18"/>
                <w:szCs w:val="18"/>
              </w:rPr>
              <w:t>雄</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源头</w:t>
            </w:r>
            <w:r>
              <w:rPr>
                <w:sz w:val="18"/>
                <w:szCs w:val="18"/>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拉格村</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拉格村汇口下游</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 xml:space="preserve">34 </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 xml:space="preserve">Ⅲ </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 xml:space="preserve">Ⅱ </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Ⅱ</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省级自然保护区</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工布自治区级自然保护区</w:t>
            </w:r>
          </w:p>
        </w:tc>
      </w:tr>
      <w:tr w:rsidR="00614009">
        <w:trPr>
          <w:trHeight w:val="23"/>
        </w:trPr>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2</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J040203</w:t>
            </w:r>
          </w:p>
          <w:p w:rsidR="00614009" w:rsidRDefault="00D815D6">
            <w:pPr>
              <w:pStyle w:val="LTT00"/>
              <w:rPr>
                <w:sz w:val="18"/>
                <w:szCs w:val="18"/>
              </w:rPr>
            </w:pPr>
            <w:r>
              <w:rPr>
                <w:sz w:val="18"/>
                <w:szCs w:val="18"/>
              </w:rPr>
              <w:t>0202000</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几布雄巴宜保留区</w:t>
            </w: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西南诸河</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雅鲁藏布江</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拉孜</w:t>
            </w:r>
            <w:r>
              <w:rPr>
                <w:sz w:val="18"/>
                <w:szCs w:val="18"/>
              </w:rPr>
              <w:t>-</w:t>
            </w:r>
            <w:r>
              <w:rPr>
                <w:sz w:val="18"/>
                <w:szCs w:val="18"/>
              </w:rPr>
              <w:t>派镇</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巴宜区</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几布雄</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拉格村</w:t>
            </w:r>
            <w:r>
              <w:rPr>
                <w:sz w:val="18"/>
                <w:szCs w:val="18"/>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 xml:space="preserve">12 </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 xml:space="preserve">Ⅲ </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 xml:space="preserve">Ⅱ </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Ⅲ</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开发利用</w:t>
            </w:r>
          </w:p>
          <w:p w:rsidR="00614009" w:rsidRDefault="00D815D6">
            <w:pPr>
              <w:pStyle w:val="LTT00"/>
              <w:rPr>
                <w:sz w:val="18"/>
                <w:szCs w:val="18"/>
              </w:rPr>
            </w:pPr>
            <w:r>
              <w:rPr>
                <w:sz w:val="18"/>
                <w:szCs w:val="18"/>
              </w:rPr>
              <w:t>程度低</w:t>
            </w:r>
          </w:p>
        </w:tc>
        <w:tc>
          <w:tcPr>
            <w:tcW w:w="354" w:type="pct"/>
            <w:shd w:val="clear" w:color="auto" w:fill="auto"/>
            <w:vAlign w:val="center"/>
          </w:tcPr>
          <w:p w:rsidR="00614009" w:rsidRDefault="00614009">
            <w:pPr>
              <w:pStyle w:val="LTT00"/>
              <w:rPr>
                <w:sz w:val="18"/>
                <w:szCs w:val="18"/>
              </w:rPr>
            </w:pPr>
          </w:p>
        </w:tc>
      </w:tr>
      <w:tr w:rsidR="00614009">
        <w:trPr>
          <w:trHeight w:val="23"/>
        </w:trPr>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3</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J040203</w:t>
            </w:r>
          </w:p>
          <w:p w:rsidR="00614009" w:rsidRDefault="00D815D6">
            <w:pPr>
              <w:pStyle w:val="LTT00"/>
              <w:rPr>
                <w:sz w:val="18"/>
                <w:szCs w:val="18"/>
              </w:rPr>
            </w:pPr>
            <w:r>
              <w:rPr>
                <w:sz w:val="18"/>
                <w:szCs w:val="18"/>
              </w:rPr>
              <w:t>0301000</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则弄工布自治区</w:t>
            </w:r>
          </w:p>
          <w:p w:rsidR="00614009" w:rsidRDefault="00D815D6">
            <w:pPr>
              <w:pStyle w:val="LTT00"/>
              <w:rPr>
                <w:sz w:val="18"/>
                <w:szCs w:val="18"/>
              </w:rPr>
            </w:pPr>
            <w:r>
              <w:rPr>
                <w:sz w:val="18"/>
                <w:szCs w:val="18"/>
              </w:rPr>
              <w:t>级自然保护区</w:t>
            </w: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西南</w:t>
            </w:r>
          </w:p>
          <w:p w:rsidR="00614009" w:rsidRDefault="00D815D6">
            <w:pPr>
              <w:pStyle w:val="LTT00"/>
              <w:rPr>
                <w:sz w:val="18"/>
                <w:szCs w:val="18"/>
              </w:rPr>
            </w:pPr>
            <w:r>
              <w:rPr>
                <w:sz w:val="18"/>
                <w:szCs w:val="18"/>
              </w:rPr>
              <w:t>诸河</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雅鲁藏</w:t>
            </w:r>
          </w:p>
          <w:p w:rsidR="00614009" w:rsidRDefault="00D815D6">
            <w:pPr>
              <w:pStyle w:val="LTT00"/>
              <w:rPr>
                <w:sz w:val="18"/>
                <w:szCs w:val="18"/>
              </w:rPr>
            </w:pPr>
            <w:r>
              <w:rPr>
                <w:sz w:val="18"/>
                <w:szCs w:val="18"/>
              </w:rPr>
              <w:t>布江</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拉孜</w:t>
            </w:r>
            <w:r>
              <w:rPr>
                <w:sz w:val="18"/>
                <w:szCs w:val="18"/>
              </w:rPr>
              <w:t>-</w:t>
            </w:r>
          </w:p>
          <w:p w:rsidR="00614009" w:rsidRDefault="00D815D6">
            <w:pPr>
              <w:pStyle w:val="LTT00"/>
              <w:rPr>
                <w:sz w:val="18"/>
                <w:szCs w:val="18"/>
              </w:rPr>
            </w:pPr>
            <w:r>
              <w:rPr>
                <w:sz w:val="18"/>
                <w:szCs w:val="18"/>
              </w:rPr>
              <w:t>派镇</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巴宜区</w:t>
            </w:r>
            <w:r>
              <w:rPr>
                <w:sz w:val="18"/>
                <w:szCs w:val="18"/>
              </w:rPr>
              <w:t xml:space="preserve"> </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则弄</w:t>
            </w:r>
            <w:r>
              <w:rPr>
                <w:sz w:val="18"/>
                <w:szCs w:val="18"/>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源头</w:t>
            </w:r>
            <w:r>
              <w:rPr>
                <w:sz w:val="18"/>
                <w:szCs w:val="18"/>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 xml:space="preserve">49 </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 xml:space="preserve">Ⅱ </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 xml:space="preserve">Ⅱ </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Ⅱ</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省级自然</w:t>
            </w:r>
          </w:p>
          <w:p w:rsidR="00614009" w:rsidRDefault="00D815D6">
            <w:pPr>
              <w:pStyle w:val="LTT00"/>
              <w:rPr>
                <w:sz w:val="18"/>
                <w:szCs w:val="18"/>
              </w:rPr>
            </w:pPr>
            <w:r>
              <w:rPr>
                <w:sz w:val="18"/>
                <w:szCs w:val="18"/>
              </w:rPr>
              <w:t>保护区</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工布自治区级自然保护区</w:t>
            </w:r>
          </w:p>
        </w:tc>
      </w:tr>
      <w:tr w:rsidR="00614009">
        <w:trPr>
          <w:trHeight w:val="23"/>
        </w:trPr>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4</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J040203</w:t>
            </w:r>
          </w:p>
          <w:p w:rsidR="00614009" w:rsidRDefault="00D815D6">
            <w:pPr>
              <w:pStyle w:val="LTT00"/>
              <w:rPr>
                <w:sz w:val="18"/>
                <w:szCs w:val="18"/>
              </w:rPr>
            </w:pPr>
            <w:r>
              <w:rPr>
                <w:sz w:val="18"/>
                <w:szCs w:val="18"/>
              </w:rPr>
              <w:t>0401000</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白雍工布自治区</w:t>
            </w:r>
          </w:p>
          <w:p w:rsidR="00614009" w:rsidRDefault="00D815D6">
            <w:pPr>
              <w:pStyle w:val="LTT00"/>
              <w:rPr>
                <w:sz w:val="18"/>
                <w:szCs w:val="18"/>
              </w:rPr>
            </w:pPr>
            <w:r>
              <w:rPr>
                <w:sz w:val="18"/>
                <w:szCs w:val="18"/>
              </w:rPr>
              <w:t>级自然保护区</w:t>
            </w: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西南</w:t>
            </w:r>
          </w:p>
          <w:p w:rsidR="00614009" w:rsidRDefault="00D815D6">
            <w:pPr>
              <w:pStyle w:val="LTT00"/>
              <w:rPr>
                <w:sz w:val="18"/>
                <w:szCs w:val="18"/>
              </w:rPr>
            </w:pPr>
            <w:r>
              <w:rPr>
                <w:sz w:val="18"/>
                <w:szCs w:val="18"/>
              </w:rPr>
              <w:t>诸河</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雅鲁藏</w:t>
            </w:r>
          </w:p>
          <w:p w:rsidR="00614009" w:rsidRDefault="00D815D6">
            <w:pPr>
              <w:pStyle w:val="LTT00"/>
              <w:rPr>
                <w:sz w:val="18"/>
                <w:szCs w:val="18"/>
              </w:rPr>
            </w:pPr>
            <w:r>
              <w:rPr>
                <w:sz w:val="18"/>
                <w:szCs w:val="18"/>
              </w:rPr>
              <w:t>布江</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拉孜</w:t>
            </w:r>
            <w:r>
              <w:rPr>
                <w:sz w:val="18"/>
                <w:szCs w:val="18"/>
              </w:rPr>
              <w:t>-</w:t>
            </w:r>
          </w:p>
          <w:p w:rsidR="00614009" w:rsidRDefault="00D815D6">
            <w:pPr>
              <w:pStyle w:val="LTT00"/>
              <w:rPr>
                <w:sz w:val="18"/>
                <w:szCs w:val="18"/>
              </w:rPr>
            </w:pPr>
            <w:r>
              <w:rPr>
                <w:sz w:val="18"/>
                <w:szCs w:val="18"/>
              </w:rPr>
              <w:t>派镇</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巴宜区</w:t>
            </w:r>
            <w:r>
              <w:rPr>
                <w:sz w:val="18"/>
                <w:szCs w:val="18"/>
              </w:rPr>
              <w:t xml:space="preserve"> </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白雍</w:t>
            </w:r>
            <w:r>
              <w:rPr>
                <w:sz w:val="18"/>
                <w:szCs w:val="18"/>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源头</w:t>
            </w:r>
            <w:r>
              <w:rPr>
                <w:sz w:val="18"/>
                <w:szCs w:val="18"/>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 xml:space="preserve">36 </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 xml:space="preserve">Ⅱ </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 xml:space="preserve">Ⅱ </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Ⅱ</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省级自然</w:t>
            </w:r>
          </w:p>
          <w:p w:rsidR="00614009" w:rsidRDefault="00D815D6">
            <w:pPr>
              <w:pStyle w:val="LTT00"/>
              <w:rPr>
                <w:sz w:val="18"/>
                <w:szCs w:val="18"/>
              </w:rPr>
            </w:pPr>
            <w:r>
              <w:rPr>
                <w:sz w:val="18"/>
                <w:szCs w:val="18"/>
              </w:rPr>
              <w:t>保护区</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工布自治区级自然保护区</w:t>
            </w:r>
          </w:p>
        </w:tc>
      </w:tr>
      <w:tr w:rsidR="00614009">
        <w:trPr>
          <w:trHeight w:val="23"/>
        </w:trPr>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5</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J040203</w:t>
            </w:r>
          </w:p>
          <w:p w:rsidR="00614009" w:rsidRDefault="00D815D6">
            <w:pPr>
              <w:pStyle w:val="LTT00"/>
              <w:rPr>
                <w:sz w:val="18"/>
                <w:szCs w:val="18"/>
              </w:rPr>
            </w:pPr>
            <w:r>
              <w:rPr>
                <w:sz w:val="18"/>
                <w:szCs w:val="18"/>
              </w:rPr>
              <w:t>0501000</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尼西曲工布自治</w:t>
            </w:r>
          </w:p>
          <w:p w:rsidR="00614009" w:rsidRDefault="00D815D6">
            <w:pPr>
              <w:pStyle w:val="LTT00"/>
              <w:rPr>
                <w:sz w:val="18"/>
                <w:szCs w:val="18"/>
              </w:rPr>
            </w:pPr>
            <w:r>
              <w:rPr>
                <w:sz w:val="18"/>
                <w:szCs w:val="18"/>
              </w:rPr>
              <w:t>区级自然保护区</w:t>
            </w: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西南</w:t>
            </w:r>
          </w:p>
          <w:p w:rsidR="00614009" w:rsidRDefault="00D815D6">
            <w:pPr>
              <w:pStyle w:val="LTT00"/>
              <w:rPr>
                <w:sz w:val="18"/>
                <w:szCs w:val="18"/>
              </w:rPr>
            </w:pPr>
            <w:r>
              <w:rPr>
                <w:sz w:val="18"/>
                <w:szCs w:val="18"/>
              </w:rPr>
              <w:t>诸河</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雅鲁藏</w:t>
            </w:r>
          </w:p>
          <w:p w:rsidR="00614009" w:rsidRDefault="00D815D6">
            <w:pPr>
              <w:pStyle w:val="LTT00"/>
              <w:rPr>
                <w:sz w:val="18"/>
                <w:szCs w:val="18"/>
              </w:rPr>
            </w:pPr>
            <w:r>
              <w:rPr>
                <w:sz w:val="18"/>
                <w:szCs w:val="18"/>
              </w:rPr>
              <w:t>布江</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拉孜</w:t>
            </w:r>
            <w:r>
              <w:rPr>
                <w:sz w:val="18"/>
                <w:szCs w:val="18"/>
              </w:rPr>
              <w:t>-</w:t>
            </w:r>
          </w:p>
          <w:p w:rsidR="00614009" w:rsidRDefault="00D815D6">
            <w:pPr>
              <w:pStyle w:val="LTT00"/>
              <w:rPr>
                <w:sz w:val="18"/>
                <w:szCs w:val="18"/>
              </w:rPr>
            </w:pPr>
            <w:r>
              <w:rPr>
                <w:sz w:val="18"/>
                <w:szCs w:val="18"/>
              </w:rPr>
              <w:t>派镇</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巴宜区</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尼西</w:t>
            </w:r>
          </w:p>
          <w:p w:rsidR="00614009" w:rsidRDefault="00D815D6">
            <w:pPr>
              <w:pStyle w:val="LTT00"/>
              <w:rPr>
                <w:sz w:val="18"/>
                <w:szCs w:val="18"/>
              </w:rPr>
            </w:pPr>
            <w:r>
              <w:rPr>
                <w:sz w:val="18"/>
                <w:szCs w:val="18"/>
              </w:rPr>
              <w:t>曲</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源头</w:t>
            </w:r>
            <w:r>
              <w:rPr>
                <w:sz w:val="18"/>
                <w:szCs w:val="18"/>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 xml:space="preserve">27 </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 xml:space="preserve">Ⅱ </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 xml:space="preserve">Ⅱ </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Ⅱ</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省级自然</w:t>
            </w:r>
          </w:p>
          <w:p w:rsidR="00614009" w:rsidRDefault="00D815D6">
            <w:pPr>
              <w:pStyle w:val="LTT00"/>
              <w:rPr>
                <w:sz w:val="18"/>
                <w:szCs w:val="18"/>
              </w:rPr>
            </w:pPr>
            <w:r>
              <w:rPr>
                <w:sz w:val="18"/>
                <w:szCs w:val="18"/>
              </w:rPr>
              <w:t>保护区</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工布自治区级自然保护区</w:t>
            </w:r>
          </w:p>
        </w:tc>
      </w:tr>
      <w:tr w:rsidR="00614009">
        <w:trPr>
          <w:trHeight w:val="23"/>
        </w:trPr>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6</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J040206</w:t>
            </w:r>
          </w:p>
          <w:p w:rsidR="00614009" w:rsidRDefault="00D815D6">
            <w:pPr>
              <w:pStyle w:val="LTT00"/>
              <w:rPr>
                <w:sz w:val="18"/>
                <w:szCs w:val="18"/>
              </w:rPr>
            </w:pPr>
            <w:r>
              <w:rPr>
                <w:sz w:val="18"/>
                <w:szCs w:val="18"/>
              </w:rPr>
              <w:t>0102000</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八及曲巴宜保留</w:t>
            </w:r>
          </w:p>
          <w:p w:rsidR="00614009" w:rsidRDefault="00D815D6">
            <w:pPr>
              <w:pStyle w:val="LTT00"/>
              <w:rPr>
                <w:sz w:val="18"/>
                <w:szCs w:val="18"/>
              </w:rPr>
            </w:pPr>
            <w:r>
              <w:rPr>
                <w:sz w:val="18"/>
                <w:szCs w:val="18"/>
              </w:rPr>
              <w:t>区</w:t>
            </w: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西南</w:t>
            </w:r>
          </w:p>
          <w:p w:rsidR="00614009" w:rsidRDefault="00D815D6">
            <w:pPr>
              <w:pStyle w:val="LTT00"/>
              <w:rPr>
                <w:sz w:val="18"/>
                <w:szCs w:val="18"/>
              </w:rPr>
            </w:pPr>
            <w:r>
              <w:rPr>
                <w:sz w:val="18"/>
                <w:szCs w:val="18"/>
              </w:rPr>
              <w:t>诸河</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雅鲁藏</w:t>
            </w:r>
          </w:p>
          <w:p w:rsidR="00614009" w:rsidRDefault="00D815D6">
            <w:pPr>
              <w:pStyle w:val="LTT00"/>
              <w:rPr>
                <w:sz w:val="18"/>
                <w:szCs w:val="18"/>
              </w:rPr>
            </w:pPr>
            <w:r>
              <w:rPr>
                <w:sz w:val="18"/>
                <w:szCs w:val="18"/>
              </w:rPr>
              <w:t>布江</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拉孜</w:t>
            </w:r>
            <w:r>
              <w:rPr>
                <w:sz w:val="18"/>
                <w:szCs w:val="18"/>
              </w:rPr>
              <w:t>-</w:t>
            </w:r>
          </w:p>
          <w:p w:rsidR="00614009" w:rsidRDefault="00D815D6">
            <w:pPr>
              <w:pStyle w:val="LTT00"/>
              <w:rPr>
                <w:sz w:val="18"/>
                <w:szCs w:val="18"/>
              </w:rPr>
            </w:pPr>
            <w:r>
              <w:rPr>
                <w:sz w:val="18"/>
                <w:szCs w:val="18"/>
              </w:rPr>
              <w:t>派镇</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巴宜区</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八及</w:t>
            </w:r>
          </w:p>
          <w:p w:rsidR="00614009" w:rsidRDefault="00D815D6">
            <w:pPr>
              <w:pStyle w:val="LTT00"/>
              <w:rPr>
                <w:sz w:val="18"/>
                <w:szCs w:val="18"/>
              </w:rPr>
            </w:pPr>
            <w:r>
              <w:rPr>
                <w:sz w:val="18"/>
                <w:szCs w:val="18"/>
              </w:rPr>
              <w:t>曲</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源头</w:t>
            </w:r>
            <w:r>
              <w:rPr>
                <w:sz w:val="18"/>
                <w:szCs w:val="18"/>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 xml:space="preserve">30 </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 xml:space="preserve">Ⅱ </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 xml:space="preserve">Ⅱ </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Ⅲ</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开发利用</w:t>
            </w:r>
          </w:p>
          <w:p w:rsidR="00614009" w:rsidRDefault="00D815D6">
            <w:pPr>
              <w:pStyle w:val="LTT00"/>
              <w:rPr>
                <w:sz w:val="18"/>
                <w:szCs w:val="18"/>
              </w:rPr>
            </w:pPr>
            <w:r>
              <w:rPr>
                <w:sz w:val="18"/>
                <w:szCs w:val="18"/>
              </w:rPr>
              <w:t>程度低</w:t>
            </w:r>
          </w:p>
        </w:tc>
        <w:tc>
          <w:tcPr>
            <w:tcW w:w="354" w:type="pct"/>
            <w:shd w:val="clear" w:color="auto" w:fill="auto"/>
            <w:vAlign w:val="center"/>
          </w:tcPr>
          <w:p w:rsidR="00614009" w:rsidRDefault="00614009">
            <w:pPr>
              <w:pStyle w:val="LTT00"/>
              <w:rPr>
                <w:sz w:val="18"/>
                <w:szCs w:val="18"/>
              </w:rPr>
            </w:pPr>
          </w:p>
        </w:tc>
      </w:tr>
      <w:tr w:rsidR="00614009">
        <w:trPr>
          <w:trHeight w:val="23"/>
        </w:trPr>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7</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J040206</w:t>
            </w:r>
          </w:p>
          <w:p w:rsidR="00614009" w:rsidRDefault="00D815D6">
            <w:pPr>
              <w:pStyle w:val="LTT00"/>
              <w:rPr>
                <w:sz w:val="18"/>
                <w:szCs w:val="18"/>
              </w:rPr>
            </w:pPr>
            <w:r>
              <w:rPr>
                <w:sz w:val="18"/>
                <w:szCs w:val="18"/>
              </w:rPr>
              <w:t>0201000</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林芝沟工布自治</w:t>
            </w:r>
          </w:p>
          <w:p w:rsidR="00614009" w:rsidRDefault="00D815D6">
            <w:pPr>
              <w:pStyle w:val="LTT00"/>
              <w:rPr>
                <w:sz w:val="18"/>
                <w:szCs w:val="18"/>
              </w:rPr>
            </w:pPr>
            <w:r>
              <w:rPr>
                <w:sz w:val="18"/>
                <w:szCs w:val="18"/>
              </w:rPr>
              <w:t>区级自然保护区</w:t>
            </w: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西南</w:t>
            </w:r>
          </w:p>
          <w:p w:rsidR="00614009" w:rsidRDefault="00D815D6">
            <w:pPr>
              <w:pStyle w:val="LTT00"/>
              <w:rPr>
                <w:sz w:val="18"/>
                <w:szCs w:val="18"/>
              </w:rPr>
            </w:pPr>
            <w:r>
              <w:rPr>
                <w:sz w:val="18"/>
                <w:szCs w:val="18"/>
              </w:rPr>
              <w:t>诸河</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雅鲁藏</w:t>
            </w:r>
          </w:p>
          <w:p w:rsidR="00614009" w:rsidRDefault="00D815D6">
            <w:pPr>
              <w:pStyle w:val="LTT00"/>
              <w:rPr>
                <w:sz w:val="18"/>
                <w:szCs w:val="18"/>
              </w:rPr>
            </w:pPr>
            <w:r>
              <w:rPr>
                <w:sz w:val="18"/>
                <w:szCs w:val="18"/>
              </w:rPr>
              <w:t>布江</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拉孜</w:t>
            </w:r>
            <w:r>
              <w:rPr>
                <w:sz w:val="18"/>
                <w:szCs w:val="18"/>
              </w:rPr>
              <w:t>-</w:t>
            </w:r>
          </w:p>
          <w:p w:rsidR="00614009" w:rsidRDefault="00D815D6">
            <w:pPr>
              <w:pStyle w:val="LTT00"/>
              <w:rPr>
                <w:sz w:val="18"/>
                <w:szCs w:val="18"/>
              </w:rPr>
            </w:pPr>
            <w:r>
              <w:rPr>
                <w:sz w:val="18"/>
                <w:szCs w:val="18"/>
              </w:rPr>
              <w:t>派镇</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巴宜区</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林芝</w:t>
            </w:r>
          </w:p>
          <w:p w:rsidR="00614009" w:rsidRDefault="00D815D6">
            <w:pPr>
              <w:pStyle w:val="LTT00"/>
              <w:rPr>
                <w:sz w:val="18"/>
                <w:szCs w:val="18"/>
              </w:rPr>
            </w:pPr>
            <w:r>
              <w:rPr>
                <w:sz w:val="18"/>
                <w:szCs w:val="18"/>
              </w:rPr>
              <w:t>沟</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源头</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工布自然保护区边界</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工布自然保护区边</w:t>
            </w:r>
          </w:p>
          <w:p w:rsidR="00614009" w:rsidRDefault="00D815D6">
            <w:pPr>
              <w:pStyle w:val="LTT00"/>
              <w:rPr>
                <w:sz w:val="18"/>
                <w:szCs w:val="18"/>
              </w:rPr>
            </w:pPr>
            <w:r>
              <w:rPr>
                <w:sz w:val="18"/>
                <w:szCs w:val="18"/>
              </w:rPr>
              <w:t>界</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 xml:space="preserve">24 </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 xml:space="preserve">Ⅱ </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 xml:space="preserve">Ⅱ </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Ⅱ</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省级自然保护区</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工布自治区级自然保护区</w:t>
            </w:r>
          </w:p>
        </w:tc>
      </w:tr>
      <w:tr w:rsidR="00614009">
        <w:trPr>
          <w:trHeight w:val="23"/>
        </w:trPr>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lastRenderedPageBreak/>
              <w:t>8</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J040206</w:t>
            </w:r>
          </w:p>
          <w:p w:rsidR="00614009" w:rsidRDefault="00D815D6">
            <w:pPr>
              <w:pStyle w:val="LTT00"/>
              <w:rPr>
                <w:sz w:val="18"/>
                <w:szCs w:val="18"/>
              </w:rPr>
            </w:pPr>
            <w:r>
              <w:rPr>
                <w:sz w:val="18"/>
                <w:szCs w:val="18"/>
              </w:rPr>
              <w:t>0302000</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林芝沟巴宜保留</w:t>
            </w:r>
          </w:p>
          <w:p w:rsidR="00614009" w:rsidRDefault="00D815D6">
            <w:pPr>
              <w:pStyle w:val="LTT00"/>
              <w:rPr>
                <w:sz w:val="18"/>
                <w:szCs w:val="18"/>
              </w:rPr>
            </w:pPr>
            <w:r>
              <w:rPr>
                <w:sz w:val="18"/>
                <w:szCs w:val="18"/>
              </w:rPr>
              <w:t>区</w:t>
            </w: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西南</w:t>
            </w:r>
          </w:p>
          <w:p w:rsidR="00614009" w:rsidRDefault="00D815D6">
            <w:pPr>
              <w:pStyle w:val="LTT00"/>
              <w:rPr>
                <w:sz w:val="18"/>
                <w:szCs w:val="18"/>
              </w:rPr>
            </w:pPr>
            <w:r>
              <w:rPr>
                <w:sz w:val="18"/>
                <w:szCs w:val="18"/>
              </w:rPr>
              <w:t>诸河</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雅鲁藏</w:t>
            </w:r>
          </w:p>
          <w:p w:rsidR="00614009" w:rsidRDefault="00D815D6">
            <w:pPr>
              <w:pStyle w:val="LTT00"/>
              <w:rPr>
                <w:sz w:val="18"/>
                <w:szCs w:val="18"/>
              </w:rPr>
            </w:pPr>
            <w:r>
              <w:rPr>
                <w:sz w:val="18"/>
                <w:szCs w:val="18"/>
              </w:rPr>
              <w:t>布江</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拉孜</w:t>
            </w:r>
            <w:r>
              <w:rPr>
                <w:sz w:val="18"/>
                <w:szCs w:val="18"/>
              </w:rPr>
              <w:t>-</w:t>
            </w:r>
          </w:p>
          <w:p w:rsidR="00614009" w:rsidRDefault="00D815D6">
            <w:pPr>
              <w:pStyle w:val="LTT00"/>
              <w:rPr>
                <w:sz w:val="18"/>
                <w:szCs w:val="18"/>
              </w:rPr>
            </w:pPr>
            <w:r>
              <w:rPr>
                <w:sz w:val="18"/>
                <w:szCs w:val="18"/>
              </w:rPr>
              <w:t>派镇</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巴宜区</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林芝</w:t>
            </w:r>
          </w:p>
          <w:p w:rsidR="00614009" w:rsidRDefault="00D815D6">
            <w:pPr>
              <w:pStyle w:val="LTT00"/>
              <w:rPr>
                <w:sz w:val="18"/>
                <w:szCs w:val="18"/>
              </w:rPr>
            </w:pPr>
            <w:r>
              <w:rPr>
                <w:sz w:val="18"/>
                <w:szCs w:val="18"/>
              </w:rPr>
              <w:t>沟</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工布自</w:t>
            </w:r>
          </w:p>
          <w:p w:rsidR="00614009" w:rsidRDefault="00D815D6">
            <w:pPr>
              <w:pStyle w:val="LTT00"/>
              <w:rPr>
                <w:sz w:val="18"/>
                <w:szCs w:val="18"/>
              </w:rPr>
            </w:pPr>
            <w:r>
              <w:rPr>
                <w:sz w:val="18"/>
                <w:szCs w:val="18"/>
              </w:rPr>
              <w:t>然保护</w:t>
            </w:r>
          </w:p>
          <w:p w:rsidR="00614009" w:rsidRDefault="00D815D6">
            <w:pPr>
              <w:pStyle w:val="LTT00"/>
              <w:rPr>
                <w:sz w:val="18"/>
                <w:szCs w:val="18"/>
              </w:rPr>
            </w:pPr>
            <w:r>
              <w:rPr>
                <w:sz w:val="18"/>
                <w:szCs w:val="18"/>
              </w:rPr>
              <w:t>区边界</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 xml:space="preserve">16 </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 xml:space="preserve">Ⅱ </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 xml:space="preserve">Ⅱ </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Ⅲ</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开发利用程度低</w:t>
            </w:r>
          </w:p>
        </w:tc>
        <w:tc>
          <w:tcPr>
            <w:tcW w:w="354" w:type="pct"/>
            <w:shd w:val="clear" w:color="auto" w:fill="auto"/>
            <w:vAlign w:val="center"/>
          </w:tcPr>
          <w:p w:rsidR="00614009" w:rsidRDefault="00614009">
            <w:pPr>
              <w:pStyle w:val="LTT00"/>
              <w:rPr>
                <w:sz w:val="18"/>
                <w:szCs w:val="18"/>
              </w:rPr>
            </w:pPr>
          </w:p>
        </w:tc>
      </w:tr>
      <w:tr w:rsidR="00614009">
        <w:trPr>
          <w:trHeight w:val="23"/>
        </w:trPr>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9</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J040303</w:t>
            </w:r>
          </w:p>
          <w:p w:rsidR="00614009" w:rsidRDefault="00D815D6">
            <w:pPr>
              <w:pStyle w:val="LTT00"/>
              <w:rPr>
                <w:sz w:val="18"/>
                <w:szCs w:val="18"/>
              </w:rPr>
            </w:pPr>
            <w:r>
              <w:rPr>
                <w:sz w:val="18"/>
                <w:szCs w:val="18"/>
              </w:rPr>
              <w:t>0101000</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拉月曲巴宜源头</w:t>
            </w:r>
          </w:p>
          <w:p w:rsidR="00614009" w:rsidRDefault="00D815D6">
            <w:pPr>
              <w:pStyle w:val="LTT00"/>
              <w:rPr>
                <w:sz w:val="18"/>
                <w:szCs w:val="18"/>
              </w:rPr>
            </w:pPr>
            <w:r>
              <w:rPr>
                <w:sz w:val="18"/>
                <w:szCs w:val="18"/>
              </w:rPr>
              <w:t>保护区</w:t>
            </w: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西南</w:t>
            </w:r>
          </w:p>
          <w:p w:rsidR="00614009" w:rsidRDefault="00D815D6">
            <w:pPr>
              <w:pStyle w:val="LTT00"/>
              <w:rPr>
                <w:sz w:val="18"/>
                <w:szCs w:val="18"/>
              </w:rPr>
            </w:pPr>
            <w:r>
              <w:rPr>
                <w:sz w:val="18"/>
                <w:szCs w:val="18"/>
              </w:rPr>
              <w:t>诸河</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雅鲁藏</w:t>
            </w:r>
          </w:p>
          <w:p w:rsidR="00614009" w:rsidRDefault="00D815D6">
            <w:pPr>
              <w:pStyle w:val="LTT00"/>
              <w:rPr>
                <w:sz w:val="18"/>
                <w:szCs w:val="18"/>
              </w:rPr>
            </w:pPr>
            <w:r>
              <w:rPr>
                <w:sz w:val="18"/>
                <w:szCs w:val="18"/>
              </w:rPr>
              <w:t>布江</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派镇以</w:t>
            </w:r>
          </w:p>
          <w:p w:rsidR="00614009" w:rsidRDefault="00D815D6">
            <w:pPr>
              <w:pStyle w:val="LTT00"/>
              <w:rPr>
                <w:sz w:val="18"/>
                <w:szCs w:val="18"/>
              </w:rPr>
            </w:pPr>
            <w:r>
              <w:rPr>
                <w:sz w:val="18"/>
                <w:szCs w:val="18"/>
              </w:rPr>
              <w:t>下</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巴宜区</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拉月</w:t>
            </w:r>
          </w:p>
          <w:p w:rsidR="00614009" w:rsidRDefault="00D815D6">
            <w:pPr>
              <w:pStyle w:val="LTT00"/>
              <w:rPr>
                <w:sz w:val="18"/>
                <w:szCs w:val="18"/>
              </w:rPr>
            </w:pPr>
            <w:r>
              <w:rPr>
                <w:sz w:val="18"/>
                <w:szCs w:val="18"/>
              </w:rPr>
              <w:t>曲</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源头</w:t>
            </w:r>
            <w:r>
              <w:rPr>
                <w:sz w:val="18"/>
                <w:szCs w:val="18"/>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鲁朗镇</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鲁朗镇上游</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 xml:space="preserve">36 </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 xml:space="preserve">Ⅱ </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 xml:space="preserve">Ⅱ </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 xml:space="preserve">Ⅰ </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源头水</w:t>
            </w:r>
          </w:p>
        </w:tc>
        <w:tc>
          <w:tcPr>
            <w:tcW w:w="354" w:type="pct"/>
            <w:shd w:val="clear" w:color="auto" w:fill="auto"/>
            <w:vAlign w:val="center"/>
          </w:tcPr>
          <w:p w:rsidR="00614009" w:rsidRDefault="00614009">
            <w:pPr>
              <w:pStyle w:val="LTT00"/>
              <w:rPr>
                <w:sz w:val="18"/>
                <w:szCs w:val="18"/>
              </w:rPr>
            </w:pPr>
          </w:p>
        </w:tc>
      </w:tr>
      <w:tr w:rsidR="00614009">
        <w:trPr>
          <w:trHeight w:val="23"/>
        </w:trPr>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10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J040303</w:t>
            </w:r>
          </w:p>
          <w:p w:rsidR="00614009" w:rsidRDefault="00D815D6">
            <w:pPr>
              <w:pStyle w:val="LTT00"/>
              <w:rPr>
                <w:sz w:val="18"/>
                <w:szCs w:val="18"/>
              </w:rPr>
            </w:pPr>
            <w:r>
              <w:rPr>
                <w:sz w:val="18"/>
                <w:szCs w:val="18"/>
              </w:rPr>
              <w:t>0202000</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拉月曲巴宜保留</w:t>
            </w:r>
          </w:p>
          <w:p w:rsidR="00614009" w:rsidRDefault="00D815D6">
            <w:pPr>
              <w:pStyle w:val="LTT00"/>
              <w:rPr>
                <w:sz w:val="18"/>
                <w:szCs w:val="18"/>
              </w:rPr>
            </w:pPr>
            <w:r>
              <w:rPr>
                <w:sz w:val="18"/>
                <w:szCs w:val="18"/>
              </w:rPr>
              <w:t>区</w:t>
            </w: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西南</w:t>
            </w:r>
          </w:p>
          <w:p w:rsidR="00614009" w:rsidRDefault="00D815D6">
            <w:pPr>
              <w:pStyle w:val="LTT00"/>
              <w:rPr>
                <w:sz w:val="18"/>
                <w:szCs w:val="18"/>
              </w:rPr>
            </w:pPr>
            <w:r>
              <w:rPr>
                <w:sz w:val="18"/>
                <w:szCs w:val="18"/>
              </w:rPr>
              <w:t>诸河</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雅鲁藏</w:t>
            </w:r>
          </w:p>
          <w:p w:rsidR="00614009" w:rsidRDefault="00D815D6">
            <w:pPr>
              <w:pStyle w:val="LTT00"/>
              <w:rPr>
                <w:sz w:val="18"/>
                <w:szCs w:val="18"/>
              </w:rPr>
            </w:pPr>
            <w:r>
              <w:rPr>
                <w:sz w:val="18"/>
                <w:szCs w:val="18"/>
              </w:rPr>
              <w:t>布江</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派镇以</w:t>
            </w:r>
          </w:p>
          <w:p w:rsidR="00614009" w:rsidRDefault="00D815D6">
            <w:pPr>
              <w:pStyle w:val="LTT00"/>
              <w:rPr>
                <w:sz w:val="18"/>
                <w:szCs w:val="18"/>
              </w:rPr>
            </w:pPr>
            <w:r>
              <w:rPr>
                <w:sz w:val="18"/>
                <w:szCs w:val="18"/>
              </w:rPr>
              <w:t>下</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巴宜区</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拉月</w:t>
            </w:r>
          </w:p>
          <w:p w:rsidR="00614009" w:rsidRDefault="00D815D6">
            <w:pPr>
              <w:pStyle w:val="LTT00"/>
              <w:rPr>
                <w:sz w:val="18"/>
                <w:szCs w:val="18"/>
              </w:rPr>
            </w:pPr>
            <w:r>
              <w:rPr>
                <w:sz w:val="18"/>
                <w:szCs w:val="18"/>
              </w:rPr>
              <w:t>曲</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鲁朗镇</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东久河</w:t>
            </w:r>
          </w:p>
          <w:p w:rsidR="00614009" w:rsidRDefault="00D815D6">
            <w:pPr>
              <w:pStyle w:val="LTT00"/>
              <w:rPr>
                <w:sz w:val="18"/>
                <w:szCs w:val="18"/>
              </w:rPr>
            </w:pPr>
            <w:r>
              <w:rPr>
                <w:sz w:val="18"/>
                <w:szCs w:val="18"/>
              </w:rPr>
              <w:t>汇口</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东久河汇</w:t>
            </w:r>
          </w:p>
          <w:p w:rsidR="00614009" w:rsidRDefault="00D815D6">
            <w:pPr>
              <w:pStyle w:val="LTT00"/>
              <w:rPr>
                <w:sz w:val="18"/>
                <w:szCs w:val="18"/>
              </w:rPr>
            </w:pPr>
            <w:r>
              <w:rPr>
                <w:sz w:val="18"/>
                <w:szCs w:val="18"/>
              </w:rPr>
              <w:t>口</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 xml:space="preserve">19 </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 xml:space="preserve">Ⅱ </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 xml:space="preserve">Ⅱ </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Ⅲ</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开发利用</w:t>
            </w:r>
          </w:p>
          <w:p w:rsidR="00614009" w:rsidRDefault="00D815D6">
            <w:pPr>
              <w:pStyle w:val="LTT00"/>
              <w:rPr>
                <w:sz w:val="18"/>
                <w:szCs w:val="18"/>
              </w:rPr>
            </w:pPr>
            <w:r>
              <w:rPr>
                <w:sz w:val="18"/>
                <w:szCs w:val="18"/>
              </w:rPr>
              <w:t>程度低</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614009">
            <w:pPr>
              <w:pStyle w:val="LTT00"/>
              <w:rPr>
                <w:sz w:val="18"/>
                <w:szCs w:val="18"/>
              </w:rPr>
            </w:pPr>
          </w:p>
        </w:tc>
      </w:tr>
      <w:tr w:rsidR="00614009">
        <w:trPr>
          <w:trHeight w:val="23"/>
        </w:trPr>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11</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J040303</w:t>
            </w:r>
          </w:p>
          <w:p w:rsidR="00614009" w:rsidRDefault="00D815D6">
            <w:pPr>
              <w:pStyle w:val="LTT00"/>
              <w:rPr>
                <w:sz w:val="18"/>
                <w:szCs w:val="18"/>
              </w:rPr>
            </w:pPr>
            <w:r>
              <w:rPr>
                <w:sz w:val="18"/>
                <w:szCs w:val="18"/>
              </w:rPr>
              <w:t>0301000</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拉月曲雅鲁藏布</w:t>
            </w:r>
          </w:p>
          <w:p w:rsidR="00614009" w:rsidRDefault="00D815D6">
            <w:pPr>
              <w:pStyle w:val="LTT00"/>
              <w:rPr>
                <w:sz w:val="18"/>
                <w:szCs w:val="18"/>
              </w:rPr>
            </w:pPr>
            <w:r>
              <w:rPr>
                <w:sz w:val="18"/>
                <w:szCs w:val="18"/>
              </w:rPr>
              <w:t>大峡谷国家级自</w:t>
            </w:r>
          </w:p>
          <w:p w:rsidR="00614009" w:rsidRDefault="00D815D6">
            <w:pPr>
              <w:pStyle w:val="LTT00"/>
              <w:rPr>
                <w:sz w:val="18"/>
                <w:szCs w:val="18"/>
              </w:rPr>
            </w:pPr>
            <w:r>
              <w:rPr>
                <w:sz w:val="18"/>
                <w:szCs w:val="18"/>
              </w:rPr>
              <w:t>然保护区</w:t>
            </w: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西南</w:t>
            </w:r>
          </w:p>
          <w:p w:rsidR="00614009" w:rsidRDefault="00D815D6">
            <w:pPr>
              <w:pStyle w:val="LTT00"/>
              <w:rPr>
                <w:sz w:val="18"/>
                <w:szCs w:val="18"/>
              </w:rPr>
            </w:pPr>
            <w:r>
              <w:rPr>
                <w:sz w:val="18"/>
                <w:szCs w:val="18"/>
              </w:rPr>
              <w:t>诸河</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雅鲁藏</w:t>
            </w:r>
          </w:p>
          <w:p w:rsidR="00614009" w:rsidRDefault="00D815D6">
            <w:pPr>
              <w:pStyle w:val="LTT00"/>
              <w:rPr>
                <w:sz w:val="18"/>
                <w:szCs w:val="18"/>
              </w:rPr>
            </w:pPr>
            <w:r>
              <w:rPr>
                <w:sz w:val="18"/>
                <w:szCs w:val="18"/>
              </w:rPr>
              <w:t>布江</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派镇以</w:t>
            </w:r>
          </w:p>
          <w:p w:rsidR="00614009" w:rsidRDefault="00D815D6">
            <w:pPr>
              <w:pStyle w:val="LTT00"/>
              <w:rPr>
                <w:sz w:val="18"/>
                <w:szCs w:val="18"/>
              </w:rPr>
            </w:pPr>
            <w:r>
              <w:rPr>
                <w:sz w:val="18"/>
                <w:szCs w:val="18"/>
              </w:rPr>
              <w:t>下</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巴宜区</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拉月</w:t>
            </w:r>
          </w:p>
          <w:p w:rsidR="00614009" w:rsidRDefault="00D815D6">
            <w:pPr>
              <w:pStyle w:val="LTT00"/>
              <w:rPr>
                <w:sz w:val="18"/>
                <w:szCs w:val="18"/>
              </w:rPr>
            </w:pPr>
            <w:r>
              <w:rPr>
                <w:sz w:val="18"/>
                <w:szCs w:val="18"/>
              </w:rPr>
              <w:t>曲</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东久河</w:t>
            </w:r>
          </w:p>
          <w:p w:rsidR="00614009" w:rsidRDefault="00D815D6">
            <w:pPr>
              <w:pStyle w:val="LTT00"/>
              <w:rPr>
                <w:sz w:val="18"/>
                <w:szCs w:val="18"/>
              </w:rPr>
            </w:pPr>
            <w:r>
              <w:rPr>
                <w:sz w:val="18"/>
                <w:szCs w:val="18"/>
              </w:rPr>
              <w:t>汇口</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 xml:space="preserve">32 </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 xml:space="preserve">Ⅱ </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 xml:space="preserve">Ⅱ </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Ⅰ</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国家级自</w:t>
            </w:r>
          </w:p>
          <w:p w:rsidR="00614009" w:rsidRDefault="00D815D6">
            <w:pPr>
              <w:pStyle w:val="LTT00"/>
              <w:rPr>
                <w:sz w:val="18"/>
                <w:szCs w:val="18"/>
              </w:rPr>
            </w:pPr>
            <w:r>
              <w:rPr>
                <w:sz w:val="18"/>
                <w:szCs w:val="18"/>
              </w:rPr>
              <w:t>然保护区</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雅鲁藏布大峡谷国家级自然保护区</w:t>
            </w:r>
          </w:p>
        </w:tc>
      </w:tr>
      <w:tr w:rsidR="00614009">
        <w:trPr>
          <w:trHeight w:val="23"/>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jc w:val="both"/>
              <w:rPr>
                <w:b/>
                <w:bCs/>
                <w:sz w:val="18"/>
                <w:szCs w:val="18"/>
              </w:rPr>
            </w:pPr>
            <w:r>
              <w:rPr>
                <w:rFonts w:hint="eastAsia"/>
                <w:b/>
                <w:bCs/>
                <w:sz w:val="18"/>
                <w:szCs w:val="18"/>
              </w:rPr>
              <w:t>二、工布江达县一级水功能区登记表</w:t>
            </w:r>
          </w:p>
        </w:tc>
      </w:tr>
      <w:tr w:rsidR="00614009">
        <w:trPr>
          <w:trHeight w:val="23"/>
        </w:trPr>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rFonts w:hint="eastAsia"/>
                <w:sz w:val="18"/>
                <w:szCs w:val="18"/>
              </w:rPr>
              <w:t>1</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J040201</w:t>
            </w:r>
          </w:p>
          <w:p w:rsidR="00614009" w:rsidRDefault="00D815D6">
            <w:pPr>
              <w:pStyle w:val="LTT00"/>
              <w:rPr>
                <w:sz w:val="18"/>
                <w:szCs w:val="18"/>
              </w:rPr>
            </w:pPr>
            <w:r>
              <w:rPr>
                <w:sz w:val="18"/>
                <w:szCs w:val="18"/>
              </w:rPr>
              <w:t>0102000</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白朗曲工布江达</w:t>
            </w:r>
          </w:p>
          <w:p w:rsidR="00614009" w:rsidRDefault="00D815D6">
            <w:pPr>
              <w:pStyle w:val="LTT00"/>
              <w:rPr>
                <w:sz w:val="18"/>
                <w:szCs w:val="18"/>
              </w:rPr>
            </w:pPr>
            <w:r>
              <w:rPr>
                <w:sz w:val="18"/>
                <w:szCs w:val="18"/>
              </w:rPr>
              <w:t>保留区</w:t>
            </w: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西南</w:t>
            </w:r>
          </w:p>
          <w:p w:rsidR="00614009" w:rsidRDefault="00D815D6">
            <w:pPr>
              <w:pStyle w:val="LTT00"/>
              <w:rPr>
                <w:sz w:val="18"/>
                <w:szCs w:val="18"/>
              </w:rPr>
            </w:pPr>
            <w:r>
              <w:rPr>
                <w:sz w:val="18"/>
                <w:szCs w:val="18"/>
              </w:rPr>
              <w:t>诸河</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雅鲁藏</w:t>
            </w:r>
          </w:p>
          <w:p w:rsidR="00614009" w:rsidRDefault="00D815D6">
            <w:pPr>
              <w:pStyle w:val="LTT00"/>
              <w:rPr>
                <w:sz w:val="18"/>
                <w:szCs w:val="18"/>
              </w:rPr>
            </w:pPr>
            <w:r>
              <w:rPr>
                <w:sz w:val="18"/>
                <w:szCs w:val="18"/>
              </w:rPr>
              <w:t>布江</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拉孜</w:t>
            </w:r>
            <w:r>
              <w:rPr>
                <w:sz w:val="18"/>
                <w:szCs w:val="18"/>
              </w:rPr>
              <w:t>-</w:t>
            </w:r>
            <w:r>
              <w:rPr>
                <w:sz w:val="18"/>
                <w:szCs w:val="18"/>
              </w:rPr>
              <w:t>派</w:t>
            </w:r>
          </w:p>
          <w:p w:rsidR="00614009" w:rsidRDefault="00D815D6">
            <w:pPr>
              <w:pStyle w:val="LTT00"/>
              <w:rPr>
                <w:sz w:val="18"/>
                <w:szCs w:val="18"/>
              </w:rPr>
            </w:pPr>
            <w:r>
              <w:rPr>
                <w:sz w:val="18"/>
                <w:szCs w:val="18"/>
              </w:rPr>
              <w:t>镇</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工布江</w:t>
            </w:r>
          </w:p>
          <w:p w:rsidR="00614009" w:rsidRDefault="00D815D6">
            <w:pPr>
              <w:pStyle w:val="LTT00"/>
              <w:rPr>
                <w:sz w:val="18"/>
                <w:szCs w:val="18"/>
              </w:rPr>
            </w:pPr>
            <w:r>
              <w:rPr>
                <w:sz w:val="18"/>
                <w:szCs w:val="18"/>
              </w:rPr>
              <w:t>达县</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白朗</w:t>
            </w:r>
          </w:p>
          <w:p w:rsidR="00614009" w:rsidRDefault="00D815D6">
            <w:pPr>
              <w:pStyle w:val="LTT00"/>
              <w:rPr>
                <w:sz w:val="18"/>
                <w:szCs w:val="18"/>
              </w:rPr>
            </w:pPr>
            <w:r>
              <w:rPr>
                <w:sz w:val="18"/>
                <w:szCs w:val="18"/>
              </w:rPr>
              <w:t>曲</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源头</w:t>
            </w:r>
            <w:r>
              <w:rPr>
                <w:sz w:val="18"/>
                <w:szCs w:val="18"/>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 xml:space="preserve">47 </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 xml:space="preserve">Ⅱ </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 xml:space="preserve">Ⅱ </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Ⅲ</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开发利用</w:t>
            </w:r>
          </w:p>
          <w:p w:rsidR="00614009" w:rsidRDefault="00D815D6">
            <w:pPr>
              <w:pStyle w:val="LTT00"/>
              <w:rPr>
                <w:sz w:val="18"/>
                <w:szCs w:val="18"/>
              </w:rPr>
            </w:pPr>
            <w:r>
              <w:rPr>
                <w:sz w:val="18"/>
                <w:szCs w:val="18"/>
              </w:rPr>
              <w:t>程度低</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614009">
            <w:pPr>
              <w:pStyle w:val="LTT00"/>
              <w:rPr>
                <w:sz w:val="18"/>
                <w:szCs w:val="18"/>
              </w:rPr>
            </w:pPr>
          </w:p>
        </w:tc>
      </w:tr>
      <w:tr w:rsidR="00614009">
        <w:trPr>
          <w:trHeight w:val="23"/>
        </w:trPr>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2</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J040201</w:t>
            </w:r>
          </w:p>
          <w:p w:rsidR="00614009" w:rsidRDefault="00D815D6">
            <w:pPr>
              <w:pStyle w:val="LTT00"/>
              <w:rPr>
                <w:sz w:val="18"/>
                <w:szCs w:val="18"/>
              </w:rPr>
            </w:pPr>
            <w:r>
              <w:rPr>
                <w:sz w:val="18"/>
                <w:szCs w:val="18"/>
              </w:rPr>
              <w:t>0201000</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洞中弄工布江达</w:t>
            </w:r>
          </w:p>
          <w:p w:rsidR="00614009" w:rsidRDefault="00D815D6">
            <w:pPr>
              <w:pStyle w:val="LTT00"/>
              <w:rPr>
                <w:sz w:val="18"/>
                <w:szCs w:val="18"/>
              </w:rPr>
            </w:pPr>
            <w:r>
              <w:rPr>
                <w:sz w:val="18"/>
                <w:szCs w:val="18"/>
              </w:rPr>
              <w:t>源头保护区</w:t>
            </w: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西南</w:t>
            </w:r>
          </w:p>
          <w:p w:rsidR="00614009" w:rsidRDefault="00D815D6">
            <w:pPr>
              <w:pStyle w:val="LTT00"/>
              <w:rPr>
                <w:sz w:val="18"/>
                <w:szCs w:val="18"/>
              </w:rPr>
            </w:pPr>
            <w:r>
              <w:rPr>
                <w:sz w:val="18"/>
                <w:szCs w:val="18"/>
              </w:rPr>
              <w:t>诸河</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雅鲁藏</w:t>
            </w:r>
          </w:p>
          <w:p w:rsidR="00614009" w:rsidRDefault="00D815D6">
            <w:pPr>
              <w:pStyle w:val="LTT00"/>
              <w:rPr>
                <w:sz w:val="18"/>
                <w:szCs w:val="18"/>
              </w:rPr>
            </w:pPr>
            <w:r>
              <w:rPr>
                <w:sz w:val="18"/>
                <w:szCs w:val="18"/>
              </w:rPr>
              <w:t>布江</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拉孜</w:t>
            </w:r>
            <w:r>
              <w:rPr>
                <w:sz w:val="18"/>
                <w:szCs w:val="18"/>
              </w:rPr>
              <w:t>-</w:t>
            </w:r>
            <w:r>
              <w:rPr>
                <w:sz w:val="18"/>
                <w:szCs w:val="18"/>
              </w:rPr>
              <w:t>派</w:t>
            </w:r>
          </w:p>
          <w:p w:rsidR="00614009" w:rsidRDefault="00D815D6">
            <w:pPr>
              <w:pStyle w:val="LTT00"/>
              <w:rPr>
                <w:sz w:val="18"/>
                <w:szCs w:val="18"/>
              </w:rPr>
            </w:pPr>
            <w:r>
              <w:rPr>
                <w:sz w:val="18"/>
                <w:szCs w:val="18"/>
              </w:rPr>
              <w:t>镇</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工布江</w:t>
            </w:r>
          </w:p>
          <w:p w:rsidR="00614009" w:rsidRDefault="00D815D6">
            <w:pPr>
              <w:pStyle w:val="LTT00"/>
              <w:rPr>
                <w:sz w:val="18"/>
                <w:szCs w:val="18"/>
              </w:rPr>
            </w:pPr>
            <w:r>
              <w:rPr>
                <w:sz w:val="18"/>
                <w:szCs w:val="18"/>
              </w:rPr>
              <w:t>达县</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洞中</w:t>
            </w:r>
          </w:p>
          <w:p w:rsidR="00614009" w:rsidRDefault="00D815D6">
            <w:pPr>
              <w:pStyle w:val="LTT00"/>
              <w:rPr>
                <w:sz w:val="18"/>
                <w:szCs w:val="18"/>
              </w:rPr>
            </w:pPr>
            <w:r>
              <w:rPr>
                <w:sz w:val="18"/>
                <w:szCs w:val="18"/>
              </w:rPr>
              <w:t>弄</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源头</w:t>
            </w:r>
            <w:r>
              <w:rPr>
                <w:sz w:val="18"/>
                <w:szCs w:val="18"/>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拉荣村</w:t>
            </w:r>
            <w:r>
              <w:rPr>
                <w:sz w:val="18"/>
                <w:szCs w:val="18"/>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拉荣村</w:t>
            </w:r>
            <w:r>
              <w:rPr>
                <w:sz w:val="18"/>
                <w:szCs w:val="18"/>
              </w:rPr>
              <w:t xml:space="preserve"> </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 xml:space="preserve">30 </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 xml:space="preserve">Ⅲ </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 xml:space="preserve">Ⅱ </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 xml:space="preserve">Ⅰ </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 w:val="18"/>
                <w:szCs w:val="18"/>
              </w:rPr>
            </w:pPr>
            <w:r>
              <w:rPr>
                <w:sz w:val="18"/>
                <w:szCs w:val="18"/>
              </w:rPr>
              <w:t>源头水</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614009">
            <w:pPr>
              <w:pStyle w:val="LTT00"/>
              <w:rPr>
                <w:sz w:val="18"/>
                <w:szCs w:val="18"/>
              </w:rPr>
            </w:pPr>
          </w:p>
        </w:tc>
      </w:tr>
      <w:tr w:rsidR="00614009">
        <w:trPr>
          <w:trHeight w:val="23"/>
        </w:trPr>
        <w:tc>
          <w:tcPr>
            <w:tcW w:w="141" w:type="pct"/>
            <w:shd w:val="clear" w:color="auto" w:fill="auto"/>
            <w:vAlign w:val="center"/>
          </w:tcPr>
          <w:p w:rsidR="00614009" w:rsidRDefault="00D815D6">
            <w:pPr>
              <w:pStyle w:val="LTT00"/>
              <w:rPr>
                <w:sz w:val="18"/>
                <w:szCs w:val="18"/>
              </w:rPr>
            </w:pPr>
            <w:r>
              <w:rPr>
                <w:sz w:val="18"/>
                <w:szCs w:val="18"/>
              </w:rPr>
              <w:t>3</w:t>
            </w:r>
          </w:p>
        </w:tc>
        <w:tc>
          <w:tcPr>
            <w:tcW w:w="304" w:type="pct"/>
            <w:shd w:val="clear" w:color="auto" w:fill="auto"/>
            <w:vAlign w:val="center"/>
          </w:tcPr>
          <w:p w:rsidR="00614009" w:rsidRDefault="00D815D6">
            <w:pPr>
              <w:pStyle w:val="LTT00"/>
              <w:rPr>
                <w:sz w:val="18"/>
                <w:szCs w:val="18"/>
              </w:rPr>
            </w:pPr>
            <w:r>
              <w:rPr>
                <w:sz w:val="18"/>
                <w:szCs w:val="18"/>
              </w:rPr>
              <w:t>J040201</w:t>
            </w:r>
          </w:p>
          <w:p w:rsidR="00614009" w:rsidRDefault="00D815D6">
            <w:pPr>
              <w:pStyle w:val="LTT00"/>
              <w:rPr>
                <w:sz w:val="18"/>
                <w:szCs w:val="18"/>
              </w:rPr>
            </w:pPr>
            <w:r>
              <w:rPr>
                <w:sz w:val="18"/>
                <w:szCs w:val="18"/>
              </w:rPr>
              <w:t>0302000</w:t>
            </w:r>
          </w:p>
        </w:tc>
        <w:tc>
          <w:tcPr>
            <w:tcW w:w="1545" w:type="dxa"/>
            <w:shd w:val="clear" w:color="auto" w:fill="auto"/>
            <w:vAlign w:val="center"/>
          </w:tcPr>
          <w:p w:rsidR="00614009" w:rsidRDefault="00D815D6">
            <w:pPr>
              <w:pStyle w:val="LTT00"/>
              <w:rPr>
                <w:sz w:val="18"/>
                <w:szCs w:val="18"/>
              </w:rPr>
            </w:pPr>
            <w:r>
              <w:rPr>
                <w:sz w:val="18"/>
                <w:szCs w:val="18"/>
              </w:rPr>
              <w:t>洞中弄工布江达</w:t>
            </w:r>
          </w:p>
          <w:p w:rsidR="00614009" w:rsidRDefault="00D815D6">
            <w:pPr>
              <w:pStyle w:val="LTT00"/>
              <w:rPr>
                <w:sz w:val="18"/>
                <w:szCs w:val="18"/>
              </w:rPr>
            </w:pPr>
            <w:r>
              <w:rPr>
                <w:sz w:val="18"/>
                <w:szCs w:val="18"/>
              </w:rPr>
              <w:t>保留区</w:t>
            </w:r>
          </w:p>
        </w:tc>
        <w:tc>
          <w:tcPr>
            <w:tcW w:w="648" w:type="dxa"/>
            <w:shd w:val="clear" w:color="auto" w:fill="auto"/>
            <w:vAlign w:val="center"/>
          </w:tcPr>
          <w:p w:rsidR="00614009" w:rsidRDefault="00D815D6">
            <w:pPr>
              <w:pStyle w:val="LTT00"/>
              <w:rPr>
                <w:sz w:val="18"/>
                <w:szCs w:val="18"/>
              </w:rPr>
            </w:pPr>
            <w:r>
              <w:rPr>
                <w:sz w:val="18"/>
                <w:szCs w:val="18"/>
              </w:rPr>
              <w:t>西南</w:t>
            </w:r>
          </w:p>
          <w:p w:rsidR="00614009" w:rsidRDefault="00D815D6">
            <w:pPr>
              <w:pStyle w:val="LTT00"/>
              <w:rPr>
                <w:sz w:val="18"/>
                <w:szCs w:val="18"/>
              </w:rPr>
            </w:pPr>
            <w:r>
              <w:rPr>
                <w:sz w:val="18"/>
                <w:szCs w:val="18"/>
              </w:rPr>
              <w:t>诸河</w:t>
            </w:r>
          </w:p>
        </w:tc>
        <w:tc>
          <w:tcPr>
            <w:tcW w:w="813" w:type="dxa"/>
            <w:shd w:val="clear" w:color="auto" w:fill="auto"/>
            <w:vAlign w:val="center"/>
          </w:tcPr>
          <w:p w:rsidR="00614009" w:rsidRDefault="00D815D6">
            <w:pPr>
              <w:pStyle w:val="LTT00"/>
              <w:rPr>
                <w:sz w:val="18"/>
                <w:szCs w:val="18"/>
              </w:rPr>
            </w:pPr>
            <w:r>
              <w:rPr>
                <w:sz w:val="18"/>
                <w:szCs w:val="18"/>
              </w:rPr>
              <w:t>雅鲁藏</w:t>
            </w:r>
          </w:p>
          <w:p w:rsidR="00614009" w:rsidRDefault="00D815D6">
            <w:pPr>
              <w:pStyle w:val="LTT00"/>
              <w:rPr>
                <w:sz w:val="18"/>
                <w:szCs w:val="18"/>
              </w:rPr>
            </w:pPr>
            <w:r>
              <w:rPr>
                <w:sz w:val="18"/>
                <w:szCs w:val="18"/>
              </w:rPr>
              <w:t>布江</w:t>
            </w:r>
          </w:p>
        </w:tc>
        <w:tc>
          <w:tcPr>
            <w:tcW w:w="819" w:type="dxa"/>
            <w:shd w:val="clear" w:color="auto" w:fill="auto"/>
            <w:vAlign w:val="center"/>
          </w:tcPr>
          <w:p w:rsidR="00614009" w:rsidRDefault="00D815D6">
            <w:pPr>
              <w:pStyle w:val="LTT00"/>
              <w:rPr>
                <w:sz w:val="18"/>
                <w:szCs w:val="18"/>
              </w:rPr>
            </w:pPr>
            <w:r>
              <w:rPr>
                <w:sz w:val="18"/>
                <w:szCs w:val="18"/>
              </w:rPr>
              <w:t>拉孜</w:t>
            </w:r>
            <w:r>
              <w:rPr>
                <w:sz w:val="18"/>
                <w:szCs w:val="18"/>
              </w:rPr>
              <w:t>-</w:t>
            </w:r>
            <w:r>
              <w:rPr>
                <w:sz w:val="18"/>
                <w:szCs w:val="18"/>
              </w:rPr>
              <w:t>派</w:t>
            </w:r>
          </w:p>
          <w:p w:rsidR="00614009" w:rsidRDefault="00D815D6">
            <w:pPr>
              <w:pStyle w:val="LTT00"/>
              <w:rPr>
                <w:sz w:val="18"/>
                <w:szCs w:val="18"/>
              </w:rPr>
            </w:pPr>
            <w:r>
              <w:rPr>
                <w:sz w:val="18"/>
                <w:szCs w:val="18"/>
              </w:rPr>
              <w:t>镇</w:t>
            </w:r>
          </w:p>
        </w:tc>
        <w:tc>
          <w:tcPr>
            <w:tcW w:w="930" w:type="dxa"/>
            <w:shd w:val="clear" w:color="auto" w:fill="auto"/>
            <w:vAlign w:val="center"/>
          </w:tcPr>
          <w:p w:rsidR="00614009" w:rsidRDefault="00D815D6">
            <w:pPr>
              <w:pStyle w:val="LTT00"/>
              <w:rPr>
                <w:sz w:val="18"/>
                <w:szCs w:val="18"/>
              </w:rPr>
            </w:pPr>
            <w:r>
              <w:rPr>
                <w:sz w:val="18"/>
                <w:szCs w:val="18"/>
              </w:rPr>
              <w:t>工布江</w:t>
            </w:r>
          </w:p>
          <w:p w:rsidR="00614009" w:rsidRDefault="00D815D6">
            <w:pPr>
              <w:pStyle w:val="LTT00"/>
              <w:rPr>
                <w:sz w:val="18"/>
                <w:szCs w:val="18"/>
              </w:rPr>
            </w:pPr>
            <w:r>
              <w:rPr>
                <w:sz w:val="18"/>
                <w:szCs w:val="18"/>
              </w:rPr>
              <w:t>达县</w:t>
            </w:r>
          </w:p>
        </w:tc>
        <w:tc>
          <w:tcPr>
            <w:tcW w:w="771" w:type="dxa"/>
            <w:shd w:val="clear" w:color="auto" w:fill="auto"/>
            <w:vAlign w:val="center"/>
          </w:tcPr>
          <w:p w:rsidR="00614009" w:rsidRDefault="00D815D6">
            <w:pPr>
              <w:pStyle w:val="LTT00"/>
              <w:rPr>
                <w:sz w:val="18"/>
                <w:szCs w:val="18"/>
              </w:rPr>
            </w:pPr>
            <w:r>
              <w:rPr>
                <w:sz w:val="18"/>
                <w:szCs w:val="18"/>
              </w:rPr>
              <w:t>洞中</w:t>
            </w:r>
          </w:p>
          <w:p w:rsidR="00614009" w:rsidRDefault="00D815D6">
            <w:pPr>
              <w:pStyle w:val="LTT00"/>
              <w:rPr>
                <w:sz w:val="18"/>
                <w:szCs w:val="18"/>
              </w:rPr>
            </w:pPr>
            <w:r>
              <w:rPr>
                <w:sz w:val="18"/>
                <w:szCs w:val="18"/>
              </w:rPr>
              <w:t>弄</w:t>
            </w:r>
          </w:p>
        </w:tc>
        <w:tc>
          <w:tcPr>
            <w:tcW w:w="825" w:type="dxa"/>
            <w:shd w:val="clear" w:color="auto" w:fill="auto"/>
            <w:vAlign w:val="center"/>
          </w:tcPr>
          <w:p w:rsidR="00614009" w:rsidRDefault="00D815D6">
            <w:pPr>
              <w:pStyle w:val="LTT00"/>
              <w:rPr>
                <w:sz w:val="18"/>
                <w:szCs w:val="18"/>
              </w:rPr>
            </w:pPr>
            <w:r>
              <w:rPr>
                <w:sz w:val="18"/>
                <w:szCs w:val="18"/>
              </w:rPr>
              <w:t>拉荣村</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 xml:space="preserve">15 </w:t>
            </w:r>
          </w:p>
        </w:tc>
        <w:tc>
          <w:tcPr>
            <w:tcW w:w="624" w:type="dxa"/>
            <w:shd w:val="clear" w:color="auto" w:fill="auto"/>
            <w:vAlign w:val="center"/>
          </w:tcPr>
          <w:p w:rsidR="00614009" w:rsidRDefault="00D815D6">
            <w:pPr>
              <w:pStyle w:val="LTT00"/>
              <w:rPr>
                <w:sz w:val="18"/>
                <w:szCs w:val="18"/>
              </w:rPr>
            </w:pPr>
            <w:r>
              <w:rPr>
                <w:sz w:val="18"/>
                <w:szCs w:val="18"/>
              </w:rPr>
              <w:t xml:space="preserve">Ⅲ </w:t>
            </w:r>
          </w:p>
        </w:tc>
        <w:tc>
          <w:tcPr>
            <w:tcW w:w="690" w:type="dxa"/>
            <w:shd w:val="clear" w:color="auto" w:fill="auto"/>
            <w:vAlign w:val="center"/>
          </w:tcPr>
          <w:p w:rsidR="00614009" w:rsidRDefault="00D815D6">
            <w:pPr>
              <w:pStyle w:val="LTT00"/>
              <w:rPr>
                <w:sz w:val="18"/>
                <w:szCs w:val="18"/>
              </w:rPr>
            </w:pPr>
            <w:r>
              <w:rPr>
                <w:sz w:val="18"/>
                <w:szCs w:val="18"/>
              </w:rPr>
              <w:t xml:space="preserve">Ⅱ </w:t>
            </w:r>
          </w:p>
        </w:tc>
        <w:tc>
          <w:tcPr>
            <w:tcW w:w="885" w:type="dxa"/>
            <w:shd w:val="clear" w:color="auto" w:fill="auto"/>
            <w:vAlign w:val="center"/>
          </w:tcPr>
          <w:p w:rsidR="00614009" w:rsidRDefault="00D815D6">
            <w:pPr>
              <w:pStyle w:val="LTT00"/>
              <w:rPr>
                <w:sz w:val="18"/>
                <w:szCs w:val="18"/>
              </w:rPr>
            </w:pPr>
            <w:r>
              <w:rPr>
                <w:sz w:val="18"/>
                <w:szCs w:val="18"/>
              </w:rPr>
              <w:t>Ⅲ</w:t>
            </w:r>
          </w:p>
        </w:tc>
        <w:tc>
          <w:tcPr>
            <w:tcW w:w="975" w:type="dxa"/>
            <w:shd w:val="clear" w:color="auto" w:fill="auto"/>
            <w:vAlign w:val="center"/>
          </w:tcPr>
          <w:p w:rsidR="00614009" w:rsidRDefault="00D815D6">
            <w:pPr>
              <w:pStyle w:val="LTT00"/>
              <w:rPr>
                <w:sz w:val="18"/>
                <w:szCs w:val="18"/>
              </w:rPr>
            </w:pPr>
            <w:r>
              <w:rPr>
                <w:sz w:val="18"/>
                <w:szCs w:val="18"/>
              </w:rPr>
              <w:t>开发利用</w:t>
            </w:r>
          </w:p>
          <w:p w:rsidR="00614009" w:rsidRDefault="00D815D6">
            <w:pPr>
              <w:pStyle w:val="LTT00"/>
              <w:rPr>
                <w:sz w:val="18"/>
                <w:szCs w:val="18"/>
              </w:rPr>
            </w:pPr>
            <w:r>
              <w:rPr>
                <w:sz w:val="18"/>
                <w:szCs w:val="18"/>
              </w:rPr>
              <w:t>程度低</w:t>
            </w:r>
          </w:p>
        </w:tc>
        <w:tc>
          <w:tcPr>
            <w:tcW w:w="1013" w:type="dxa"/>
            <w:shd w:val="clear" w:color="auto" w:fill="auto"/>
          </w:tcPr>
          <w:p w:rsidR="00614009" w:rsidRDefault="00614009">
            <w:pPr>
              <w:pStyle w:val="LTT00"/>
              <w:rPr>
                <w:sz w:val="18"/>
                <w:szCs w:val="18"/>
              </w:rPr>
            </w:pPr>
          </w:p>
        </w:tc>
      </w:tr>
      <w:tr w:rsidR="00614009">
        <w:trPr>
          <w:trHeight w:val="23"/>
        </w:trPr>
        <w:tc>
          <w:tcPr>
            <w:tcW w:w="141" w:type="pct"/>
            <w:shd w:val="clear" w:color="auto" w:fill="auto"/>
            <w:vAlign w:val="center"/>
          </w:tcPr>
          <w:p w:rsidR="00614009" w:rsidRDefault="00D815D6">
            <w:pPr>
              <w:pStyle w:val="LTT00"/>
              <w:rPr>
                <w:sz w:val="18"/>
                <w:szCs w:val="18"/>
              </w:rPr>
            </w:pPr>
            <w:r>
              <w:rPr>
                <w:sz w:val="18"/>
                <w:szCs w:val="18"/>
              </w:rPr>
              <w:t>4</w:t>
            </w:r>
          </w:p>
        </w:tc>
        <w:tc>
          <w:tcPr>
            <w:tcW w:w="304" w:type="pct"/>
            <w:shd w:val="clear" w:color="auto" w:fill="auto"/>
            <w:vAlign w:val="center"/>
          </w:tcPr>
          <w:p w:rsidR="00614009" w:rsidRDefault="00D815D6">
            <w:pPr>
              <w:pStyle w:val="LTT00"/>
              <w:rPr>
                <w:sz w:val="18"/>
                <w:szCs w:val="18"/>
              </w:rPr>
            </w:pPr>
            <w:r>
              <w:rPr>
                <w:sz w:val="18"/>
                <w:szCs w:val="18"/>
              </w:rPr>
              <w:t>J040201</w:t>
            </w:r>
          </w:p>
          <w:p w:rsidR="00614009" w:rsidRDefault="00D815D6">
            <w:pPr>
              <w:pStyle w:val="LTT00"/>
              <w:rPr>
                <w:sz w:val="18"/>
                <w:szCs w:val="18"/>
              </w:rPr>
            </w:pPr>
            <w:r>
              <w:rPr>
                <w:sz w:val="18"/>
                <w:szCs w:val="18"/>
              </w:rPr>
              <w:t>0401000</w:t>
            </w:r>
          </w:p>
        </w:tc>
        <w:tc>
          <w:tcPr>
            <w:tcW w:w="1545" w:type="dxa"/>
            <w:shd w:val="clear" w:color="auto" w:fill="auto"/>
            <w:vAlign w:val="center"/>
          </w:tcPr>
          <w:p w:rsidR="00614009" w:rsidRDefault="00D815D6">
            <w:pPr>
              <w:pStyle w:val="LTT00"/>
              <w:rPr>
                <w:sz w:val="18"/>
                <w:szCs w:val="18"/>
              </w:rPr>
            </w:pPr>
            <w:r>
              <w:rPr>
                <w:sz w:val="18"/>
                <w:szCs w:val="18"/>
              </w:rPr>
              <w:t>下不梭朗工布江</w:t>
            </w:r>
          </w:p>
          <w:p w:rsidR="00614009" w:rsidRDefault="00D815D6">
            <w:pPr>
              <w:pStyle w:val="LTT00"/>
              <w:rPr>
                <w:sz w:val="18"/>
                <w:szCs w:val="18"/>
              </w:rPr>
            </w:pPr>
            <w:r>
              <w:rPr>
                <w:sz w:val="18"/>
                <w:szCs w:val="18"/>
              </w:rPr>
              <w:t>达源头保护区</w:t>
            </w:r>
          </w:p>
        </w:tc>
        <w:tc>
          <w:tcPr>
            <w:tcW w:w="648" w:type="dxa"/>
            <w:shd w:val="clear" w:color="auto" w:fill="auto"/>
            <w:vAlign w:val="center"/>
          </w:tcPr>
          <w:p w:rsidR="00614009" w:rsidRDefault="00D815D6">
            <w:pPr>
              <w:pStyle w:val="LTT00"/>
              <w:rPr>
                <w:sz w:val="18"/>
                <w:szCs w:val="18"/>
              </w:rPr>
            </w:pPr>
            <w:r>
              <w:rPr>
                <w:sz w:val="18"/>
                <w:szCs w:val="18"/>
              </w:rPr>
              <w:t>西南</w:t>
            </w:r>
          </w:p>
          <w:p w:rsidR="00614009" w:rsidRDefault="00D815D6">
            <w:pPr>
              <w:pStyle w:val="LTT00"/>
              <w:rPr>
                <w:sz w:val="18"/>
                <w:szCs w:val="18"/>
              </w:rPr>
            </w:pPr>
            <w:r>
              <w:rPr>
                <w:sz w:val="18"/>
                <w:szCs w:val="18"/>
              </w:rPr>
              <w:t>诸河</w:t>
            </w:r>
          </w:p>
        </w:tc>
        <w:tc>
          <w:tcPr>
            <w:tcW w:w="813" w:type="dxa"/>
            <w:shd w:val="clear" w:color="auto" w:fill="auto"/>
            <w:vAlign w:val="center"/>
          </w:tcPr>
          <w:p w:rsidR="00614009" w:rsidRDefault="00D815D6">
            <w:pPr>
              <w:pStyle w:val="LTT00"/>
              <w:rPr>
                <w:sz w:val="18"/>
                <w:szCs w:val="18"/>
              </w:rPr>
            </w:pPr>
            <w:r>
              <w:rPr>
                <w:sz w:val="18"/>
                <w:szCs w:val="18"/>
              </w:rPr>
              <w:t>雅鲁藏</w:t>
            </w:r>
          </w:p>
          <w:p w:rsidR="00614009" w:rsidRDefault="00D815D6">
            <w:pPr>
              <w:pStyle w:val="LTT00"/>
              <w:rPr>
                <w:sz w:val="18"/>
                <w:szCs w:val="18"/>
              </w:rPr>
            </w:pPr>
            <w:r>
              <w:rPr>
                <w:sz w:val="18"/>
                <w:szCs w:val="18"/>
              </w:rPr>
              <w:t>布江</w:t>
            </w:r>
          </w:p>
        </w:tc>
        <w:tc>
          <w:tcPr>
            <w:tcW w:w="819" w:type="dxa"/>
            <w:shd w:val="clear" w:color="auto" w:fill="auto"/>
            <w:vAlign w:val="center"/>
          </w:tcPr>
          <w:p w:rsidR="00614009" w:rsidRDefault="00D815D6">
            <w:pPr>
              <w:pStyle w:val="LTT00"/>
              <w:rPr>
                <w:sz w:val="18"/>
                <w:szCs w:val="18"/>
              </w:rPr>
            </w:pPr>
            <w:r>
              <w:rPr>
                <w:sz w:val="18"/>
                <w:szCs w:val="18"/>
              </w:rPr>
              <w:t>拉孜</w:t>
            </w:r>
            <w:r>
              <w:rPr>
                <w:sz w:val="18"/>
                <w:szCs w:val="18"/>
              </w:rPr>
              <w:t>-</w:t>
            </w:r>
            <w:r>
              <w:rPr>
                <w:sz w:val="18"/>
                <w:szCs w:val="18"/>
              </w:rPr>
              <w:t>派</w:t>
            </w:r>
          </w:p>
          <w:p w:rsidR="00614009" w:rsidRDefault="00D815D6">
            <w:pPr>
              <w:pStyle w:val="LTT00"/>
              <w:rPr>
                <w:sz w:val="18"/>
                <w:szCs w:val="18"/>
              </w:rPr>
            </w:pPr>
            <w:r>
              <w:rPr>
                <w:sz w:val="18"/>
                <w:szCs w:val="18"/>
              </w:rPr>
              <w:t>镇</w:t>
            </w:r>
          </w:p>
        </w:tc>
        <w:tc>
          <w:tcPr>
            <w:tcW w:w="930" w:type="dxa"/>
            <w:shd w:val="clear" w:color="auto" w:fill="auto"/>
            <w:vAlign w:val="center"/>
          </w:tcPr>
          <w:p w:rsidR="00614009" w:rsidRDefault="00D815D6">
            <w:pPr>
              <w:pStyle w:val="LTT00"/>
              <w:rPr>
                <w:sz w:val="18"/>
                <w:szCs w:val="18"/>
              </w:rPr>
            </w:pPr>
            <w:r>
              <w:rPr>
                <w:sz w:val="18"/>
                <w:szCs w:val="18"/>
              </w:rPr>
              <w:t>工布江</w:t>
            </w:r>
          </w:p>
          <w:p w:rsidR="00614009" w:rsidRDefault="00D815D6">
            <w:pPr>
              <w:pStyle w:val="LTT00"/>
              <w:rPr>
                <w:sz w:val="18"/>
                <w:szCs w:val="18"/>
              </w:rPr>
            </w:pPr>
            <w:r>
              <w:rPr>
                <w:sz w:val="18"/>
                <w:szCs w:val="18"/>
              </w:rPr>
              <w:t>达县</w:t>
            </w:r>
          </w:p>
        </w:tc>
        <w:tc>
          <w:tcPr>
            <w:tcW w:w="771" w:type="dxa"/>
            <w:shd w:val="clear" w:color="auto" w:fill="auto"/>
            <w:vAlign w:val="center"/>
          </w:tcPr>
          <w:p w:rsidR="00614009" w:rsidRDefault="00D815D6">
            <w:pPr>
              <w:pStyle w:val="LTT00"/>
              <w:rPr>
                <w:sz w:val="18"/>
                <w:szCs w:val="18"/>
              </w:rPr>
            </w:pPr>
            <w:r>
              <w:rPr>
                <w:sz w:val="18"/>
                <w:szCs w:val="18"/>
              </w:rPr>
              <w:t>下不</w:t>
            </w:r>
          </w:p>
          <w:p w:rsidR="00614009" w:rsidRDefault="00D815D6">
            <w:pPr>
              <w:pStyle w:val="LTT00"/>
              <w:rPr>
                <w:sz w:val="18"/>
                <w:szCs w:val="18"/>
              </w:rPr>
            </w:pPr>
            <w:r>
              <w:rPr>
                <w:sz w:val="18"/>
                <w:szCs w:val="18"/>
              </w:rPr>
              <w:t>梭朗</w:t>
            </w:r>
          </w:p>
        </w:tc>
        <w:tc>
          <w:tcPr>
            <w:tcW w:w="825" w:type="dxa"/>
            <w:shd w:val="clear" w:color="auto" w:fill="auto"/>
            <w:vAlign w:val="center"/>
          </w:tcPr>
          <w:p w:rsidR="00614009" w:rsidRDefault="00D815D6">
            <w:pPr>
              <w:pStyle w:val="LTT00"/>
              <w:rPr>
                <w:sz w:val="18"/>
                <w:szCs w:val="18"/>
              </w:rPr>
            </w:pPr>
            <w:r>
              <w:rPr>
                <w:sz w:val="18"/>
                <w:szCs w:val="18"/>
              </w:rPr>
              <w:t>源头</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夏坝村</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夏坝村</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 xml:space="preserve">37 </w:t>
            </w:r>
          </w:p>
        </w:tc>
        <w:tc>
          <w:tcPr>
            <w:tcW w:w="624" w:type="dxa"/>
            <w:shd w:val="clear" w:color="auto" w:fill="auto"/>
            <w:vAlign w:val="center"/>
          </w:tcPr>
          <w:p w:rsidR="00614009" w:rsidRDefault="00D815D6">
            <w:pPr>
              <w:pStyle w:val="LTT00"/>
              <w:rPr>
                <w:sz w:val="18"/>
                <w:szCs w:val="18"/>
              </w:rPr>
            </w:pPr>
            <w:r>
              <w:rPr>
                <w:sz w:val="18"/>
                <w:szCs w:val="18"/>
              </w:rPr>
              <w:t xml:space="preserve">Ⅱ </w:t>
            </w:r>
          </w:p>
        </w:tc>
        <w:tc>
          <w:tcPr>
            <w:tcW w:w="690" w:type="dxa"/>
            <w:shd w:val="clear" w:color="auto" w:fill="auto"/>
            <w:vAlign w:val="center"/>
          </w:tcPr>
          <w:p w:rsidR="00614009" w:rsidRDefault="00D815D6">
            <w:pPr>
              <w:pStyle w:val="LTT00"/>
              <w:rPr>
                <w:sz w:val="18"/>
                <w:szCs w:val="18"/>
              </w:rPr>
            </w:pPr>
            <w:r>
              <w:rPr>
                <w:sz w:val="18"/>
                <w:szCs w:val="18"/>
              </w:rPr>
              <w:t xml:space="preserve">Ⅱ </w:t>
            </w:r>
          </w:p>
        </w:tc>
        <w:tc>
          <w:tcPr>
            <w:tcW w:w="885" w:type="dxa"/>
            <w:shd w:val="clear" w:color="auto" w:fill="auto"/>
            <w:vAlign w:val="center"/>
          </w:tcPr>
          <w:p w:rsidR="00614009" w:rsidRDefault="00D815D6">
            <w:pPr>
              <w:pStyle w:val="LTT00"/>
              <w:rPr>
                <w:sz w:val="18"/>
                <w:szCs w:val="18"/>
              </w:rPr>
            </w:pPr>
            <w:r>
              <w:rPr>
                <w:sz w:val="18"/>
                <w:szCs w:val="18"/>
              </w:rPr>
              <w:t xml:space="preserve">Ⅰ </w:t>
            </w:r>
          </w:p>
        </w:tc>
        <w:tc>
          <w:tcPr>
            <w:tcW w:w="975" w:type="dxa"/>
            <w:shd w:val="clear" w:color="auto" w:fill="auto"/>
            <w:vAlign w:val="center"/>
          </w:tcPr>
          <w:p w:rsidR="00614009" w:rsidRDefault="00D815D6">
            <w:pPr>
              <w:pStyle w:val="LTT00"/>
              <w:rPr>
                <w:sz w:val="18"/>
                <w:szCs w:val="18"/>
              </w:rPr>
            </w:pPr>
            <w:r>
              <w:rPr>
                <w:sz w:val="18"/>
                <w:szCs w:val="18"/>
              </w:rPr>
              <w:t>源头水</w:t>
            </w:r>
          </w:p>
        </w:tc>
        <w:tc>
          <w:tcPr>
            <w:tcW w:w="1013" w:type="dxa"/>
            <w:shd w:val="clear" w:color="auto" w:fill="auto"/>
          </w:tcPr>
          <w:p w:rsidR="00614009" w:rsidRDefault="00614009">
            <w:pPr>
              <w:pStyle w:val="LTT00"/>
              <w:rPr>
                <w:sz w:val="18"/>
                <w:szCs w:val="18"/>
              </w:rPr>
            </w:pPr>
          </w:p>
        </w:tc>
      </w:tr>
      <w:tr w:rsidR="00614009">
        <w:trPr>
          <w:trHeight w:val="23"/>
        </w:trPr>
        <w:tc>
          <w:tcPr>
            <w:tcW w:w="141" w:type="pct"/>
            <w:shd w:val="clear" w:color="auto" w:fill="auto"/>
            <w:vAlign w:val="center"/>
          </w:tcPr>
          <w:p w:rsidR="00614009" w:rsidRDefault="00D815D6">
            <w:pPr>
              <w:pStyle w:val="LTT00"/>
              <w:rPr>
                <w:sz w:val="18"/>
                <w:szCs w:val="18"/>
              </w:rPr>
            </w:pPr>
            <w:r>
              <w:rPr>
                <w:sz w:val="18"/>
                <w:szCs w:val="18"/>
              </w:rPr>
              <w:t>5</w:t>
            </w:r>
          </w:p>
        </w:tc>
        <w:tc>
          <w:tcPr>
            <w:tcW w:w="304" w:type="pct"/>
            <w:shd w:val="clear" w:color="auto" w:fill="auto"/>
            <w:vAlign w:val="center"/>
          </w:tcPr>
          <w:p w:rsidR="00614009" w:rsidRDefault="00D815D6">
            <w:pPr>
              <w:pStyle w:val="LTT00"/>
              <w:rPr>
                <w:sz w:val="18"/>
                <w:szCs w:val="18"/>
              </w:rPr>
            </w:pPr>
            <w:r>
              <w:rPr>
                <w:sz w:val="18"/>
                <w:szCs w:val="18"/>
              </w:rPr>
              <w:t>J040201</w:t>
            </w:r>
          </w:p>
          <w:p w:rsidR="00614009" w:rsidRDefault="00D815D6">
            <w:pPr>
              <w:pStyle w:val="LTT00"/>
              <w:rPr>
                <w:sz w:val="18"/>
                <w:szCs w:val="18"/>
              </w:rPr>
            </w:pPr>
            <w:r>
              <w:rPr>
                <w:sz w:val="18"/>
                <w:szCs w:val="18"/>
              </w:rPr>
              <w:t>0502000</w:t>
            </w:r>
          </w:p>
        </w:tc>
        <w:tc>
          <w:tcPr>
            <w:tcW w:w="1545" w:type="dxa"/>
            <w:shd w:val="clear" w:color="auto" w:fill="auto"/>
            <w:vAlign w:val="center"/>
          </w:tcPr>
          <w:p w:rsidR="00614009" w:rsidRDefault="00D815D6">
            <w:pPr>
              <w:pStyle w:val="LTT00"/>
              <w:rPr>
                <w:sz w:val="18"/>
                <w:szCs w:val="18"/>
              </w:rPr>
            </w:pPr>
            <w:r>
              <w:rPr>
                <w:sz w:val="18"/>
                <w:szCs w:val="18"/>
              </w:rPr>
              <w:t>下不梭朗工布江</w:t>
            </w:r>
          </w:p>
          <w:p w:rsidR="00614009" w:rsidRDefault="00D815D6">
            <w:pPr>
              <w:pStyle w:val="LTT00"/>
              <w:rPr>
                <w:sz w:val="18"/>
                <w:szCs w:val="18"/>
              </w:rPr>
            </w:pPr>
            <w:r>
              <w:rPr>
                <w:sz w:val="18"/>
                <w:szCs w:val="18"/>
              </w:rPr>
              <w:t>达保留区</w:t>
            </w:r>
          </w:p>
        </w:tc>
        <w:tc>
          <w:tcPr>
            <w:tcW w:w="648" w:type="dxa"/>
            <w:shd w:val="clear" w:color="auto" w:fill="auto"/>
            <w:vAlign w:val="center"/>
          </w:tcPr>
          <w:p w:rsidR="00614009" w:rsidRDefault="00D815D6">
            <w:pPr>
              <w:pStyle w:val="LTT00"/>
              <w:rPr>
                <w:sz w:val="18"/>
                <w:szCs w:val="18"/>
              </w:rPr>
            </w:pPr>
            <w:r>
              <w:rPr>
                <w:sz w:val="18"/>
                <w:szCs w:val="18"/>
              </w:rPr>
              <w:t>西南</w:t>
            </w:r>
          </w:p>
          <w:p w:rsidR="00614009" w:rsidRDefault="00D815D6">
            <w:pPr>
              <w:pStyle w:val="LTT00"/>
              <w:rPr>
                <w:sz w:val="18"/>
                <w:szCs w:val="18"/>
              </w:rPr>
            </w:pPr>
            <w:r>
              <w:rPr>
                <w:sz w:val="18"/>
                <w:szCs w:val="18"/>
              </w:rPr>
              <w:t>诸河</w:t>
            </w:r>
          </w:p>
        </w:tc>
        <w:tc>
          <w:tcPr>
            <w:tcW w:w="813" w:type="dxa"/>
            <w:shd w:val="clear" w:color="auto" w:fill="auto"/>
            <w:vAlign w:val="center"/>
          </w:tcPr>
          <w:p w:rsidR="00614009" w:rsidRDefault="00D815D6">
            <w:pPr>
              <w:pStyle w:val="LTT00"/>
              <w:rPr>
                <w:sz w:val="18"/>
                <w:szCs w:val="18"/>
              </w:rPr>
            </w:pPr>
            <w:r>
              <w:rPr>
                <w:sz w:val="18"/>
                <w:szCs w:val="18"/>
              </w:rPr>
              <w:t>雅鲁藏</w:t>
            </w:r>
          </w:p>
          <w:p w:rsidR="00614009" w:rsidRDefault="00D815D6">
            <w:pPr>
              <w:pStyle w:val="LTT00"/>
              <w:rPr>
                <w:sz w:val="18"/>
                <w:szCs w:val="18"/>
              </w:rPr>
            </w:pPr>
            <w:r>
              <w:rPr>
                <w:sz w:val="18"/>
                <w:szCs w:val="18"/>
              </w:rPr>
              <w:t>布江</w:t>
            </w:r>
          </w:p>
        </w:tc>
        <w:tc>
          <w:tcPr>
            <w:tcW w:w="819" w:type="dxa"/>
            <w:shd w:val="clear" w:color="auto" w:fill="auto"/>
            <w:vAlign w:val="center"/>
          </w:tcPr>
          <w:p w:rsidR="00614009" w:rsidRDefault="00D815D6">
            <w:pPr>
              <w:pStyle w:val="LTT00"/>
              <w:rPr>
                <w:sz w:val="18"/>
                <w:szCs w:val="18"/>
              </w:rPr>
            </w:pPr>
            <w:r>
              <w:rPr>
                <w:sz w:val="18"/>
                <w:szCs w:val="18"/>
              </w:rPr>
              <w:t>拉孜</w:t>
            </w:r>
            <w:r>
              <w:rPr>
                <w:sz w:val="18"/>
                <w:szCs w:val="18"/>
              </w:rPr>
              <w:t>-</w:t>
            </w:r>
            <w:r>
              <w:rPr>
                <w:sz w:val="18"/>
                <w:szCs w:val="18"/>
              </w:rPr>
              <w:t>派</w:t>
            </w:r>
          </w:p>
          <w:p w:rsidR="00614009" w:rsidRDefault="00D815D6">
            <w:pPr>
              <w:pStyle w:val="LTT00"/>
              <w:rPr>
                <w:sz w:val="18"/>
                <w:szCs w:val="18"/>
              </w:rPr>
            </w:pPr>
            <w:r>
              <w:rPr>
                <w:sz w:val="18"/>
                <w:szCs w:val="18"/>
              </w:rPr>
              <w:t>镇</w:t>
            </w:r>
          </w:p>
        </w:tc>
        <w:tc>
          <w:tcPr>
            <w:tcW w:w="930" w:type="dxa"/>
            <w:shd w:val="clear" w:color="auto" w:fill="auto"/>
            <w:vAlign w:val="center"/>
          </w:tcPr>
          <w:p w:rsidR="00614009" w:rsidRDefault="00D815D6">
            <w:pPr>
              <w:pStyle w:val="LTT00"/>
              <w:rPr>
                <w:sz w:val="18"/>
                <w:szCs w:val="18"/>
              </w:rPr>
            </w:pPr>
            <w:r>
              <w:rPr>
                <w:sz w:val="18"/>
                <w:szCs w:val="18"/>
              </w:rPr>
              <w:t>工布江</w:t>
            </w:r>
          </w:p>
          <w:p w:rsidR="00614009" w:rsidRDefault="00D815D6">
            <w:pPr>
              <w:pStyle w:val="LTT00"/>
              <w:rPr>
                <w:sz w:val="18"/>
                <w:szCs w:val="18"/>
              </w:rPr>
            </w:pPr>
            <w:r>
              <w:rPr>
                <w:sz w:val="18"/>
                <w:szCs w:val="18"/>
              </w:rPr>
              <w:t>达县</w:t>
            </w:r>
          </w:p>
        </w:tc>
        <w:tc>
          <w:tcPr>
            <w:tcW w:w="771" w:type="dxa"/>
            <w:shd w:val="clear" w:color="auto" w:fill="auto"/>
            <w:vAlign w:val="center"/>
          </w:tcPr>
          <w:p w:rsidR="00614009" w:rsidRDefault="00D815D6">
            <w:pPr>
              <w:pStyle w:val="LTT00"/>
              <w:rPr>
                <w:sz w:val="18"/>
                <w:szCs w:val="18"/>
              </w:rPr>
            </w:pPr>
            <w:r>
              <w:rPr>
                <w:sz w:val="18"/>
                <w:szCs w:val="18"/>
              </w:rPr>
              <w:t>下不</w:t>
            </w:r>
          </w:p>
          <w:p w:rsidR="00614009" w:rsidRDefault="00D815D6">
            <w:pPr>
              <w:pStyle w:val="LTT00"/>
              <w:rPr>
                <w:sz w:val="18"/>
                <w:szCs w:val="18"/>
              </w:rPr>
            </w:pPr>
            <w:r>
              <w:rPr>
                <w:sz w:val="18"/>
                <w:szCs w:val="18"/>
              </w:rPr>
              <w:t>梭朗</w:t>
            </w:r>
          </w:p>
        </w:tc>
        <w:tc>
          <w:tcPr>
            <w:tcW w:w="825" w:type="dxa"/>
            <w:shd w:val="clear" w:color="auto" w:fill="auto"/>
            <w:vAlign w:val="center"/>
          </w:tcPr>
          <w:p w:rsidR="00614009" w:rsidRDefault="00D815D6">
            <w:pPr>
              <w:pStyle w:val="LTT00"/>
              <w:rPr>
                <w:sz w:val="18"/>
                <w:szCs w:val="18"/>
              </w:rPr>
            </w:pPr>
            <w:r>
              <w:rPr>
                <w:sz w:val="18"/>
                <w:szCs w:val="18"/>
              </w:rPr>
              <w:t>夏坝村</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 xml:space="preserve">10 </w:t>
            </w:r>
          </w:p>
        </w:tc>
        <w:tc>
          <w:tcPr>
            <w:tcW w:w="624" w:type="dxa"/>
            <w:shd w:val="clear" w:color="auto" w:fill="auto"/>
            <w:vAlign w:val="center"/>
          </w:tcPr>
          <w:p w:rsidR="00614009" w:rsidRDefault="00D815D6">
            <w:pPr>
              <w:pStyle w:val="LTT00"/>
              <w:rPr>
                <w:sz w:val="18"/>
                <w:szCs w:val="18"/>
              </w:rPr>
            </w:pPr>
            <w:r>
              <w:rPr>
                <w:sz w:val="18"/>
                <w:szCs w:val="18"/>
              </w:rPr>
              <w:t xml:space="preserve">Ⅱ </w:t>
            </w:r>
          </w:p>
        </w:tc>
        <w:tc>
          <w:tcPr>
            <w:tcW w:w="690" w:type="dxa"/>
            <w:shd w:val="clear" w:color="auto" w:fill="auto"/>
            <w:vAlign w:val="center"/>
          </w:tcPr>
          <w:p w:rsidR="00614009" w:rsidRDefault="00D815D6">
            <w:pPr>
              <w:pStyle w:val="LTT00"/>
              <w:rPr>
                <w:sz w:val="18"/>
                <w:szCs w:val="18"/>
              </w:rPr>
            </w:pPr>
            <w:r>
              <w:rPr>
                <w:sz w:val="18"/>
                <w:szCs w:val="18"/>
              </w:rPr>
              <w:t xml:space="preserve">Ⅱ </w:t>
            </w:r>
          </w:p>
        </w:tc>
        <w:tc>
          <w:tcPr>
            <w:tcW w:w="885" w:type="dxa"/>
            <w:shd w:val="clear" w:color="auto" w:fill="auto"/>
            <w:vAlign w:val="center"/>
          </w:tcPr>
          <w:p w:rsidR="00614009" w:rsidRDefault="00D815D6">
            <w:pPr>
              <w:pStyle w:val="LTT00"/>
              <w:rPr>
                <w:sz w:val="18"/>
                <w:szCs w:val="18"/>
              </w:rPr>
            </w:pPr>
            <w:r>
              <w:rPr>
                <w:sz w:val="18"/>
                <w:szCs w:val="18"/>
              </w:rPr>
              <w:t>Ⅲ</w:t>
            </w:r>
          </w:p>
        </w:tc>
        <w:tc>
          <w:tcPr>
            <w:tcW w:w="975" w:type="dxa"/>
            <w:shd w:val="clear" w:color="auto" w:fill="auto"/>
            <w:vAlign w:val="center"/>
          </w:tcPr>
          <w:p w:rsidR="00614009" w:rsidRDefault="00D815D6">
            <w:pPr>
              <w:pStyle w:val="LTT00"/>
              <w:rPr>
                <w:sz w:val="18"/>
                <w:szCs w:val="18"/>
              </w:rPr>
            </w:pPr>
            <w:r>
              <w:rPr>
                <w:sz w:val="18"/>
                <w:szCs w:val="18"/>
              </w:rPr>
              <w:t>开发利用</w:t>
            </w:r>
          </w:p>
          <w:p w:rsidR="00614009" w:rsidRDefault="00D815D6">
            <w:pPr>
              <w:pStyle w:val="LTT00"/>
              <w:rPr>
                <w:sz w:val="18"/>
                <w:szCs w:val="18"/>
              </w:rPr>
            </w:pPr>
            <w:r>
              <w:rPr>
                <w:sz w:val="18"/>
                <w:szCs w:val="18"/>
              </w:rPr>
              <w:t>程度低</w:t>
            </w:r>
          </w:p>
        </w:tc>
        <w:tc>
          <w:tcPr>
            <w:tcW w:w="1013" w:type="dxa"/>
            <w:shd w:val="clear" w:color="auto" w:fill="auto"/>
          </w:tcPr>
          <w:p w:rsidR="00614009" w:rsidRDefault="00614009">
            <w:pPr>
              <w:pStyle w:val="LTT00"/>
              <w:rPr>
                <w:sz w:val="18"/>
                <w:szCs w:val="18"/>
              </w:rPr>
            </w:pPr>
          </w:p>
        </w:tc>
      </w:tr>
      <w:tr w:rsidR="00614009">
        <w:trPr>
          <w:trHeight w:val="23"/>
        </w:trPr>
        <w:tc>
          <w:tcPr>
            <w:tcW w:w="141" w:type="pct"/>
            <w:shd w:val="clear" w:color="auto" w:fill="auto"/>
            <w:vAlign w:val="center"/>
          </w:tcPr>
          <w:p w:rsidR="00614009" w:rsidRDefault="00D815D6">
            <w:pPr>
              <w:pStyle w:val="LTT00"/>
              <w:rPr>
                <w:sz w:val="18"/>
                <w:szCs w:val="18"/>
              </w:rPr>
            </w:pPr>
            <w:r>
              <w:rPr>
                <w:sz w:val="18"/>
                <w:szCs w:val="18"/>
              </w:rPr>
              <w:lastRenderedPageBreak/>
              <w:t>6</w:t>
            </w:r>
          </w:p>
        </w:tc>
        <w:tc>
          <w:tcPr>
            <w:tcW w:w="304" w:type="pct"/>
            <w:shd w:val="clear" w:color="auto" w:fill="auto"/>
            <w:vAlign w:val="center"/>
          </w:tcPr>
          <w:p w:rsidR="00614009" w:rsidRDefault="00D815D6">
            <w:pPr>
              <w:pStyle w:val="LTT00"/>
              <w:rPr>
                <w:sz w:val="18"/>
                <w:szCs w:val="18"/>
              </w:rPr>
            </w:pPr>
            <w:r>
              <w:rPr>
                <w:sz w:val="18"/>
                <w:szCs w:val="18"/>
              </w:rPr>
              <w:t>J040202</w:t>
            </w:r>
          </w:p>
          <w:p w:rsidR="00614009" w:rsidRDefault="00D815D6">
            <w:pPr>
              <w:pStyle w:val="LTT00"/>
              <w:rPr>
                <w:sz w:val="18"/>
                <w:szCs w:val="18"/>
              </w:rPr>
            </w:pPr>
            <w:r>
              <w:rPr>
                <w:sz w:val="18"/>
                <w:szCs w:val="18"/>
              </w:rPr>
              <w:t>0101000</w:t>
            </w:r>
          </w:p>
        </w:tc>
        <w:tc>
          <w:tcPr>
            <w:tcW w:w="1545" w:type="dxa"/>
            <w:shd w:val="clear" w:color="auto" w:fill="auto"/>
            <w:vAlign w:val="center"/>
          </w:tcPr>
          <w:p w:rsidR="00614009" w:rsidRDefault="00D815D6">
            <w:pPr>
              <w:pStyle w:val="LTT00"/>
              <w:rPr>
                <w:sz w:val="18"/>
                <w:szCs w:val="18"/>
              </w:rPr>
            </w:pPr>
            <w:r>
              <w:rPr>
                <w:sz w:val="18"/>
                <w:szCs w:val="18"/>
              </w:rPr>
              <w:t>娘曲工布江达源</w:t>
            </w:r>
          </w:p>
          <w:p w:rsidR="00614009" w:rsidRDefault="00D815D6">
            <w:pPr>
              <w:pStyle w:val="LTT00"/>
              <w:rPr>
                <w:sz w:val="18"/>
                <w:szCs w:val="18"/>
              </w:rPr>
            </w:pPr>
            <w:r>
              <w:rPr>
                <w:sz w:val="18"/>
                <w:szCs w:val="18"/>
              </w:rPr>
              <w:t>头保护区</w:t>
            </w:r>
          </w:p>
        </w:tc>
        <w:tc>
          <w:tcPr>
            <w:tcW w:w="648" w:type="dxa"/>
            <w:shd w:val="clear" w:color="auto" w:fill="auto"/>
            <w:vAlign w:val="center"/>
          </w:tcPr>
          <w:p w:rsidR="00614009" w:rsidRDefault="00D815D6">
            <w:pPr>
              <w:pStyle w:val="LTT00"/>
              <w:rPr>
                <w:sz w:val="18"/>
                <w:szCs w:val="18"/>
              </w:rPr>
            </w:pPr>
            <w:r>
              <w:rPr>
                <w:sz w:val="18"/>
                <w:szCs w:val="18"/>
              </w:rPr>
              <w:t>西南</w:t>
            </w:r>
          </w:p>
          <w:p w:rsidR="00614009" w:rsidRDefault="00D815D6">
            <w:pPr>
              <w:pStyle w:val="LTT00"/>
              <w:rPr>
                <w:sz w:val="18"/>
                <w:szCs w:val="18"/>
              </w:rPr>
            </w:pPr>
            <w:r>
              <w:rPr>
                <w:sz w:val="18"/>
                <w:szCs w:val="18"/>
              </w:rPr>
              <w:t>诸河</w:t>
            </w:r>
          </w:p>
        </w:tc>
        <w:tc>
          <w:tcPr>
            <w:tcW w:w="813" w:type="dxa"/>
            <w:shd w:val="clear" w:color="auto" w:fill="auto"/>
            <w:vAlign w:val="center"/>
          </w:tcPr>
          <w:p w:rsidR="00614009" w:rsidRDefault="00D815D6">
            <w:pPr>
              <w:pStyle w:val="LTT00"/>
              <w:rPr>
                <w:sz w:val="18"/>
                <w:szCs w:val="18"/>
              </w:rPr>
            </w:pPr>
            <w:r>
              <w:rPr>
                <w:sz w:val="18"/>
                <w:szCs w:val="18"/>
              </w:rPr>
              <w:t>雅鲁藏</w:t>
            </w:r>
          </w:p>
          <w:p w:rsidR="00614009" w:rsidRDefault="00D815D6">
            <w:pPr>
              <w:pStyle w:val="LTT00"/>
              <w:rPr>
                <w:sz w:val="18"/>
                <w:szCs w:val="18"/>
              </w:rPr>
            </w:pPr>
            <w:r>
              <w:rPr>
                <w:sz w:val="18"/>
                <w:szCs w:val="18"/>
              </w:rPr>
              <w:t>布江</w:t>
            </w:r>
          </w:p>
        </w:tc>
        <w:tc>
          <w:tcPr>
            <w:tcW w:w="819" w:type="dxa"/>
            <w:shd w:val="clear" w:color="auto" w:fill="auto"/>
            <w:vAlign w:val="center"/>
          </w:tcPr>
          <w:p w:rsidR="00614009" w:rsidRDefault="00D815D6">
            <w:pPr>
              <w:pStyle w:val="LTT00"/>
              <w:rPr>
                <w:sz w:val="18"/>
                <w:szCs w:val="18"/>
              </w:rPr>
            </w:pPr>
            <w:r>
              <w:rPr>
                <w:sz w:val="18"/>
                <w:szCs w:val="18"/>
              </w:rPr>
              <w:t>拉孜</w:t>
            </w:r>
            <w:r>
              <w:rPr>
                <w:sz w:val="18"/>
                <w:szCs w:val="18"/>
              </w:rPr>
              <w:t>-</w:t>
            </w:r>
            <w:r>
              <w:rPr>
                <w:sz w:val="18"/>
                <w:szCs w:val="18"/>
              </w:rPr>
              <w:t>派</w:t>
            </w:r>
          </w:p>
          <w:p w:rsidR="00614009" w:rsidRDefault="00D815D6">
            <w:pPr>
              <w:pStyle w:val="LTT00"/>
              <w:rPr>
                <w:sz w:val="18"/>
                <w:szCs w:val="18"/>
              </w:rPr>
            </w:pPr>
            <w:r>
              <w:rPr>
                <w:sz w:val="18"/>
                <w:szCs w:val="18"/>
              </w:rPr>
              <w:t>镇</w:t>
            </w:r>
          </w:p>
        </w:tc>
        <w:tc>
          <w:tcPr>
            <w:tcW w:w="930" w:type="dxa"/>
            <w:shd w:val="clear" w:color="auto" w:fill="auto"/>
            <w:vAlign w:val="center"/>
          </w:tcPr>
          <w:p w:rsidR="00614009" w:rsidRDefault="00D815D6">
            <w:pPr>
              <w:pStyle w:val="LTT00"/>
              <w:rPr>
                <w:sz w:val="18"/>
                <w:szCs w:val="18"/>
              </w:rPr>
            </w:pPr>
            <w:r>
              <w:rPr>
                <w:sz w:val="18"/>
                <w:szCs w:val="18"/>
              </w:rPr>
              <w:t>工布江</w:t>
            </w:r>
          </w:p>
          <w:p w:rsidR="00614009" w:rsidRDefault="00D815D6">
            <w:pPr>
              <w:pStyle w:val="LTT00"/>
              <w:rPr>
                <w:sz w:val="18"/>
                <w:szCs w:val="18"/>
              </w:rPr>
            </w:pPr>
            <w:r>
              <w:rPr>
                <w:sz w:val="18"/>
                <w:szCs w:val="18"/>
              </w:rPr>
              <w:t>达县</w:t>
            </w:r>
          </w:p>
        </w:tc>
        <w:tc>
          <w:tcPr>
            <w:tcW w:w="771" w:type="dxa"/>
            <w:shd w:val="clear" w:color="auto" w:fill="auto"/>
            <w:vAlign w:val="center"/>
          </w:tcPr>
          <w:p w:rsidR="00614009" w:rsidRDefault="00D815D6">
            <w:pPr>
              <w:pStyle w:val="LTT00"/>
              <w:rPr>
                <w:sz w:val="18"/>
                <w:szCs w:val="18"/>
              </w:rPr>
            </w:pPr>
            <w:r>
              <w:rPr>
                <w:sz w:val="18"/>
                <w:szCs w:val="18"/>
              </w:rPr>
              <w:t>娘曲</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源头</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岗郎村</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岗郎村</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 xml:space="preserve">27 </w:t>
            </w:r>
          </w:p>
        </w:tc>
        <w:tc>
          <w:tcPr>
            <w:tcW w:w="624" w:type="dxa"/>
            <w:shd w:val="clear" w:color="auto" w:fill="auto"/>
            <w:vAlign w:val="center"/>
          </w:tcPr>
          <w:p w:rsidR="00614009" w:rsidRDefault="00D815D6">
            <w:pPr>
              <w:pStyle w:val="LTT00"/>
              <w:rPr>
                <w:sz w:val="18"/>
                <w:szCs w:val="18"/>
              </w:rPr>
            </w:pPr>
            <w:r>
              <w:rPr>
                <w:sz w:val="18"/>
                <w:szCs w:val="18"/>
              </w:rPr>
              <w:t xml:space="preserve">Ⅱ </w:t>
            </w:r>
          </w:p>
        </w:tc>
        <w:tc>
          <w:tcPr>
            <w:tcW w:w="690" w:type="dxa"/>
            <w:shd w:val="clear" w:color="auto" w:fill="auto"/>
            <w:vAlign w:val="center"/>
          </w:tcPr>
          <w:p w:rsidR="00614009" w:rsidRDefault="00D815D6">
            <w:pPr>
              <w:pStyle w:val="LTT00"/>
              <w:rPr>
                <w:sz w:val="18"/>
                <w:szCs w:val="18"/>
              </w:rPr>
            </w:pPr>
            <w:r>
              <w:rPr>
                <w:sz w:val="18"/>
                <w:szCs w:val="18"/>
              </w:rPr>
              <w:t xml:space="preserve">Ⅱ </w:t>
            </w:r>
          </w:p>
        </w:tc>
        <w:tc>
          <w:tcPr>
            <w:tcW w:w="885" w:type="dxa"/>
            <w:shd w:val="clear" w:color="auto" w:fill="auto"/>
            <w:vAlign w:val="center"/>
          </w:tcPr>
          <w:p w:rsidR="00614009" w:rsidRDefault="00D815D6">
            <w:pPr>
              <w:pStyle w:val="LTT00"/>
              <w:rPr>
                <w:sz w:val="18"/>
                <w:szCs w:val="18"/>
              </w:rPr>
            </w:pPr>
            <w:r>
              <w:rPr>
                <w:sz w:val="18"/>
                <w:szCs w:val="18"/>
              </w:rPr>
              <w:t xml:space="preserve">Ⅰ </w:t>
            </w:r>
          </w:p>
        </w:tc>
        <w:tc>
          <w:tcPr>
            <w:tcW w:w="975" w:type="dxa"/>
            <w:shd w:val="clear" w:color="auto" w:fill="auto"/>
            <w:vAlign w:val="center"/>
          </w:tcPr>
          <w:p w:rsidR="00614009" w:rsidRDefault="00D815D6">
            <w:pPr>
              <w:pStyle w:val="LTT00"/>
              <w:rPr>
                <w:sz w:val="18"/>
                <w:szCs w:val="18"/>
              </w:rPr>
            </w:pPr>
            <w:r>
              <w:rPr>
                <w:sz w:val="18"/>
                <w:szCs w:val="18"/>
              </w:rPr>
              <w:t>源头水</w:t>
            </w:r>
          </w:p>
        </w:tc>
        <w:tc>
          <w:tcPr>
            <w:tcW w:w="1013" w:type="dxa"/>
            <w:shd w:val="clear" w:color="auto" w:fill="auto"/>
          </w:tcPr>
          <w:p w:rsidR="00614009" w:rsidRDefault="00614009">
            <w:pPr>
              <w:pStyle w:val="LTT00"/>
              <w:rPr>
                <w:sz w:val="18"/>
                <w:szCs w:val="18"/>
              </w:rPr>
            </w:pPr>
          </w:p>
        </w:tc>
      </w:tr>
      <w:tr w:rsidR="00614009">
        <w:trPr>
          <w:trHeight w:val="23"/>
        </w:trPr>
        <w:tc>
          <w:tcPr>
            <w:tcW w:w="141" w:type="pct"/>
            <w:shd w:val="clear" w:color="auto" w:fill="auto"/>
            <w:vAlign w:val="center"/>
          </w:tcPr>
          <w:p w:rsidR="00614009" w:rsidRDefault="00D815D6">
            <w:pPr>
              <w:pStyle w:val="LTT00"/>
              <w:rPr>
                <w:sz w:val="18"/>
                <w:szCs w:val="18"/>
              </w:rPr>
            </w:pPr>
            <w:r>
              <w:rPr>
                <w:sz w:val="18"/>
                <w:szCs w:val="18"/>
              </w:rPr>
              <w:t>7</w:t>
            </w:r>
          </w:p>
        </w:tc>
        <w:tc>
          <w:tcPr>
            <w:tcW w:w="304" w:type="pct"/>
            <w:shd w:val="clear" w:color="auto" w:fill="auto"/>
            <w:vAlign w:val="center"/>
          </w:tcPr>
          <w:p w:rsidR="00614009" w:rsidRDefault="00D815D6">
            <w:pPr>
              <w:pStyle w:val="LTT00"/>
              <w:rPr>
                <w:sz w:val="18"/>
                <w:szCs w:val="18"/>
              </w:rPr>
            </w:pPr>
            <w:r>
              <w:rPr>
                <w:sz w:val="18"/>
                <w:szCs w:val="18"/>
              </w:rPr>
              <w:t>J040202</w:t>
            </w:r>
          </w:p>
          <w:p w:rsidR="00614009" w:rsidRDefault="00D815D6">
            <w:pPr>
              <w:pStyle w:val="LTT00"/>
              <w:rPr>
                <w:sz w:val="18"/>
                <w:szCs w:val="18"/>
              </w:rPr>
            </w:pPr>
            <w:r>
              <w:rPr>
                <w:sz w:val="18"/>
                <w:szCs w:val="18"/>
              </w:rPr>
              <w:t>0202000</w:t>
            </w:r>
          </w:p>
        </w:tc>
        <w:tc>
          <w:tcPr>
            <w:tcW w:w="1545" w:type="dxa"/>
            <w:shd w:val="clear" w:color="auto" w:fill="auto"/>
            <w:vAlign w:val="center"/>
          </w:tcPr>
          <w:p w:rsidR="00614009" w:rsidRDefault="00D815D6">
            <w:pPr>
              <w:pStyle w:val="LTT00"/>
              <w:rPr>
                <w:sz w:val="18"/>
                <w:szCs w:val="18"/>
              </w:rPr>
            </w:pPr>
            <w:r>
              <w:rPr>
                <w:sz w:val="18"/>
                <w:szCs w:val="18"/>
              </w:rPr>
              <w:t>娘曲工布江达保</w:t>
            </w:r>
          </w:p>
          <w:p w:rsidR="00614009" w:rsidRDefault="00D815D6">
            <w:pPr>
              <w:pStyle w:val="LTT00"/>
              <w:rPr>
                <w:sz w:val="18"/>
                <w:szCs w:val="18"/>
              </w:rPr>
            </w:pPr>
            <w:r>
              <w:rPr>
                <w:sz w:val="18"/>
                <w:szCs w:val="18"/>
              </w:rPr>
              <w:t>留区</w:t>
            </w:r>
          </w:p>
        </w:tc>
        <w:tc>
          <w:tcPr>
            <w:tcW w:w="648" w:type="dxa"/>
            <w:shd w:val="clear" w:color="auto" w:fill="auto"/>
            <w:vAlign w:val="center"/>
          </w:tcPr>
          <w:p w:rsidR="00614009" w:rsidRDefault="00D815D6">
            <w:pPr>
              <w:pStyle w:val="LTT00"/>
              <w:rPr>
                <w:sz w:val="18"/>
                <w:szCs w:val="18"/>
              </w:rPr>
            </w:pPr>
            <w:r>
              <w:rPr>
                <w:sz w:val="18"/>
                <w:szCs w:val="18"/>
              </w:rPr>
              <w:t>西南</w:t>
            </w:r>
          </w:p>
          <w:p w:rsidR="00614009" w:rsidRDefault="00D815D6">
            <w:pPr>
              <w:pStyle w:val="LTT00"/>
              <w:rPr>
                <w:sz w:val="18"/>
                <w:szCs w:val="18"/>
              </w:rPr>
            </w:pPr>
            <w:r>
              <w:rPr>
                <w:sz w:val="18"/>
                <w:szCs w:val="18"/>
              </w:rPr>
              <w:t>诸河</w:t>
            </w:r>
          </w:p>
        </w:tc>
        <w:tc>
          <w:tcPr>
            <w:tcW w:w="813" w:type="dxa"/>
            <w:shd w:val="clear" w:color="auto" w:fill="auto"/>
            <w:vAlign w:val="center"/>
          </w:tcPr>
          <w:p w:rsidR="00614009" w:rsidRDefault="00D815D6">
            <w:pPr>
              <w:pStyle w:val="LTT00"/>
              <w:rPr>
                <w:sz w:val="18"/>
                <w:szCs w:val="18"/>
              </w:rPr>
            </w:pPr>
            <w:r>
              <w:rPr>
                <w:sz w:val="18"/>
                <w:szCs w:val="18"/>
              </w:rPr>
              <w:t>雅鲁藏</w:t>
            </w:r>
          </w:p>
          <w:p w:rsidR="00614009" w:rsidRDefault="00D815D6">
            <w:pPr>
              <w:pStyle w:val="LTT00"/>
              <w:rPr>
                <w:sz w:val="18"/>
                <w:szCs w:val="18"/>
              </w:rPr>
            </w:pPr>
            <w:r>
              <w:rPr>
                <w:sz w:val="18"/>
                <w:szCs w:val="18"/>
              </w:rPr>
              <w:t>布江</w:t>
            </w:r>
          </w:p>
        </w:tc>
        <w:tc>
          <w:tcPr>
            <w:tcW w:w="819" w:type="dxa"/>
            <w:shd w:val="clear" w:color="auto" w:fill="auto"/>
            <w:vAlign w:val="center"/>
          </w:tcPr>
          <w:p w:rsidR="00614009" w:rsidRDefault="00D815D6">
            <w:pPr>
              <w:pStyle w:val="LTT00"/>
              <w:rPr>
                <w:sz w:val="18"/>
                <w:szCs w:val="18"/>
              </w:rPr>
            </w:pPr>
            <w:r>
              <w:rPr>
                <w:sz w:val="18"/>
                <w:szCs w:val="18"/>
              </w:rPr>
              <w:t>拉孜</w:t>
            </w:r>
            <w:r>
              <w:rPr>
                <w:sz w:val="18"/>
                <w:szCs w:val="18"/>
              </w:rPr>
              <w:t>-</w:t>
            </w:r>
            <w:r>
              <w:rPr>
                <w:sz w:val="18"/>
                <w:szCs w:val="18"/>
              </w:rPr>
              <w:t>派</w:t>
            </w:r>
          </w:p>
          <w:p w:rsidR="00614009" w:rsidRDefault="00D815D6">
            <w:pPr>
              <w:pStyle w:val="LTT00"/>
              <w:rPr>
                <w:sz w:val="18"/>
                <w:szCs w:val="18"/>
              </w:rPr>
            </w:pPr>
            <w:r>
              <w:rPr>
                <w:sz w:val="18"/>
                <w:szCs w:val="18"/>
              </w:rPr>
              <w:t>镇</w:t>
            </w:r>
          </w:p>
        </w:tc>
        <w:tc>
          <w:tcPr>
            <w:tcW w:w="930" w:type="dxa"/>
            <w:shd w:val="clear" w:color="auto" w:fill="auto"/>
            <w:vAlign w:val="center"/>
          </w:tcPr>
          <w:p w:rsidR="00614009" w:rsidRDefault="00D815D6">
            <w:pPr>
              <w:pStyle w:val="LTT00"/>
              <w:rPr>
                <w:sz w:val="18"/>
                <w:szCs w:val="18"/>
              </w:rPr>
            </w:pPr>
            <w:r>
              <w:rPr>
                <w:sz w:val="18"/>
                <w:szCs w:val="18"/>
              </w:rPr>
              <w:t>工布江</w:t>
            </w:r>
          </w:p>
          <w:p w:rsidR="00614009" w:rsidRDefault="00D815D6">
            <w:pPr>
              <w:pStyle w:val="LTT00"/>
              <w:rPr>
                <w:sz w:val="18"/>
                <w:szCs w:val="18"/>
              </w:rPr>
            </w:pPr>
            <w:r>
              <w:rPr>
                <w:sz w:val="18"/>
                <w:szCs w:val="18"/>
              </w:rPr>
              <w:t>达县</w:t>
            </w:r>
          </w:p>
        </w:tc>
        <w:tc>
          <w:tcPr>
            <w:tcW w:w="771" w:type="dxa"/>
            <w:shd w:val="clear" w:color="auto" w:fill="auto"/>
            <w:vAlign w:val="center"/>
          </w:tcPr>
          <w:p w:rsidR="00614009" w:rsidRDefault="00D815D6">
            <w:pPr>
              <w:pStyle w:val="LTT00"/>
              <w:rPr>
                <w:sz w:val="18"/>
                <w:szCs w:val="18"/>
              </w:rPr>
            </w:pPr>
            <w:r>
              <w:rPr>
                <w:sz w:val="18"/>
                <w:szCs w:val="18"/>
              </w:rPr>
              <w:t>娘曲</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岗郎村</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 xml:space="preserve">58 </w:t>
            </w:r>
          </w:p>
        </w:tc>
        <w:tc>
          <w:tcPr>
            <w:tcW w:w="624" w:type="dxa"/>
            <w:shd w:val="clear" w:color="auto" w:fill="auto"/>
            <w:vAlign w:val="center"/>
          </w:tcPr>
          <w:p w:rsidR="00614009" w:rsidRDefault="00D815D6">
            <w:pPr>
              <w:pStyle w:val="LTT00"/>
              <w:rPr>
                <w:sz w:val="18"/>
                <w:szCs w:val="18"/>
              </w:rPr>
            </w:pPr>
            <w:r>
              <w:rPr>
                <w:sz w:val="18"/>
                <w:szCs w:val="18"/>
              </w:rPr>
              <w:t xml:space="preserve">Ⅱ </w:t>
            </w:r>
          </w:p>
        </w:tc>
        <w:tc>
          <w:tcPr>
            <w:tcW w:w="690" w:type="dxa"/>
            <w:shd w:val="clear" w:color="auto" w:fill="auto"/>
            <w:vAlign w:val="center"/>
          </w:tcPr>
          <w:p w:rsidR="00614009" w:rsidRDefault="00D815D6">
            <w:pPr>
              <w:pStyle w:val="LTT00"/>
              <w:rPr>
                <w:sz w:val="18"/>
                <w:szCs w:val="18"/>
              </w:rPr>
            </w:pPr>
            <w:r>
              <w:rPr>
                <w:sz w:val="18"/>
                <w:szCs w:val="18"/>
              </w:rPr>
              <w:t xml:space="preserve">Ⅱ </w:t>
            </w:r>
          </w:p>
        </w:tc>
        <w:tc>
          <w:tcPr>
            <w:tcW w:w="885" w:type="dxa"/>
            <w:shd w:val="clear" w:color="auto" w:fill="auto"/>
            <w:vAlign w:val="center"/>
          </w:tcPr>
          <w:p w:rsidR="00614009" w:rsidRDefault="00D815D6">
            <w:pPr>
              <w:pStyle w:val="LTT00"/>
              <w:rPr>
                <w:sz w:val="18"/>
                <w:szCs w:val="18"/>
              </w:rPr>
            </w:pPr>
            <w:r>
              <w:rPr>
                <w:sz w:val="18"/>
                <w:szCs w:val="18"/>
              </w:rPr>
              <w:t>Ⅲ</w:t>
            </w:r>
          </w:p>
        </w:tc>
        <w:tc>
          <w:tcPr>
            <w:tcW w:w="975" w:type="dxa"/>
            <w:shd w:val="clear" w:color="auto" w:fill="auto"/>
            <w:vAlign w:val="center"/>
          </w:tcPr>
          <w:p w:rsidR="00614009" w:rsidRDefault="00D815D6">
            <w:pPr>
              <w:pStyle w:val="LTT00"/>
              <w:rPr>
                <w:sz w:val="18"/>
                <w:szCs w:val="18"/>
              </w:rPr>
            </w:pPr>
            <w:r>
              <w:rPr>
                <w:sz w:val="18"/>
                <w:szCs w:val="18"/>
              </w:rPr>
              <w:t>开发利用</w:t>
            </w:r>
          </w:p>
          <w:p w:rsidR="00614009" w:rsidRDefault="00D815D6">
            <w:pPr>
              <w:pStyle w:val="LTT00"/>
              <w:rPr>
                <w:sz w:val="18"/>
                <w:szCs w:val="18"/>
              </w:rPr>
            </w:pPr>
            <w:r>
              <w:rPr>
                <w:sz w:val="18"/>
                <w:szCs w:val="18"/>
              </w:rPr>
              <w:t>程度低</w:t>
            </w:r>
          </w:p>
        </w:tc>
        <w:tc>
          <w:tcPr>
            <w:tcW w:w="1013" w:type="dxa"/>
            <w:shd w:val="clear" w:color="auto" w:fill="auto"/>
          </w:tcPr>
          <w:p w:rsidR="00614009" w:rsidRDefault="00614009">
            <w:pPr>
              <w:pStyle w:val="LTT00"/>
              <w:rPr>
                <w:sz w:val="18"/>
                <w:szCs w:val="18"/>
              </w:rPr>
            </w:pPr>
          </w:p>
        </w:tc>
      </w:tr>
      <w:tr w:rsidR="00614009">
        <w:trPr>
          <w:trHeight w:val="23"/>
        </w:trPr>
        <w:tc>
          <w:tcPr>
            <w:tcW w:w="141" w:type="pct"/>
            <w:shd w:val="clear" w:color="auto" w:fill="auto"/>
            <w:vAlign w:val="center"/>
          </w:tcPr>
          <w:p w:rsidR="00614009" w:rsidRDefault="00D815D6">
            <w:pPr>
              <w:pStyle w:val="LTT00"/>
              <w:rPr>
                <w:sz w:val="18"/>
                <w:szCs w:val="18"/>
              </w:rPr>
            </w:pPr>
            <w:r>
              <w:rPr>
                <w:sz w:val="18"/>
                <w:szCs w:val="18"/>
              </w:rPr>
              <w:t>8</w:t>
            </w:r>
          </w:p>
        </w:tc>
        <w:tc>
          <w:tcPr>
            <w:tcW w:w="304" w:type="pct"/>
            <w:shd w:val="clear" w:color="auto" w:fill="auto"/>
            <w:vAlign w:val="center"/>
          </w:tcPr>
          <w:p w:rsidR="00614009" w:rsidRDefault="00D815D6">
            <w:pPr>
              <w:pStyle w:val="LTT00"/>
              <w:rPr>
                <w:sz w:val="18"/>
                <w:szCs w:val="18"/>
              </w:rPr>
            </w:pPr>
            <w:r>
              <w:rPr>
                <w:sz w:val="18"/>
                <w:szCs w:val="18"/>
              </w:rPr>
              <w:t>J040204</w:t>
            </w:r>
          </w:p>
          <w:p w:rsidR="00614009" w:rsidRDefault="00D815D6">
            <w:pPr>
              <w:pStyle w:val="LTT00"/>
              <w:rPr>
                <w:sz w:val="18"/>
                <w:szCs w:val="18"/>
              </w:rPr>
            </w:pPr>
            <w:r>
              <w:rPr>
                <w:sz w:val="18"/>
                <w:szCs w:val="18"/>
              </w:rPr>
              <w:t>0101000</w:t>
            </w:r>
          </w:p>
        </w:tc>
        <w:tc>
          <w:tcPr>
            <w:tcW w:w="1545" w:type="dxa"/>
            <w:shd w:val="clear" w:color="auto" w:fill="auto"/>
            <w:vAlign w:val="center"/>
          </w:tcPr>
          <w:p w:rsidR="00614009" w:rsidRDefault="00D815D6">
            <w:pPr>
              <w:pStyle w:val="LTT00"/>
              <w:rPr>
                <w:sz w:val="18"/>
                <w:szCs w:val="18"/>
              </w:rPr>
            </w:pPr>
            <w:r>
              <w:rPr>
                <w:sz w:val="18"/>
                <w:szCs w:val="18"/>
              </w:rPr>
              <w:t>巴郎曲工布自治</w:t>
            </w:r>
          </w:p>
          <w:p w:rsidR="00614009" w:rsidRDefault="00D815D6">
            <w:pPr>
              <w:pStyle w:val="LTT00"/>
              <w:rPr>
                <w:sz w:val="18"/>
                <w:szCs w:val="18"/>
              </w:rPr>
            </w:pPr>
            <w:r>
              <w:rPr>
                <w:sz w:val="18"/>
                <w:szCs w:val="18"/>
              </w:rPr>
              <w:t>区级自然保护区</w:t>
            </w:r>
          </w:p>
        </w:tc>
        <w:tc>
          <w:tcPr>
            <w:tcW w:w="648" w:type="dxa"/>
            <w:shd w:val="clear" w:color="auto" w:fill="auto"/>
            <w:vAlign w:val="center"/>
          </w:tcPr>
          <w:p w:rsidR="00614009" w:rsidRDefault="00D815D6">
            <w:pPr>
              <w:pStyle w:val="LTT00"/>
              <w:rPr>
                <w:sz w:val="18"/>
                <w:szCs w:val="18"/>
              </w:rPr>
            </w:pPr>
            <w:r>
              <w:rPr>
                <w:sz w:val="18"/>
                <w:szCs w:val="18"/>
              </w:rPr>
              <w:t>西南</w:t>
            </w:r>
          </w:p>
          <w:p w:rsidR="00614009" w:rsidRDefault="00D815D6">
            <w:pPr>
              <w:pStyle w:val="LTT00"/>
              <w:rPr>
                <w:sz w:val="18"/>
                <w:szCs w:val="18"/>
              </w:rPr>
            </w:pPr>
            <w:r>
              <w:rPr>
                <w:sz w:val="18"/>
                <w:szCs w:val="18"/>
              </w:rPr>
              <w:t>诸河</w:t>
            </w:r>
          </w:p>
        </w:tc>
        <w:tc>
          <w:tcPr>
            <w:tcW w:w="813" w:type="dxa"/>
            <w:shd w:val="clear" w:color="auto" w:fill="auto"/>
            <w:vAlign w:val="center"/>
          </w:tcPr>
          <w:p w:rsidR="00614009" w:rsidRDefault="00D815D6">
            <w:pPr>
              <w:pStyle w:val="LTT00"/>
              <w:rPr>
                <w:sz w:val="18"/>
                <w:szCs w:val="18"/>
              </w:rPr>
            </w:pPr>
            <w:r>
              <w:rPr>
                <w:sz w:val="18"/>
                <w:szCs w:val="18"/>
              </w:rPr>
              <w:t>雅鲁藏</w:t>
            </w:r>
          </w:p>
          <w:p w:rsidR="00614009" w:rsidRDefault="00D815D6">
            <w:pPr>
              <w:pStyle w:val="LTT00"/>
              <w:rPr>
                <w:sz w:val="18"/>
                <w:szCs w:val="18"/>
              </w:rPr>
            </w:pPr>
            <w:r>
              <w:rPr>
                <w:sz w:val="18"/>
                <w:szCs w:val="18"/>
              </w:rPr>
              <w:t>布江</w:t>
            </w:r>
          </w:p>
        </w:tc>
        <w:tc>
          <w:tcPr>
            <w:tcW w:w="819" w:type="dxa"/>
            <w:shd w:val="clear" w:color="auto" w:fill="auto"/>
            <w:vAlign w:val="center"/>
          </w:tcPr>
          <w:p w:rsidR="00614009" w:rsidRDefault="00D815D6">
            <w:pPr>
              <w:pStyle w:val="LTT00"/>
              <w:rPr>
                <w:sz w:val="18"/>
                <w:szCs w:val="18"/>
              </w:rPr>
            </w:pPr>
            <w:r>
              <w:rPr>
                <w:sz w:val="18"/>
                <w:szCs w:val="18"/>
              </w:rPr>
              <w:t>拉孜</w:t>
            </w:r>
            <w:r>
              <w:rPr>
                <w:sz w:val="18"/>
                <w:szCs w:val="18"/>
              </w:rPr>
              <w:t>-</w:t>
            </w:r>
            <w:r>
              <w:rPr>
                <w:sz w:val="18"/>
                <w:szCs w:val="18"/>
              </w:rPr>
              <w:t>派</w:t>
            </w:r>
          </w:p>
          <w:p w:rsidR="00614009" w:rsidRDefault="00D815D6">
            <w:pPr>
              <w:pStyle w:val="LTT00"/>
              <w:rPr>
                <w:sz w:val="18"/>
                <w:szCs w:val="18"/>
              </w:rPr>
            </w:pPr>
            <w:r>
              <w:rPr>
                <w:sz w:val="18"/>
                <w:szCs w:val="18"/>
              </w:rPr>
              <w:t>镇</w:t>
            </w:r>
          </w:p>
        </w:tc>
        <w:tc>
          <w:tcPr>
            <w:tcW w:w="930" w:type="dxa"/>
            <w:shd w:val="clear" w:color="auto" w:fill="auto"/>
            <w:vAlign w:val="center"/>
          </w:tcPr>
          <w:p w:rsidR="00614009" w:rsidRDefault="00D815D6">
            <w:pPr>
              <w:pStyle w:val="LTT00"/>
              <w:rPr>
                <w:sz w:val="18"/>
                <w:szCs w:val="18"/>
              </w:rPr>
            </w:pPr>
            <w:r>
              <w:rPr>
                <w:sz w:val="18"/>
                <w:szCs w:val="18"/>
              </w:rPr>
              <w:t>工布江</w:t>
            </w:r>
          </w:p>
          <w:p w:rsidR="00614009" w:rsidRDefault="00D815D6">
            <w:pPr>
              <w:pStyle w:val="LTT00"/>
              <w:rPr>
                <w:sz w:val="18"/>
                <w:szCs w:val="18"/>
              </w:rPr>
            </w:pPr>
            <w:r>
              <w:rPr>
                <w:sz w:val="18"/>
                <w:szCs w:val="18"/>
              </w:rPr>
              <w:t>达县</w:t>
            </w:r>
          </w:p>
        </w:tc>
        <w:tc>
          <w:tcPr>
            <w:tcW w:w="771" w:type="dxa"/>
            <w:shd w:val="clear" w:color="auto" w:fill="auto"/>
            <w:vAlign w:val="center"/>
          </w:tcPr>
          <w:p w:rsidR="00614009" w:rsidRDefault="00D815D6">
            <w:pPr>
              <w:pStyle w:val="LTT00"/>
              <w:rPr>
                <w:sz w:val="18"/>
                <w:szCs w:val="18"/>
              </w:rPr>
            </w:pPr>
            <w:r>
              <w:rPr>
                <w:sz w:val="18"/>
                <w:szCs w:val="18"/>
              </w:rPr>
              <w:t>巴朗曲</w:t>
            </w:r>
          </w:p>
        </w:tc>
        <w:tc>
          <w:tcPr>
            <w:tcW w:w="825" w:type="dxa"/>
            <w:shd w:val="clear" w:color="auto" w:fill="auto"/>
            <w:vAlign w:val="center"/>
          </w:tcPr>
          <w:p w:rsidR="00614009" w:rsidRDefault="00D815D6">
            <w:pPr>
              <w:pStyle w:val="LTT00"/>
              <w:rPr>
                <w:sz w:val="18"/>
                <w:szCs w:val="18"/>
              </w:rPr>
            </w:pPr>
            <w:r>
              <w:rPr>
                <w:sz w:val="18"/>
                <w:szCs w:val="18"/>
              </w:rPr>
              <w:t>源头</w:t>
            </w:r>
          </w:p>
        </w:tc>
        <w:tc>
          <w:tcPr>
            <w:tcW w:w="825" w:type="dxa"/>
            <w:shd w:val="clear" w:color="auto" w:fill="auto"/>
            <w:vAlign w:val="center"/>
          </w:tcPr>
          <w:p w:rsidR="00614009" w:rsidRDefault="00D815D6">
            <w:pPr>
              <w:pStyle w:val="LTT00"/>
              <w:rPr>
                <w:sz w:val="18"/>
                <w:szCs w:val="18"/>
              </w:rPr>
            </w:pPr>
            <w:r>
              <w:rPr>
                <w:sz w:val="18"/>
                <w:szCs w:val="18"/>
              </w:rPr>
              <w:t>河口上游</w:t>
            </w:r>
          </w:p>
          <w:p w:rsidR="00614009" w:rsidRDefault="00D815D6">
            <w:pPr>
              <w:pStyle w:val="LTT00"/>
              <w:rPr>
                <w:sz w:val="18"/>
                <w:szCs w:val="18"/>
              </w:rPr>
            </w:pPr>
            <w:r>
              <w:rPr>
                <w:sz w:val="18"/>
                <w:szCs w:val="18"/>
              </w:rPr>
              <w:t>5km</w:t>
            </w:r>
          </w:p>
        </w:tc>
        <w:tc>
          <w:tcPr>
            <w:tcW w:w="825" w:type="dxa"/>
            <w:shd w:val="clear" w:color="auto" w:fill="auto"/>
            <w:vAlign w:val="center"/>
          </w:tcPr>
          <w:p w:rsidR="00614009" w:rsidRDefault="00D815D6">
            <w:pPr>
              <w:pStyle w:val="LTT00"/>
              <w:rPr>
                <w:sz w:val="18"/>
                <w:szCs w:val="18"/>
              </w:rPr>
            </w:pPr>
            <w:r>
              <w:rPr>
                <w:sz w:val="18"/>
                <w:szCs w:val="18"/>
              </w:rPr>
              <w:t>河口上</w:t>
            </w:r>
          </w:p>
          <w:p w:rsidR="00614009" w:rsidRDefault="00D815D6">
            <w:pPr>
              <w:pStyle w:val="LTT00"/>
              <w:rPr>
                <w:sz w:val="18"/>
                <w:szCs w:val="18"/>
              </w:rPr>
            </w:pPr>
            <w:r>
              <w:rPr>
                <w:sz w:val="18"/>
                <w:szCs w:val="18"/>
              </w:rPr>
              <w:t>游</w:t>
            </w:r>
            <w:r>
              <w:rPr>
                <w:sz w:val="18"/>
                <w:szCs w:val="18"/>
              </w:rPr>
              <w:t xml:space="preserve"> 5km</w:t>
            </w:r>
          </w:p>
        </w:tc>
        <w:tc>
          <w:tcPr>
            <w:tcW w:w="825" w:type="dxa"/>
            <w:shd w:val="clear" w:color="auto" w:fill="auto"/>
            <w:vAlign w:val="center"/>
          </w:tcPr>
          <w:p w:rsidR="00614009" w:rsidRDefault="00D815D6">
            <w:pPr>
              <w:pStyle w:val="LTT00"/>
              <w:rPr>
                <w:sz w:val="18"/>
                <w:szCs w:val="18"/>
              </w:rPr>
            </w:pPr>
            <w:r>
              <w:rPr>
                <w:sz w:val="18"/>
                <w:szCs w:val="18"/>
              </w:rPr>
              <w:t xml:space="preserve">50 </w:t>
            </w:r>
          </w:p>
        </w:tc>
        <w:tc>
          <w:tcPr>
            <w:tcW w:w="624" w:type="dxa"/>
            <w:shd w:val="clear" w:color="auto" w:fill="auto"/>
            <w:vAlign w:val="center"/>
          </w:tcPr>
          <w:p w:rsidR="00614009" w:rsidRDefault="00D815D6">
            <w:pPr>
              <w:pStyle w:val="LTT00"/>
              <w:rPr>
                <w:sz w:val="18"/>
                <w:szCs w:val="18"/>
              </w:rPr>
            </w:pPr>
            <w:r>
              <w:rPr>
                <w:sz w:val="18"/>
                <w:szCs w:val="18"/>
              </w:rPr>
              <w:t xml:space="preserve">Ⅱ </w:t>
            </w:r>
          </w:p>
        </w:tc>
        <w:tc>
          <w:tcPr>
            <w:tcW w:w="690" w:type="dxa"/>
            <w:shd w:val="clear" w:color="auto" w:fill="auto"/>
            <w:vAlign w:val="center"/>
          </w:tcPr>
          <w:p w:rsidR="00614009" w:rsidRDefault="00D815D6">
            <w:pPr>
              <w:pStyle w:val="LTT00"/>
              <w:rPr>
                <w:sz w:val="18"/>
                <w:szCs w:val="18"/>
              </w:rPr>
            </w:pPr>
            <w:r>
              <w:rPr>
                <w:sz w:val="18"/>
                <w:szCs w:val="18"/>
              </w:rPr>
              <w:t xml:space="preserve">Ⅱ </w:t>
            </w:r>
          </w:p>
        </w:tc>
        <w:tc>
          <w:tcPr>
            <w:tcW w:w="885" w:type="dxa"/>
            <w:shd w:val="clear" w:color="auto" w:fill="auto"/>
            <w:vAlign w:val="center"/>
          </w:tcPr>
          <w:p w:rsidR="00614009" w:rsidRDefault="00D815D6">
            <w:pPr>
              <w:pStyle w:val="LTT00"/>
              <w:rPr>
                <w:sz w:val="18"/>
                <w:szCs w:val="18"/>
              </w:rPr>
            </w:pPr>
            <w:r>
              <w:rPr>
                <w:sz w:val="18"/>
                <w:szCs w:val="18"/>
              </w:rPr>
              <w:t>Ⅱ</w:t>
            </w:r>
          </w:p>
        </w:tc>
        <w:tc>
          <w:tcPr>
            <w:tcW w:w="975" w:type="dxa"/>
            <w:shd w:val="clear" w:color="auto" w:fill="auto"/>
            <w:vAlign w:val="center"/>
          </w:tcPr>
          <w:p w:rsidR="00614009" w:rsidRDefault="00D815D6">
            <w:pPr>
              <w:pStyle w:val="LTT00"/>
              <w:rPr>
                <w:sz w:val="18"/>
                <w:szCs w:val="18"/>
              </w:rPr>
            </w:pPr>
            <w:r>
              <w:rPr>
                <w:sz w:val="18"/>
                <w:szCs w:val="18"/>
              </w:rPr>
              <w:t>省级自然</w:t>
            </w:r>
          </w:p>
          <w:p w:rsidR="00614009" w:rsidRDefault="00D815D6">
            <w:pPr>
              <w:pStyle w:val="LTT00"/>
              <w:rPr>
                <w:sz w:val="18"/>
                <w:szCs w:val="18"/>
              </w:rPr>
            </w:pPr>
            <w:r>
              <w:rPr>
                <w:sz w:val="18"/>
                <w:szCs w:val="18"/>
              </w:rPr>
              <w:t>保护区</w:t>
            </w:r>
          </w:p>
        </w:tc>
        <w:tc>
          <w:tcPr>
            <w:tcW w:w="1013" w:type="dxa"/>
            <w:shd w:val="clear" w:color="auto" w:fill="auto"/>
            <w:vAlign w:val="center"/>
          </w:tcPr>
          <w:p w:rsidR="00614009" w:rsidRDefault="00D815D6">
            <w:pPr>
              <w:pStyle w:val="LTT00"/>
              <w:rPr>
                <w:sz w:val="18"/>
                <w:szCs w:val="18"/>
              </w:rPr>
            </w:pPr>
            <w:r>
              <w:rPr>
                <w:sz w:val="18"/>
                <w:szCs w:val="18"/>
              </w:rPr>
              <w:t>工布自治区级自然保护区</w:t>
            </w:r>
          </w:p>
        </w:tc>
      </w:tr>
      <w:tr w:rsidR="00614009">
        <w:trPr>
          <w:trHeight w:val="23"/>
        </w:trPr>
        <w:tc>
          <w:tcPr>
            <w:tcW w:w="141" w:type="pct"/>
            <w:shd w:val="clear" w:color="auto" w:fill="auto"/>
            <w:vAlign w:val="center"/>
          </w:tcPr>
          <w:p w:rsidR="00614009" w:rsidRDefault="00D815D6">
            <w:pPr>
              <w:pStyle w:val="LTT00"/>
              <w:rPr>
                <w:sz w:val="18"/>
                <w:szCs w:val="18"/>
              </w:rPr>
            </w:pPr>
            <w:r>
              <w:rPr>
                <w:sz w:val="18"/>
                <w:szCs w:val="18"/>
              </w:rPr>
              <w:t>9</w:t>
            </w:r>
          </w:p>
        </w:tc>
        <w:tc>
          <w:tcPr>
            <w:tcW w:w="304" w:type="pct"/>
            <w:shd w:val="clear" w:color="auto" w:fill="auto"/>
            <w:vAlign w:val="center"/>
          </w:tcPr>
          <w:p w:rsidR="00614009" w:rsidRDefault="00D815D6">
            <w:pPr>
              <w:pStyle w:val="LTT00"/>
              <w:rPr>
                <w:sz w:val="18"/>
                <w:szCs w:val="18"/>
              </w:rPr>
            </w:pPr>
            <w:r>
              <w:rPr>
                <w:sz w:val="18"/>
                <w:szCs w:val="18"/>
              </w:rPr>
              <w:t>J040204</w:t>
            </w:r>
          </w:p>
          <w:p w:rsidR="00614009" w:rsidRDefault="00D815D6">
            <w:pPr>
              <w:pStyle w:val="LTT00"/>
              <w:rPr>
                <w:sz w:val="18"/>
                <w:szCs w:val="18"/>
              </w:rPr>
            </w:pPr>
            <w:r>
              <w:rPr>
                <w:sz w:val="18"/>
                <w:szCs w:val="18"/>
              </w:rPr>
              <w:t>0202000</w:t>
            </w:r>
          </w:p>
        </w:tc>
        <w:tc>
          <w:tcPr>
            <w:tcW w:w="1545" w:type="dxa"/>
            <w:shd w:val="clear" w:color="auto" w:fill="auto"/>
            <w:vAlign w:val="center"/>
          </w:tcPr>
          <w:p w:rsidR="00614009" w:rsidRDefault="00D815D6">
            <w:pPr>
              <w:pStyle w:val="LTT00"/>
              <w:rPr>
                <w:sz w:val="18"/>
                <w:szCs w:val="18"/>
              </w:rPr>
            </w:pPr>
            <w:r>
              <w:rPr>
                <w:sz w:val="18"/>
                <w:szCs w:val="18"/>
              </w:rPr>
              <w:t>巴郎曲工布江达</w:t>
            </w:r>
          </w:p>
          <w:p w:rsidR="00614009" w:rsidRDefault="00D815D6">
            <w:pPr>
              <w:pStyle w:val="LTT00"/>
              <w:rPr>
                <w:sz w:val="18"/>
                <w:szCs w:val="18"/>
              </w:rPr>
            </w:pPr>
            <w:r>
              <w:rPr>
                <w:sz w:val="18"/>
                <w:szCs w:val="18"/>
              </w:rPr>
              <w:t>保留区</w:t>
            </w:r>
          </w:p>
        </w:tc>
        <w:tc>
          <w:tcPr>
            <w:tcW w:w="648" w:type="dxa"/>
            <w:shd w:val="clear" w:color="auto" w:fill="auto"/>
            <w:vAlign w:val="center"/>
          </w:tcPr>
          <w:p w:rsidR="00614009" w:rsidRDefault="00D815D6">
            <w:pPr>
              <w:pStyle w:val="LTT00"/>
              <w:rPr>
                <w:sz w:val="18"/>
                <w:szCs w:val="18"/>
              </w:rPr>
            </w:pPr>
            <w:r>
              <w:rPr>
                <w:sz w:val="18"/>
                <w:szCs w:val="18"/>
              </w:rPr>
              <w:t>西南</w:t>
            </w:r>
          </w:p>
          <w:p w:rsidR="00614009" w:rsidRDefault="00D815D6">
            <w:pPr>
              <w:pStyle w:val="LTT00"/>
              <w:rPr>
                <w:sz w:val="18"/>
                <w:szCs w:val="18"/>
              </w:rPr>
            </w:pPr>
            <w:r>
              <w:rPr>
                <w:sz w:val="18"/>
                <w:szCs w:val="18"/>
              </w:rPr>
              <w:t>诸河</w:t>
            </w:r>
          </w:p>
        </w:tc>
        <w:tc>
          <w:tcPr>
            <w:tcW w:w="813" w:type="dxa"/>
            <w:shd w:val="clear" w:color="auto" w:fill="auto"/>
            <w:vAlign w:val="center"/>
          </w:tcPr>
          <w:p w:rsidR="00614009" w:rsidRDefault="00D815D6">
            <w:pPr>
              <w:pStyle w:val="LTT00"/>
              <w:rPr>
                <w:sz w:val="18"/>
                <w:szCs w:val="18"/>
              </w:rPr>
            </w:pPr>
            <w:r>
              <w:rPr>
                <w:sz w:val="18"/>
                <w:szCs w:val="18"/>
              </w:rPr>
              <w:t>雅鲁藏</w:t>
            </w:r>
          </w:p>
          <w:p w:rsidR="00614009" w:rsidRDefault="00D815D6">
            <w:pPr>
              <w:pStyle w:val="LTT00"/>
              <w:rPr>
                <w:sz w:val="18"/>
                <w:szCs w:val="18"/>
              </w:rPr>
            </w:pPr>
            <w:r>
              <w:rPr>
                <w:sz w:val="18"/>
                <w:szCs w:val="18"/>
              </w:rPr>
              <w:t>布江</w:t>
            </w:r>
          </w:p>
        </w:tc>
        <w:tc>
          <w:tcPr>
            <w:tcW w:w="819" w:type="dxa"/>
            <w:shd w:val="clear" w:color="auto" w:fill="auto"/>
            <w:vAlign w:val="center"/>
          </w:tcPr>
          <w:p w:rsidR="00614009" w:rsidRDefault="00D815D6">
            <w:pPr>
              <w:pStyle w:val="LTT00"/>
              <w:rPr>
                <w:sz w:val="18"/>
                <w:szCs w:val="18"/>
              </w:rPr>
            </w:pPr>
            <w:r>
              <w:rPr>
                <w:sz w:val="18"/>
                <w:szCs w:val="18"/>
              </w:rPr>
              <w:t>拉孜</w:t>
            </w:r>
            <w:r>
              <w:rPr>
                <w:sz w:val="18"/>
                <w:szCs w:val="18"/>
              </w:rPr>
              <w:t>-</w:t>
            </w:r>
            <w:r>
              <w:rPr>
                <w:sz w:val="18"/>
                <w:szCs w:val="18"/>
              </w:rPr>
              <w:t>派</w:t>
            </w:r>
          </w:p>
          <w:p w:rsidR="00614009" w:rsidRDefault="00D815D6">
            <w:pPr>
              <w:pStyle w:val="LTT00"/>
              <w:rPr>
                <w:sz w:val="18"/>
                <w:szCs w:val="18"/>
              </w:rPr>
            </w:pPr>
            <w:r>
              <w:rPr>
                <w:sz w:val="18"/>
                <w:szCs w:val="18"/>
              </w:rPr>
              <w:t>镇</w:t>
            </w:r>
          </w:p>
        </w:tc>
        <w:tc>
          <w:tcPr>
            <w:tcW w:w="930" w:type="dxa"/>
            <w:shd w:val="clear" w:color="auto" w:fill="auto"/>
            <w:vAlign w:val="center"/>
          </w:tcPr>
          <w:p w:rsidR="00614009" w:rsidRDefault="00D815D6">
            <w:pPr>
              <w:pStyle w:val="LTT00"/>
              <w:rPr>
                <w:sz w:val="18"/>
                <w:szCs w:val="18"/>
              </w:rPr>
            </w:pPr>
            <w:r>
              <w:rPr>
                <w:sz w:val="18"/>
                <w:szCs w:val="18"/>
              </w:rPr>
              <w:t>工布江</w:t>
            </w:r>
          </w:p>
          <w:p w:rsidR="00614009" w:rsidRDefault="00D815D6">
            <w:pPr>
              <w:pStyle w:val="LTT00"/>
              <w:rPr>
                <w:sz w:val="18"/>
                <w:szCs w:val="18"/>
              </w:rPr>
            </w:pPr>
            <w:r>
              <w:rPr>
                <w:sz w:val="18"/>
                <w:szCs w:val="18"/>
              </w:rPr>
              <w:t>达县</w:t>
            </w:r>
          </w:p>
        </w:tc>
        <w:tc>
          <w:tcPr>
            <w:tcW w:w="771" w:type="dxa"/>
            <w:shd w:val="clear" w:color="auto" w:fill="auto"/>
            <w:vAlign w:val="center"/>
          </w:tcPr>
          <w:p w:rsidR="00614009" w:rsidRDefault="00D815D6">
            <w:pPr>
              <w:pStyle w:val="LTT00"/>
              <w:rPr>
                <w:sz w:val="18"/>
                <w:szCs w:val="18"/>
              </w:rPr>
            </w:pPr>
            <w:r>
              <w:rPr>
                <w:sz w:val="18"/>
                <w:szCs w:val="18"/>
              </w:rPr>
              <w:t>巴朗曲</w:t>
            </w:r>
          </w:p>
        </w:tc>
        <w:tc>
          <w:tcPr>
            <w:tcW w:w="825" w:type="dxa"/>
            <w:shd w:val="clear" w:color="auto" w:fill="auto"/>
            <w:vAlign w:val="center"/>
          </w:tcPr>
          <w:p w:rsidR="00614009" w:rsidRDefault="00D815D6">
            <w:pPr>
              <w:pStyle w:val="LTT00"/>
              <w:rPr>
                <w:sz w:val="18"/>
                <w:szCs w:val="18"/>
              </w:rPr>
            </w:pPr>
            <w:r>
              <w:rPr>
                <w:sz w:val="18"/>
                <w:szCs w:val="18"/>
              </w:rPr>
              <w:t>河口上游</w:t>
            </w:r>
            <w:r>
              <w:rPr>
                <w:sz w:val="18"/>
                <w:szCs w:val="18"/>
              </w:rPr>
              <w:t>5km</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 xml:space="preserve">5 </w:t>
            </w:r>
          </w:p>
        </w:tc>
        <w:tc>
          <w:tcPr>
            <w:tcW w:w="624" w:type="dxa"/>
            <w:shd w:val="clear" w:color="auto" w:fill="auto"/>
            <w:vAlign w:val="center"/>
          </w:tcPr>
          <w:p w:rsidR="00614009" w:rsidRDefault="00D815D6">
            <w:pPr>
              <w:pStyle w:val="LTT00"/>
              <w:rPr>
                <w:sz w:val="18"/>
                <w:szCs w:val="18"/>
              </w:rPr>
            </w:pPr>
            <w:r>
              <w:rPr>
                <w:sz w:val="18"/>
                <w:szCs w:val="18"/>
              </w:rPr>
              <w:t xml:space="preserve">Ⅱ </w:t>
            </w:r>
          </w:p>
        </w:tc>
        <w:tc>
          <w:tcPr>
            <w:tcW w:w="690" w:type="dxa"/>
            <w:shd w:val="clear" w:color="auto" w:fill="auto"/>
            <w:vAlign w:val="center"/>
          </w:tcPr>
          <w:p w:rsidR="00614009" w:rsidRDefault="00D815D6">
            <w:pPr>
              <w:pStyle w:val="LTT00"/>
              <w:rPr>
                <w:sz w:val="18"/>
                <w:szCs w:val="18"/>
              </w:rPr>
            </w:pPr>
            <w:r>
              <w:rPr>
                <w:sz w:val="18"/>
                <w:szCs w:val="18"/>
              </w:rPr>
              <w:t xml:space="preserve">Ⅱ </w:t>
            </w:r>
          </w:p>
        </w:tc>
        <w:tc>
          <w:tcPr>
            <w:tcW w:w="885" w:type="dxa"/>
            <w:shd w:val="clear" w:color="auto" w:fill="auto"/>
            <w:vAlign w:val="center"/>
          </w:tcPr>
          <w:p w:rsidR="00614009" w:rsidRDefault="00D815D6">
            <w:pPr>
              <w:pStyle w:val="LTT00"/>
              <w:rPr>
                <w:sz w:val="18"/>
                <w:szCs w:val="18"/>
              </w:rPr>
            </w:pPr>
            <w:r>
              <w:rPr>
                <w:sz w:val="18"/>
                <w:szCs w:val="18"/>
              </w:rPr>
              <w:t>Ⅲ</w:t>
            </w:r>
          </w:p>
        </w:tc>
        <w:tc>
          <w:tcPr>
            <w:tcW w:w="975" w:type="dxa"/>
            <w:shd w:val="clear" w:color="auto" w:fill="auto"/>
            <w:vAlign w:val="center"/>
          </w:tcPr>
          <w:p w:rsidR="00614009" w:rsidRDefault="00D815D6">
            <w:pPr>
              <w:pStyle w:val="LTT00"/>
              <w:rPr>
                <w:sz w:val="18"/>
                <w:szCs w:val="18"/>
              </w:rPr>
            </w:pPr>
            <w:r>
              <w:rPr>
                <w:sz w:val="18"/>
                <w:szCs w:val="18"/>
              </w:rPr>
              <w:t>乡镇所在地</w:t>
            </w:r>
          </w:p>
        </w:tc>
        <w:tc>
          <w:tcPr>
            <w:tcW w:w="1013" w:type="dxa"/>
            <w:shd w:val="clear" w:color="auto" w:fill="auto"/>
            <w:vAlign w:val="center"/>
          </w:tcPr>
          <w:p w:rsidR="00614009" w:rsidRDefault="00614009">
            <w:pPr>
              <w:pStyle w:val="LTT00"/>
              <w:rPr>
                <w:sz w:val="18"/>
                <w:szCs w:val="18"/>
              </w:rPr>
            </w:pPr>
          </w:p>
        </w:tc>
      </w:tr>
      <w:tr w:rsidR="00614009">
        <w:trPr>
          <w:trHeight w:val="23"/>
        </w:trPr>
        <w:tc>
          <w:tcPr>
            <w:tcW w:w="141" w:type="pct"/>
            <w:shd w:val="clear" w:color="auto" w:fill="auto"/>
            <w:vAlign w:val="center"/>
          </w:tcPr>
          <w:p w:rsidR="00614009" w:rsidRDefault="00D815D6">
            <w:pPr>
              <w:pStyle w:val="LTT00"/>
              <w:rPr>
                <w:sz w:val="18"/>
                <w:szCs w:val="18"/>
              </w:rPr>
            </w:pPr>
            <w:r>
              <w:rPr>
                <w:sz w:val="18"/>
                <w:szCs w:val="18"/>
              </w:rPr>
              <w:t>10</w:t>
            </w:r>
          </w:p>
        </w:tc>
        <w:tc>
          <w:tcPr>
            <w:tcW w:w="304" w:type="pct"/>
            <w:shd w:val="clear" w:color="auto" w:fill="auto"/>
            <w:vAlign w:val="center"/>
          </w:tcPr>
          <w:p w:rsidR="00614009" w:rsidRDefault="00D815D6">
            <w:pPr>
              <w:pStyle w:val="LTT00"/>
              <w:rPr>
                <w:sz w:val="18"/>
                <w:szCs w:val="18"/>
              </w:rPr>
            </w:pPr>
            <w:r>
              <w:rPr>
                <w:sz w:val="18"/>
                <w:szCs w:val="18"/>
              </w:rPr>
              <w:t>J040205</w:t>
            </w:r>
          </w:p>
          <w:p w:rsidR="00614009" w:rsidRDefault="00D815D6">
            <w:pPr>
              <w:pStyle w:val="LTT00"/>
              <w:rPr>
                <w:sz w:val="18"/>
                <w:szCs w:val="18"/>
              </w:rPr>
            </w:pPr>
            <w:r>
              <w:rPr>
                <w:sz w:val="18"/>
                <w:szCs w:val="18"/>
              </w:rPr>
              <w:t>0101000</w:t>
            </w:r>
          </w:p>
        </w:tc>
        <w:tc>
          <w:tcPr>
            <w:tcW w:w="1545" w:type="dxa"/>
            <w:shd w:val="clear" w:color="auto" w:fill="auto"/>
            <w:vAlign w:val="center"/>
          </w:tcPr>
          <w:p w:rsidR="00614009" w:rsidRDefault="00D815D6">
            <w:pPr>
              <w:pStyle w:val="LTT00"/>
              <w:rPr>
                <w:sz w:val="18"/>
                <w:szCs w:val="18"/>
              </w:rPr>
            </w:pPr>
            <w:r>
              <w:rPr>
                <w:sz w:val="18"/>
                <w:szCs w:val="18"/>
              </w:rPr>
              <w:t>巴河工布自治区</w:t>
            </w:r>
          </w:p>
          <w:p w:rsidR="00614009" w:rsidRDefault="00D815D6">
            <w:pPr>
              <w:pStyle w:val="LTT00"/>
              <w:rPr>
                <w:sz w:val="18"/>
                <w:szCs w:val="18"/>
              </w:rPr>
            </w:pPr>
            <w:r>
              <w:rPr>
                <w:sz w:val="18"/>
                <w:szCs w:val="18"/>
              </w:rPr>
              <w:t>级自然保护区</w:t>
            </w:r>
          </w:p>
        </w:tc>
        <w:tc>
          <w:tcPr>
            <w:tcW w:w="648" w:type="dxa"/>
            <w:shd w:val="clear" w:color="auto" w:fill="auto"/>
            <w:vAlign w:val="center"/>
          </w:tcPr>
          <w:p w:rsidR="00614009" w:rsidRDefault="00D815D6">
            <w:pPr>
              <w:pStyle w:val="LTT00"/>
              <w:rPr>
                <w:sz w:val="18"/>
                <w:szCs w:val="18"/>
              </w:rPr>
            </w:pPr>
            <w:r>
              <w:rPr>
                <w:sz w:val="18"/>
                <w:szCs w:val="18"/>
              </w:rPr>
              <w:t>西南</w:t>
            </w:r>
          </w:p>
          <w:p w:rsidR="00614009" w:rsidRDefault="00D815D6">
            <w:pPr>
              <w:pStyle w:val="LTT00"/>
              <w:rPr>
                <w:sz w:val="18"/>
                <w:szCs w:val="18"/>
              </w:rPr>
            </w:pPr>
            <w:r>
              <w:rPr>
                <w:sz w:val="18"/>
                <w:szCs w:val="18"/>
              </w:rPr>
              <w:t>诸河</w:t>
            </w:r>
          </w:p>
        </w:tc>
        <w:tc>
          <w:tcPr>
            <w:tcW w:w="813" w:type="dxa"/>
            <w:shd w:val="clear" w:color="auto" w:fill="auto"/>
            <w:vAlign w:val="center"/>
          </w:tcPr>
          <w:p w:rsidR="00614009" w:rsidRDefault="00D815D6">
            <w:pPr>
              <w:pStyle w:val="LTT00"/>
              <w:rPr>
                <w:sz w:val="18"/>
                <w:szCs w:val="18"/>
              </w:rPr>
            </w:pPr>
            <w:r>
              <w:rPr>
                <w:sz w:val="18"/>
                <w:szCs w:val="18"/>
              </w:rPr>
              <w:t>雅鲁藏布江</w:t>
            </w:r>
          </w:p>
        </w:tc>
        <w:tc>
          <w:tcPr>
            <w:tcW w:w="819" w:type="dxa"/>
            <w:shd w:val="clear" w:color="auto" w:fill="auto"/>
            <w:vAlign w:val="center"/>
          </w:tcPr>
          <w:p w:rsidR="00614009" w:rsidRDefault="00D815D6">
            <w:pPr>
              <w:pStyle w:val="LTT00"/>
              <w:rPr>
                <w:sz w:val="18"/>
                <w:szCs w:val="18"/>
              </w:rPr>
            </w:pPr>
            <w:r>
              <w:rPr>
                <w:sz w:val="18"/>
                <w:szCs w:val="18"/>
              </w:rPr>
              <w:t>拉孜</w:t>
            </w:r>
            <w:r>
              <w:rPr>
                <w:sz w:val="18"/>
                <w:szCs w:val="18"/>
              </w:rPr>
              <w:t>-</w:t>
            </w:r>
            <w:r>
              <w:rPr>
                <w:sz w:val="18"/>
                <w:szCs w:val="18"/>
              </w:rPr>
              <w:t>派镇</w:t>
            </w:r>
          </w:p>
        </w:tc>
        <w:tc>
          <w:tcPr>
            <w:tcW w:w="930" w:type="dxa"/>
            <w:shd w:val="clear" w:color="auto" w:fill="auto"/>
            <w:vAlign w:val="center"/>
          </w:tcPr>
          <w:p w:rsidR="00614009" w:rsidRDefault="00D815D6">
            <w:pPr>
              <w:pStyle w:val="LTT00"/>
              <w:rPr>
                <w:sz w:val="18"/>
                <w:szCs w:val="18"/>
              </w:rPr>
            </w:pPr>
            <w:r>
              <w:rPr>
                <w:sz w:val="18"/>
                <w:szCs w:val="18"/>
              </w:rPr>
              <w:t>工布江</w:t>
            </w:r>
          </w:p>
          <w:p w:rsidR="00614009" w:rsidRDefault="00D815D6">
            <w:pPr>
              <w:pStyle w:val="LTT00"/>
              <w:rPr>
                <w:sz w:val="18"/>
                <w:szCs w:val="18"/>
              </w:rPr>
            </w:pPr>
            <w:r>
              <w:rPr>
                <w:sz w:val="18"/>
                <w:szCs w:val="18"/>
              </w:rPr>
              <w:t>达县</w:t>
            </w:r>
          </w:p>
        </w:tc>
        <w:tc>
          <w:tcPr>
            <w:tcW w:w="771" w:type="dxa"/>
            <w:shd w:val="clear" w:color="auto" w:fill="auto"/>
            <w:vAlign w:val="center"/>
          </w:tcPr>
          <w:p w:rsidR="00614009" w:rsidRDefault="00D815D6">
            <w:pPr>
              <w:pStyle w:val="LTT00"/>
              <w:rPr>
                <w:sz w:val="18"/>
                <w:szCs w:val="18"/>
              </w:rPr>
            </w:pPr>
            <w:r>
              <w:rPr>
                <w:sz w:val="18"/>
                <w:szCs w:val="18"/>
              </w:rPr>
              <w:t>巴河</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源头</w:t>
            </w:r>
          </w:p>
        </w:tc>
        <w:tc>
          <w:tcPr>
            <w:tcW w:w="825" w:type="dxa"/>
            <w:shd w:val="clear" w:color="auto" w:fill="auto"/>
            <w:vAlign w:val="center"/>
          </w:tcPr>
          <w:p w:rsidR="00614009" w:rsidRDefault="00D815D6">
            <w:pPr>
              <w:pStyle w:val="LTT00"/>
              <w:rPr>
                <w:sz w:val="18"/>
                <w:szCs w:val="18"/>
              </w:rPr>
            </w:pPr>
            <w:r>
              <w:rPr>
                <w:sz w:val="18"/>
                <w:szCs w:val="18"/>
              </w:rPr>
              <w:t>巴松措湖口</w:t>
            </w:r>
          </w:p>
        </w:tc>
        <w:tc>
          <w:tcPr>
            <w:tcW w:w="825" w:type="dxa"/>
            <w:shd w:val="clear" w:color="auto" w:fill="auto"/>
            <w:vAlign w:val="center"/>
          </w:tcPr>
          <w:p w:rsidR="00614009" w:rsidRDefault="00D815D6">
            <w:pPr>
              <w:pStyle w:val="LTT00"/>
              <w:rPr>
                <w:sz w:val="18"/>
                <w:szCs w:val="18"/>
              </w:rPr>
            </w:pPr>
            <w:r>
              <w:rPr>
                <w:sz w:val="18"/>
                <w:szCs w:val="18"/>
              </w:rPr>
              <w:t>巴松措湖口</w:t>
            </w:r>
          </w:p>
        </w:tc>
        <w:tc>
          <w:tcPr>
            <w:tcW w:w="825" w:type="dxa"/>
            <w:shd w:val="clear" w:color="auto" w:fill="auto"/>
            <w:vAlign w:val="center"/>
          </w:tcPr>
          <w:p w:rsidR="00614009" w:rsidRDefault="00D815D6">
            <w:pPr>
              <w:pStyle w:val="LTT00"/>
              <w:rPr>
                <w:sz w:val="18"/>
                <w:szCs w:val="18"/>
              </w:rPr>
            </w:pPr>
            <w:r>
              <w:rPr>
                <w:sz w:val="18"/>
                <w:szCs w:val="18"/>
              </w:rPr>
              <w:t xml:space="preserve">60 </w:t>
            </w:r>
          </w:p>
        </w:tc>
        <w:tc>
          <w:tcPr>
            <w:tcW w:w="624" w:type="dxa"/>
            <w:shd w:val="clear" w:color="auto" w:fill="auto"/>
            <w:vAlign w:val="center"/>
          </w:tcPr>
          <w:p w:rsidR="00614009" w:rsidRDefault="00D815D6">
            <w:pPr>
              <w:pStyle w:val="LTT00"/>
              <w:rPr>
                <w:sz w:val="18"/>
                <w:szCs w:val="18"/>
              </w:rPr>
            </w:pPr>
            <w:r>
              <w:rPr>
                <w:sz w:val="18"/>
                <w:szCs w:val="18"/>
              </w:rPr>
              <w:t xml:space="preserve">Ⅱ </w:t>
            </w:r>
          </w:p>
        </w:tc>
        <w:tc>
          <w:tcPr>
            <w:tcW w:w="690" w:type="dxa"/>
            <w:shd w:val="clear" w:color="auto" w:fill="auto"/>
            <w:vAlign w:val="center"/>
          </w:tcPr>
          <w:p w:rsidR="00614009" w:rsidRDefault="00D815D6">
            <w:pPr>
              <w:pStyle w:val="LTT00"/>
              <w:rPr>
                <w:sz w:val="18"/>
                <w:szCs w:val="18"/>
              </w:rPr>
            </w:pPr>
            <w:r>
              <w:rPr>
                <w:sz w:val="18"/>
                <w:szCs w:val="18"/>
              </w:rPr>
              <w:t xml:space="preserve">Ⅱ </w:t>
            </w:r>
          </w:p>
        </w:tc>
        <w:tc>
          <w:tcPr>
            <w:tcW w:w="885" w:type="dxa"/>
            <w:shd w:val="clear" w:color="auto" w:fill="auto"/>
            <w:vAlign w:val="center"/>
          </w:tcPr>
          <w:p w:rsidR="00614009" w:rsidRDefault="00D815D6">
            <w:pPr>
              <w:pStyle w:val="LTT00"/>
              <w:rPr>
                <w:sz w:val="18"/>
                <w:szCs w:val="18"/>
              </w:rPr>
            </w:pPr>
            <w:r>
              <w:rPr>
                <w:sz w:val="18"/>
                <w:szCs w:val="18"/>
              </w:rPr>
              <w:t>Ⅱ</w:t>
            </w:r>
          </w:p>
        </w:tc>
        <w:tc>
          <w:tcPr>
            <w:tcW w:w="975" w:type="dxa"/>
            <w:shd w:val="clear" w:color="auto" w:fill="auto"/>
            <w:vAlign w:val="center"/>
          </w:tcPr>
          <w:p w:rsidR="00614009" w:rsidRDefault="00D815D6">
            <w:pPr>
              <w:pStyle w:val="LTT00"/>
              <w:rPr>
                <w:sz w:val="18"/>
                <w:szCs w:val="18"/>
              </w:rPr>
            </w:pPr>
            <w:r>
              <w:rPr>
                <w:sz w:val="18"/>
                <w:szCs w:val="18"/>
              </w:rPr>
              <w:t>省级自然</w:t>
            </w:r>
          </w:p>
          <w:p w:rsidR="00614009" w:rsidRDefault="00D815D6">
            <w:pPr>
              <w:pStyle w:val="LTT00"/>
              <w:rPr>
                <w:sz w:val="18"/>
                <w:szCs w:val="18"/>
              </w:rPr>
            </w:pPr>
            <w:r>
              <w:rPr>
                <w:sz w:val="18"/>
                <w:szCs w:val="18"/>
              </w:rPr>
              <w:t>保护区</w:t>
            </w:r>
          </w:p>
        </w:tc>
        <w:tc>
          <w:tcPr>
            <w:tcW w:w="1013" w:type="dxa"/>
            <w:shd w:val="clear" w:color="auto" w:fill="auto"/>
            <w:vAlign w:val="center"/>
          </w:tcPr>
          <w:p w:rsidR="00614009" w:rsidRDefault="00D815D6">
            <w:pPr>
              <w:pStyle w:val="LTT00"/>
              <w:rPr>
                <w:sz w:val="18"/>
                <w:szCs w:val="18"/>
              </w:rPr>
            </w:pPr>
            <w:r>
              <w:rPr>
                <w:sz w:val="18"/>
                <w:szCs w:val="18"/>
              </w:rPr>
              <w:t>工布自治区级自然保护区</w:t>
            </w:r>
          </w:p>
        </w:tc>
      </w:tr>
      <w:tr w:rsidR="00614009">
        <w:trPr>
          <w:trHeight w:val="23"/>
        </w:trPr>
        <w:tc>
          <w:tcPr>
            <w:tcW w:w="141" w:type="pct"/>
            <w:shd w:val="clear" w:color="auto" w:fill="auto"/>
            <w:vAlign w:val="center"/>
          </w:tcPr>
          <w:p w:rsidR="00614009" w:rsidRDefault="00D815D6">
            <w:pPr>
              <w:pStyle w:val="LTT00"/>
              <w:rPr>
                <w:sz w:val="18"/>
                <w:szCs w:val="18"/>
              </w:rPr>
            </w:pPr>
            <w:r>
              <w:rPr>
                <w:sz w:val="18"/>
                <w:szCs w:val="18"/>
              </w:rPr>
              <w:t>11</w:t>
            </w:r>
          </w:p>
        </w:tc>
        <w:tc>
          <w:tcPr>
            <w:tcW w:w="304" w:type="pct"/>
            <w:shd w:val="clear" w:color="auto" w:fill="auto"/>
            <w:vAlign w:val="center"/>
          </w:tcPr>
          <w:p w:rsidR="00614009" w:rsidRDefault="00D815D6">
            <w:pPr>
              <w:pStyle w:val="LTT00"/>
              <w:rPr>
                <w:sz w:val="18"/>
                <w:szCs w:val="18"/>
              </w:rPr>
            </w:pPr>
            <w:r>
              <w:rPr>
                <w:sz w:val="18"/>
                <w:szCs w:val="18"/>
              </w:rPr>
              <w:t>J040205</w:t>
            </w:r>
          </w:p>
          <w:p w:rsidR="00614009" w:rsidRDefault="00D815D6">
            <w:pPr>
              <w:pStyle w:val="LTT00"/>
              <w:rPr>
                <w:sz w:val="18"/>
                <w:szCs w:val="18"/>
              </w:rPr>
            </w:pPr>
            <w:r>
              <w:rPr>
                <w:sz w:val="18"/>
                <w:szCs w:val="18"/>
              </w:rPr>
              <w:t>0202000</w:t>
            </w:r>
          </w:p>
        </w:tc>
        <w:tc>
          <w:tcPr>
            <w:tcW w:w="1545" w:type="dxa"/>
            <w:shd w:val="clear" w:color="auto" w:fill="auto"/>
            <w:vAlign w:val="center"/>
          </w:tcPr>
          <w:p w:rsidR="00614009" w:rsidRDefault="00D815D6">
            <w:pPr>
              <w:pStyle w:val="LTT00"/>
              <w:rPr>
                <w:sz w:val="18"/>
                <w:szCs w:val="18"/>
              </w:rPr>
            </w:pPr>
            <w:r>
              <w:rPr>
                <w:sz w:val="18"/>
                <w:szCs w:val="18"/>
              </w:rPr>
              <w:t>巴河工布江达保</w:t>
            </w:r>
          </w:p>
          <w:p w:rsidR="00614009" w:rsidRDefault="00D815D6">
            <w:pPr>
              <w:pStyle w:val="LTT00"/>
              <w:rPr>
                <w:sz w:val="18"/>
                <w:szCs w:val="18"/>
              </w:rPr>
            </w:pPr>
            <w:r>
              <w:rPr>
                <w:sz w:val="18"/>
                <w:szCs w:val="18"/>
              </w:rPr>
              <w:t>留区</w:t>
            </w:r>
          </w:p>
        </w:tc>
        <w:tc>
          <w:tcPr>
            <w:tcW w:w="648" w:type="dxa"/>
            <w:shd w:val="clear" w:color="auto" w:fill="auto"/>
            <w:vAlign w:val="center"/>
          </w:tcPr>
          <w:p w:rsidR="00614009" w:rsidRDefault="00D815D6">
            <w:pPr>
              <w:pStyle w:val="LTT00"/>
              <w:rPr>
                <w:sz w:val="18"/>
                <w:szCs w:val="18"/>
              </w:rPr>
            </w:pPr>
            <w:r>
              <w:rPr>
                <w:sz w:val="18"/>
                <w:szCs w:val="18"/>
              </w:rPr>
              <w:t>西南</w:t>
            </w:r>
          </w:p>
          <w:p w:rsidR="00614009" w:rsidRDefault="00D815D6">
            <w:pPr>
              <w:pStyle w:val="LTT00"/>
              <w:rPr>
                <w:sz w:val="18"/>
                <w:szCs w:val="18"/>
              </w:rPr>
            </w:pPr>
            <w:r>
              <w:rPr>
                <w:sz w:val="18"/>
                <w:szCs w:val="18"/>
              </w:rPr>
              <w:t>诸河</w:t>
            </w:r>
          </w:p>
        </w:tc>
        <w:tc>
          <w:tcPr>
            <w:tcW w:w="813" w:type="dxa"/>
            <w:shd w:val="clear" w:color="auto" w:fill="auto"/>
            <w:vAlign w:val="center"/>
          </w:tcPr>
          <w:p w:rsidR="00614009" w:rsidRDefault="00D815D6">
            <w:pPr>
              <w:pStyle w:val="LTT00"/>
              <w:rPr>
                <w:sz w:val="18"/>
                <w:szCs w:val="18"/>
              </w:rPr>
            </w:pPr>
            <w:r>
              <w:rPr>
                <w:sz w:val="18"/>
                <w:szCs w:val="18"/>
              </w:rPr>
              <w:t>雅鲁藏</w:t>
            </w:r>
          </w:p>
          <w:p w:rsidR="00614009" w:rsidRDefault="00D815D6">
            <w:pPr>
              <w:pStyle w:val="LTT00"/>
              <w:rPr>
                <w:sz w:val="18"/>
                <w:szCs w:val="18"/>
              </w:rPr>
            </w:pPr>
            <w:r>
              <w:rPr>
                <w:sz w:val="18"/>
                <w:szCs w:val="18"/>
              </w:rPr>
              <w:t>布江</w:t>
            </w:r>
          </w:p>
        </w:tc>
        <w:tc>
          <w:tcPr>
            <w:tcW w:w="819" w:type="dxa"/>
            <w:shd w:val="clear" w:color="auto" w:fill="auto"/>
            <w:vAlign w:val="center"/>
          </w:tcPr>
          <w:p w:rsidR="00614009" w:rsidRDefault="00D815D6">
            <w:pPr>
              <w:pStyle w:val="LTT00"/>
              <w:rPr>
                <w:sz w:val="18"/>
                <w:szCs w:val="18"/>
              </w:rPr>
            </w:pPr>
            <w:r>
              <w:rPr>
                <w:sz w:val="18"/>
                <w:szCs w:val="18"/>
              </w:rPr>
              <w:t>拉孜</w:t>
            </w:r>
            <w:r>
              <w:rPr>
                <w:sz w:val="18"/>
                <w:szCs w:val="18"/>
              </w:rPr>
              <w:t>-</w:t>
            </w:r>
            <w:r>
              <w:rPr>
                <w:sz w:val="18"/>
                <w:szCs w:val="18"/>
              </w:rPr>
              <w:t>派</w:t>
            </w:r>
          </w:p>
          <w:p w:rsidR="00614009" w:rsidRDefault="00D815D6">
            <w:pPr>
              <w:pStyle w:val="LTT00"/>
              <w:rPr>
                <w:sz w:val="18"/>
                <w:szCs w:val="18"/>
              </w:rPr>
            </w:pPr>
            <w:r>
              <w:rPr>
                <w:sz w:val="18"/>
                <w:szCs w:val="18"/>
              </w:rPr>
              <w:t>镇</w:t>
            </w:r>
          </w:p>
        </w:tc>
        <w:tc>
          <w:tcPr>
            <w:tcW w:w="930" w:type="dxa"/>
            <w:shd w:val="clear" w:color="auto" w:fill="auto"/>
            <w:vAlign w:val="center"/>
          </w:tcPr>
          <w:p w:rsidR="00614009" w:rsidRDefault="00D815D6">
            <w:pPr>
              <w:pStyle w:val="LTT00"/>
              <w:rPr>
                <w:sz w:val="18"/>
                <w:szCs w:val="18"/>
              </w:rPr>
            </w:pPr>
            <w:r>
              <w:rPr>
                <w:sz w:val="18"/>
                <w:szCs w:val="18"/>
              </w:rPr>
              <w:t>工布江</w:t>
            </w:r>
          </w:p>
          <w:p w:rsidR="00614009" w:rsidRDefault="00D815D6">
            <w:pPr>
              <w:pStyle w:val="LTT00"/>
              <w:rPr>
                <w:sz w:val="18"/>
                <w:szCs w:val="18"/>
              </w:rPr>
            </w:pPr>
            <w:r>
              <w:rPr>
                <w:sz w:val="18"/>
                <w:szCs w:val="18"/>
              </w:rPr>
              <w:t>达县</w:t>
            </w:r>
          </w:p>
        </w:tc>
        <w:tc>
          <w:tcPr>
            <w:tcW w:w="771" w:type="dxa"/>
            <w:shd w:val="clear" w:color="auto" w:fill="auto"/>
            <w:vAlign w:val="center"/>
          </w:tcPr>
          <w:p w:rsidR="00614009" w:rsidRDefault="00D815D6">
            <w:pPr>
              <w:pStyle w:val="LTT00"/>
              <w:rPr>
                <w:sz w:val="18"/>
                <w:szCs w:val="18"/>
              </w:rPr>
            </w:pPr>
            <w:r>
              <w:rPr>
                <w:sz w:val="18"/>
                <w:szCs w:val="18"/>
              </w:rPr>
              <w:t>巴河</w:t>
            </w:r>
          </w:p>
        </w:tc>
        <w:tc>
          <w:tcPr>
            <w:tcW w:w="825" w:type="dxa"/>
            <w:shd w:val="clear" w:color="auto" w:fill="auto"/>
            <w:vAlign w:val="center"/>
          </w:tcPr>
          <w:p w:rsidR="00614009" w:rsidRDefault="00D815D6">
            <w:pPr>
              <w:pStyle w:val="LTT00"/>
              <w:rPr>
                <w:sz w:val="18"/>
                <w:szCs w:val="18"/>
              </w:rPr>
            </w:pPr>
            <w:r>
              <w:rPr>
                <w:sz w:val="18"/>
                <w:szCs w:val="18"/>
              </w:rPr>
              <w:t>巴松措湖口</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 xml:space="preserve">40 </w:t>
            </w:r>
          </w:p>
        </w:tc>
        <w:tc>
          <w:tcPr>
            <w:tcW w:w="624" w:type="dxa"/>
            <w:shd w:val="clear" w:color="auto" w:fill="auto"/>
            <w:vAlign w:val="center"/>
          </w:tcPr>
          <w:p w:rsidR="00614009" w:rsidRDefault="00D815D6">
            <w:pPr>
              <w:pStyle w:val="LTT00"/>
              <w:rPr>
                <w:sz w:val="18"/>
                <w:szCs w:val="18"/>
              </w:rPr>
            </w:pPr>
            <w:r>
              <w:rPr>
                <w:sz w:val="18"/>
                <w:szCs w:val="18"/>
              </w:rPr>
              <w:t xml:space="preserve">Ⅱ </w:t>
            </w:r>
          </w:p>
        </w:tc>
        <w:tc>
          <w:tcPr>
            <w:tcW w:w="690" w:type="dxa"/>
            <w:shd w:val="clear" w:color="auto" w:fill="auto"/>
            <w:vAlign w:val="center"/>
          </w:tcPr>
          <w:p w:rsidR="00614009" w:rsidRDefault="00D815D6">
            <w:pPr>
              <w:pStyle w:val="LTT00"/>
              <w:rPr>
                <w:sz w:val="18"/>
                <w:szCs w:val="18"/>
              </w:rPr>
            </w:pPr>
            <w:r>
              <w:rPr>
                <w:sz w:val="18"/>
                <w:szCs w:val="18"/>
              </w:rPr>
              <w:t xml:space="preserve">Ⅱ </w:t>
            </w:r>
          </w:p>
        </w:tc>
        <w:tc>
          <w:tcPr>
            <w:tcW w:w="885" w:type="dxa"/>
            <w:shd w:val="clear" w:color="auto" w:fill="auto"/>
            <w:vAlign w:val="center"/>
          </w:tcPr>
          <w:p w:rsidR="00614009" w:rsidRDefault="00D815D6">
            <w:pPr>
              <w:pStyle w:val="LTT00"/>
              <w:rPr>
                <w:sz w:val="18"/>
                <w:szCs w:val="18"/>
              </w:rPr>
            </w:pPr>
            <w:r>
              <w:rPr>
                <w:sz w:val="18"/>
                <w:szCs w:val="18"/>
              </w:rPr>
              <w:t>Ⅲ</w:t>
            </w:r>
          </w:p>
        </w:tc>
        <w:tc>
          <w:tcPr>
            <w:tcW w:w="975" w:type="dxa"/>
            <w:shd w:val="clear" w:color="auto" w:fill="auto"/>
            <w:vAlign w:val="center"/>
          </w:tcPr>
          <w:p w:rsidR="00614009" w:rsidRDefault="00D815D6">
            <w:pPr>
              <w:pStyle w:val="LTT00"/>
              <w:rPr>
                <w:sz w:val="18"/>
                <w:szCs w:val="18"/>
              </w:rPr>
            </w:pPr>
            <w:r>
              <w:rPr>
                <w:sz w:val="18"/>
                <w:szCs w:val="18"/>
              </w:rPr>
              <w:t>开发利用</w:t>
            </w:r>
          </w:p>
          <w:p w:rsidR="00614009" w:rsidRDefault="00D815D6">
            <w:pPr>
              <w:pStyle w:val="LTT00"/>
              <w:rPr>
                <w:sz w:val="18"/>
                <w:szCs w:val="18"/>
              </w:rPr>
            </w:pPr>
            <w:r>
              <w:rPr>
                <w:sz w:val="18"/>
                <w:szCs w:val="18"/>
              </w:rPr>
              <w:t>程度低</w:t>
            </w:r>
          </w:p>
        </w:tc>
        <w:tc>
          <w:tcPr>
            <w:tcW w:w="1013" w:type="dxa"/>
            <w:shd w:val="clear" w:color="auto" w:fill="auto"/>
            <w:vAlign w:val="center"/>
          </w:tcPr>
          <w:p w:rsidR="00614009" w:rsidRDefault="00614009">
            <w:pPr>
              <w:pStyle w:val="LTT00"/>
              <w:rPr>
                <w:sz w:val="18"/>
                <w:szCs w:val="18"/>
              </w:rPr>
            </w:pPr>
          </w:p>
        </w:tc>
      </w:tr>
      <w:tr w:rsidR="00614009">
        <w:trPr>
          <w:trHeight w:val="23"/>
        </w:trPr>
        <w:tc>
          <w:tcPr>
            <w:tcW w:w="5000" w:type="pct"/>
            <w:gridSpan w:val="17"/>
            <w:shd w:val="clear" w:color="auto" w:fill="auto"/>
            <w:vAlign w:val="center"/>
          </w:tcPr>
          <w:p w:rsidR="00614009" w:rsidRDefault="00D815D6">
            <w:pPr>
              <w:pStyle w:val="LTT00"/>
              <w:jc w:val="both"/>
              <w:rPr>
                <w:b/>
                <w:bCs/>
                <w:sz w:val="18"/>
                <w:szCs w:val="18"/>
              </w:rPr>
            </w:pPr>
            <w:r>
              <w:rPr>
                <w:rFonts w:hint="eastAsia"/>
                <w:b/>
                <w:bCs/>
                <w:sz w:val="18"/>
                <w:szCs w:val="18"/>
              </w:rPr>
              <w:t>三、朗县一级水功能区登记表</w:t>
            </w:r>
          </w:p>
        </w:tc>
      </w:tr>
      <w:tr w:rsidR="00614009">
        <w:trPr>
          <w:trHeight w:val="23"/>
        </w:trPr>
        <w:tc>
          <w:tcPr>
            <w:tcW w:w="141" w:type="pct"/>
            <w:shd w:val="clear" w:color="auto" w:fill="auto"/>
            <w:vAlign w:val="center"/>
          </w:tcPr>
          <w:p w:rsidR="00614009" w:rsidRDefault="00D815D6">
            <w:pPr>
              <w:pStyle w:val="LTT00"/>
              <w:rPr>
                <w:sz w:val="18"/>
                <w:szCs w:val="18"/>
              </w:rPr>
            </w:pPr>
            <w:r>
              <w:rPr>
                <w:rFonts w:hint="eastAsia"/>
                <w:sz w:val="18"/>
                <w:szCs w:val="18"/>
              </w:rPr>
              <w:t>1</w:t>
            </w:r>
          </w:p>
        </w:tc>
        <w:tc>
          <w:tcPr>
            <w:tcW w:w="304" w:type="pct"/>
            <w:shd w:val="clear" w:color="auto" w:fill="auto"/>
            <w:vAlign w:val="center"/>
          </w:tcPr>
          <w:p w:rsidR="00614009" w:rsidRDefault="00D815D6">
            <w:pPr>
              <w:pStyle w:val="LTT00"/>
              <w:rPr>
                <w:sz w:val="18"/>
                <w:szCs w:val="18"/>
              </w:rPr>
            </w:pPr>
            <w:r>
              <w:rPr>
                <w:sz w:val="18"/>
                <w:szCs w:val="18"/>
              </w:rPr>
              <w:t>J0402000102000</w:t>
            </w:r>
          </w:p>
        </w:tc>
        <w:tc>
          <w:tcPr>
            <w:tcW w:w="1545" w:type="dxa"/>
            <w:shd w:val="clear" w:color="auto" w:fill="auto"/>
            <w:vAlign w:val="center"/>
          </w:tcPr>
          <w:p w:rsidR="00614009" w:rsidRDefault="00D815D6">
            <w:pPr>
              <w:pStyle w:val="LTT00"/>
              <w:rPr>
                <w:sz w:val="18"/>
                <w:szCs w:val="18"/>
              </w:rPr>
            </w:pPr>
            <w:r>
              <w:rPr>
                <w:sz w:val="18"/>
                <w:szCs w:val="18"/>
              </w:rPr>
              <w:t>古如曲朗县</w:t>
            </w:r>
          </w:p>
          <w:p w:rsidR="00614009" w:rsidRDefault="00D815D6">
            <w:pPr>
              <w:pStyle w:val="LTT00"/>
              <w:rPr>
                <w:sz w:val="18"/>
                <w:szCs w:val="18"/>
              </w:rPr>
            </w:pPr>
            <w:r>
              <w:rPr>
                <w:sz w:val="18"/>
                <w:szCs w:val="18"/>
              </w:rPr>
              <w:t>保留区</w:t>
            </w:r>
          </w:p>
        </w:tc>
        <w:tc>
          <w:tcPr>
            <w:tcW w:w="648" w:type="dxa"/>
            <w:shd w:val="clear" w:color="auto" w:fill="auto"/>
            <w:vAlign w:val="center"/>
          </w:tcPr>
          <w:p w:rsidR="00614009" w:rsidRDefault="00D815D6">
            <w:pPr>
              <w:pStyle w:val="LTT00"/>
              <w:rPr>
                <w:sz w:val="18"/>
                <w:szCs w:val="18"/>
              </w:rPr>
            </w:pPr>
            <w:r>
              <w:rPr>
                <w:sz w:val="18"/>
                <w:szCs w:val="18"/>
              </w:rPr>
              <w:t>西南诸河</w:t>
            </w:r>
          </w:p>
        </w:tc>
        <w:tc>
          <w:tcPr>
            <w:tcW w:w="813" w:type="dxa"/>
            <w:shd w:val="clear" w:color="auto" w:fill="auto"/>
            <w:vAlign w:val="center"/>
          </w:tcPr>
          <w:p w:rsidR="00614009" w:rsidRDefault="00D815D6">
            <w:pPr>
              <w:pStyle w:val="LTT00"/>
              <w:rPr>
                <w:sz w:val="18"/>
                <w:szCs w:val="18"/>
              </w:rPr>
            </w:pPr>
            <w:r>
              <w:rPr>
                <w:sz w:val="18"/>
                <w:szCs w:val="18"/>
              </w:rPr>
              <w:t>雅鲁藏</w:t>
            </w:r>
          </w:p>
          <w:p w:rsidR="00614009" w:rsidRDefault="00D815D6">
            <w:pPr>
              <w:pStyle w:val="LTT00"/>
              <w:rPr>
                <w:sz w:val="18"/>
                <w:szCs w:val="18"/>
              </w:rPr>
            </w:pPr>
            <w:r>
              <w:rPr>
                <w:sz w:val="18"/>
                <w:szCs w:val="18"/>
              </w:rPr>
              <w:t>布江</w:t>
            </w:r>
          </w:p>
        </w:tc>
        <w:tc>
          <w:tcPr>
            <w:tcW w:w="819" w:type="dxa"/>
            <w:shd w:val="clear" w:color="auto" w:fill="auto"/>
            <w:vAlign w:val="center"/>
          </w:tcPr>
          <w:p w:rsidR="00614009" w:rsidRDefault="00D815D6">
            <w:pPr>
              <w:pStyle w:val="LTT00"/>
              <w:rPr>
                <w:sz w:val="18"/>
                <w:szCs w:val="18"/>
              </w:rPr>
            </w:pPr>
            <w:r>
              <w:rPr>
                <w:sz w:val="18"/>
                <w:szCs w:val="18"/>
              </w:rPr>
              <w:t>拉孜</w:t>
            </w:r>
            <w:r>
              <w:rPr>
                <w:sz w:val="18"/>
                <w:szCs w:val="18"/>
              </w:rPr>
              <w:t>-</w:t>
            </w:r>
            <w:r>
              <w:rPr>
                <w:sz w:val="18"/>
                <w:szCs w:val="18"/>
              </w:rPr>
              <w:t>派镇</w:t>
            </w:r>
          </w:p>
        </w:tc>
        <w:tc>
          <w:tcPr>
            <w:tcW w:w="930" w:type="dxa"/>
            <w:shd w:val="clear" w:color="auto" w:fill="auto"/>
            <w:vAlign w:val="center"/>
          </w:tcPr>
          <w:p w:rsidR="00614009" w:rsidRDefault="00D815D6">
            <w:pPr>
              <w:pStyle w:val="LTT00"/>
              <w:rPr>
                <w:sz w:val="18"/>
                <w:szCs w:val="18"/>
              </w:rPr>
            </w:pPr>
            <w:r>
              <w:rPr>
                <w:sz w:val="18"/>
                <w:szCs w:val="18"/>
              </w:rPr>
              <w:t>朗县</w:t>
            </w:r>
          </w:p>
        </w:tc>
        <w:tc>
          <w:tcPr>
            <w:tcW w:w="771" w:type="dxa"/>
            <w:shd w:val="clear" w:color="auto" w:fill="auto"/>
            <w:vAlign w:val="center"/>
          </w:tcPr>
          <w:p w:rsidR="00614009" w:rsidRDefault="00D815D6">
            <w:pPr>
              <w:pStyle w:val="LTT00"/>
              <w:rPr>
                <w:sz w:val="18"/>
                <w:szCs w:val="18"/>
              </w:rPr>
            </w:pPr>
            <w:r>
              <w:rPr>
                <w:sz w:val="18"/>
                <w:szCs w:val="18"/>
              </w:rPr>
              <w:t>古如</w:t>
            </w:r>
          </w:p>
          <w:p w:rsidR="00614009" w:rsidRDefault="00D815D6">
            <w:pPr>
              <w:pStyle w:val="LTT00"/>
              <w:rPr>
                <w:sz w:val="18"/>
                <w:szCs w:val="18"/>
              </w:rPr>
            </w:pPr>
            <w:r>
              <w:rPr>
                <w:sz w:val="18"/>
                <w:szCs w:val="18"/>
              </w:rPr>
              <w:t>曲</w:t>
            </w:r>
          </w:p>
        </w:tc>
        <w:tc>
          <w:tcPr>
            <w:tcW w:w="825" w:type="dxa"/>
            <w:shd w:val="clear" w:color="auto" w:fill="auto"/>
            <w:vAlign w:val="center"/>
          </w:tcPr>
          <w:p w:rsidR="00614009" w:rsidRDefault="00D815D6">
            <w:pPr>
              <w:pStyle w:val="LTT00"/>
              <w:rPr>
                <w:sz w:val="18"/>
                <w:szCs w:val="18"/>
              </w:rPr>
            </w:pPr>
            <w:r>
              <w:rPr>
                <w:sz w:val="18"/>
                <w:szCs w:val="18"/>
              </w:rPr>
              <w:t>源头</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 xml:space="preserve">44 </w:t>
            </w:r>
          </w:p>
        </w:tc>
        <w:tc>
          <w:tcPr>
            <w:tcW w:w="624" w:type="dxa"/>
            <w:shd w:val="clear" w:color="auto" w:fill="auto"/>
            <w:vAlign w:val="center"/>
          </w:tcPr>
          <w:p w:rsidR="00614009" w:rsidRDefault="00D815D6">
            <w:pPr>
              <w:pStyle w:val="LTT00"/>
              <w:rPr>
                <w:sz w:val="18"/>
                <w:szCs w:val="18"/>
              </w:rPr>
            </w:pPr>
            <w:r>
              <w:rPr>
                <w:sz w:val="18"/>
                <w:szCs w:val="18"/>
              </w:rPr>
              <w:t xml:space="preserve">Ⅲ </w:t>
            </w:r>
          </w:p>
        </w:tc>
        <w:tc>
          <w:tcPr>
            <w:tcW w:w="690" w:type="dxa"/>
            <w:shd w:val="clear" w:color="auto" w:fill="auto"/>
            <w:vAlign w:val="center"/>
          </w:tcPr>
          <w:p w:rsidR="00614009" w:rsidRDefault="00D815D6">
            <w:pPr>
              <w:pStyle w:val="LTT00"/>
              <w:rPr>
                <w:sz w:val="18"/>
                <w:szCs w:val="18"/>
              </w:rPr>
            </w:pPr>
            <w:r>
              <w:rPr>
                <w:sz w:val="18"/>
                <w:szCs w:val="18"/>
              </w:rPr>
              <w:t xml:space="preserve">Ⅲ </w:t>
            </w:r>
          </w:p>
        </w:tc>
        <w:tc>
          <w:tcPr>
            <w:tcW w:w="885" w:type="dxa"/>
            <w:shd w:val="clear" w:color="auto" w:fill="auto"/>
            <w:vAlign w:val="center"/>
          </w:tcPr>
          <w:p w:rsidR="00614009" w:rsidRDefault="00D815D6">
            <w:pPr>
              <w:pStyle w:val="LTT00"/>
              <w:rPr>
                <w:sz w:val="18"/>
                <w:szCs w:val="18"/>
              </w:rPr>
            </w:pPr>
            <w:r>
              <w:rPr>
                <w:sz w:val="18"/>
                <w:szCs w:val="18"/>
              </w:rPr>
              <w:t>Ⅲ</w:t>
            </w:r>
          </w:p>
        </w:tc>
        <w:tc>
          <w:tcPr>
            <w:tcW w:w="975" w:type="dxa"/>
            <w:shd w:val="clear" w:color="auto" w:fill="auto"/>
            <w:vAlign w:val="center"/>
          </w:tcPr>
          <w:p w:rsidR="00614009" w:rsidRDefault="00D815D6">
            <w:pPr>
              <w:pStyle w:val="LTT00"/>
              <w:rPr>
                <w:sz w:val="18"/>
                <w:szCs w:val="18"/>
              </w:rPr>
            </w:pPr>
            <w:r>
              <w:rPr>
                <w:sz w:val="18"/>
                <w:szCs w:val="18"/>
              </w:rPr>
              <w:t>开发利用程度低</w:t>
            </w:r>
          </w:p>
        </w:tc>
        <w:tc>
          <w:tcPr>
            <w:tcW w:w="1013" w:type="dxa"/>
            <w:shd w:val="clear" w:color="auto" w:fill="auto"/>
          </w:tcPr>
          <w:p w:rsidR="00614009" w:rsidRDefault="00614009">
            <w:pPr>
              <w:pStyle w:val="LTT00"/>
            </w:pPr>
          </w:p>
        </w:tc>
      </w:tr>
      <w:tr w:rsidR="00614009">
        <w:trPr>
          <w:trHeight w:val="23"/>
        </w:trPr>
        <w:tc>
          <w:tcPr>
            <w:tcW w:w="141" w:type="pct"/>
            <w:shd w:val="clear" w:color="auto" w:fill="auto"/>
            <w:vAlign w:val="center"/>
          </w:tcPr>
          <w:p w:rsidR="00614009" w:rsidRDefault="00D815D6">
            <w:pPr>
              <w:pStyle w:val="LTT00"/>
              <w:rPr>
                <w:sz w:val="18"/>
                <w:szCs w:val="18"/>
              </w:rPr>
            </w:pPr>
            <w:r>
              <w:rPr>
                <w:sz w:val="18"/>
                <w:szCs w:val="18"/>
              </w:rPr>
              <w:t>2</w:t>
            </w:r>
          </w:p>
        </w:tc>
        <w:tc>
          <w:tcPr>
            <w:tcW w:w="304" w:type="pct"/>
            <w:shd w:val="clear" w:color="auto" w:fill="auto"/>
            <w:vAlign w:val="center"/>
          </w:tcPr>
          <w:p w:rsidR="00614009" w:rsidRDefault="00D815D6">
            <w:pPr>
              <w:pStyle w:val="LTT00"/>
              <w:rPr>
                <w:sz w:val="18"/>
                <w:szCs w:val="18"/>
              </w:rPr>
            </w:pPr>
            <w:r>
              <w:rPr>
                <w:sz w:val="18"/>
                <w:szCs w:val="18"/>
              </w:rPr>
              <w:t>J0402000202000</w:t>
            </w:r>
          </w:p>
        </w:tc>
        <w:tc>
          <w:tcPr>
            <w:tcW w:w="1545" w:type="dxa"/>
            <w:shd w:val="clear" w:color="auto" w:fill="auto"/>
            <w:vAlign w:val="center"/>
          </w:tcPr>
          <w:p w:rsidR="00614009" w:rsidRDefault="00D815D6">
            <w:pPr>
              <w:pStyle w:val="LTT00"/>
              <w:rPr>
                <w:sz w:val="18"/>
                <w:szCs w:val="18"/>
              </w:rPr>
            </w:pPr>
            <w:r>
              <w:rPr>
                <w:sz w:val="18"/>
                <w:szCs w:val="18"/>
              </w:rPr>
              <w:t>拿窝蒲朗县</w:t>
            </w:r>
          </w:p>
          <w:p w:rsidR="00614009" w:rsidRDefault="00D815D6">
            <w:pPr>
              <w:pStyle w:val="LTT00"/>
              <w:rPr>
                <w:sz w:val="18"/>
                <w:szCs w:val="18"/>
              </w:rPr>
            </w:pPr>
            <w:r>
              <w:rPr>
                <w:sz w:val="18"/>
                <w:szCs w:val="18"/>
              </w:rPr>
              <w:t>保留区</w:t>
            </w:r>
          </w:p>
        </w:tc>
        <w:tc>
          <w:tcPr>
            <w:tcW w:w="648" w:type="dxa"/>
            <w:shd w:val="clear" w:color="auto" w:fill="auto"/>
            <w:vAlign w:val="center"/>
          </w:tcPr>
          <w:p w:rsidR="00614009" w:rsidRDefault="00D815D6">
            <w:pPr>
              <w:pStyle w:val="LTT00"/>
              <w:rPr>
                <w:sz w:val="18"/>
                <w:szCs w:val="18"/>
              </w:rPr>
            </w:pPr>
            <w:r>
              <w:rPr>
                <w:sz w:val="18"/>
                <w:szCs w:val="18"/>
              </w:rPr>
              <w:t>西南诸</w:t>
            </w:r>
          </w:p>
          <w:p w:rsidR="00614009" w:rsidRDefault="00D815D6">
            <w:pPr>
              <w:pStyle w:val="LTT00"/>
              <w:rPr>
                <w:sz w:val="18"/>
                <w:szCs w:val="18"/>
              </w:rPr>
            </w:pPr>
            <w:r>
              <w:rPr>
                <w:sz w:val="18"/>
                <w:szCs w:val="18"/>
              </w:rPr>
              <w:t>河</w:t>
            </w:r>
          </w:p>
        </w:tc>
        <w:tc>
          <w:tcPr>
            <w:tcW w:w="813" w:type="dxa"/>
            <w:shd w:val="clear" w:color="auto" w:fill="auto"/>
            <w:vAlign w:val="center"/>
          </w:tcPr>
          <w:p w:rsidR="00614009" w:rsidRDefault="00D815D6">
            <w:pPr>
              <w:pStyle w:val="LTT00"/>
              <w:rPr>
                <w:sz w:val="18"/>
                <w:szCs w:val="18"/>
              </w:rPr>
            </w:pPr>
            <w:r>
              <w:rPr>
                <w:sz w:val="18"/>
                <w:szCs w:val="18"/>
              </w:rPr>
              <w:t>雅鲁藏</w:t>
            </w:r>
          </w:p>
          <w:p w:rsidR="00614009" w:rsidRDefault="00D815D6">
            <w:pPr>
              <w:pStyle w:val="LTT00"/>
              <w:rPr>
                <w:sz w:val="18"/>
                <w:szCs w:val="18"/>
              </w:rPr>
            </w:pPr>
            <w:r>
              <w:rPr>
                <w:sz w:val="18"/>
                <w:szCs w:val="18"/>
              </w:rPr>
              <w:t>布江</w:t>
            </w:r>
          </w:p>
        </w:tc>
        <w:tc>
          <w:tcPr>
            <w:tcW w:w="819" w:type="dxa"/>
            <w:shd w:val="clear" w:color="auto" w:fill="auto"/>
            <w:vAlign w:val="center"/>
          </w:tcPr>
          <w:p w:rsidR="00614009" w:rsidRDefault="00D815D6">
            <w:pPr>
              <w:pStyle w:val="LTT00"/>
              <w:rPr>
                <w:sz w:val="18"/>
                <w:szCs w:val="18"/>
              </w:rPr>
            </w:pPr>
            <w:r>
              <w:rPr>
                <w:sz w:val="18"/>
                <w:szCs w:val="18"/>
              </w:rPr>
              <w:t>拉孜</w:t>
            </w:r>
            <w:r>
              <w:rPr>
                <w:sz w:val="18"/>
                <w:szCs w:val="18"/>
              </w:rPr>
              <w:t>-</w:t>
            </w:r>
            <w:r>
              <w:rPr>
                <w:sz w:val="18"/>
                <w:szCs w:val="18"/>
              </w:rPr>
              <w:t>派镇</w:t>
            </w:r>
          </w:p>
        </w:tc>
        <w:tc>
          <w:tcPr>
            <w:tcW w:w="930" w:type="dxa"/>
            <w:shd w:val="clear" w:color="auto" w:fill="auto"/>
            <w:vAlign w:val="center"/>
          </w:tcPr>
          <w:p w:rsidR="00614009" w:rsidRDefault="00D815D6">
            <w:pPr>
              <w:pStyle w:val="LTT00"/>
              <w:rPr>
                <w:sz w:val="18"/>
                <w:szCs w:val="18"/>
              </w:rPr>
            </w:pPr>
            <w:r>
              <w:rPr>
                <w:sz w:val="18"/>
                <w:szCs w:val="18"/>
              </w:rPr>
              <w:t>朗县</w:t>
            </w:r>
          </w:p>
        </w:tc>
        <w:tc>
          <w:tcPr>
            <w:tcW w:w="771" w:type="dxa"/>
            <w:shd w:val="clear" w:color="auto" w:fill="auto"/>
            <w:vAlign w:val="center"/>
          </w:tcPr>
          <w:p w:rsidR="00614009" w:rsidRDefault="00D815D6">
            <w:pPr>
              <w:pStyle w:val="LTT00"/>
              <w:rPr>
                <w:sz w:val="18"/>
                <w:szCs w:val="18"/>
              </w:rPr>
            </w:pPr>
            <w:r>
              <w:rPr>
                <w:sz w:val="18"/>
                <w:szCs w:val="18"/>
              </w:rPr>
              <w:t>拿窝蒲</w:t>
            </w:r>
          </w:p>
        </w:tc>
        <w:tc>
          <w:tcPr>
            <w:tcW w:w="825" w:type="dxa"/>
            <w:shd w:val="clear" w:color="auto" w:fill="auto"/>
            <w:vAlign w:val="center"/>
          </w:tcPr>
          <w:p w:rsidR="00614009" w:rsidRDefault="00D815D6">
            <w:pPr>
              <w:pStyle w:val="LTT00"/>
              <w:rPr>
                <w:sz w:val="18"/>
                <w:szCs w:val="18"/>
              </w:rPr>
            </w:pPr>
            <w:r>
              <w:rPr>
                <w:sz w:val="18"/>
                <w:szCs w:val="18"/>
              </w:rPr>
              <w:t>源头</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 xml:space="preserve">58 </w:t>
            </w:r>
          </w:p>
        </w:tc>
        <w:tc>
          <w:tcPr>
            <w:tcW w:w="624" w:type="dxa"/>
            <w:shd w:val="clear" w:color="auto" w:fill="auto"/>
            <w:vAlign w:val="center"/>
          </w:tcPr>
          <w:p w:rsidR="00614009" w:rsidRDefault="00D815D6">
            <w:pPr>
              <w:pStyle w:val="LTT00"/>
              <w:rPr>
                <w:sz w:val="18"/>
                <w:szCs w:val="18"/>
              </w:rPr>
            </w:pPr>
            <w:r>
              <w:rPr>
                <w:sz w:val="18"/>
                <w:szCs w:val="18"/>
              </w:rPr>
              <w:t xml:space="preserve">Ⅲ </w:t>
            </w:r>
          </w:p>
        </w:tc>
        <w:tc>
          <w:tcPr>
            <w:tcW w:w="690" w:type="dxa"/>
            <w:shd w:val="clear" w:color="auto" w:fill="auto"/>
            <w:vAlign w:val="center"/>
          </w:tcPr>
          <w:p w:rsidR="00614009" w:rsidRDefault="00D815D6">
            <w:pPr>
              <w:pStyle w:val="LTT00"/>
              <w:rPr>
                <w:sz w:val="18"/>
                <w:szCs w:val="18"/>
              </w:rPr>
            </w:pPr>
            <w:r>
              <w:rPr>
                <w:sz w:val="18"/>
                <w:szCs w:val="18"/>
              </w:rPr>
              <w:t xml:space="preserve">Ⅲ </w:t>
            </w:r>
          </w:p>
        </w:tc>
        <w:tc>
          <w:tcPr>
            <w:tcW w:w="885" w:type="dxa"/>
            <w:shd w:val="clear" w:color="auto" w:fill="auto"/>
            <w:vAlign w:val="center"/>
          </w:tcPr>
          <w:p w:rsidR="00614009" w:rsidRDefault="00D815D6">
            <w:pPr>
              <w:pStyle w:val="LTT00"/>
              <w:rPr>
                <w:sz w:val="18"/>
                <w:szCs w:val="18"/>
              </w:rPr>
            </w:pPr>
            <w:r>
              <w:rPr>
                <w:sz w:val="18"/>
                <w:szCs w:val="18"/>
              </w:rPr>
              <w:t>Ⅲ</w:t>
            </w:r>
          </w:p>
        </w:tc>
        <w:tc>
          <w:tcPr>
            <w:tcW w:w="975" w:type="dxa"/>
            <w:shd w:val="clear" w:color="auto" w:fill="auto"/>
            <w:vAlign w:val="center"/>
          </w:tcPr>
          <w:p w:rsidR="00614009" w:rsidRDefault="00D815D6">
            <w:pPr>
              <w:pStyle w:val="LTT00"/>
              <w:rPr>
                <w:sz w:val="18"/>
                <w:szCs w:val="18"/>
              </w:rPr>
            </w:pPr>
            <w:r>
              <w:rPr>
                <w:sz w:val="18"/>
                <w:szCs w:val="18"/>
              </w:rPr>
              <w:t>开发利用程度低</w:t>
            </w:r>
          </w:p>
        </w:tc>
        <w:tc>
          <w:tcPr>
            <w:tcW w:w="1013" w:type="dxa"/>
            <w:shd w:val="clear" w:color="auto" w:fill="auto"/>
          </w:tcPr>
          <w:p w:rsidR="00614009" w:rsidRDefault="00614009">
            <w:pPr>
              <w:pStyle w:val="LTT00"/>
            </w:pPr>
          </w:p>
        </w:tc>
      </w:tr>
      <w:tr w:rsidR="00614009">
        <w:trPr>
          <w:trHeight w:val="23"/>
        </w:trPr>
        <w:tc>
          <w:tcPr>
            <w:tcW w:w="141" w:type="pct"/>
            <w:shd w:val="clear" w:color="auto" w:fill="auto"/>
            <w:vAlign w:val="center"/>
          </w:tcPr>
          <w:p w:rsidR="00614009" w:rsidRDefault="00D815D6">
            <w:pPr>
              <w:pStyle w:val="LTT00"/>
              <w:rPr>
                <w:sz w:val="18"/>
                <w:szCs w:val="18"/>
              </w:rPr>
            </w:pPr>
            <w:r>
              <w:rPr>
                <w:sz w:val="18"/>
                <w:szCs w:val="18"/>
              </w:rPr>
              <w:t>3</w:t>
            </w:r>
          </w:p>
        </w:tc>
        <w:tc>
          <w:tcPr>
            <w:tcW w:w="304" w:type="pct"/>
            <w:shd w:val="clear" w:color="auto" w:fill="auto"/>
            <w:vAlign w:val="center"/>
          </w:tcPr>
          <w:p w:rsidR="00614009" w:rsidRDefault="00D815D6">
            <w:pPr>
              <w:pStyle w:val="LTT00"/>
              <w:rPr>
                <w:sz w:val="18"/>
                <w:szCs w:val="18"/>
              </w:rPr>
            </w:pPr>
            <w:r>
              <w:rPr>
                <w:sz w:val="18"/>
                <w:szCs w:val="18"/>
              </w:rPr>
              <w:t>J0402000302000</w:t>
            </w:r>
          </w:p>
        </w:tc>
        <w:tc>
          <w:tcPr>
            <w:tcW w:w="1545" w:type="dxa"/>
            <w:shd w:val="clear" w:color="auto" w:fill="auto"/>
            <w:vAlign w:val="center"/>
          </w:tcPr>
          <w:p w:rsidR="00614009" w:rsidRDefault="00D815D6">
            <w:pPr>
              <w:pStyle w:val="LTT00"/>
              <w:rPr>
                <w:sz w:val="18"/>
                <w:szCs w:val="18"/>
              </w:rPr>
            </w:pPr>
            <w:r>
              <w:rPr>
                <w:sz w:val="18"/>
                <w:szCs w:val="18"/>
              </w:rPr>
              <w:t>阿那塘朗县</w:t>
            </w:r>
          </w:p>
          <w:p w:rsidR="00614009" w:rsidRDefault="00D815D6">
            <w:pPr>
              <w:pStyle w:val="LTT00"/>
              <w:rPr>
                <w:sz w:val="18"/>
                <w:szCs w:val="18"/>
              </w:rPr>
            </w:pPr>
            <w:r>
              <w:rPr>
                <w:sz w:val="18"/>
                <w:szCs w:val="18"/>
              </w:rPr>
              <w:t>保留区</w:t>
            </w:r>
          </w:p>
        </w:tc>
        <w:tc>
          <w:tcPr>
            <w:tcW w:w="648" w:type="dxa"/>
            <w:shd w:val="clear" w:color="auto" w:fill="auto"/>
            <w:vAlign w:val="center"/>
          </w:tcPr>
          <w:p w:rsidR="00614009" w:rsidRDefault="00D815D6">
            <w:pPr>
              <w:pStyle w:val="LTT00"/>
              <w:rPr>
                <w:sz w:val="18"/>
                <w:szCs w:val="18"/>
              </w:rPr>
            </w:pPr>
            <w:r>
              <w:rPr>
                <w:sz w:val="18"/>
                <w:szCs w:val="18"/>
              </w:rPr>
              <w:t>西南诸河</w:t>
            </w:r>
          </w:p>
        </w:tc>
        <w:tc>
          <w:tcPr>
            <w:tcW w:w="813" w:type="dxa"/>
            <w:shd w:val="clear" w:color="auto" w:fill="auto"/>
            <w:vAlign w:val="center"/>
          </w:tcPr>
          <w:p w:rsidR="00614009" w:rsidRDefault="00D815D6">
            <w:pPr>
              <w:pStyle w:val="LTT00"/>
              <w:rPr>
                <w:sz w:val="18"/>
                <w:szCs w:val="18"/>
              </w:rPr>
            </w:pPr>
            <w:r>
              <w:rPr>
                <w:sz w:val="18"/>
                <w:szCs w:val="18"/>
              </w:rPr>
              <w:t>雅鲁藏</w:t>
            </w:r>
          </w:p>
          <w:p w:rsidR="00614009" w:rsidRDefault="00D815D6">
            <w:pPr>
              <w:pStyle w:val="LTT00"/>
              <w:rPr>
                <w:sz w:val="18"/>
                <w:szCs w:val="18"/>
              </w:rPr>
            </w:pPr>
            <w:r>
              <w:rPr>
                <w:sz w:val="18"/>
                <w:szCs w:val="18"/>
              </w:rPr>
              <w:t>布江</w:t>
            </w:r>
          </w:p>
        </w:tc>
        <w:tc>
          <w:tcPr>
            <w:tcW w:w="819" w:type="dxa"/>
            <w:shd w:val="clear" w:color="auto" w:fill="auto"/>
            <w:vAlign w:val="center"/>
          </w:tcPr>
          <w:p w:rsidR="00614009" w:rsidRDefault="00D815D6">
            <w:pPr>
              <w:pStyle w:val="LTT00"/>
              <w:rPr>
                <w:sz w:val="18"/>
                <w:szCs w:val="18"/>
              </w:rPr>
            </w:pPr>
            <w:r>
              <w:rPr>
                <w:sz w:val="18"/>
                <w:szCs w:val="18"/>
              </w:rPr>
              <w:t>拉孜</w:t>
            </w:r>
            <w:r>
              <w:rPr>
                <w:sz w:val="18"/>
                <w:szCs w:val="18"/>
              </w:rPr>
              <w:t>-</w:t>
            </w:r>
            <w:r>
              <w:rPr>
                <w:sz w:val="18"/>
                <w:szCs w:val="18"/>
              </w:rPr>
              <w:t>派镇</w:t>
            </w:r>
          </w:p>
        </w:tc>
        <w:tc>
          <w:tcPr>
            <w:tcW w:w="930" w:type="dxa"/>
            <w:shd w:val="clear" w:color="auto" w:fill="auto"/>
            <w:vAlign w:val="center"/>
          </w:tcPr>
          <w:p w:rsidR="00614009" w:rsidRDefault="00D815D6">
            <w:pPr>
              <w:pStyle w:val="LTT00"/>
              <w:rPr>
                <w:sz w:val="18"/>
                <w:szCs w:val="18"/>
              </w:rPr>
            </w:pPr>
            <w:r>
              <w:rPr>
                <w:sz w:val="18"/>
                <w:szCs w:val="18"/>
              </w:rPr>
              <w:t>朗县</w:t>
            </w:r>
          </w:p>
        </w:tc>
        <w:tc>
          <w:tcPr>
            <w:tcW w:w="771" w:type="dxa"/>
            <w:shd w:val="clear" w:color="auto" w:fill="auto"/>
            <w:vAlign w:val="center"/>
          </w:tcPr>
          <w:p w:rsidR="00614009" w:rsidRDefault="00D815D6">
            <w:pPr>
              <w:pStyle w:val="LTT00"/>
              <w:rPr>
                <w:sz w:val="18"/>
                <w:szCs w:val="18"/>
              </w:rPr>
            </w:pPr>
            <w:r>
              <w:rPr>
                <w:sz w:val="18"/>
                <w:szCs w:val="18"/>
              </w:rPr>
              <w:t>阿那塘</w:t>
            </w:r>
          </w:p>
        </w:tc>
        <w:tc>
          <w:tcPr>
            <w:tcW w:w="825" w:type="dxa"/>
            <w:shd w:val="clear" w:color="auto" w:fill="auto"/>
            <w:vAlign w:val="center"/>
          </w:tcPr>
          <w:p w:rsidR="00614009" w:rsidRDefault="00D815D6">
            <w:pPr>
              <w:pStyle w:val="LTT00"/>
              <w:rPr>
                <w:sz w:val="18"/>
                <w:szCs w:val="18"/>
              </w:rPr>
            </w:pPr>
            <w:r>
              <w:rPr>
                <w:sz w:val="18"/>
                <w:szCs w:val="18"/>
              </w:rPr>
              <w:t>源头</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 xml:space="preserve">50 </w:t>
            </w:r>
          </w:p>
        </w:tc>
        <w:tc>
          <w:tcPr>
            <w:tcW w:w="624" w:type="dxa"/>
            <w:shd w:val="clear" w:color="auto" w:fill="auto"/>
            <w:vAlign w:val="center"/>
          </w:tcPr>
          <w:p w:rsidR="00614009" w:rsidRDefault="00D815D6">
            <w:pPr>
              <w:pStyle w:val="LTT00"/>
              <w:rPr>
                <w:sz w:val="18"/>
                <w:szCs w:val="18"/>
              </w:rPr>
            </w:pPr>
            <w:r>
              <w:rPr>
                <w:sz w:val="18"/>
                <w:szCs w:val="18"/>
              </w:rPr>
              <w:t xml:space="preserve">Ⅱ </w:t>
            </w:r>
          </w:p>
        </w:tc>
        <w:tc>
          <w:tcPr>
            <w:tcW w:w="690" w:type="dxa"/>
            <w:shd w:val="clear" w:color="auto" w:fill="auto"/>
            <w:vAlign w:val="center"/>
          </w:tcPr>
          <w:p w:rsidR="00614009" w:rsidRDefault="00D815D6">
            <w:pPr>
              <w:pStyle w:val="LTT00"/>
              <w:rPr>
                <w:sz w:val="18"/>
                <w:szCs w:val="18"/>
              </w:rPr>
            </w:pPr>
            <w:r>
              <w:rPr>
                <w:sz w:val="18"/>
                <w:szCs w:val="18"/>
              </w:rPr>
              <w:t xml:space="preserve">Ⅱ </w:t>
            </w:r>
          </w:p>
        </w:tc>
        <w:tc>
          <w:tcPr>
            <w:tcW w:w="885" w:type="dxa"/>
            <w:shd w:val="clear" w:color="auto" w:fill="auto"/>
            <w:vAlign w:val="center"/>
          </w:tcPr>
          <w:p w:rsidR="00614009" w:rsidRDefault="00D815D6">
            <w:pPr>
              <w:pStyle w:val="LTT00"/>
              <w:rPr>
                <w:sz w:val="18"/>
                <w:szCs w:val="18"/>
              </w:rPr>
            </w:pPr>
            <w:r>
              <w:rPr>
                <w:sz w:val="18"/>
                <w:szCs w:val="18"/>
              </w:rPr>
              <w:t>Ⅲ</w:t>
            </w:r>
          </w:p>
        </w:tc>
        <w:tc>
          <w:tcPr>
            <w:tcW w:w="975" w:type="dxa"/>
            <w:shd w:val="clear" w:color="auto" w:fill="auto"/>
            <w:vAlign w:val="center"/>
          </w:tcPr>
          <w:p w:rsidR="00614009" w:rsidRDefault="00D815D6">
            <w:pPr>
              <w:pStyle w:val="LTT00"/>
              <w:rPr>
                <w:sz w:val="18"/>
                <w:szCs w:val="18"/>
              </w:rPr>
            </w:pPr>
            <w:r>
              <w:rPr>
                <w:sz w:val="18"/>
                <w:szCs w:val="18"/>
              </w:rPr>
              <w:t>开发利用程度低</w:t>
            </w:r>
          </w:p>
        </w:tc>
        <w:tc>
          <w:tcPr>
            <w:tcW w:w="1013" w:type="dxa"/>
            <w:shd w:val="clear" w:color="auto" w:fill="auto"/>
          </w:tcPr>
          <w:p w:rsidR="00614009" w:rsidRDefault="00614009">
            <w:pPr>
              <w:pStyle w:val="LTT00"/>
            </w:pPr>
          </w:p>
        </w:tc>
      </w:tr>
      <w:tr w:rsidR="00614009">
        <w:trPr>
          <w:trHeight w:val="23"/>
        </w:trPr>
        <w:tc>
          <w:tcPr>
            <w:tcW w:w="141" w:type="pct"/>
            <w:shd w:val="clear" w:color="auto" w:fill="auto"/>
            <w:vAlign w:val="center"/>
          </w:tcPr>
          <w:p w:rsidR="00614009" w:rsidRDefault="00D815D6">
            <w:pPr>
              <w:pStyle w:val="LTT00"/>
              <w:rPr>
                <w:sz w:val="18"/>
                <w:szCs w:val="18"/>
              </w:rPr>
            </w:pPr>
            <w:r>
              <w:rPr>
                <w:sz w:val="18"/>
                <w:szCs w:val="18"/>
              </w:rPr>
              <w:lastRenderedPageBreak/>
              <w:t>4</w:t>
            </w:r>
          </w:p>
        </w:tc>
        <w:tc>
          <w:tcPr>
            <w:tcW w:w="304" w:type="pct"/>
            <w:shd w:val="clear" w:color="auto" w:fill="auto"/>
            <w:vAlign w:val="center"/>
          </w:tcPr>
          <w:p w:rsidR="00614009" w:rsidRDefault="00D815D6">
            <w:pPr>
              <w:pStyle w:val="LTT00"/>
              <w:rPr>
                <w:sz w:val="18"/>
                <w:szCs w:val="18"/>
              </w:rPr>
            </w:pPr>
            <w:r>
              <w:rPr>
                <w:sz w:val="18"/>
                <w:szCs w:val="18"/>
              </w:rPr>
              <w:t>J0402000402000</w:t>
            </w:r>
          </w:p>
        </w:tc>
        <w:tc>
          <w:tcPr>
            <w:tcW w:w="1545" w:type="dxa"/>
            <w:shd w:val="clear" w:color="auto" w:fill="auto"/>
            <w:vAlign w:val="center"/>
          </w:tcPr>
          <w:p w:rsidR="00614009" w:rsidRDefault="00D815D6">
            <w:pPr>
              <w:pStyle w:val="LTT00"/>
              <w:rPr>
                <w:sz w:val="18"/>
                <w:szCs w:val="18"/>
              </w:rPr>
            </w:pPr>
            <w:r>
              <w:rPr>
                <w:sz w:val="18"/>
                <w:szCs w:val="18"/>
              </w:rPr>
              <w:t>金东曲朗县</w:t>
            </w:r>
          </w:p>
          <w:p w:rsidR="00614009" w:rsidRDefault="00D815D6">
            <w:pPr>
              <w:pStyle w:val="LTT00"/>
              <w:rPr>
                <w:sz w:val="18"/>
                <w:szCs w:val="18"/>
              </w:rPr>
            </w:pPr>
            <w:r>
              <w:rPr>
                <w:sz w:val="18"/>
                <w:szCs w:val="18"/>
              </w:rPr>
              <w:t>保留区</w:t>
            </w:r>
          </w:p>
        </w:tc>
        <w:tc>
          <w:tcPr>
            <w:tcW w:w="648" w:type="dxa"/>
            <w:shd w:val="clear" w:color="auto" w:fill="auto"/>
            <w:vAlign w:val="center"/>
          </w:tcPr>
          <w:p w:rsidR="00614009" w:rsidRDefault="00D815D6">
            <w:pPr>
              <w:pStyle w:val="LTT00"/>
              <w:rPr>
                <w:sz w:val="18"/>
                <w:szCs w:val="18"/>
              </w:rPr>
            </w:pPr>
            <w:r>
              <w:rPr>
                <w:sz w:val="18"/>
                <w:szCs w:val="18"/>
              </w:rPr>
              <w:t>西南诸河</w:t>
            </w:r>
          </w:p>
        </w:tc>
        <w:tc>
          <w:tcPr>
            <w:tcW w:w="813" w:type="dxa"/>
            <w:shd w:val="clear" w:color="auto" w:fill="auto"/>
            <w:vAlign w:val="center"/>
          </w:tcPr>
          <w:p w:rsidR="00614009" w:rsidRDefault="00D815D6">
            <w:pPr>
              <w:pStyle w:val="LTT00"/>
              <w:rPr>
                <w:sz w:val="18"/>
                <w:szCs w:val="18"/>
              </w:rPr>
            </w:pPr>
            <w:r>
              <w:rPr>
                <w:sz w:val="18"/>
                <w:szCs w:val="18"/>
              </w:rPr>
              <w:t>雅鲁藏</w:t>
            </w:r>
          </w:p>
          <w:p w:rsidR="00614009" w:rsidRDefault="00D815D6">
            <w:pPr>
              <w:pStyle w:val="LTT00"/>
              <w:rPr>
                <w:sz w:val="18"/>
                <w:szCs w:val="18"/>
              </w:rPr>
            </w:pPr>
            <w:r>
              <w:rPr>
                <w:sz w:val="18"/>
                <w:szCs w:val="18"/>
              </w:rPr>
              <w:t>布江</w:t>
            </w:r>
          </w:p>
        </w:tc>
        <w:tc>
          <w:tcPr>
            <w:tcW w:w="819" w:type="dxa"/>
            <w:shd w:val="clear" w:color="auto" w:fill="auto"/>
            <w:vAlign w:val="center"/>
          </w:tcPr>
          <w:p w:rsidR="00614009" w:rsidRDefault="00D815D6">
            <w:pPr>
              <w:pStyle w:val="LTT00"/>
              <w:rPr>
                <w:sz w:val="18"/>
                <w:szCs w:val="18"/>
              </w:rPr>
            </w:pPr>
            <w:r>
              <w:rPr>
                <w:sz w:val="18"/>
                <w:szCs w:val="18"/>
              </w:rPr>
              <w:t>拉孜</w:t>
            </w:r>
            <w:r>
              <w:rPr>
                <w:sz w:val="18"/>
                <w:szCs w:val="18"/>
              </w:rPr>
              <w:t>-</w:t>
            </w:r>
            <w:r>
              <w:rPr>
                <w:sz w:val="18"/>
                <w:szCs w:val="18"/>
              </w:rPr>
              <w:t>派</w:t>
            </w:r>
          </w:p>
          <w:p w:rsidR="00614009" w:rsidRDefault="00D815D6">
            <w:pPr>
              <w:pStyle w:val="LTT00"/>
              <w:rPr>
                <w:sz w:val="18"/>
                <w:szCs w:val="18"/>
              </w:rPr>
            </w:pPr>
            <w:r>
              <w:rPr>
                <w:sz w:val="18"/>
                <w:szCs w:val="18"/>
              </w:rPr>
              <w:t>镇</w:t>
            </w:r>
          </w:p>
        </w:tc>
        <w:tc>
          <w:tcPr>
            <w:tcW w:w="930" w:type="dxa"/>
            <w:shd w:val="clear" w:color="auto" w:fill="auto"/>
            <w:vAlign w:val="center"/>
          </w:tcPr>
          <w:p w:rsidR="00614009" w:rsidRDefault="00D815D6">
            <w:pPr>
              <w:pStyle w:val="LTT00"/>
              <w:rPr>
                <w:sz w:val="18"/>
                <w:szCs w:val="18"/>
              </w:rPr>
            </w:pPr>
            <w:r>
              <w:rPr>
                <w:sz w:val="18"/>
                <w:szCs w:val="18"/>
              </w:rPr>
              <w:t>朗县</w:t>
            </w:r>
          </w:p>
        </w:tc>
        <w:tc>
          <w:tcPr>
            <w:tcW w:w="771" w:type="dxa"/>
            <w:shd w:val="clear" w:color="auto" w:fill="auto"/>
            <w:vAlign w:val="center"/>
          </w:tcPr>
          <w:p w:rsidR="00614009" w:rsidRDefault="00D815D6">
            <w:pPr>
              <w:pStyle w:val="LTT00"/>
              <w:rPr>
                <w:sz w:val="18"/>
                <w:szCs w:val="18"/>
              </w:rPr>
            </w:pPr>
            <w:r>
              <w:rPr>
                <w:sz w:val="18"/>
                <w:szCs w:val="18"/>
              </w:rPr>
              <w:t>金东曲</w:t>
            </w:r>
          </w:p>
        </w:tc>
        <w:tc>
          <w:tcPr>
            <w:tcW w:w="825" w:type="dxa"/>
            <w:shd w:val="clear" w:color="auto" w:fill="auto"/>
            <w:vAlign w:val="center"/>
          </w:tcPr>
          <w:p w:rsidR="00614009" w:rsidRDefault="00D815D6">
            <w:pPr>
              <w:pStyle w:val="LTT00"/>
              <w:rPr>
                <w:sz w:val="18"/>
                <w:szCs w:val="18"/>
              </w:rPr>
            </w:pPr>
            <w:r>
              <w:rPr>
                <w:sz w:val="18"/>
                <w:szCs w:val="18"/>
              </w:rPr>
              <w:t>源头</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 xml:space="preserve">45 </w:t>
            </w:r>
          </w:p>
        </w:tc>
        <w:tc>
          <w:tcPr>
            <w:tcW w:w="624" w:type="dxa"/>
            <w:shd w:val="clear" w:color="auto" w:fill="auto"/>
            <w:vAlign w:val="center"/>
          </w:tcPr>
          <w:p w:rsidR="00614009" w:rsidRDefault="00D815D6">
            <w:pPr>
              <w:pStyle w:val="LTT00"/>
              <w:rPr>
                <w:sz w:val="18"/>
                <w:szCs w:val="18"/>
              </w:rPr>
            </w:pPr>
            <w:r>
              <w:rPr>
                <w:sz w:val="18"/>
                <w:szCs w:val="18"/>
              </w:rPr>
              <w:t xml:space="preserve">Ⅲ </w:t>
            </w:r>
          </w:p>
        </w:tc>
        <w:tc>
          <w:tcPr>
            <w:tcW w:w="690" w:type="dxa"/>
            <w:shd w:val="clear" w:color="auto" w:fill="auto"/>
            <w:vAlign w:val="center"/>
          </w:tcPr>
          <w:p w:rsidR="00614009" w:rsidRDefault="00D815D6">
            <w:pPr>
              <w:pStyle w:val="LTT00"/>
              <w:rPr>
                <w:sz w:val="18"/>
                <w:szCs w:val="18"/>
              </w:rPr>
            </w:pPr>
            <w:r>
              <w:rPr>
                <w:sz w:val="18"/>
                <w:szCs w:val="18"/>
              </w:rPr>
              <w:t xml:space="preserve">Ⅲ </w:t>
            </w:r>
          </w:p>
        </w:tc>
        <w:tc>
          <w:tcPr>
            <w:tcW w:w="885" w:type="dxa"/>
            <w:shd w:val="clear" w:color="auto" w:fill="auto"/>
            <w:vAlign w:val="center"/>
          </w:tcPr>
          <w:p w:rsidR="00614009" w:rsidRDefault="00D815D6">
            <w:pPr>
              <w:pStyle w:val="LTT00"/>
              <w:rPr>
                <w:sz w:val="18"/>
                <w:szCs w:val="18"/>
              </w:rPr>
            </w:pPr>
            <w:r>
              <w:rPr>
                <w:sz w:val="18"/>
                <w:szCs w:val="18"/>
              </w:rPr>
              <w:t>Ⅲ</w:t>
            </w:r>
          </w:p>
        </w:tc>
        <w:tc>
          <w:tcPr>
            <w:tcW w:w="975" w:type="dxa"/>
            <w:shd w:val="clear" w:color="auto" w:fill="auto"/>
            <w:vAlign w:val="center"/>
          </w:tcPr>
          <w:p w:rsidR="00614009" w:rsidRDefault="00D815D6">
            <w:pPr>
              <w:pStyle w:val="LTT00"/>
              <w:rPr>
                <w:sz w:val="18"/>
                <w:szCs w:val="18"/>
              </w:rPr>
            </w:pPr>
            <w:r>
              <w:rPr>
                <w:sz w:val="18"/>
                <w:szCs w:val="18"/>
              </w:rPr>
              <w:t>开发利用</w:t>
            </w:r>
          </w:p>
        </w:tc>
        <w:tc>
          <w:tcPr>
            <w:tcW w:w="1013" w:type="dxa"/>
            <w:shd w:val="clear" w:color="auto" w:fill="auto"/>
          </w:tcPr>
          <w:p w:rsidR="00614009" w:rsidRDefault="00614009">
            <w:pPr>
              <w:pStyle w:val="LTT00"/>
            </w:pPr>
          </w:p>
        </w:tc>
      </w:tr>
      <w:tr w:rsidR="00614009">
        <w:trPr>
          <w:trHeight w:val="23"/>
        </w:trPr>
        <w:tc>
          <w:tcPr>
            <w:tcW w:w="5000" w:type="pct"/>
            <w:gridSpan w:val="17"/>
            <w:shd w:val="clear" w:color="auto" w:fill="auto"/>
            <w:vAlign w:val="center"/>
          </w:tcPr>
          <w:p w:rsidR="00614009" w:rsidRDefault="00D815D6">
            <w:pPr>
              <w:pStyle w:val="LTT00"/>
              <w:jc w:val="both"/>
              <w:rPr>
                <w:b/>
                <w:bCs/>
                <w:sz w:val="18"/>
                <w:szCs w:val="18"/>
              </w:rPr>
            </w:pPr>
            <w:r>
              <w:rPr>
                <w:rFonts w:hint="eastAsia"/>
                <w:b/>
                <w:bCs/>
                <w:sz w:val="18"/>
                <w:szCs w:val="18"/>
              </w:rPr>
              <w:t>四、米林县一级水功能区登记表</w:t>
            </w:r>
          </w:p>
        </w:tc>
      </w:tr>
      <w:tr w:rsidR="00614009">
        <w:trPr>
          <w:trHeight w:val="23"/>
        </w:trPr>
        <w:tc>
          <w:tcPr>
            <w:tcW w:w="141" w:type="pct"/>
            <w:shd w:val="clear" w:color="auto" w:fill="auto"/>
            <w:vAlign w:val="center"/>
          </w:tcPr>
          <w:p w:rsidR="00614009" w:rsidRDefault="00D815D6">
            <w:pPr>
              <w:pStyle w:val="LTT00"/>
              <w:rPr>
                <w:sz w:val="18"/>
                <w:szCs w:val="18"/>
              </w:rPr>
            </w:pPr>
            <w:r>
              <w:rPr>
                <w:rFonts w:hint="eastAsia"/>
                <w:sz w:val="18"/>
                <w:szCs w:val="18"/>
              </w:rPr>
              <w:t>1</w:t>
            </w:r>
          </w:p>
        </w:tc>
        <w:tc>
          <w:tcPr>
            <w:tcW w:w="304" w:type="pct"/>
            <w:shd w:val="clear" w:color="auto" w:fill="auto"/>
            <w:vAlign w:val="center"/>
          </w:tcPr>
          <w:p w:rsidR="00614009" w:rsidRDefault="00D815D6">
            <w:pPr>
              <w:pStyle w:val="LTT00"/>
              <w:rPr>
                <w:sz w:val="18"/>
                <w:szCs w:val="18"/>
              </w:rPr>
            </w:pPr>
            <w:r>
              <w:rPr>
                <w:sz w:val="18"/>
                <w:szCs w:val="18"/>
              </w:rPr>
              <w:t>J040200</w:t>
            </w:r>
          </w:p>
          <w:p w:rsidR="00614009" w:rsidRDefault="00D815D6">
            <w:pPr>
              <w:pStyle w:val="LTT00"/>
              <w:rPr>
                <w:sz w:val="18"/>
                <w:szCs w:val="18"/>
              </w:rPr>
            </w:pPr>
            <w:r>
              <w:rPr>
                <w:sz w:val="18"/>
                <w:szCs w:val="18"/>
              </w:rPr>
              <w:t>0501000</w:t>
            </w:r>
          </w:p>
        </w:tc>
        <w:tc>
          <w:tcPr>
            <w:tcW w:w="1545" w:type="dxa"/>
            <w:shd w:val="clear" w:color="auto" w:fill="auto"/>
            <w:vAlign w:val="center"/>
          </w:tcPr>
          <w:p w:rsidR="00614009" w:rsidRDefault="00D815D6">
            <w:pPr>
              <w:pStyle w:val="LTT00"/>
              <w:rPr>
                <w:sz w:val="18"/>
                <w:szCs w:val="18"/>
              </w:rPr>
            </w:pPr>
            <w:r>
              <w:rPr>
                <w:sz w:val="18"/>
                <w:szCs w:val="18"/>
              </w:rPr>
              <w:t>那姆曲工布自治区级自然保护区</w:t>
            </w:r>
          </w:p>
        </w:tc>
        <w:tc>
          <w:tcPr>
            <w:tcW w:w="648" w:type="dxa"/>
            <w:shd w:val="clear" w:color="auto" w:fill="auto"/>
            <w:vAlign w:val="center"/>
          </w:tcPr>
          <w:p w:rsidR="00614009" w:rsidRDefault="00D815D6">
            <w:pPr>
              <w:pStyle w:val="LTT00"/>
              <w:rPr>
                <w:sz w:val="18"/>
                <w:szCs w:val="18"/>
              </w:rPr>
            </w:pPr>
            <w:r>
              <w:rPr>
                <w:sz w:val="18"/>
                <w:szCs w:val="18"/>
              </w:rPr>
              <w:t>西南诸河</w:t>
            </w:r>
          </w:p>
        </w:tc>
        <w:tc>
          <w:tcPr>
            <w:tcW w:w="813" w:type="dxa"/>
            <w:shd w:val="clear" w:color="auto" w:fill="auto"/>
            <w:vAlign w:val="center"/>
          </w:tcPr>
          <w:p w:rsidR="00614009" w:rsidRDefault="00D815D6">
            <w:pPr>
              <w:pStyle w:val="LTT00"/>
              <w:rPr>
                <w:sz w:val="18"/>
                <w:szCs w:val="18"/>
              </w:rPr>
            </w:pPr>
            <w:r>
              <w:rPr>
                <w:sz w:val="18"/>
                <w:szCs w:val="18"/>
              </w:rPr>
              <w:t>雅鲁藏</w:t>
            </w:r>
          </w:p>
          <w:p w:rsidR="00614009" w:rsidRDefault="00D815D6">
            <w:pPr>
              <w:pStyle w:val="LTT00"/>
              <w:rPr>
                <w:sz w:val="18"/>
                <w:szCs w:val="18"/>
              </w:rPr>
            </w:pPr>
            <w:r>
              <w:rPr>
                <w:sz w:val="18"/>
                <w:szCs w:val="18"/>
              </w:rPr>
              <w:t>布江</w:t>
            </w:r>
          </w:p>
        </w:tc>
        <w:tc>
          <w:tcPr>
            <w:tcW w:w="819" w:type="dxa"/>
            <w:shd w:val="clear" w:color="auto" w:fill="auto"/>
            <w:vAlign w:val="center"/>
          </w:tcPr>
          <w:p w:rsidR="00614009" w:rsidRDefault="00D815D6">
            <w:pPr>
              <w:pStyle w:val="LTT00"/>
              <w:rPr>
                <w:sz w:val="18"/>
                <w:szCs w:val="18"/>
              </w:rPr>
            </w:pPr>
            <w:r>
              <w:rPr>
                <w:sz w:val="18"/>
                <w:szCs w:val="18"/>
              </w:rPr>
              <w:t>拉孜</w:t>
            </w:r>
            <w:r>
              <w:rPr>
                <w:sz w:val="18"/>
                <w:szCs w:val="18"/>
              </w:rPr>
              <w:t>-</w:t>
            </w:r>
            <w:r>
              <w:rPr>
                <w:sz w:val="18"/>
                <w:szCs w:val="18"/>
              </w:rPr>
              <w:t>派</w:t>
            </w:r>
          </w:p>
          <w:p w:rsidR="00614009" w:rsidRDefault="00D815D6">
            <w:pPr>
              <w:pStyle w:val="LTT00"/>
              <w:rPr>
                <w:sz w:val="18"/>
                <w:szCs w:val="18"/>
              </w:rPr>
            </w:pPr>
            <w:r>
              <w:rPr>
                <w:sz w:val="18"/>
                <w:szCs w:val="18"/>
              </w:rPr>
              <w:t>镇</w:t>
            </w:r>
          </w:p>
        </w:tc>
        <w:tc>
          <w:tcPr>
            <w:tcW w:w="930" w:type="dxa"/>
            <w:shd w:val="clear" w:color="auto" w:fill="auto"/>
            <w:vAlign w:val="center"/>
          </w:tcPr>
          <w:p w:rsidR="00614009" w:rsidRDefault="00D815D6">
            <w:pPr>
              <w:pStyle w:val="LTT00"/>
              <w:rPr>
                <w:sz w:val="18"/>
                <w:szCs w:val="18"/>
              </w:rPr>
            </w:pPr>
            <w:r>
              <w:rPr>
                <w:sz w:val="18"/>
                <w:szCs w:val="18"/>
              </w:rPr>
              <w:t>米林县</w:t>
            </w:r>
          </w:p>
        </w:tc>
        <w:tc>
          <w:tcPr>
            <w:tcW w:w="771" w:type="dxa"/>
            <w:shd w:val="clear" w:color="auto" w:fill="auto"/>
            <w:vAlign w:val="center"/>
          </w:tcPr>
          <w:p w:rsidR="00614009" w:rsidRDefault="00D815D6">
            <w:pPr>
              <w:pStyle w:val="LTT00"/>
              <w:rPr>
                <w:sz w:val="18"/>
                <w:szCs w:val="18"/>
              </w:rPr>
            </w:pPr>
            <w:r>
              <w:rPr>
                <w:sz w:val="18"/>
                <w:szCs w:val="18"/>
              </w:rPr>
              <w:t>那姆</w:t>
            </w:r>
          </w:p>
          <w:p w:rsidR="00614009" w:rsidRDefault="00D815D6">
            <w:pPr>
              <w:pStyle w:val="LTT00"/>
              <w:rPr>
                <w:sz w:val="18"/>
                <w:szCs w:val="18"/>
              </w:rPr>
            </w:pPr>
            <w:r>
              <w:rPr>
                <w:sz w:val="18"/>
                <w:szCs w:val="18"/>
              </w:rPr>
              <w:t>曲</w:t>
            </w:r>
          </w:p>
        </w:tc>
        <w:tc>
          <w:tcPr>
            <w:tcW w:w="825" w:type="dxa"/>
            <w:shd w:val="clear" w:color="auto" w:fill="auto"/>
            <w:vAlign w:val="center"/>
          </w:tcPr>
          <w:p w:rsidR="00614009" w:rsidRDefault="00D815D6">
            <w:pPr>
              <w:pStyle w:val="LTT00"/>
              <w:rPr>
                <w:sz w:val="18"/>
                <w:szCs w:val="18"/>
              </w:rPr>
            </w:pPr>
            <w:r>
              <w:rPr>
                <w:sz w:val="18"/>
                <w:szCs w:val="18"/>
              </w:rPr>
              <w:t>源头</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 xml:space="preserve">50 </w:t>
            </w:r>
          </w:p>
        </w:tc>
        <w:tc>
          <w:tcPr>
            <w:tcW w:w="624" w:type="dxa"/>
            <w:shd w:val="clear" w:color="auto" w:fill="auto"/>
            <w:vAlign w:val="center"/>
          </w:tcPr>
          <w:p w:rsidR="00614009" w:rsidRDefault="00D815D6">
            <w:pPr>
              <w:pStyle w:val="LTT00"/>
              <w:rPr>
                <w:sz w:val="18"/>
                <w:szCs w:val="18"/>
              </w:rPr>
            </w:pPr>
            <w:r>
              <w:rPr>
                <w:sz w:val="18"/>
                <w:szCs w:val="18"/>
              </w:rPr>
              <w:t xml:space="preserve">Ⅱ </w:t>
            </w:r>
          </w:p>
        </w:tc>
        <w:tc>
          <w:tcPr>
            <w:tcW w:w="690" w:type="dxa"/>
            <w:shd w:val="clear" w:color="auto" w:fill="auto"/>
            <w:vAlign w:val="center"/>
          </w:tcPr>
          <w:p w:rsidR="00614009" w:rsidRDefault="00D815D6">
            <w:pPr>
              <w:pStyle w:val="LTT00"/>
              <w:rPr>
                <w:sz w:val="18"/>
                <w:szCs w:val="18"/>
              </w:rPr>
            </w:pPr>
            <w:r>
              <w:rPr>
                <w:sz w:val="18"/>
                <w:szCs w:val="18"/>
              </w:rPr>
              <w:t xml:space="preserve">Ⅱ </w:t>
            </w:r>
          </w:p>
        </w:tc>
        <w:tc>
          <w:tcPr>
            <w:tcW w:w="885" w:type="dxa"/>
            <w:shd w:val="clear" w:color="auto" w:fill="auto"/>
            <w:vAlign w:val="center"/>
          </w:tcPr>
          <w:p w:rsidR="00614009" w:rsidRDefault="00D815D6">
            <w:pPr>
              <w:pStyle w:val="LTT00"/>
              <w:rPr>
                <w:sz w:val="18"/>
                <w:szCs w:val="18"/>
              </w:rPr>
            </w:pPr>
            <w:r>
              <w:rPr>
                <w:sz w:val="18"/>
                <w:szCs w:val="18"/>
              </w:rPr>
              <w:t>Ⅱ</w:t>
            </w:r>
          </w:p>
        </w:tc>
        <w:tc>
          <w:tcPr>
            <w:tcW w:w="975" w:type="dxa"/>
            <w:shd w:val="clear" w:color="auto" w:fill="auto"/>
            <w:vAlign w:val="center"/>
          </w:tcPr>
          <w:p w:rsidR="00614009" w:rsidRDefault="00D815D6">
            <w:pPr>
              <w:pStyle w:val="LTT00"/>
              <w:rPr>
                <w:sz w:val="18"/>
                <w:szCs w:val="18"/>
              </w:rPr>
            </w:pPr>
            <w:r>
              <w:rPr>
                <w:sz w:val="18"/>
                <w:szCs w:val="18"/>
              </w:rPr>
              <w:t>省级自然</w:t>
            </w:r>
          </w:p>
          <w:p w:rsidR="00614009" w:rsidRDefault="00D815D6">
            <w:pPr>
              <w:pStyle w:val="LTT00"/>
              <w:rPr>
                <w:sz w:val="18"/>
                <w:szCs w:val="18"/>
              </w:rPr>
            </w:pPr>
            <w:r>
              <w:rPr>
                <w:sz w:val="18"/>
                <w:szCs w:val="18"/>
              </w:rPr>
              <w:t>保护区</w:t>
            </w:r>
          </w:p>
        </w:tc>
        <w:tc>
          <w:tcPr>
            <w:tcW w:w="1013" w:type="dxa"/>
            <w:shd w:val="clear" w:color="auto" w:fill="auto"/>
            <w:vAlign w:val="center"/>
          </w:tcPr>
          <w:p w:rsidR="00614009" w:rsidRDefault="00D815D6">
            <w:pPr>
              <w:pStyle w:val="LTT00"/>
              <w:rPr>
                <w:sz w:val="18"/>
                <w:szCs w:val="18"/>
              </w:rPr>
            </w:pPr>
            <w:r>
              <w:rPr>
                <w:sz w:val="18"/>
                <w:szCs w:val="18"/>
              </w:rPr>
              <w:t>工布自治区级自然保护区</w:t>
            </w:r>
          </w:p>
        </w:tc>
      </w:tr>
      <w:tr w:rsidR="00614009">
        <w:trPr>
          <w:trHeight w:val="23"/>
        </w:trPr>
        <w:tc>
          <w:tcPr>
            <w:tcW w:w="141" w:type="pct"/>
            <w:shd w:val="clear" w:color="auto" w:fill="auto"/>
            <w:vAlign w:val="center"/>
          </w:tcPr>
          <w:p w:rsidR="00614009" w:rsidRDefault="00D815D6">
            <w:pPr>
              <w:pStyle w:val="LTT00"/>
              <w:rPr>
                <w:sz w:val="18"/>
                <w:szCs w:val="18"/>
              </w:rPr>
            </w:pPr>
            <w:r>
              <w:rPr>
                <w:sz w:val="18"/>
                <w:szCs w:val="18"/>
              </w:rPr>
              <w:t>2</w:t>
            </w:r>
          </w:p>
        </w:tc>
        <w:tc>
          <w:tcPr>
            <w:tcW w:w="304" w:type="pct"/>
            <w:shd w:val="clear" w:color="auto" w:fill="auto"/>
            <w:vAlign w:val="center"/>
          </w:tcPr>
          <w:p w:rsidR="00614009" w:rsidRDefault="00D815D6">
            <w:pPr>
              <w:pStyle w:val="LTT00"/>
              <w:rPr>
                <w:sz w:val="18"/>
                <w:szCs w:val="18"/>
              </w:rPr>
            </w:pPr>
            <w:r>
              <w:rPr>
                <w:sz w:val="18"/>
                <w:szCs w:val="18"/>
              </w:rPr>
              <w:t>J040200</w:t>
            </w:r>
          </w:p>
          <w:p w:rsidR="00614009" w:rsidRDefault="00D815D6">
            <w:pPr>
              <w:pStyle w:val="LTT00"/>
              <w:rPr>
                <w:sz w:val="18"/>
                <w:szCs w:val="18"/>
              </w:rPr>
            </w:pPr>
            <w:r>
              <w:rPr>
                <w:sz w:val="18"/>
                <w:szCs w:val="18"/>
              </w:rPr>
              <w:t>0601000</w:t>
            </w:r>
          </w:p>
        </w:tc>
        <w:tc>
          <w:tcPr>
            <w:tcW w:w="1545" w:type="dxa"/>
            <w:shd w:val="clear" w:color="auto" w:fill="auto"/>
            <w:vAlign w:val="center"/>
          </w:tcPr>
          <w:p w:rsidR="00614009" w:rsidRDefault="00D815D6">
            <w:pPr>
              <w:pStyle w:val="LTT00"/>
              <w:rPr>
                <w:sz w:val="18"/>
                <w:szCs w:val="18"/>
              </w:rPr>
            </w:pPr>
            <w:r>
              <w:rPr>
                <w:sz w:val="18"/>
                <w:szCs w:val="18"/>
              </w:rPr>
              <w:t>里龙普曲工布自治区级自然保护区</w:t>
            </w:r>
          </w:p>
        </w:tc>
        <w:tc>
          <w:tcPr>
            <w:tcW w:w="648" w:type="dxa"/>
            <w:shd w:val="clear" w:color="auto" w:fill="auto"/>
            <w:vAlign w:val="center"/>
          </w:tcPr>
          <w:p w:rsidR="00614009" w:rsidRDefault="00D815D6">
            <w:pPr>
              <w:pStyle w:val="LTT00"/>
              <w:rPr>
                <w:sz w:val="18"/>
                <w:szCs w:val="18"/>
              </w:rPr>
            </w:pPr>
            <w:r>
              <w:rPr>
                <w:sz w:val="18"/>
                <w:szCs w:val="18"/>
              </w:rPr>
              <w:t>西南诸河</w:t>
            </w:r>
          </w:p>
        </w:tc>
        <w:tc>
          <w:tcPr>
            <w:tcW w:w="813" w:type="dxa"/>
            <w:shd w:val="clear" w:color="auto" w:fill="auto"/>
            <w:vAlign w:val="center"/>
          </w:tcPr>
          <w:p w:rsidR="00614009" w:rsidRDefault="00D815D6">
            <w:pPr>
              <w:pStyle w:val="LTT00"/>
              <w:rPr>
                <w:sz w:val="18"/>
                <w:szCs w:val="18"/>
              </w:rPr>
            </w:pPr>
            <w:r>
              <w:rPr>
                <w:sz w:val="18"/>
                <w:szCs w:val="18"/>
              </w:rPr>
              <w:t>雅鲁藏</w:t>
            </w:r>
          </w:p>
          <w:p w:rsidR="00614009" w:rsidRDefault="00D815D6">
            <w:pPr>
              <w:pStyle w:val="LTT00"/>
              <w:rPr>
                <w:sz w:val="18"/>
                <w:szCs w:val="18"/>
              </w:rPr>
            </w:pPr>
            <w:r>
              <w:rPr>
                <w:sz w:val="18"/>
                <w:szCs w:val="18"/>
              </w:rPr>
              <w:t>布江</w:t>
            </w:r>
          </w:p>
        </w:tc>
        <w:tc>
          <w:tcPr>
            <w:tcW w:w="819" w:type="dxa"/>
            <w:shd w:val="clear" w:color="auto" w:fill="auto"/>
            <w:vAlign w:val="center"/>
          </w:tcPr>
          <w:p w:rsidR="00614009" w:rsidRDefault="00D815D6">
            <w:pPr>
              <w:pStyle w:val="LTT00"/>
              <w:rPr>
                <w:sz w:val="18"/>
                <w:szCs w:val="18"/>
              </w:rPr>
            </w:pPr>
            <w:r>
              <w:rPr>
                <w:sz w:val="18"/>
                <w:szCs w:val="18"/>
              </w:rPr>
              <w:t>拉孜</w:t>
            </w:r>
            <w:r>
              <w:rPr>
                <w:sz w:val="18"/>
                <w:szCs w:val="18"/>
              </w:rPr>
              <w:t>-</w:t>
            </w:r>
            <w:r>
              <w:rPr>
                <w:sz w:val="18"/>
                <w:szCs w:val="18"/>
              </w:rPr>
              <w:t>派</w:t>
            </w:r>
          </w:p>
          <w:p w:rsidR="00614009" w:rsidRDefault="00D815D6">
            <w:pPr>
              <w:pStyle w:val="LTT00"/>
              <w:rPr>
                <w:sz w:val="18"/>
                <w:szCs w:val="18"/>
              </w:rPr>
            </w:pPr>
            <w:r>
              <w:rPr>
                <w:sz w:val="18"/>
                <w:szCs w:val="18"/>
              </w:rPr>
              <w:t>镇</w:t>
            </w:r>
          </w:p>
        </w:tc>
        <w:tc>
          <w:tcPr>
            <w:tcW w:w="930" w:type="dxa"/>
            <w:shd w:val="clear" w:color="auto" w:fill="auto"/>
            <w:vAlign w:val="center"/>
          </w:tcPr>
          <w:p w:rsidR="00614009" w:rsidRDefault="00D815D6">
            <w:pPr>
              <w:pStyle w:val="LTT00"/>
              <w:rPr>
                <w:sz w:val="18"/>
                <w:szCs w:val="18"/>
              </w:rPr>
            </w:pPr>
            <w:r>
              <w:rPr>
                <w:sz w:val="18"/>
                <w:szCs w:val="18"/>
              </w:rPr>
              <w:t>米林县</w:t>
            </w:r>
          </w:p>
        </w:tc>
        <w:tc>
          <w:tcPr>
            <w:tcW w:w="771" w:type="dxa"/>
            <w:shd w:val="clear" w:color="auto" w:fill="auto"/>
            <w:vAlign w:val="center"/>
          </w:tcPr>
          <w:p w:rsidR="00614009" w:rsidRDefault="00D815D6">
            <w:pPr>
              <w:pStyle w:val="LTT00"/>
              <w:rPr>
                <w:sz w:val="18"/>
                <w:szCs w:val="18"/>
              </w:rPr>
            </w:pPr>
            <w:r>
              <w:rPr>
                <w:sz w:val="18"/>
                <w:szCs w:val="18"/>
              </w:rPr>
              <w:t>里龙</w:t>
            </w:r>
          </w:p>
          <w:p w:rsidR="00614009" w:rsidRDefault="00D815D6">
            <w:pPr>
              <w:pStyle w:val="LTT00"/>
              <w:rPr>
                <w:sz w:val="18"/>
                <w:szCs w:val="18"/>
              </w:rPr>
            </w:pPr>
            <w:r>
              <w:rPr>
                <w:sz w:val="18"/>
                <w:szCs w:val="18"/>
              </w:rPr>
              <w:t>普曲</w:t>
            </w:r>
          </w:p>
        </w:tc>
        <w:tc>
          <w:tcPr>
            <w:tcW w:w="825" w:type="dxa"/>
            <w:shd w:val="clear" w:color="auto" w:fill="auto"/>
            <w:vAlign w:val="center"/>
          </w:tcPr>
          <w:p w:rsidR="00614009" w:rsidRDefault="00D815D6">
            <w:pPr>
              <w:pStyle w:val="LTT00"/>
              <w:rPr>
                <w:sz w:val="18"/>
                <w:szCs w:val="18"/>
              </w:rPr>
            </w:pPr>
            <w:r>
              <w:rPr>
                <w:sz w:val="18"/>
                <w:szCs w:val="18"/>
              </w:rPr>
              <w:t>源头</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里龙乡</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里龙乡</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 xml:space="preserve">79 </w:t>
            </w:r>
          </w:p>
        </w:tc>
        <w:tc>
          <w:tcPr>
            <w:tcW w:w="624" w:type="dxa"/>
            <w:shd w:val="clear" w:color="auto" w:fill="auto"/>
            <w:vAlign w:val="center"/>
          </w:tcPr>
          <w:p w:rsidR="00614009" w:rsidRDefault="00D815D6">
            <w:pPr>
              <w:pStyle w:val="LTT00"/>
              <w:rPr>
                <w:sz w:val="18"/>
                <w:szCs w:val="18"/>
              </w:rPr>
            </w:pPr>
            <w:r>
              <w:rPr>
                <w:sz w:val="18"/>
                <w:szCs w:val="18"/>
              </w:rPr>
              <w:t xml:space="preserve">Ⅱ </w:t>
            </w:r>
          </w:p>
        </w:tc>
        <w:tc>
          <w:tcPr>
            <w:tcW w:w="690" w:type="dxa"/>
            <w:shd w:val="clear" w:color="auto" w:fill="auto"/>
            <w:vAlign w:val="center"/>
          </w:tcPr>
          <w:p w:rsidR="00614009" w:rsidRDefault="00D815D6">
            <w:pPr>
              <w:pStyle w:val="LTT00"/>
              <w:rPr>
                <w:sz w:val="18"/>
                <w:szCs w:val="18"/>
              </w:rPr>
            </w:pPr>
            <w:r>
              <w:rPr>
                <w:sz w:val="18"/>
                <w:szCs w:val="18"/>
              </w:rPr>
              <w:t xml:space="preserve">Ⅱ </w:t>
            </w:r>
          </w:p>
        </w:tc>
        <w:tc>
          <w:tcPr>
            <w:tcW w:w="885" w:type="dxa"/>
            <w:shd w:val="clear" w:color="auto" w:fill="auto"/>
            <w:vAlign w:val="center"/>
          </w:tcPr>
          <w:p w:rsidR="00614009" w:rsidRDefault="00D815D6">
            <w:pPr>
              <w:pStyle w:val="LTT00"/>
              <w:rPr>
                <w:sz w:val="18"/>
                <w:szCs w:val="18"/>
              </w:rPr>
            </w:pPr>
            <w:r>
              <w:rPr>
                <w:sz w:val="18"/>
                <w:szCs w:val="18"/>
              </w:rPr>
              <w:t>Ⅱ</w:t>
            </w:r>
          </w:p>
        </w:tc>
        <w:tc>
          <w:tcPr>
            <w:tcW w:w="975" w:type="dxa"/>
            <w:shd w:val="clear" w:color="auto" w:fill="auto"/>
            <w:vAlign w:val="center"/>
          </w:tcPr>
          <w:p w:rsidR="00614009" w:rsidRDefault="00D815D6">
            <w:pPr>
              <w:pStyle w:val="LTT00"/>
              <w:rPr>
                <w:sz w:val="18"/>
                <w:szCs w:val="18"/>
              </w:rPr>
            </w:pPr>
            <w:r>
              <w:rPr>
                <w:sz w:val="18"/>
                <w:szCs w:val="18"/>
              </w:rPr>
              <w:t>省级自然</w:t>
            </w:r>
          </w:p>
          <w:p w:rsidR="00614009" w:rsidRDefault="00D815D6">
            <w:pPr>
              <w:pStyle w:val="LTT00"/>
              <w:rPr>
                <w:sz w:val="18"/>
                <w:szCs w:val="18"/>
              </w:rPr>
            </w:pPr>
            <w:r>
              <w:rPr>
                <w:sz w:val="18"/>
                <w:szCs w:val="18"/>
              </w:rPr>
              <w:t>保护区</w:t>
            </w:r>
          </w:p>
        </w:tc>
        <w:tc>
          <w:tcPr>
            <w:tcW w:w="1013" w:type="dxa"/>
            <w:shd w:val="clear" w:color="auto" w:fill="auto"/>
            <w:vAlign w:val="center"/>
          </w:tcPr>
          <w:p w:rsidR="00614009" w:rsidRDefault="00D815D6">
            <w:pPr>
              <w:pStyle w:val="LTT00"/>
              <w:rPr>
                <w:sz w:val="18"/>
                <w:szCs w:val="18"/>
              </w:rPr>
            </w:pPr>
            <w:r>
              <w:rPr>
                <w:sz w:val="18"/>
                <w:szCs w:val="18"/>
              </w:rPr>
              <w:t>工布自治区级自然保护区</w:t>
            </w:r>
          </w:p>
        </w:tc>
      </w:tr>
      <w:tr w:rsidR="00614009">
        <w:trPr>
          <w:trHeight w:val="23"/>
        </w:trPr>
        <w:tc>
          <w:tcPr>
            <w:tcW w:w="141" w:type="pct"/>
            <w:shd w:val="clear" w:color="auto" w:fill="auto"/>
            <w:vAlign w:val="center"/>
          </w:tcPr>
          <w:p w:rsidR="00614009" w:rsidRDefault="00D815D6">
            <w:pPr>
              <w:pStyle w:val="LTT00"/>
              <w:rPr>
                <w:sz w:val="18"/>
                <w:szCs w:val="18"/>
              </w:rPr>
            </w:pPr>
            <w:r>
              <w:rPr>
                <w:sz w:val="18"/>
                <w:szCs w:val="18"/>
              </w:rPr>
              <w:t>3</w:t>
            </w:r>
          </w:p>
        </w:tc>
        <w:tc>
          <w:tcPr>
            <w:tcW w:w="304" w:type="pct"/>
            <w:shd w:val="clear" w:color="auto" w:fill="auto"/>
            <w:vAlign w:val="center"/>
          </w:tcPr>
          <w:p w:rsidR="00614009" w:rsidRDefault="00D815D6">
            <w:pPr>
              <w:pStyle w:val="LTT00"/>
              <w:rPr>
                <w:sz w:val="18"/>
                <w:szCs w:val="18"/>
              </w:rPr>
            </w:pPr>
            <w:r>
              <w:rPr>
                <w:sz w:val="18"/>
                <w:szCs w:val="18"/>
              </w:rPr>
              <w:t>J040200</w:t>
            </w:r>
          </w:p>
          <w:p w:rsidR="00614009" w:rsidRDefault="00D815D6">
            <w:pPr>
              <w:pStyle w:val="LTT00"/>
              <w:rPr>
                <w:sz w:val="18"/>
                <w:szCs w:val="18"/>
              </w:rPr>
            </w:pPr>
            <w:r>
              <w:rPr>
                <w:sz w:val="18"/>
                <w:szCs w:val="18"/>
              </w:rPr>
              <w:t>0702000</w:t>
            </w:r>
          </w:p>
        </w:tc>
        <w:tc>
          <w:tcPr>
            <w:tcW w:w="1545" w:type="dxa"/>
            <w:shd w:val="clear" w:color="auto" w:fill="auto"/>
            <w:vAlign w:val="center"/>
          </w:tcPr>
          <w:p w:rsidR="00614009" w:rsidRDefault="00D815D6">
            <w:pPr>
              <w:pStyle w:val="LTT00"/>
              <w:rPr>
                <w:sz w:val="18"/>
                <w:szCs w:val="18"/>
              </w:rPr>
            </w:pPr>
            <w:r>
              <w:rPr>
                <w:sz w:val="18"/>
                <w:szCs w:val="18"/>
              </w:rPr>
              <w:t>里龙普曲米林县保留区</w:t>
            </w:r>
          </w:p>
        </w:tc>
        <w:tc>
          <w:tcPr>
            <w:tcW w:w="648" w:type="dxa"/>
            <w:shd w:val="clear" w:color="auto" w:fill="auto"/>
            <w:vAlign w:val="center"/>
          </w:tcPr>
          <w:p w:rsidR="00614009" w:rsidRDefault="00D815D6">
            <w:pPr>
              <w:pStyle w:val="LTT00"/>
              <w:rPr>
                <w:sz w:val="18"/>
                <w:szCs w:val="18"/>
              </w:rPr>
            </w:pPr>
            <w:r>
              <w:rPr>
                <w:sz w:val="18"/>
                <w:szCs w:val="18"/>
              </w:rPr>
              <w:t>西南诸河</w:t>
            </w:r>
          </w:p>
        </w:tc>
        <w:tc>
          <w:tcPr>
            <w:tcW w:w="813" w:type="dxa"/>
            <w:shd w:val="clear" w:color="auto" w:fill="auto"/>
            <w:vAlign w:val="center"/>
          </w:tcPr>
          <w:p w:rsidR="00614009" w:rsidRDefault="00D815D6">
            <w:pPr>
              <w:pStyle w:val="LTT00"/>
              <w:rPr>
                <w:sz w:val="18"/>
                <w:szCs w:val="18"/>
              </w:rPr>
            </w:pPr>
            <w:r>
              <w:rPr>
                <w:sz w:val="18"/>
                <w:szCs w:val="18"/>
              </w:rPr>
              <w:t>雅鲁藏</w:t>
            </w:r>
          </w:p>
          <w:p w:rsidR="00614009" w:rsidRDefault="00D815D6">
            <w:pPr>
              <w:pStyle w:val="LTT00"/>
              <w:rPr>
                <w:sz w:val="18"/>
                <w:szCs w:val="18"/>
              </w:rPr>
            </w:pPr>
            <w:r>
              <w:rPr>
                <w:sz w:val="18"/>
                <w:szCs w:val="18"/>
              </w:rPr>
              <w:t>布江</w:t>
            </w:r>
          </w:p>
        </w:tc>
        <w:tc>
          <w:tcPr>
            <w:tcW w:w="819" w:type="dxa"/>
            <w:shd w:val="clear" w:color="auto" w:fill="auto"/>
            <w:vAlign w:val="center"/>
          </w:tcPr>
          <w:p w:rsidR="00614009" w:rsidRDefault="00D815D6">
            <w:pPr>
              <w:pStyle w:val="LTT00"/>
              <w:rPr>
                <w:sz w:val="18"/>
                <w:szCs w:val="18"/>
              </w:rPr>
            </w:pPr>
            <w:r>
              <w:rPr>
                <w:sz w:val="18"/>
                <w:szCs w:val="18"/>
              </w:rPr>
              <w:t>拉孜</w:t>
            </w:r>
            <w:r>
              <w:rPr>
                <w:sz w:val="18"/>
                <w:szCs w:val="18"/>
              </w:rPr>
              <w:t>-</w:t>
            </w:r>
            <w:r>
              <w:rPr>
                <w:sz w:val="18"/>
                <w:szCs w:val="18"/>
              </w:rPr>
              <w:t>派</w:t>
            </w:r>
          </w:p>
          <w:p w:rsidR="00614009" w:rsidRDefault="00D815D6">
            <w:pPr>
              <w:pStyle w:val="LTT00"/>
              <w:rPr>
                <w:sz w:val="18"/>
                <w:szCs w:val="18"/>
              </w:rPr>
            </w:pPr>
            <w:r>
              <w:rPr>
                <w:sz w:val="18"/>
                <w:szCs w:val="18"/>
              </w:rPr>
              <w:t>镇</w:t>
            </w:r>
          </w:p>
        </w:tc>
        <w:tc>
          <w:tcPr>
            <w:tcW w:w="930" w:type="dxa"/>
            <w:shd w:val="clear" w:color="auto" w:fill="auto"/>
            <w:vAlign w:val="center"/>
          </w:tcPr>
          <w:p w:rsidR="00614009" w:rsidRDefault="00D815D6">
            <w:pPr>
              <w:pStyle w:val="LTT00"/>
              <w:rPr>
                <w:sz w:val="18"/>
                <w:szCs w:val="18"/>
              </w:rPr>
            </w:pPr>
            <w:r>
              <w:rPr>
                <w:sz w:val="18"/>
                <w:szCs w:val="18"/>
              </w:rPr>
              <w:t>米林县</w:t>
            </w:r>
          </w:p>
        </w:tc>
        <w:tc>
          <w:tcPr>
            <w:tcW w:w="771" w:type="dxa"/>
            <w:shd w:val="clear" w:color="auto" w:fill="auto"/>
            <w:vAlign w:val="center"/>
          </w:tcPr>
          <w:p w:rsidR="00614009" w:rsidRDefault="00D815D6">
            <w:pPr>
              <w:pStyle w:val="LTT00"/>
              <w:rPr>
                <w:sz w:val="18"/>
                <w:szCs w:val="18"/>
              </w:rPr>
            </w:pPr>
            <w:r>
              <w:rPr>
                <w:sz w:val="18"/>
                <w:szCs w:val="18"/>
              </w:rPr>
              <w:t>里龙</w:t>
            </w:r>
          </w:p>
          <w:p w:rsidR="00614009" w:rsidRDefault="00D815D6">
            <w:pPr>
              <w:pStyle w:val="LTT00"/>
              <w:rPr>
                <w:sz w:val="18"/>
                <w:szCs w:val="18"/>
              </w:rPr>
            </w:pPr>
            <w:r>
              <w:rPr>
                <w:sz w:val="18"/>
                <w:szCs w:val="18"/>
              </w:rPr>
              <w:t>普曲</w:t>
            </w:r>
          </w:p>
        </w:tc>
        <w:tc>
          <w:tcPr>
            <w:tcW w:w="825" w:type="dxa"/>
            <w:shd w:val="clear" w:color="auto" w:fill="auto"/>
            <w:vAlign w:val="center"/>
          </w:tcPr>
          <w:p w:rsidR="00614009" w:rsidRDefault="00D815D6">
            <w:pPr>
              <w:pStyle w:val="LTT00"/>
              <w:rPr>
                <w:sz w:val="18"/>
                <w:szCs w:val="18"/>
              </w:rPr>
            </w:pPr>
            <w:r>
              <w:rPr>
                <w:sz w:val="18"/>
                <w:szCs w:val="18"/>
              </w:rPr>
              <w:t>里龙乡</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 xml:space="preserve">2 </w:t>
            </w:r>
          </w:p>
        </w:tc>
        <w:tc>
          <w:tcPr>
            <w:tcW w:w="624" w:type="dxa"/>
            <w:shd w:val="clear" w:color="auto" w:fill="auto"/>
            <w:vAlign w:val="center"/>
          </w:tcPr>
          <w:p w:rsidR="00614009" w:rsidRDefault="00D815D6">
            <w:pPr>
              <w:pStyle w:val="LTT00"/>
              <w:rPr>
                <w:sz w:val="18"/>
                <w:szCs w:val="18"/>
              </w:rPr>
            </w:pPr>
            <w:r>
              <w:rPr>
                <w:sz w:val="18"/>
                <w:szCs w:val="18"/>
              </w:rPr>
              <w:t xml:space="preserve">Ⅱ </w:t>
            </w:r>
          </w:p>
        </w:tc>
        <w:tc>
          <w:tcPr>
            <w:tcW w:w="690" w:type="dxa"/>
            <w:shd w:val="clear" w:color="auto" w:fill="auto"/>
            <w:vAlign w:val="center"/>
          </w:tcPr>
          <w:p w:rsidR="00614009" w:rsidRDefault="00D815D6">
            <w:pPr>
              <w:pStyle w:val="LTT00"/>
              <w:rPr>
                <w:sz w:val="18"/>
                <w:szCs w:val="18"/>
              </w:rPr>
            </w:pPr>
            <w:r>
              <w:rPr>
                <w:sz w:val="18"/>
                <w:szCs w:val="18"/>
              </w:rPr>
              <w:t xml:space="preserve">Ⅱ </w:t>
            </w:r>
          </w:p>
        </w:tc>
        <w:tc>
          <w:tcPr>
            <w:tcW w:w="885" w:type="dxa"/>
            <w:shd w:val="clear" w:color="auto" w:fill="auto"/>
            <w:vAlign w:val="center"/>
          </w:tcPr>
          <w:p w:rsidR="00614009" w:rsidRDefault="00D815D6">
            <w:pPr>
              <w:pStyle w:val="LTT00"/>
              <w:rPr>
                <w:sz w:val="18"/>
                <w:szCs w:val="18"/>
              </w:rPr>
            </w:pPr>
            <w:r>
              <w:rPr>
                <w:sz w:val="18"/>
                <w:szCs w:val="18"/>
              </w:rPr>
              <w:t>Ⅲ</w:t>
            </w:r>
          </w:p>
        </w:tc>
        <w:tc>
          <w:tcPr>
            <w:tcW w:w="975" w:type="dxa"/>
            <w:shd w:val="clear" w:color="auto" w:fill="auto"/>
            <w:vAlign w:val="center"/>
          </w:tcPr>
          <w:p w:rsidR="00614009" w:rsidRDefault="00D815D6">
            <w:pPr>
              <w:pStyle w:val="LTT00"/>
              <w:rPr>
                <w:sz w:val="18"/>
                <w:szCs w:val="18"/>
              </w:rPr>
            </w:pPr>
            <w:r>
              <w:rPr>
                <w:sz w:val="18"/>
                <w:szCs w:val="18"/>
              </w:rPr>
              <w:t>乡镇所在</w:t>
            </w:r>
          </w:p>
          <w:p w:rsidR="00614009" w:rsidRDefault="00D815D6">
            <w:pPr>
              <w:pStyle w:val="LTT00"/>
              <w:rPr>
                <w:sz w:val="18"/>
                <w:szCs w:val="18"/>
              </w:rPr>
            </w:pPr>
            <w:r>
              <w:rPr>
                <w:sz w:val="18"/>
                <w:szCs w:val="18"/>
              </w:rPr>
              <w:t>地</w:t>
            </w:r>
          </w:p>
        </w:tc>
        <w:tc>
          <w:tcPr>
            <w:tcW w:w="1013" w:type="dxa"/>
            <w:shd w:val="clear" w:color="auto" w:fill="auto"/>
            <w:vAlign w:val="center"/>
          </w:tcPr>
          <w:p w:rsidR="00614009" w:rsidRDefault="00614009">
            <w:pPr>
              <w:pStyle w:val="LTT00"/>
              <w:rPr>
                <w:sz w:val="18"/>
                <w:szCs w:val="18"/>
              </w:rPr>
            </w:pPr>
          </w:p>
        </w:tc>
      </w:tr>
      <w:tr w:rsidR="00614009">
        <w:trPr>
          <w:trHeight w:val="23"/>
        </w:trPr>
        <w:tc>
          <w:tcPr>
            <w:tcW w:w="141" w:type="pct"/>
            <w:shd w:val="clear" w:color="auto" w:fill="auto"/>
            <w:vAlign w:val="center"/>
          </w:tcPr>
          <w:p w:rsidR="00614009" w:rsidRDefault="00D815D6">
            <w:pPr>
              <w:pStyle w:val="LTT00"/>
              <w:rPr>
                <w:sz w:val="18"/>
                <w:szCs w:val="18"/>
              </w:rPr>
            </w:pPr>
            <w:r>
              <w:rPr>
                <w:sz w:val="18"/>
                <w:szCs w:val="18"/>
              </w:rPr>
              <w:t>4</w:t>
            </w:r>
          </w:p>
        </w:tc>
        <w:tc>
          <w:tcPr>
            <w:tcW w:w="304" w:type="pct"/>
            <w:shd w:val="clear" w:color="auto" w:fill="auto"/>
            <w:vAlign w:val="center"/>
          </w:tcPr>
          <w:p w:rsidR="00614009" w:rsidRDefault="00D815D6">
            <w:pPr>
              <w:pStyle w:val="LTT00"/>
              <w:rPr>
                <w:sz w:val="18"/>
                <w:szCs w:val="18"/>
              </w:rPr>
            </w:pPr>
            <w:r>
              <w:rPr>
                <w:sz w:val="18"/>
                <w:szCs w:val="18"/>
              </w:rPr>
              <w:t>J040200</w:t>
            </w:r>
          </w:p>
          <w:p w:rsidR="00614009" w:rsidRDefault="00D815D6">
            <w:pPr>
              <w:pStyle w:val="LTT00"/>
              <w:rPr>
                <w:sz w:val="18"/>
                <w:szCs w:val="18"/>
              </w:rPr>
            </w:pPr>
            <w:r>
              <w:rPr>
                <w:sz w:val="18"/>
                <w:szCs w:val="18"/>
              </w:rPr>
              <w:t>0801000</w:t>
            </w:r>
          </w:p>
        </w:tc>
        <w:tc>
          <w:tcPr>
            <w:tcW w:w="1545" w:type="dxa"/>
            <w:shd w:val="clear" w:color="auto" w:fill="auto"/>
            <w:vAlign w:val="center"/>
          </w:tcPr>
          <w:p w:rsidR="00614009" w:rsidRDefault="00D815D6">
            <w:pPr>
              <w:pStyle w:val="LTT00"/>
              <w:rPr>
                <w:sz w:val="18"/>
                <w:szCs w:val="18"/>
              </w:rPr>
            </w:pPr>
            <w:r>
              <w:rPr>
                <w:sz w:val="18"/>
                <w:szCs w:val="18"/>
              </w:rPr>
              <w:t>拉普曲工布自治区级自然保护区</w:t>
            </w:r>
          </w:p>
        </w:tc>
        <w:tc>
          <w:tcPr>
            <w:tcW w:w="648" w:type="dxa"/>
            <w:shd w:val="clear" w:color="auto" w:fill="auto"/>
            <w:vAlign w:val="center"/>
          </w:tcPr>
          <w:p w:rsidR="00614009" w:rsidRDefault="00D815D6">
            <w:pPr>
              <w:pStyle w:val="LTT00"/>
              <w:rPr>
                <w:sz w:val="18"/>
                <w:szCs w:val="18"/>
              </w:rPr>
            </w:pPr>
            <w:r>
              <w:rPr>
                <w:sz w:val="18"/>
                <w:szCs w:val="18"/>
              </w:rPr>
              <w:t>西南诸河</w:t>
            </w:r>
          </w:p>
        </w:tc>
        <w:tc>
          <w:tcPr>
            <w:tcW w:w="813" w:type="dxa"/>
            <w:shd w:val="clear" w:color="auto" w:fill="auto"/>
            <w:vAlign w:val="center"/>
          </w:tcPr>
          <w:p w:rsidR="00614009" w:rsidRDefault="00D815D6">
            <w:pPr>
              <w:pStyle w:val="LTT00"/>
              <w:rPr>
                <w:sz w:val="18"/>
                <w:szCs w:val="18"/>
              </w:rPr>
            </w:pPr>
            <w:r>
              <w:rPr>
                <w:sz w:val="18"/>
                <w:szCs w:val="18"/>
              </w:rPr>
              <w:t>雅鲁藏</w:t>
            </w:r>
          </w:p>
          <w:p w:rsidR="00614009" w:rsidRDefault="00D815D6">
            <w:pPr>
              <w:pStyle w:val="LTT00"/>
              <w:rPr>
                <w:sz w:val="18"/>
                <w:szCs w:val="18"/>
              </w:rPr>
            </w:pPr>
            <w:r>
              <w:rPr>
                <w:sz w:val="18"/>
                <w:szCs w:val="18"/>
              </w:rPr>
              <w:t>布江</w:t>
            </w:r>
          </w:p>
        </w:tc>
        <w:tc>
          <w:tcPr>
            <w:tcW w:w="819" w:type="dxa"/>
            <w:shd w:val="clear" w:color="auto" w:fill="auto"/>
            <w:vAlign w:val="center"/>
          </w:tcPr>
          <w:p w:rsidR="00614009" w:rsidRDefault="00D815D6">
            <w:pPr>
              <w:pStyle w:val="LTT00"/>
              <w:rPr>
                <w:sz w:val="18"/>
                <w:szCs w:val="18"/>
              </w:rPr>
            </w:pPr>
            <w:r>
              <w:rPr>
                <w:sz w:val="18"/>
                <w:szCs w:val="18"/>
              </w:rPr>
              <w:t>拉孜</w:t>
            </w:r>
            <w:r>
              <w:rPr>
                <w:sz w:val="18"/>
                <w:szCs w:val="18"/>
              </w:rPr>
              <w:t>-</w:t>
            </w:r>
            <w:r>
              <w:rPr>
                <w:sz w:val="18"/>
                <w:szCs w:val="18"/>
              </w:rPr>
              <w:t>派</w:t>
            </w:r>
          </w:p>
          <w:p w:rsidR="00614009" w:rsidRDefault="00D815D6">
            <w:pPr>
              <w:pStyle w:val="LTT00"/>
              <w:rPr>
                <w:sz w:val="18"/>
                <w:szCs w:val="18"/>
              </w:rPr>
            </w:pPr>
            <w:r>
              <w:rPr>
                <w:sz w:val="18"/>
                <w:szCs w:val="18"/>
              </w:rPr>
              <w:t>镇</w:t>
            </w:r>
          </w:p>
        </w:tc>
        <w:tc>
          <w:tcPr>
            <w:tcW w:w="930" w:type="dxa"/>
            <w:shd w:val="clear" w:color="auto" w:fill="auto"/>
            <w:vAlign w:val="center"/>
          </w:tcPr>
          <w:p w:rsidR="00614009" w:rsidRDefault="00D815D6">
            <w:pPr>
              <w:pStyle w:val="LTT00"/>
              <w:rPr>
                <w:sz w:val="18"/>
                <w:szCs w:val="18"/>
              </w:rPr>
            </w:pPr>
            <w:r>
              <w:rPr>
                <w:sz w:val="18"/>
                <w:szCs w:val="18"/>
              </w:rPr>
              <w:t>米林县</w:t>
            </w:r>
          </w:p>
        </w:tc>
        <w:tc>
          <w:tcPr>
            <w:tcW w:w="771" w:type="dxa"/>
            <w:shd w:val="clear" w:color="auto" w:fill="auto"/>
            <w:vAlign w:val="center"/>
          </w:tcPr>
          <w:p w:rsidR="00614009" w:rsidRDefault="00D815D6">
            <w:pPr>
              <w:pStyle w:val="LTT00"/>
              <w:rPr>
                <w:sz w:val="18"/>
                <w:szCs w:val="18"/>
              </w:rPr>
            </w:pPr>
            <w:r>
              <w:rPr>
                <w:sz w:val="18"/>
                <w:szCs w:val="18"/>
              </w:rPr>
              <w:t>拉普</w:t>
            </w:r>
          </w:p>
          <w:p w:rsidR="00614009" w:rsidRDefault="00D815D6">
            <w:pPr>
              <w:pStyle w:val="LTT00"/>
              <w:rPr>
                <w:sz w:val="18"/>
                <w:szCs w:val="18"/>
              </w:rPr>
            </w:pPr>
            <w:r>
              <w:rPr>
                <w:sz w:val="18"/>
                <w:szCs w:val="18"/>
              </w:rPr>
              <w:t>曲</w:t>
            </w:r>
          </w:p>
        </w:tc>
        <w:tc>
          <w:tcPr>
            <w:tcW w:w="825" w:type="dxa"/>
            <w:shd w:val="clear" w:color="auto" w:fill="auto"/>
            <w:vAlign w:val="center"/>
          </w:tcPr>
          <w:p w:rsidR="00614009" w:rsidRDefault="00D815D6">
            <w:pPr>
              <w:pStyle w:val="LTT00"/>
              <w:rPr>
                <w:sz w:val="18"/>
                <w:szCs w:val="18"/>
              </w:rPr>
            </w:pPr>
            <w:r>
              <w:rPr>
                <w:sz w:val="18"/>
                <w:szCs w:val="18"/>
              </w:rPr>
              <w:t>源头</w:t>
            </w:r>
          </w:p>
        </w:tc>
        <w:tc>
          <w:tcPr>
            <w:tcW w:w="825" w:type="dxa"/>
            <w:shd w:val="clear" w:color="auto" w:fill="auto"/>
            <w:vAlign w:val="center"/>
          </w:tcPr>
          <w:p w:rsidR="00614009" w:rsidRDefault="00D815D6">
            <w:pPr>
              <w:pStyle w:val="LTT00"/>
              <w:rPr>
                <w:sz w:val="18"/>
                <w:szCs w:val="18"/>
              </w:rPr>
            </w:pPr>
            <w:r>
              <w:rPr>
                <w:sz w:val="18"/>
                <w:szCs w:val="18"/>
              </w:rPr>
              <w:t>扎西绕</w:t>
            </w:r>
          </w:p>
          <w:p w:rsidR="00614009" w:rsidRDefault="00D815D6">
            <w:pPr>
              <w:pStyle w:val="LTT00"/>
              <w:rPr>
                <w:sz w:val="18"/>
                <w:szCs w:val="18"/>
              </w:rPr>
            </w:pPr>
            <w:r>
              <w:rPr>
                <w:sz w:val="18"/>
                <w:szCs w:val="18"/>
              </w:rPr>
              <w:t>登乡</w:t>
            </w:r>
          </w:p>
        </w:tc>
        <w:tc>
          <w:tcPr>
            <w:tcW w:w="825" w:type="dxa"/>
            <w:shd w:val="clear" w:color="auto" w:fill="auto"/>
            <w:vAlign w:val="center"/>
          </w:tcPr>
          <w:p w:rsidR="00614009" w:rsidRDefault="00D815D6">
            <w:pPr>
              <w:pStyle w:val="LTT00"/>
              <w:rPr>
                <w:sz w:val="18"/>
                <w:szCs w:val="18"/>
              </w:rPr>
            </w:pPr>
            <w:r>
              <w:rPr>
                <w:sz w:val="18"/>
                <w:szCs w:val="18"/>
              </w:rPr>
              <w:t>扎西绕</w:t>
            </w:r>
          </w:p>
          <w:p w:rsidR="00614009" w:rsidRDefault="00D815D6">
            <w:pPr>
              <w:pStyle w:val="LTT00"/>
              <w:rPr>
                <w:sz w:val="18"/>
                <w:szCs w:val="18"/>
              </w:rPr>
            </w:pPr>
            <w:r>
              <w:rPr>
                <w:sz w:val="18"/>
                <w:szCs w:val="18"/>
              </w:rPr>
              <w:t>登乡</w:t>
            </w:r>
          </w:p>
        </w:tc>
        <w:tc>
          <w:tcPr>
            <w:tcW w:w="825" w:type="dxa"/>
            <w:shd w:val="clear" w:color="auto" w:fill="auto"/>
            <w:vAlign w:val="center"/>
          </w:tcPr>
          <w:p w:rsidR="00614009" w:rsidRDefault="00D815D6">
            <w:pPr>
              <w:pStyle w:val="LTT00"/>
              <w:rPr>
                <w:sz w:val="18"/>
                <w:szCs w:val="18"/>
              </w:rPr>
            </w:pPr>
            <w:r>
              <w:rPr>
                <w:sz w:val="18"/>
                <w:szCs w:val="18"/>
              </w:rPr>
              <w:t xml:space="preserve">50 </w:t>
            </w:r>
          </w:p>
        </w:tc>
        <w:tc>
          <w:tcPr>
            <w:tcW w:w="624" w:type="dxa"/>
            <w:shd w:val="clear" w:color="auto" w:fill="auto"/>
            <w:vAlign w:val="center"/>
          </w:tcPr>
          <w:p w:rsidR="00614009" w:rsidRDefault="00D815D6">
            <w:pPr>
              <w:pStyle w:val="LTT00"/>
              <w:rPr>
                <w:sz w:val="18"/>
                <w:szCs w:val="18"/>
              </w:rPr>
            </w:pPr>
            <w:r>
              <w:rPr>
                <w:sz w:val="18"/>
                <w:szCs w:val="18"/>
              </w:rPr>
              <w:t xml:space="preserve">Ⅱ </w:t>
            </w:r>
          </w:p>
        </w:tc>
        <w:tc>
          <w:tcPr>
            <w:tcW w:w="690" w:type="dxa"/>
            <w:shd w:val="clear" w:color="auto" w:fill="auto"/>
            <w:vAlign w:val="center"/>
          </w:tcPr>
          <w:p w:rsidR="00614009" w:rsidRDefault="00D815D6">
            <w:pPr>
              <w:pStyle w:val="LTT00"/>
              <w:rPr>
                <w:sz w:val="18"/>
                <w:szCs w:val="18"/>
              </w:rPr>
            </w:pPr>
            <w:r>
              <w:rPr>
                <w:sz w:val="18"/>
                <w:szCs w:val="18"/>
              </w:rPr>
              <w:t xml:space="preserve">Ⅱ </w:t>
            </w:r>
          </w:p>
        </w:tc>
        <w:tc>
          <w:tcPr>
            <w:tcW w:w="885" w:type="dxa"/>
            <w:shd w:val="clear" w:color="auto" w:fill="auto"/>
            <w:vAlign w:val="center"/>
          </w:tcPr>
          <w:p w:rsidR="00614009" w:rsidRDefault="00D815D6">
            <w:pPr>
              <w:pStyle w:val="LTT00"/>
              <w:rPr>
                <w:sz w:val="18"/>
                <w:szCs w:val="18"/>
              </w:rPr>
            </w:pPr>
            <w:r>
              <w:rPr>
                <w:sz w:val="18"/>
                <w:szCs w:val="18"/>
              </w:rPr>
              <w:t>Ⅱ</w:t>
            </w:r>
          </w:p>
        </w:tc>
        <w:tc>
          <w:tcPr>
            <w:tcW w:w="975" w:type="dxa"/>
            <w:shd w:val="clear" w:color="auto" w:fill="auto"/>
            <w:vAlign w:val="center"/>
          </w:tcPr>
          <w:p w:rsidR="00614009" w:rsidRDefault="00D815D6">
            <w:pPr>
              <w:pStyle w:val="LTT00"/>
              <w:rPr>
                <w:sz w:val="18"/>
                <w:szCs w:val="18"/>
              </w:rPr>
            </w:pPr>
            <w:r>
              <w:rPr>
                <w:sz w:val="18"/>
                <w:szCs w:val="18"/>
              </w:rPr>
              <w:t>省级自然</w:t>
            </w:r>
          </w:p>
          <w:p w:rsidR="00614009" w:rsidRDefault="00D815D6">
            <w:pPr>
              <w:pStyle w:val="LTT00"/>
              <w:rPr>
                <w:sz w:val="18"/>
                <w:szCs w:val="18"/>
              </w:rPr>
            </w:pPr>
            <w:r>
              <w:rPr>
                <w:sz w:val="18"/>
                <w:szCs w:val="18"/>
              </w:rPr>
              <w:t>保护区</w:t>
            </w:r>
          </w:p>
        </w:tc>
        <w:tc>
          <w:tcPr>
            <w:tcW w:w="1013" w:type="dxa"/>
            <w:shd w:val="clear" w:color="auto" w:fill="auto"/>
            <w:vAlign w:val="center"/>
          </w:tcPr>
          <w:p w:rsidR="00614009" w:rsidRDefault="00D815D6">
            <w:pPr>
              <w:pStyle w:val="LTT00"/>
              <w:rPr>
                <w:sz w:val="18"/>
                <w:szCs w:val="18"/>
              </w:rPr>
            </w:pPr>
            <w:r>
              <w:rPr>
                <w:sz w:val="18"/>
                <w:szCs w:val="18"/>
              </w:rPr>
              <w:t>工布自治区级自然保护区</w:t>
            </w:r>
          </w:p>
        </w:tc>
      </w:tr>
      <w:tr w:rsidR="00614009">
        <w:trPr>
          <w:trHeight w:val="23"/>
        </w:trPr>
        <w:tc>
          <w:tcPr>
            <w:tcW w:w="141" w:type="pct"/>
            <w:shd w:val="clear" w:color="auto" w:fill="auto"/>
            <w:vAlign w:val="center"/>
          </w:tcPr>
          <w:p w:rsidR="00614009" w:rsidRDefault="00D815D6">
            <w:pPr>
              <w:pStyle w:val="LTT00"/>
              <w:rPr>
                <w:sz w:val="18"/>
                <w:szCs w:val="18"/>
              </w:rPr>
            </w:pPr>
            <w:r>
              <w:rPr>
                <w:sz w:val="18"/>
                <w:szCs w:val="18"/>
              </w:rPr>
              <w:t>5</w:t>
            </w:r>
          </w:p>
        </w:tc>
        <w:tc>
          <w:tcPr>
            <w:tcW w:w="304" w:type="pct"/>
            <w:shd w:val="clear" w:color="auto" w:fill="auto"/>
            <w:vAlign w:val="center"/>
          </w:tcPr>
          <w:p w:rsidR="00614009" w:rsidRDefault="00D815D6">
            <w:pPr>
              <w:pStyle w:val="LTT00"/>
              <w:rPr>
                <w:sz w:val="18"/>
                <w:szCs w:val="18"/>
              </w:rPr>
            </w:pPr>
            <w:r>
              <w:rPr>
                <w:sz w:val="18"/>
                <w:szCs w:val="18"/>
              </w:rPr>
              <w:t>J040200</w:t>
            </w:r>
          </w:p>
          <w:p w:rsidR="00614009" w:rsidRDefault="00D815D6">
            <w:pPr>
              <w:pStyle w:val="LTT00"/>
              <w:rPr>
                <w:sz w:val="18"/>
                <w:szCs w:val="18"/>
              </w:rPr>
            </w:pPr>
            <w:r>
              <w:rPr>
                <w:sz w:val="18"/>
                <w:szCs w:val="18"/>
              </w:rPr>
              <w:t>0902000</w:t>
            </w:r>
          </w:p>
        </w:tc>
        <w:tc>
          <w:tcPr>
            <w:tcW w:w="1545" w:type="dxa"/>
            <w:shd w:val="clear" w:color="auto" w:fill="auto"/>
            <w:vAlign w:val="center"/>
          </w:tcPr>
          <w:p w:rsidR="00614009" w:rsidRDefault="00D815D6">
            <w:pPr>
              <w:pStyle w:val="LTT00"/>
              <w:rPr>
                <w:sz w:val="18"/>
                <w:szCs w:val="18"/>
              </w:rPr>
            </w:pPr>
            <w:r>
              <w:rPr>
                <w:sz w:val="18"/>
                <w:szCs w:val="18"/>
              </w:rPr>
              <w:t>拉普曲米林县保留区</w:t>
            </w:r>
          </w:p>
        </w:tc>
        <w:tc>
          <w:tcPr>
            <w:tcW w:w="648" w:type="dxa"/>
            <w:shd w:val="clear" w:color="auto" w:fill="auto"/>
            <w:vAlign w:val="center"/>
          </w:tcPr>
          <w:p w:rsidR="00614009" w:rsidRDefault="00D815D6">
            <w:pPr>
              <w:pStyle w:val="LTT00"/>
              <w:rPr>
                <w:sz w:val="18"/>
                <w:szCs w:val="18"/>
              </w:rPr>
            </w:pPr>
            <w:r>
              <w:rPr>
                <w:sz w:val="18"/>
                <w:szCs w:val="18"/>
              </w:rPr>
              <w:t>西南诸河</w:t>
            </w:r>
          </w:p>
        </w:tc>
        <w:tc>
          <w:tcPr>
            <w:tcW w:w="813" w:type="dxa"/>
            <w:shd w:val="clear" w:color="auto" w:fill="auto"/>
            <w:vAlign w:val="center"/>
          </w:tcPr>
          <w:p w:rsidR="00614009" w:rsidRDefault="00D815D6">
            <w:pPr>
              <w:pStyle w:val="LTT00"/>
              <w:rPr>
                <w:sz w:val="18"/>
                <w:szCs w:val="18"/>
              </w:rPr>
            </w:pPr>
            <w:r>
              <w:rPr>
                <w:sz w:val="18"/>
                <w:szCs w:val="18"/>
              </w:rPr>
              <w:t>雅鲁藏</w:t>
            </w:r>
          </w:p>
          <w:p w:rsidR="00614009" w:rsidRDefault="00D815D6">
            <w:pPr>
              <w:pStyle w:val="LTT00"/>
              <w:rPr>
                <w:sz w:val="18"/>
                <w:szCs w:val="18"/>
              </w:rPr>
            </w:pPr>
            <w:r>
              <w:rPr>
                <w:sz w:val="18"/>
                <w:szCs w:val="18"/>
              </w:rPr>
              <w:t>布江</w:t>
            </w:r>
          </w:p>
        </w:tc>
        <w:tc>
          <w:tcPr>
            <w:tcW w:w="819" w:type="dxa"/>
            <w:shd w:val="clear" w:color="auto" w:fill="auto"/>
            <w:vAlign w:val="center"/>
          </w:tcPr>
          <w:p w:rsidR="00614009" w:rsidRDefault="00D815D6">
            <w:pPr>
              <w:pStyle w:val="LTT00"/>
              <w:rPr>
                <w:sz w:val="18"/>
                <w:szCs w:val="18"/>
              </w:rPr>
            </w:pPr>
            <w:r>
              <w:rPr>
                <w:sz w:val="18"/>
                <w:szCs w:val="18"/>
              </w:rPr>
              <w:t>拉孜</w:t>
            </w:r>
            <w:r>
              <w:rPr>
                <w:sz w:val="18"/>
                <w:szCs w:val="18"/>
              </w:rPr>
              <w:t>-</w:t>
            </w:r>
            <w:r>
              <w:rPr>
                <w:sz w:val="18"/>
                <w:szCs w:val="18"/>
              </w:rPr>
              <w:t>派</w:t>
            </w:r>
          </w:p>
          <w:p w:rsidR="00614009" w:rsidRDefault="00D815D6">
            <w:pPr>
              <w:pStyle w:val="LTT00"/>
              <w:rPr>
                <w:sz w:val="18"/>
                <w:szCs w:val="18"/>
              </w:rPr>
            </w:pPr>
            <w:r>
              <w:rPr>
                <w:sz w:val="18"/>
                <w:szCs w:val="18"/>
              </w:rPr>
              <w:t>镇</w:t>
            </w:r>
          </w:p>
        </w:tc>
        <w:tc>
          <w:tcPr>
            <w:tcW w:w="930" w:type="dxa"/>
            <w:shd w:val="clear" w:color="auto" w:fill="auto"/>
            <w:vAlign w:val="center"/>
          </w:tcPr>
          <w:p w:rsidR="00614009" w:rsidRDefault="00D815D6">
            <w:pPr>
              <w:pStyle w:val="LTT00"/>
              <w:rPr>
                <w:sz w:val="18"/>
                <w:szCs w:val="18"/>
              </w:rPr>
            </w:pPr>
            <w:r>
              <w:rPr>
                <w:sz w:val="18"/>
                <w:szCs w:val="18"/>
              </w:rPr>
              <w:t>米林县</w:t>
            </w:r>
          </w:p>
        </w:tc>
        <w:tc>
          <w:tcPr>
            <w:tcW w:w="771" w:type="dxa"/>
            <w:shd w:val="clear" w:color="auto" w:fill="auto"/>
            <w:vAlign w:val="center"/>
          </w:tcPr>
          <w:p w:rsidR="00614009" w:rsidRDefault="00D815D6">
            <w:pPr>
              <w:pStyle w:val="LTT00"/>
              <w:rPr>
                <w:sz w:val="18"/>
                <w:szCs w:val="18"/>
              </w:rPr>
            </w:pPr>
            <w:r>
              <w:rPr>
                <w:sz w:val="18"/>
                <w:szCs w:val="18"/>
              </w:rPr>
              <w:t>拉普</w:t>
            </w:r>
          </w:p>
          <w:p w:rsidR="00614009" w:rsidRDefault="00D815D6">
            <w:pPr>
              <w:pStyle w:val="LTT00"/>
              <w:rPr>
                <w:sz w:val="18"/>
                <w:szCs w:val="18"/>
              </w:rPr>
            </w:pPr>
            <w:r>
              <w:rPr>
                <w:sz w:val="18"/>
                <w:szCs w:val="18"/>
              </w:rPr>
              <w:t>曲</w:t>
            </w:r>
          </w:p>
        </w:tc>
        <w:tc>
          <w:tcPr>
            <w:tcW w:w="825" w:type="dxa"/>
            <w:shd w:val="clear" w:color="auto" w:fill="auto"/>
            <w:vAlign w:val="center"/>
          </w:tcPr>
          <w:p w:rsidR="00614009" w:rsidRDefault="00D815D6">
            <w:pPr>
              <w:pStyle w:val="LTT00"/>
              <w:rPr>
                <w:sz w:val="18"/>
                <w:szCs w:val="18"/>
              </w:rPr>
            </w:pPr>
            <w:r>
              <w:rPr>
                <w:sz w:val="18"/>
                <w:szCs w:val="18"/>
              </w:rPr>
              <w:t>扎西绕</w:t>
            </w:r>
          </w:p>
          <w:p w:rsidR="00614009" w:rsidRDefault="00D815D6">
            <w:pPr>
              <w:pStyle w:val="LTT00"/>
              <w:rPr>
                <w:sz w:val="18"/>
                <w:szCs w:val="18"/>
              </w:rPr>
            </w:pPr>
            <w:r>
              <w:rPr>
                <w:sz w:val="18"/>
                <w:szCs w:val="18"/>
              </w:rPr>
              <w:t>登乡</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 xml:space="preserve">4 </w:t>
            </w:r>
          </w:p>
        </w:tc>
        <w:tc>
          <w:tcPr>
            <w:tcW w:w="624" w:type="dxa"/>
            <w:shd w:val="clear" w:color="auto" w:fill="auto"/>
            <w:vAlign w:val="center"/>
          </w:tcPr>
          <w:p w:rsidR="00614009" w:rsidRDefault="00D815D6">
            <w:pPr>
              <w:pStyle w:val="LTT00"/>
              <w:rPr>
                <w:sz w:val="18"/>
                <w:szCs w:val="18"/>
              </w:rPr>
            </w:pPr>
            <w:r>
              <w:rPr>
                <w:sz w:val="18"/>
                <w:szCs w:val="18"/>
              </w:rPr>
              <w:t xml:space="preserve">Ⅱ </w:t>
            </w:r>
          </w:p>
        </w:tc>
        <w:tc>
          <w:tcPr>
            <w:tcW w:w="690" w:type="dxa"/>
            <w:shd w:val="clear" w:color="auto" w:fill="auto"/>
            <w:vAlign w:val="center"/>
          </w:tcPr>
          <w:p w:rsidR="00614009" w:rsidRDefault="00D815D6">
            <w:pPr>
              <w:pStyle w:val="LTT00"/>
              <w:rPr>
                <w:sz w:val="18"/>
                <w:szCs w:val="18"/>
              </w:rPr>
            </w:pPr>
            <w:r>
              <w:rPr>
                <w:sz w:val="18"/>
                <w:szCs w:val="18"/>
              </w:rPr>
              <w:t xml:space="preserve">Ⅱ </w:t>
            </w:r>
          </w:p>
        </w:tc>
        <w:tc>
          <w:tcPr>
            <w:tcW w:w="885" w:type="dxa"/>
            <w:shd w:val="clear" w:color="auto" w:fill="auto"/>
            <w:vAlign w:val="center"/>
          </w:tcPr>
          <w:p w:rsidR="00614009" w:rsidRDefault="00D815D6">
            <w:pPr>
              <w:pStyle w:val="LTT00"/>
              <w:rPr>
                <w:sz w:val="18"/>
                <w:szCs w:val="18"/>
              </w:rPr>
            </w:pPr>
            <w:r>
              <w:rPr>
                <w:sz w:val="18"/>
                <w:szCs w:val="18"/>
              </w:rPr>
              <w:t>Ⅲ</w:t>
            </w:r>
          </w:p>
        </w:tc>
        <w:tc>
          <w:tcPr>
            <w:tcW w:w="975" w:type="dxa"/>
            <w:shd w:val="clear" w:color="auto" w:fill="auto"/>
            <w:vAlign w:val="center"/>
          </w:tcPr>
          <w:p w:rsidR="00614009" w:rsidRDefault="00D815D6">
            <w:pPr>
              <w:pStyle w:val="LTT00"/>
              <w:rPr>
                <w:sz w:val="18"/>
                <w:szCs w:val="18"/>
              </w:rPr>
            </w:pPr>
            <w:r>
              <w:rPr>
                <w:sz w:val="18"/>
                <w:szCs w:val="18"/>
              </w:rPr>
              <w:t>乡镇所在</w:t>
            </w:r>
          </w:p>
          <w:p w:rsidR="00614009" w:rsidRDefault="00D815D6">
            <w:pPr>
              <w:pStyle w:val="LTT00"/>
              <w:rPr>
                <w:sz w:val="18"/>
                <w:szCs w:val="18"/>
              </w:rPr>
            </w:pPr>
            <w:r>
              <w:rPr>
                <w:sz w:val="18"/>
                <w:szCs w:val="18"/>
              </w:rPr>
              <w:t>地</w:t>
            </w:r>
          </w:p>
        </w:tc>
        <w:tc>
          <w:tcPr>
            <w:tcW w:w="1013" w:type="dxa"/>
            <w:shd w:val="clear" w:color="auto" w:fill="auto"/>
            <w:vAlign w:val="center"/>
          </w:tcPr>
          <w:p w:rsidR="00614009" w:rsidRDefault="00614009">
            <w:pPr>
              <w:pStyle w:val="LTT00"/>
              <w:rPr>
                <w:sz w:val="18"/>
                <w:szCs w:val="18"/>
              </w:rPr>
            </w:pPr>
          </w:p>
        </w:tc>
      </w:tr>
      <w:tr w:rsidR="00614009">
        <w:trPr>
          <w:trHeight w:val="23"/>
        </w:trPr>
        <w:tc>
          <w:tcPr>
            <w:tcW w:w="405" w:type="dxa"/>
            <w:shd w:val="clear" w:color="auto" w:fill="auto"/>
            <w:vAlign w:val="center"/>
          </w:tcPr>
          <w:p w:rsidR="00614009" w:rsidRDefault="00D815D6">
            <w:pPr>
              <w:pStyle w:val="LTT00"/>
              <w:rPr>
                <w:sz w:val="18"/>
                <w:szCs w:val="18"/>
              </w:rPr>
            </w:pPr>
            <w:r>
              <w:rPr>
                <w:sz w:val="18"/>
                <w:szCs w:val="18"/>
              </w:rPr>
              <w:t>6</w:t>
            </w:r>
          </w:p>
        </w:tc>
        <w:tc>
          <w:tcPr>
            <w:tcW w:w="870" w:type="dxa"/>
            <w:shd w:val="clear" w:color="auto" w:fill="auto"/>
            <w:vAlign w:val="center"/>
          </w:tcPr>
          <w:p w:rsidR="00614009" w:rsidRDefault="00D815D6">
            <w:pPr>
              <w:pStyle w:val="LTT00"/>
              <w:rPr>
                <w:sz w:val="18"/>
                <w:szCs w:val="18"/>
              </w:rPr>
            </w:pPr>
            <w:r>
              <w:rPr>
                <w:sz w:val="18"/>
                <w:szCs w:val="18"/>
              </w:rPr>
              <w:t>J040200</w:t>
            </w:r>
          </w:p>
          <w:p w:rsidR="00614009" w:rsidRDefault="00D815D6">
            <w:pPr>
              <w:pStyle w:val="LTT00"/>
              <w:rPr>
                <w:sz w:val="18"/>
                <w:szCs w:val="18"/>
              </w:rPr>
            </w:pPr>
            <w:r>
              <w:rPr>
                <w:sz w:val="18"/>
                <w:szCs w:val="18"/>
              </w:rPr>
              <w:t>1001000</w:t>
            </w:r>
          </w:p>
        </w:tc>
        <w:tc>
          <w:tcPr>
            <w:tcW w:w="1545" w:type="dxa"/>
            <w:shd w:val="clear" w:color="auto" w:fill="auto"/>
            <w:vAlign w:val="center"/>
          </w:tcPr>
          <w:p w:rsidR="00614009" w:rsidRDefault="00D815D6">
            <w:pPr>
              <w:pStyle w:val="LTT00"/>
              <w:rPr>
                <w:sz w:val="18"/>
                <w:szCs w:val="18"/>
              </w:rPr>
            </w:pPr>
            <w:r>
              <w:rPr>
                <w:sz w:val="18"/>
                <w:szCs w:val="18"/>
              </w:rPr>
              <w:t>南伊曲工布自治区级自然保护区</w:t>
            </w:r>
          </w:p>
        </w:tc>
        <w:tc>
          <w:tcPr>
            <w:tcW w:w="648" w:type="dxa"/>
            <w:shd w:val="clear" w:color="auto" w:fill="auto"/>
            <w:vAlign w:val="center"/>
          </w:tcPr>
          <w:p w:rsidR="00614009" w:rsidRDefault="00D815D6">
            <w:pPr>
              <w:pStyle w:val="LTT00"/>
              <w:rPr>
                <w:sz w:val="18"/>
                <w:szCs w:val="18"/>
              </w:rPr>
            </w:pPr>
            <w:r>
              <w:rPr>
                <w:sz w:val="18"/>
                <w:szCs w:val="18"/>
              </w:rPr>
              <w:t>西南诸河</w:t>
            </w:r>
          </w:p>
        </w:tc>
        <w:tc>
          <w:tcPr>
            <w:tcW w:w="813" w:type="dxa"/>
            <w:shd w:val="clear" w:color="auto" w:fill="auto"/>
            <w:vAlign w:val="center"/>
          </w:tcPr>
          <w:p w:rsidR="00614009" w:rsidRDefault="00D815D6">
            <w:pPr>
              <w:pStyle w:val="LTT00"/>
              <w:rPr>
                <w:sz w:val="18"/>
                <w:szCs w:val="18"/>
              </w:rPr>
            </w:pPr>
            <w:r>
              <w:rPr>
                <w:sz w:val="18"/>
                <w:szCs w:val="18"/>
              </w:rPr>
              <w:t>雅鲁藏</w:t>
            </w:r>
          </w:p>
          <w:p w:rsidR="00614009" w:rsidRDefault="00D815D6">
            <w:pPr>
              <w:pStyle w:val="LTT00"/>
              <w:rPr>
                <w:sz w:val="18"/>
                <w:szCs w:val="18"/>
              </w:rPr>
            </w:pPr>
            <w:r>
              <w:rPr>
                <w:sz w:val="18"/>
                <w:szCs w:val="18"/>
              </w:rPr>
              <w:t>布江</w:t>
            </w:r>
          </w:p>
        </w:tc>
        <w:tc>
          <w:tcPr>
            <w:tcW w:w="819" w:type="dxa"/>
            <w:shd w:val="clear" w:color="auto" w:fill="auto"/>
            <w:vAlign w:val="center"/>
          </w:tcPr>
          <w:p w:rsidR="00614009" w:rsidRDefault="00D815D6">
            <w:pPr>
              <w:pStyle w:val="LTT00"/>
              <w:rPr>
                <w:sz w:val="18"/>
                <w:szCs w:val="18"/>
              </w:rPr>
            </w:pPr>
            <w:r>
              <w:rPr>
                <w:sz w:val="18"/>
                <w:szCs w:val="18"/>
              </w:rPr>
              <w:t>拉孜</w:t>
            </w:r>
            <w:r>
              <w:rPr>
                <w:sz w:val="18"/>
                <w:szCs w:val="18"/>
              </w:rPr>
              <w:t>-</w:t>
            </w:r>
            <w:r>
              <w:rPr>
                <w:sz w:val="18"/>
                <w:szCs w:val="18"/>
              </w:rPr>
              <w:t>派</w:t>
            </w:r>
          </w:p>
          <w:p w:rsidR="00614009" w:rsidRDefault="00D815D6">
            <w:pPr>
              <w:pStyle w:val="LTT00"/>
              <w:rPr>
                <w:sz w:val="18"/>
                <w:szCs w:val="18"/>
              </w:rPr>
            </w:pPr>
            <w:r>
              <w:rPr>
                <w:sz w:val="18"/>
                <w:szCs w:val="18"/>
              </w:rPr>
              <w:t>镇</w:t>
            </w:r>
          </w:p>
        </w:tc>
        <w:tc>
          <w:tcPr>
            <w:tcW w:w="930" w:type="dxa"/>
            <w:shd w:val="clear" w:color="auto" w:fill="auto"/>
            <w:vAlign w:val="center"/>
          </w:tcPr>
          <w:p w:rsidR="00614009" w:rsidRDefault="00D815D6">
            <w:pPr>
              <w:pStyle w:val="LTT00"/>
              <w:rPr>
                <w:sz w:val="18"/>
                <w:szCs w:val="18"/>
              </w:rPr>
            </w:pPr>
            <w:r>
              <w:rPr>
                <w:sz w:val="18"/>
                <w:szCs w:val="18"/>
              </w:rPr>
              <w:t>米林县</w:t>
            </w:r>
          </w:p>
        </w:tc>
        <w:tc>
          <w:tcPr>
            <w:tcW w:w="771" w:type="dxa"/>
            <w:shd w:val="clear" w:color="auto" w:fill="auto"/>
            <w:vAlign w:val="center"/>
          </w:tcPr>
          <w:p w:rsidR="00614009" w:rsidRDefault="00D815D6">
            <w:pPr>
              <w:pStyle w:val="LTT00"/>
              <w:rPr>
                <w:sz w:val="18"/>
                <w:szCs w:val="18"/>
              </w:rPr>
            </w:pPr>
            <w:r>
              <w:rPr>
                <w:sz w:val="18"/>
                <w:szCs w:val="18"/>
              </w:rPr>
              <w:t>南伊</w:t>
            </w:r>
          </w:p>
          <w:p w:rsidR="00614009" w:rsidRDefault="00D815D6">
            <w:pPr>
              <w:pStyle w:val="LTT00"/>
              <w:rPr>
                <w:sz w:val="18"/>
                <w:szCs w:val="18"/>
              </w:rPr>
            </w:pPr>
            <w:r>
              <w:rPr>
                <w:sz w:val="18"/>
                <w:szCs w:val="18"/>
              </w:rPr>
              <w:t>曲</w:t>
            </w:r>
          </w:p>
        </w:tc>
        <w:tc>
          <w:tcPr>
            <w:tcW w:w="825" w:type="dxa"/>
            <w:shd w:val="clear" w:color="auto" w:fill="auto"/>
            <w:vAlign w:val="center"/>
          </w:tcPr>
          <w:p w:rsidR="00614009" w:rsidRDefault="00D815D6">
            <w:pPr>
              <w:pStyle w:val="LTT00"/>
              <w:rPr>
                <w:sz w:val="18"/>
                <w:szCs w:val="18"/>
              </w:rPr>
            </w:pPr>
            <w:r>
              <w:rPr>
                <w:sz w:val="18"/>
                <w:szCs w:val="18"/>
              </w:rPr>
              <w:t>源头</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南伊乡</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南伊乡</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 xml:space="preserve">53 </w:t>
            </w:r>
          </w:p>
        </w:tc>
        <w:tc>
          <w:tcPr>
            <w:tcW w:w="624" w:type="dxa"/>
            <w:shd w:val="clear" w:color="auto" w:fill="auto"/>
            <w:vAlign w:val="center"/>
          </w:tcPr>
          <w:p w:rsidR="00614009" w:rsidRDefault="00D815D6">
            <w:pPr>
              <w:pStyle w:val="LTT00"/>
              <w:rPr>
                <w:sz w:val="18"/>
                <w:szCs w:val="18"/>
              </w:rPr>
            </w:pPr>
            <w:r>
              <w:rPr>
                <w:sz w:val="18"/>
                <w:szCs w:val="18"/>
              </w:rPr>
              <w:t xml:space="preserve">Ⅱ </w:t>
            </w:r>
          </w:p>
        </w:tc>
        <w:tc>
          <w:tcPr>
            <w:tcW w:w="690" w:type="dxa"/>
            <w:shd w:val="clear" w:color="auto" w:fill="auto"/>
            <w:vAlign w:val="center"/>
          </w:tcPr>
          <w:p w:rsidR="00614009" w:rsidRDefault="00D815D6">
            <w:pPr>
              <w:pStyle w:val="LTT00"/>
              <w:rPr>
                <w:sz w:val="18"/>
                <w:szCs w:val="18"/>
              </w:rPr>
            </w:pPr>
            <w:r>
              <w:rPr>
                <w:sz w:val="18"/>
                <w:szCs w:val="18"/>
              </w:rPr>
              <w:t xml:space="preserve">Ⅱ </w:t>
            </w:r>
          </w:p>
        </w:tc>
        <w:tc>
          <w:tcPr>
            <w:tcW w:w="885" w:type="dxa"/>
            <w:shd w:val="clear" w:color="auto" w:fill="auto"/>
            <w:vAlign w:val="center"/>
          </w:tcPr>
          <w:p w:rsidR="00614009" w:rsidRDefault="00D815D6">
            <w:pPr>
              <w:pStyle w:val="LTT00"/>
              <w:rPr>
                <w:sz w:val="18"/>
                <w:szCs w:val="18"/>
              </w:rPr>
            </w:pPr>
            <w:r>
              <w:rPr>
                <w:sz w:val="18"/>
                <w:szCs w:val="18"/>
              </w:rPr>
              <w:t>Ⅱ</w:t>
            </w:r>
          </w:p>
        </w:tc>
        <w:tc>
          <w:tcPr>
            <w:tcW w:w="975" w:type="dxa"/>
            <w:shd w:val="clear" w:color="auto" w:fill="auto"/>
            <w:vAlign w:val="center"/>
          </w:tcPr>
          <w:p w:rsidR="00614009" w:rsidRDefault="00D815D6">
            <w:pPr>
              <w:pStyle w:val="LTT00"/>
              <w:rPr>
                <w:sz w:val="18"/>
                <w:szCs w:val="18"/>
              </w:rPr>
            </w:pPr>
            <w:r>
              <w:rPr>
                <w:sz w:val="18"/>
                <w:szCs w:val="18"/>
              </w:rPr>
              <w:t>省级自然</w:t>
            </w:r>
          </w:p>
          <w:p w:rsidR="00614009" w:rsidRDefault="00D815D6">
            <w:pPr>
              <w:pStyle w:val="LTT00"/>
              <w:rPr>
                <w:sz w:val="18"/>
                <w:szCs w:val="18"/>
              </w:rPr>
            </w:pPr>
            <w:r>
              <w:rPr>
                <w:sz w:val="18"/>
                <w:szCs w:val="18"/>
              </w:rPr>
              <w:t>保护区</w:t>
            </w:r>
          </w:p>
        </w:tc>
        <w:tc>
          <w:tcPr>
            <w:tcW w:w="1013" w:type="dxa"/>
            <w:shd w:val="clear" w:color="auto" w:fill="auto"/>
            <w:vAlign w:val="center"/>
          </w:tcPr>
          <w:p w:rsidR="00614009" w:rsidRDefault="00D815D6">
            <w:pPr>
              <w:pStyle w:val="LTT00"/>
              <w:rPr>
                <w:sz w:val="18"/>
                <w:szCs w:val="18"/>
              </w:rPr>
            </w:pPr>
            <w:r>
              <w:rPr>
                <w:sz w:val="18"/>
                <w:szCs w:val="18"/>
              </w:rPr>
              <w:t>工布自治区级自然保护区</w:t>
            </w:r>
          </w:p>
        </w:tc>
      </w:tr>
      <w:tr w:rsidR="00614009">
        <w:trPr>
          <w:trHeight w:val="23"/>
        </w:trPr>
        <w:tc>
          <w:tcPr>
            <w:tcW w:w="405" w:type="dxa"/>
            <w:shd w:val="clear" w:color="auto" w:fill="auto"/>
            <w:vAlign w:val="center"/>
          </w:tcPr>
          <w:p w:rsidR="00614009" w:rsidRDefault="00D815D6">
            <w:pPr>
              <w:pStyle w:val="LTT00"/>
              <w:rPr>
                <w:sz w:val="18"/>
                <w:szCs w:val="18"/>
              </w:rPr>
            </w:pPr>
            <w:r>
              <w:rPr>
                <w:sz w:val="18"/>
                <w:szCs w:val="18"/>
              </w:rPr>
              <w:t>7</w:t>
            </w:r>
          </w:p>
        </w:tc>
        <w:tc>
          <w:tcPr>
            <w:tcW w:w="870" w:type="dxa"/>
            <w:shd w:val="clear" w:color="auto" w:fill="auto"/>
            <w:vAlign w:val="center"/>
          </w:tcPr>
          <w:p w:rsidR="00614009" w:rsidRDefault="00D815D6">
            <w:pPr>
              <w:pStyle w:val="LTT00"/>
              <w:rPr>
                <w:sz w:val="18"/>
                <w:szCs w:val="18"/>
              </w:rPr>
            </w:pPr>
            <w:r>
              <w:rPr>
                <w:sz w:val="18"/>
                <w:szCs w:val="18"/>
              </w:rPr>
              <w:t>J040200</w:t>
            </w:r>
          </w:p>
          <w:p w:rsidR="00614009" w:rsidRDefault="00D815D6">
            <w:pPr>
              <w:pStyle w:val="LTT00"/>
              <w:rPr>
                <w:sz w:val="18"/>
                <w:szCs w:val="18"/>
              </w:rPr>
            </w:pPr>
            <w:r>
              <w:rPr>
                <w:sz w:val="18"/>
                <w:szCs w:val="18"/>
              </w:rPr>
              <w:t>1102000</w:t>
            </w:r>
          </w:p>
        </w:tc>
        <w:tc>
          <w:tcPr>
            <w:tcW w:w="1545" w:type="dxa"/>
            <w:shd w:val="clear" w:color="auto" w:fill="auto"/>
            <w:vAlign w:val="center"/>
          </w:tcPr>
          <w:p w:rsidR="00614009" w:rsidRDefault="00D815D6">
            <w:pPr>
              <w:pStyle w:val="LTT00"/>
              <w:rPr>
                <w:sz w:val="18"/>
                <w:szCs w:val="18"/>
              </w:rPr>
            </w:pPr>
            <w:r>
              <w:rPr>
                <w:sz w:val="18"/>
                <w:szCs w:val="18"/>
              </w:rPr>
              <w:t>南伊曲米林县保留区</w:t>
            </w:r>
          </w:p>
        </w:tc>
        <w:tc>
          <w:tcPr>
            <w:tcW w:w="648" w:type="dxa"/>
            <w:shd w:val="clear" w:color="auto" w:fill="auto"/>
            <w:vAlign w:val="center"/>
          </w:tcPr>
          <w:p w:rsidR="00614009" w:rsidRDefault="00D815D6">
            <w:pPr>
              <w:pStyle w:val="LTT00"/>
              <w:rPr>
                <w:sz w:val="18"/>
                <w:szCs w:val="18"/>
              </w:rPr>
            </w:pPr>
            <w:r>
              <w:rPr>
                <w:sz w:val="18"/>
                <w:szCs w:val="18"/>
              </w:rPr>
              <w:t>西南诸河</w:t>
            </w:r>
          </w:p>
        </w:tc>
        <w:tc>
          <w:tcPr>
            <w:tcW w:w="813" w:type="dxa"/>
            <w:shd w:val="clear" w:color="auto" w:fill="auto"/>
            <w:vAlign w:val="center"/>
          </w:tcPr>
          <w:p w:rsidR="00614009" w:rsidRDefault="00D815D6">
            <w:pPr>
              <w:pStyle w:val="LTT00"/>
              <w:rPr>
                <w:sz w:val="18"/>
                <w:szCs w:val="18"/>
              </w:rPr>
            </w:pPr>
            <w:r>
              <w:rPr>
                <w:sz w:val="18"/>
                <w:szCs w:val="18"/>
              </w:rPr>
              <w:t>雅鲁藏</w:t>
            </w:r>
          </w:p>
          <w:p w:rsidR="00614009" w:rsidRDefault="00D815D6">
            <w:pPr>
              <w:pStyle w:val="LTT00"/>
              <w:rPr>
                <w:sz w:val="18"/>
                <w:szCs w:val="18"/>
              </w:rPr>
            </w:pPr>
            <w:r>
              <w:rPr>
                <w:sz w:val="18"/>
                <w:szCs w:val="18"/>
              </w:rPr>
              <w:t>布江</w:t>
            </w:r>
          </w:p>
        </w:tc>
        <w:tc>
          <w:tcPr>
            <w:tcW w:w="819" w:type="dxa"/>
            <w:shd w:val="clear" w:color="auto" w:fill="auto"/>
            <w:vAlign w:val="center"/>
          </w:tcPr>
          <w:p w:rsidR="00614009" w:rsidRDefault="00D815D6">
            <w:pPr>
              <w:pStyle w:val="LTT00"/>
              <w:rPr>
                <w:sz w:val="18"/>
                <w:szCs w:val="18"/>
              </w:rPr>
            </w:pPr>
            <w:r>
              <w:rPr>
                <w:sz w:val="18"/>
                <w:szCs w:val="18"/>
              </w:rPr>
              <w:t>拉孜</w:t>
            </w:r>
            <w:r>
              <w:rPr>
                <w:sz w:val="18"/>
                <w:szCs w:val="18"/>
              </w:rPr>
              <w:t>-</w:t>
            </w:r>
            <w:r>
              <w:rPr>
                <w:sz w:val="18"/>
                <w:szCs w:val="18"/>
              </w:rPr>
              <w:t>派</w:t>
            </w:r>
          </w:p>
          <w:p w:rsidR="00614009" w:rsidRDefault="00D815D6">
            <w:pPr>
              <w:pStyle w:val="LTT00"/>
              <w:rPr>
                <w:sz w:val="18"/>
                <w:szCs w:val="18"/>
              </w:rPr>
            </w:pPr>
            <w:r>
              <w:rPr>
                <w:sz w:val="18"/>
                <w:szCs w:val="18"/>
              </w:rPr>
              <w:t>镇</w:t>
            </w:r>
          </w:p>
        </w:tc>
        <w:tc>
          <w:tcPr>
            <w:tcW w:w="930" w:type="dxa"/>
            <w:shd w:val="clear" w:color="auto" w:fill="auto"/>
            <w:vAlign w:val="center"/>
          </w:tcPr>
          <w:p w:rsidR="00614009" w:rsidRDefault="00D815D6">
            <w:pPr>
              <w:pStyle w:val="LTT00"/>
              <w:rPr>
                <w:sz w:val="18"/>
                <w:szCs w:val="18"/>
              </w:rPr>
            </w:pPr>
            <w:r>
              <w:rPr>
                <w:sz w:val="18"/>
                <w:szCs w:val="18"/>
              </w:rPr>
              <w:t>米林县</w:t>
            </w:r>
          </w:p>
        </w:tc>
        <w:tc>
          <w:tcPr>
            <w:tcW w:w="771" w:type="dxa"/>
            <w:shd w:val="clear" w:color="auto" w:fill="auto"/>
            <w:vAlign w:val="center"/>
          </w:tcPr>
          <w:p w:rsidR="00614009" w:rsidRDefault="00D815D6">
            <w:pPr>
              <w:pStyle w:val="LTT00"/>
              <w:rPr>
                <w:sz w:val="18"/>
                <w:szCs w:val="18"/>
              </w:rPr>
            </w:pPr>
            <w:r>
              <w:rPr>
                <w:sz w:val="18"/>
                <w:szCs w:val="18"/>
              </w:rPr>
              <w:t>南伊</w:t>
            </w:r>
          </w:p>
          <w:p w:rsidR="00614009" w:rsidRDefault="00D815D6">
            <w:pPr>
              <w:pStyle w:val="LTT00"/>
              <w:rPr>
                <w:sz w:val="18"/>
                <w:szCs w:val="18"/>
              </w:rPr>
            </w:pPr>
            <w:r>
              <w:rPr>
                <w:sz w:val="18"/>
                <w:szCs w:val="18"/>
              </w:rPr>
              <w:t>曲</w:t>
            </w:r>
          </w:p>
        </w:tc>
        <w:tc>
          <w:tcPr>
            <w:tcW w:w="825" w:type="dxa"/>
            <w:shd w:val="clear" w:color="auto" w:fill="auto"/>
            <w:vAlign w:val="center"/>
          </w:tcPr>
          <w:p w:rsidR="00614009" w:rsidRDefault="00D815D6">
            <w:pPr>
              <w:pStyle w:val="LTT00"/>
              <w:rPr>
                <w:sz w:val="18"/>
                <w:szCs w:val="18"/>
              </w:rPr>
            </w:pPr>
            <w:r>
              <w:rPr>
                <w:sz w:val="18"/>
                <w:szCs w:val="18"/>
              </w:rPr>
              <w:t>南伊乡</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 xml:space="preserve">5 </w:t>
            </w:r>
          </w:p>
        </w:tc>
        <w:tc>
          <w:tcPr>
            <w:tcW w:w="624" w:type="dxa"/>
            <w:shd w:val="clear" w:color="auto" w:fill="auto"/>
            <w:vAlign w:val="center"/>
          </w:tcPr>
          <w:p w:rsidR="00614009" w:rsidRDefault="00D815D6">
            <w:pPr>
              <w:pStyle w:val="LTT00"/>
              <w:rPr>
                <w:sz w:val="18"/>
                <w:szCs w:val="18"/>
              </w:rPr>
            </w:pPr>
            <w:r>
              <w:rPr>
                <w:sz w:val="18"/>
                <w:szCs w:val="18"/>
              </w:rPr>
              <w:t xml:space="preserve">Ⅱ </w:t>
            </w:r>
          </w:p>
        </w:tc>
        <w:tc>
          <w:tcPr>
            <w:tcW w:w="690" w:type="dxa"/>
            <w:shd w:val="clear" w:color="auto" w:fill="auto"/>
            <w:vAlign w:val="center"/>
          </w:tcPr>
          <w:p w:rsidR="00614009" w:rsidRDefault="00D815D6">
            <w:pPr>
              <w:pStyle w:val="LTT00"/>
              <w:rPr>
                <w:sz w:val="18"/>
                <w:szCs w:val="18"/>
              </w:rPr>
            </w:pPr>
            <w:r>
              <w:rPr>
                <w:sz w:val="18"/>
                <w:szCs w:val="18"/>
              </w:rPr>
              <w:t xml:space="preserve">Ⅱ </w:t>
            </w:r>
          </w:p>
        </w:tc>
        <w:tc>
          <w:tcPr>
            <w:tcW w:w="885" w:type="dxa"/>
            <w:shd w:val="clear" w:color="auto" w:fill="auto"/>
            <w:vAlign w:val="center"/>
          </w:tcPr>
          <w:p w:rsidR="00614009" w:rsidRDefault="00D815D6">
            <w:pPr>
              <w:pStyle w:val="LTT00"/>
              <w:rPr>
                <w:sz w:val="18"/>
                <w:szCs w:val="18"/>
              </w:rPr>
            </w:pPr>
            <w:r>
              <w:rPr>
                <w:sz w:val="18"/>
                <w:szCs w:val="18"/>
              </w:rPr>
              <w:t>Ⅲ</w:t>
            </w:r>
          </w:p>
        </w:tc>
        <w:tc>
          <w:tcPr>
            <w:tcW w:w="975" w:type="dxa"/>
            <w:shd w:val="clear" w:color="auto" w:fill="auto"/>
            <w:vAlign w:val="center"/>
          </w:tcPr>
          <w:p w:rsidR="00614009" w:rsidRDefault="00D815D6">
            <w:pPr>
              <w:pStyle w:val="LTT00"/>
              <w:rPr>
                <w:sz w:val="18"/>
                <w:szCs w:val="18"/>
              </w:rPr>
            </w:pPr>
            <w:r>
              <w:rPr>
                <w:sz w:val="18"/>
                <w:szCs w:val="18"/>
              </w:rPr>
              <w:t>乡镇所在</w:t>
            </w:r>
          </w:p>
          <w:p w:rsidR="00614009" w:rsidRDefault="00D815D6">
            <w:pPr>
              <w:pStyle w:val="LTT00"/>
              <w:rPr>
                <w:sz w:val="18"/>
                <w:szCs w:val="18"/>
              </w:rPr>
            </w:pPr>
            <w:r>
              <w:rPr>
                <w:sz w:val="18"/>
                <w:szCs w:val="18"/>
              </w:rPr>
              <w:t>地</w:t>
            </w:r>
          </w:p>
        </w:tc>
        <w:tc>
          <w:tcPr>
            <w:tcW w:w="1013" w:type="dxa"/>
            <w:shd w:val="clear" w:color="auto" w:fill="auto"/>
            <w:vAlign w:val="center"/>
          </w:tcPr>
          <w:p w:rsidR="00614009" w:rsidRDefault="00614009">
            <w:pPr>
              <w:pStyle w:val="LTT00"/>
              <w:rPr>
                <w:sz w:val="18"/>
                <w:szCs w:val="18"/>
              </w:rPr>
            </w:pPr>
          </w:p>
        </w:tc>
      </w:tr>
      <w:tr w:rsidR="00614009">
        <w:trPr>
          <w:trHeight w:val="23"/>
        </w:trPr>
        <w:tc>
          <w:tcPr>
            <w:tcW w:w="405" w:type="dxa"/>
            <w:shd w:val="clear" w:color="auto" w:fill="auto"/>
            <w:vAlign w:val="center"/>
          </w:tcPr>
          <w:p w:rsidR="00614009" w:rsidRDefault="00D815D6">
            <w:pPr>
              <w:pStyle w:val="LTT00"/>
              <w:rPr>
                <w:sz w:val="18"/>
                <w:szCs w:val="18"/>
              </w:rPr>
            </w:pPr>
            <w:r>
              <w:rPr>
                <w:sz w:val="18"/>
                <w:szCs w:val="18"/>
              </w:rPr>
              <w:t>8</w:t>
            </w:r>
          </w:p>
        </w:tc>
        <w:tc>
          <w:tcPr>
            <w:tcW w:w="870" w:type="dxa"/>
            <w:shd w:val="clear" w:color="auto" w:fill="auto"/>
            <w:vAlign w:val="center"/>
          </w:tcPr>
          <w:p w:rsidR="00614009" w:rsidRDefault="00D815D6">
            <w:pPr>
              <w:pStyle w:val="LTT00"/>
              <w:rPr>
                <w:sz w:val="18"/>
                <w:szCs w:val="18"/>
              </w:rPr>
            </w:pPr>
            <w:r>
              <w:rPr>
                <w:sz w:val="18"/>
                <w:szCs w:val="18"/>
              </w:rPr>
              <w:t>J040200</w:t>
            </w:r>
          </w:p>
          <w:p w:rsidR="00614009" w:rsidRDefault="00D815D6">
            <w:pPr>
              <w:pStyle w:val="LTT00"/>
              <w:rPr>
                <w:sz w:val="18"/>
                <w:szCs w:val="18"/>
              </w:rPr>
            </w:pPr>
            <w:r>
              <w:rPr>
                <w:sz w:val="18"/>
                <w:szCs w:val="18"/>
              </w:rPr>
              <w:t>1201000</w:t>
            </w:r>
          </w:p>
        </w:tc>
        <w:tc>
          <w:tcPr>
            <w:tcW w:w="1545" w:type="dxa"/>
            <w:shd w:val="clear" w:color="auto" w:fill="auto"/>
            <w:vAlign w:val="center"/>
          </w:tcPr>
          <w:p w:rsidR="00614009" w:rsidRDefault="00D815D6">
            <w:pPr>
              <w:pStyle w:val="LTT00"/>
              <w:rPr>
                <w:sz w:val="18"/>
                <w:szCs w:val="18"/>
              </w:rPr>
            </w:pPr>
            <w:r>
              <w:rPr>
                <w:sz w:val="18"/>
                <w:szCs w:val="18"/>
              </w:rPr>
              <w:t>巴嘎普曲工布自治区级自然保护</w:t>
            </w:r>
            <w:r>
              <w:rPr>
                <w:sz w:val="18"/>
                <w:szCs w:val="18"/>
              </w:rPr>
              <w:lastRenderedPageBreak/>
              <w:t>区</w:t>
            </w:r>
          </w:p>
        </w:tc>
        <w:tc>
          <w:tcPr>
            <w:tcW w:w="648" w:type="dxa"/>
            <w:shd w:val="clear" w:color="auto" w:fill="auto"/>
            <w:vAlign w:val="center"/>
          </w:tcPr>
          <w:p w:rsidR="00614009" w:rsidRDefault="00D815D6">
            <w:pPr>
              <w:pStyle w:val="LTT00"/>
              <w:rPr>
                <w:sz w:val="18"/>
                <w:szCs w:val="18"/>
              </w:rPr>
            </w:pPr>
            <w:r>
              <w:rPr>
                <w:sz w:val="18"/>
                <w:szCs w:val="18"/>
              </w:rPr>
              <w:lastRenderedPageBreak/>
              <w:t>西南诸河</w:t>
            </w:r>
          </w:p>
        </w:tc>
        <w:tc>
          <w:tcPr>
            <w:tcW w:w="813" w:type="dxa"/>
            <w:shd w:val="clear" w:color="auto" w:fill="auto"/>
            <w:vAlign w:val="center"/>
          </w:tcPr>
          <w:p w:rsidR="00614009" w:rsidRDefault="00D815D6">
            <w:pPr>
              <w:pStyle w:val="LTT00"/>
              <w:rPr>
                <w:sz w:val="18"/>
                <w:szCs w:val="18"/>
              </w:rPr>
            </w:pPr>
            <w:r>
              <w:rPr>
                <w:sz w:val="18"/>
                <w:szCs w:val="18"/>
              </w:rPr>
              <w:t>雅鲁藏</w:t>
            </w:r>
          </w:p>
          <w:p w:rsidR="00614009" w:rsidRDefault="00D815D6">
            <w:pPr>
              <w:pStyle w:val="LTT00"/>
              <w:rPr>
                <w:sz w:val="18"/>
                <w:szCs w:val="18"/>
              </w:rPr>
            </w:pPr>
            <w:r>
              <w:rPr>
                <w:sz w:val="18"/>
                <w:szCs w:val="18"/>
              </w:rPr>
              <w:t>布江</w:t>
            </w:r>
          </w:p>
        </w:tc>
        <w:tc>
          <w:tcPr>
            <w:tcW w:w="819" w:type="dxa"/>
            <w:shd w:val="clear" w:color="auto" w:fill="auto"/>
            <w:vAlign w:val="center"/>
          </w:tcPr>
          <w:p w:rsidR="00614009" w:rsidRDefault="00D815D6">
            <w:pPr>
              <w:pStyle w:val="LTT00"/>
              <w:rPr>
                <w:sz w:val="18"/>
                <w:szCs w:val="18"/>
              </w:rPr>
            </w:pPr>
            <w:r>
              <w:rPr>
                <w:sz w:val="18"/>
                <w:szCs w:val="18"/>
              </w:rPr>
              <w:t>拉孜</w:t>
            </w:r>
            <w:r>
              <w:rPr>
                <w:sz w:val="18"/>
                <w:szCs w:val="18"/>
              </w:rPr>
              <w:t>-</w:t>
            </w:r>
            <w:r>
              <w:rPr>
                <w:sz w:val="18"/>
                <w:szCs w:val="18"/>
              </w:rPr>
              <w:t>派</w:t>
            </w:r>
          </w:p>
          <w:p w:rsidR="00614009" w:rsidRDefault="00D815D6">
            <w:pPr>
              <w:pStyle w:val="LTT00"/>
              <w:rPr>
                <w:sz w:val="18"/>
                <w:szCs w:val="18"/>
              </w:rPr>
            </w:pPr>
            <w:r>
              <w:rPr>
                <w:sz w:val="18"/>
                <w:szCs w:val="18"/>
              </w:rPr>
              <w:t>镇</w:t>
            </w:r>
          </w:p>
        </w:tc>
        <w:tc>
          <w:tcPr>
            <w:tcW w:w="930" w:type="dxa"/>
            <w:shd w:val="clear" w:color="auto" w:fill="auto"/>
            <w:vAlign w:val="center"/>
          </w:tcPr>
          <w:p w:rsidR="00614009" w:rsidRDefault="00D815D6">
            <w:pPr>
              <w:pStyle w:val="LTT00"/>
              <w:rPr>
                <w:sz w:val="18"/>
                <w:szCs w:val="18"/>
              </w:rPr>
            </w:pPr>
            <w:r>
              <w:rPr>
                <w:sz w:val="18"/>
                <w:szCs w:val="18"/>
              </w:rPr>
              <w:t>米林县</w:t>
            </w:r>
          </w:p>
        </w:tc>
        <w:tc>
          <w:tcPr>
            <w:tcW w:w="771" w:type="dxa"/>
            <w:shd w:val="clear" w:color="auto" w:fill="auto"/>
            <w:vAlign w:val="center"/>
          </w:tcPr>
          <w:p w:rsidR="00614009" w:rsidRDefault="00D815D6">
            <w:pPr>
              <w:pStyle w:val="LTT00"/>
              <w:rPr>
                <w:sz w:val="18"/>
                <w:szCs w:val="18"/>
              </w:rPr>
            </w:pPr>
            <w:r>
              <w:rPr>
                <w:sz w:val="18"/>
                <w:szCs w:val="18"/>
              </w:rPr>
              <w:t>巴嘎</w:t>
            </w:r>
          </w:p>
          <w:p w:rsidR="00614009" w:rsidRDefault="00D815D6">
            <w:pPr>
              <w:pStyle w:val="LTT00"/>
              <w:rPr>
                <w:sz w:val="18"/>
                <w:szCs w:val="18"/>
              </w:rPr>
            </w:pPr>
            <w:r>
              <w:rPr>
                <w:sz w:val="18"/>
                <w:szCs w:val="18"/>
              </w:rPr>
              <w:t>普曲</w:t>
            </w:r>
          </w:p>
        </w:tc>
        <w:tc>
          <w:tcPr>
            <w:tcW w:w="825" w:type="dxa"/>
            <w:shd w:val="clear" w:color="auto" w:fill="auto"/>
            <w:vAlign w:val="center"/>
          </w:tcPr>
          <w:p w:rsidR="00614009" w:rsidRDefault="00D815D6">
            <w:pPr>
              <w:pStyle w:val="LTT00"/>
              <w:rPr>
                <w:sz w:val="18"/>
                <w:szCs w:val="18"/>
              </w:rPr>
            </w:pPr>
            <w:r>
              <w:rPr>
                <w:sz w:val="18"/>
                <w:szCs w:val="18"/>
              </w:rPr>
              <w:t>源头</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 xml:space="preserve">25 </w:t>
            </w:r>
          </w:p>
        </w:tc>
        <w:tc>
          <w:tcPr>
            <w:tcW w:w="624" w:type="dxa"/>
            <w:shd w:val="clear" w:color="auto" w:fill="auto"/>
            <w:vAlign w:val="center"/>
          </w:tcPr>
          <w:p w:rsidR="00614009" w:rsidRDefault="00D815D6">
            <w:pPr>
              <w:pStyle w:val="LTT00"/>
              <w:rPr>
                <w:sz w:val="18"/>
                <w:szCs w:val="18"/>
              </w:rPr>
            </w:pPr>
            <w:r>
              <w:rPr>
                <w:sz w:val="18"/>
                <w:szCs w:val="18"/>
              </w:rPr>
              <w:t xml:space="preserve">Ⅱ </w:t>
            </w:r>
          </w:p>
        </w:tc>
        <w:tc>
          <w:tcPr>
            <w:tcW w:w="690" w:type="dxa"/>
            <w:shd w:val="clear" w:color="auto" w:fill="auto"/>
            <w:vAlign w:val="center"/>
          </w:tcPr>
          <w:p w:rsidR="00614009" w:rsidRDefault="00D815D6">
            <w:pPr>
              <w:pStyle w:val="LTT00"/>
              <w:rPr>
                <w:sz w:val="18"/>
                <w:szCs w:val="18"/>
              </w:rPr>
            </w:pPr>
            <w:r>
              <w:rPr>
                <w:sz w:val="18"/>
                <w:szCs w:val="18"/>
              </w:rPr>
              <w:t xml:space="preserve">Ⅱ </w:t>
            </w:r>
          </w:p>
        </w:tc>
        <w:tc>
          <w:tcPr>
            <w:tcW w:w="885" w:type="dxa"/>
            <w:shd w:val="clear" w:color="auto" w:fill="auto"/>
            <w:vAlign w:val="center"/>
          </w:tcPr>
          <w:p w:rsidR="00614009" w:rsidRDefault="00D815D6">
            <w:pPr>
              <w:pStyle w:val="LTT00"/>
              <w:rPr>
                <w:sz w:val="18"/>
                <w:szCs w:val="18"/>
              </w:rPr>
            </w:pPr>
            <w:r>
              <w:rPr>
                <w:sz w:val="18"/>
                <w:szCs w:val="18"/>
              </w:rPr>
              <w:t>Ⅱ</w:t>
            </w:r>
          </w:p>
        </w:tc>
        <w:tc>
          <w:tcPr>
            <w:tcW w:w="975" w:type="dxa"/>
            <w:shd w:val="clear" w:color="auto" w:fill="auto"/>
            <w:vAlign w:val="center"/>
          </w:tcPr>
          <w:p w:rsidR="00614009" w:rsidRDefault="00D815D6">
            <w:pPr>
              <w:pStyle w:val="LTT00"/>
              <w:rPr>
                <w:sz w:val="18"/>
                <w:szCs w:val="18"/>
              </w:rPr>
            </w:pPr>
            <w:r>
              <w:rPr>
                <w:sz w:val="18"/>
                <w:szCs w:val="18"/>
              </w:rPr>
              <w:t>省级自然</w:t>
            </w:r>
          </w:p>
          <w:p w:rsidR="00614009" w:rsidRDefault="00D815D6">
            <w:pPr>
              <w:pStyle w:val="LTT00"/>
              <w:rPr>
                <w:sz w:val="18"/>
                <w:szCs w:val="18"/>
              </w:rPr>
            </w:pPr>
            <w:r>
              <w:rPr>
                <w:sz w:val="18"/>
                <w:szCs w:val="18"/>
              </w:rPr>
              <w:t>保护区</w:t>
            </w:r>
          </w:p>
        </w:tc>
        <w:tc>
          <w:tcPr>
            <w:tcW w:w="1013" w:type="dxa"/>
            <w:shd w:val="clear" w:color="auto" w:fill="auto"/>
            <w:vAlign w:val="center"/>
          </w:tcPr>
          <w:p w:rsidR="00614009" w:rsidRDefault="00D815D6">
            <w:pPr>
              <w:pStyle w:val="LTT00"/>
              <w:rPr>
                <w:sz w:val="18"/>
                <w:szCs w:val="18"/>
              </w:rPr>
            </w:pPr>
            <w:r>
              <w:rPr>
                <w:sz w:val="18"/>
                <w:szCs w:val="18"/>
              </w:rPr>
              <w:t>工布自治区级自然</w:t>
            </w:r>
            <w:r>
              <w:rPr>
                <w:sz w:val="18"/>
                <w:szCs w:val="18"/>
              </w:rPr>
              <w:lastRenderedPageBreak/>
              <w:t>保护区</w:t>
            </w:r>
          </w:p>
        </w:tc>
      </w:tr>
      <w:tr w:rsidR="00614009">
        <w:trPr>
          <w:trHeight w:val="23"/>
        </w:trPr>
        <w:tc>
          <w:tcPr>
            <w:tcW w:w="5000" w:type="pct"/>
            <w:gridSpan w:val="17"/>
            <w:shd w:val="clear" w:color="auto" w:fill="auto"/>
            <w:vAlign w:val="center"/>
          </w:tcPr>
          <w:p w:rsidR="00614009" w:rsidRDefault="00D815D6">
            <w:pPr>
              <w:pStyle w:val="LTT00"/>
              <w:jc w:val="both"/>
              <w:rPr>
                <w:sz w:val="18"/>
                <w:szCs w:val="18"/>
              </w:rPr>
            </w:pPr>
            <w:r>
              <w:rPr>
                <w:rFonts w:hint="eastAsia"/>
                <w:sz w:val="18"/>
                <w:szCs w:val="18"/>
              </w:rPr>
              <w:lastRenderedPageBreak/>
              <w:t>五、墨脱县一级水功能区登记表</w:t>
            </w:r>
          </w:p>
        </w:tc>
      </w:tr>
      <w:tr w:rsidR="00614009">
        <w:trPr>
          <w:trHeight w:val="23"/>
        </w:trPr>
        <w:tc>
          <w:tcPr>
            <w:tcW w:w="405" w:type="dxa"/>
            <w:shd w:val="clear" w:color="auto" w:fill="auto"/>
            <w:vAlign w:val="center"/>
          </w:tcPr>
          <w:p w:rsidR="00614009" w:rsidRDefault="00D815D6">
            <w:pPr>
              <w:pStyle w:val="LTT00"/>
              <w:rPr>
                <w:sz w:val="18"/>
                <w:szCs w:val="18"/>
              </w:rPr>
            </w:pPr>
            <w:r>
              <w:rPr>
                <w:sz w:val="18"/>
                <w:szCs w:val="18"/>
              </w:rPr>
              <w:t>1</w:t>
            </w:r>
          </w:p>
        </w:tc>
        <w:tc>
          <w:tcPr>
            <w:tcW w:w="304" w:type="pct"/>
            <w:shd w:val="clear" w:color="auto" w:fill="auto"/>
            <w:vAlign w:val="center"/>
          </w:tcPr>
          <w:p w:rsidR="00614009" w:rsidRDefault="00D815D6">
            <w:pPr>
              <w:pStyle w:val="LTT00"/>
              <w:rPr>
                <w:sz w:val="18"/>
                <w:szCs w:val="18"/>
              </w:rPr>
            </w:pPr>
            <w:r>
              <w:rPr>
                <w:sz w:val="18"/>
                <w:szCs w:val="18"/>
              </w:rPr>
              <w:t>J040300</w:t>
            </w:r>
          </w:p>
          <w:p w:rsidR="00614009" w:rsidRDefault="00D815D6">
            <w:pPr>
              <w:pStyle w:val="LTT00"/>
              <w:rPr>
                <w:sz w:val="18"/>
                <w:szCs w:val="18"/>
              </w:rPr>
            </w:pPr>
            <w:r>
              <w:rPr>
                <w:sz w:val="18"/>
                <w:szCs w:val="18"/>
              </w:rPr>
              <w:t>0101000</w:t>
            </w:r>
          </w:p>
        </w:tc>
        <w:tc>
          <w:tcPr>
            <w:tcW w:w="540" w:type="pct"/>
            <w:shd w:val="clear" w:color="auto" w:fill="auto"/>
            <w:vAlign w:val="center"/>
          </w:tcPr>
          <w:p w:rsidR="00614009" w:rsidRDefault="00D815D6">
            <w:pPr>
              <w:pStyle w:val="LTT00"/>
              <w:rPr>
                <w:sz w:val="18"/>
                <w:szCs w:val="18"/>
              </w:rPr>
            </w:pPr>
            <w:r>
              <w:rPr>
                <w:sz w:val="18"/>
                <w:szCs w:val="18"/>
              </w:rPr>
              <w:t>金珠曲雅鲁藏布大峡谷国家级自然保护区</w:t>
            </w:r>
          </w:p>
        </w:tc>
        <w:tc>
          <w:tcPr>
            <w:tcW w:w="648" w:type="dxa"/>
            <w:shd w:val="clear" w:color="auto" w:fill="auto"/>
            <w:vAlign w:val="center"/>
          </w:tcPr>
          <w:p w:rsidR="00614009" w:rsidRDefault="00D815D6">
            <w:pPr>
              <w:pStyle w:val="LTT00"/>
              <w:rPr>
                <w:sz w:val="18"/>
                <w:szCs w:val="18"/>
              </w:rPr>
            </w:pPr>
            <w:r>
              <w:rPr>
                <w:sz w:val="18"/>
                <w:szCs w:val="18"/>
              </w:rPr>
              <w:t>西南</w:t>
            </w:r>
          </w:p>
          <w:p w:rsidR="00614009" w:rsidRDefault="00D815D6">
            <w:pPr>
              <w:pStyle w:val="LTT00"/>
              <w:rPr>
                <w:sz w:val="18"/>
                <w:szCs w:val="18"/>
              </w:rPr>
            </w:pPr>
            <w:r>
              <w:rPr>
                <w:sz w:val="18"/>
                <w:szCs w:val="18"/>
              </w:rPr>
              <w:t>诸河</w:t>
            </w:r>
          </w:p>
        </w:tc>
        <w:tc>
          <w:tcPr>
            <w:tcW w:w="813" w:type="dxa"/>
            <w:shd w:val="clear" w:color="auto" w:fill="auto"/>
            <w:vAlign w:val="center"/>
          </w:tcPr>
          <w:p w:rsidR="00614009" w:rsidRDefault="00D815D6">
            <w:pPr>
              <w:pStyle w:val="LTT00"/>
              <w:rPr>
                <w:sz w:val="18"/>
                <w:szCs w:val="18"/>
              </w:rPr>
            </w:pPr>
            <w:r>
              <w:rPr>
                <w:sz w:val="18"/>
                <w:szCs w:val="18"/>
              </w:rPr>
              <w:t>雅鲁藏</w:t>
            </w:r>
          </w:p>
          <w:p w:rsidR="00614009" w:rsidRDefault="00D815D6">
            <w:pPr>
              <w:pStyle w:val="LTT00"/>
              <w:rPr>
                <w:sz w:val="18"/>
                <w:szCs w:val="18"/>
              </w:rPr>
            </w:pPr>
            <w:r>
              <w:rPr>
                <w:sz w:val="18"/>
                <w:szCs w:val="18"/>
              </w:rPr>
              <w:t>布江</w:t>
            </w:r>
          </w:p>
        </w:tc>
        <w:tc>
          <w:tcPr>
            <w:tcW w:w="819" w:type="dxa"/>
            <w:shd w:val="clear" w:color="auto" w:fill="auto"/>
            <w:vAlign w:val="center"/>
          </w:tcPr>
          <w:p w:rsidR="00614009" w:rsidRDefault="00D815D6">
            <w:pPr>
              <w:pStyle w:val="LTT00"/>
              <w:rPr>
                <w:sz w:val="18"/>
                <w:szCs w:val="18"/>
              </w:rPr>
            </w:pPr>
            <w:r>
              <w:rPr>
                <w:sz w:val="18"/>
                <w:szCs w:val="18"/>
              </w:rPr>
              <w:t>派镇以</w:t>
            </w:r>
          </w:p>
          <w:p w:rsidR="00614009" w:rsidRDefault="00D815D6">
            <w:pPr>
              <w:pStyle w:val="LTT00"/>
              <w:rPr>
                <w:sz w:val="18"/>
                <w:szCs w:val="18"/>
              </w:rPr>
            </w:pPr>
            <w:r>
              <w:rPr>
                <w:sz w:val="18"/>
                <w:szCs w:val="18"/>
              </w:rPr>
              <w:t>下</w:t>
            </w:r>
          </w:p>
        </w:tc>
        <w:tc>
          <w:tcPr>
            <w:tcW w:w="930" w:type="dxa"/>
            <w:shd w:val="clear" w:color="auto" w:fill="auto"/>
            <w:vAlign w:val="center"/>
          </w:tcPr>
          <w:p w:rsidR="00614009" w:rsidRDefault="00D815D6">
            <w:pPr>
              <w:pStyle w:val="LTT00"/>
              <w:rPr>
                <w:sz w:val="18"/>
                <w:szCs w:val="18"/>
              </w:rPr>
            </w:pPr>
            <w:r>
              <w:rPr>
                <w:sz w:val="18"/>
                <w:szCs w:val="18"/>
              </w:rPr>
              <w:t>墨脱县</w:t>
            </w:r>
          </w:p>
        </w:tc>
        <w:tc>
          <w:tcPr>
            <w:tcW w:w="771" w:type="dxa"/>
            <w:shd w:val="clear" w:color="auto" w:fill="auto"/>
            <w:vAlign w:val="center"/>
          </w:tcPr>
          <w:p w:rsidR="00614009" w:rsidRDefault="00D815D6">
            <w:pPr>
              <w:pStyle w:val="LTT00"/>
              <w:rPr>
                <w:sz w:val="18"/>
                <w:szCs w:val="18"/>
              </w:rPr>
            </w:pPr>
            <w:r>
              <w:rPr>
                <w:sz w:val="18"/>
                <w:szCs w:val="18"/>
              </w:rPr>
              <w:t>金珠</w:t>
            </w:r>
          </w:p>
          <w:p w:rsidR="00614009" w:rsidRDefault="00D815D6">
            <w:pPr>
              <w:pStyle w:val="LTT00"/>
              <w:rPr>
                <w:sz w:val="18"/>
                <w:szCs w:val="18"/>
              </w:rPr>
            </w:pPr>
            <w:r>
              <w:rPr>
                <w:sz w:val="18"/>
                <w:szCs w:val="18"/>
              </w:rPr>
              <w:t>曲</w:t>
            </w:r>
          </w:p>
        </w:tc>
        <w:tc>
          <w:tcPr>
            <w:tcW w:w="825" w:type="dxa"/>
            <w:shd w:val="clear" w:color="auto" w:fill="auto"/>
            <w:vAlign w:val="center"/>
          </w:tcPr>
          <w:p w:rsidR="00614009" w:rsidRDefault="00D815D6">
            <w:pPr>
              <w:pStyle w:val="LTT00"/>
              <w:rPr>
                <w:sz w:val="18"/>
                <w:szCs w:val="18"/>
              </w:rPr>
            </w:pPr>
            <w:r>
              <w:rPr>
                <w:sz w:val="18"/>
                <w:szCs w:val="18"/>
              </w:rPr>
              <w:t>源头</w:t>
            </w:r>
          </w:p>
        </w:tc>
        <w:tc>
          <w:tcPr>
            <w:tcW w:w="825" w:type="dxa"/>
            <w:shd w:val="clear" w:color="auto" w:fill="auto"/>
            <w:vAlign w:val="center"/>
          </w:tcPr>
          <w:p w:rsidR="00614009" w:rsidRDefault="00D815D6">
            <w:pPr>
              <w:pStyle w:val="LTT00"/>
              <w:rPr>
                <w:sz w:val="18"/>
                <w:szCs w:val="18"/>
              </w:rPr>
            </w:pPr>
            <w:r>
              <w:rPr>
                <w:sz w:val="18"/>
                <w:szCs w:val="18"/>
              </w:rPr>
              <w:t>嘎弄曲</w:t>
            </w:r>
          </w:p>
          <w:p w:rsidR="00614009" w:rsidRDefault="00D815D6">
            <w:pPr>
              <w:pStyle w:val="LTT00"/>
              <w:rPr>
                <w:sz w:val="18"/>
                <w:szCs w:val="18"/>
              </w:rPr>
            </w:pPr>
            <w:r>
              <w:rPr>
                <w:sz w:val="18"/>
                <w:szCs w:val="18"/>
              </w:rPr>
              <w:t>汇口</w:t>
            </w:r>
          </w:p>
        </w:tc>
        <w:tc>
          <w:tcPr>
            <w:tcW w:w="825" w:type="dxa"/>
            <w:shd w:val="clear" w:color="auto" w:fill="auto"/>
            <w:vAlign w:val="center"/>
          </w:tcPr>
          <w:p w:rsidR="00614009" w:rsidRDefault="00D815D6">
            <w:pPr>
              <w:pStyle w:val="LTT00"/>
              <w:rPr>
                <w:sz w:val="18"/>
                <w:szCs w:val="18"/>
              </w:rPr>
            </w:pPr>
            <w:r>
              <w:rPr>
                <w:sz w:val="18"/>
                <w:szCs w:val="18"/>
              </w:rPr>
              <w:t>嘎弄曲</w:t>
            </w:r>
          </w:p>
          <w:p w:rsidR="00614009" w:rsidRDefault="00D815D6">
            <w:pPr>
              <w:pStyle w:val="LTT00"/>
              <w:rPr>
                <w:sz w:val="18"/>
                <w:szCs w:val="18"/>
              </w:rPr>
            </w:pPr>
            <w:r>
              <w:rPr>
                <w:sz w:val="18"/>
                <w:szCs w:val="18"/>
              </w:rPr>
              <w:t>汇口</w:t>
            </w:r>
          </w:p>
        </w:tc>
        <w:tc>
          <w:tcPr>
            <w:tcW w:w="825" w:type="dxa"/>
            <w:shd w:val="clear" w:color="auto" w:fill="auto"/>
            <w:vAlign w:val="center"/>
          </w:tcPr>
          <w:p w:rsidR="00614009" w:rsidRDefault="00D815D6">
            <w:pPr>
              <w:pStyle w:val="LTT00"/>
              <w:rPr>
                <w:sz w:val="18"/>
                <w:szCs w:val="18"/>
              </w:rPr>
            </w:pPr>
            <w:r>
              <w:rPr>
                <w:sz w:val="18"/>
                <w:szCs w:val="18"/>
              </w:rPr>
              <w:t xml:space="preserve">70 </w:t>
            </w:r>
          </w:p>
        </w:tc>
        <w:tc>
          <w:tcPr>
            <w:tcW w:w="624" w:type="dxa"/>
            <w:shd w:val="clear" w:color="auto" w:fill="auto"/>
            <w:vAlign w:val="center"/>
          </w:tcPr>
          <w:p w:rsidR="00614009" w:rsidRDefault="00D815D6">
            <w:pPr>
              <w:pStyle w:val="LTT00"/>
              <w:rPr>
                <w:sz w:val="18"/>
                <w:szCs w:val="18"/>
              </w:rPr>
            </w:pPr>
            <w:r>
              <w:rPr>
                <w:sz w:val="18"/>
                <w:szCs w:val="18"/>
              </w:rPr>
              <w:t xml:space="preserve">Ⅱ </w:t>
            </w:r>
          </w:p>
        </w:tc>
        <w:tc>
          <w:tcPr>
            <w:tcW w:w="690" w:type="dxa"/>
            <w:shd w:val="clear" w:color="auto" w:fill="auto"/>
            <w:vAlign w:val="center"/>
          </w:tcPr>
          <w:p w:rsidR="00614009" w:rsidRDefault="00D815D6">
            <w:pPr>
              <w:pStyle w:val="LTT00"/>
              <w:rPr>
                <w:sz w:val="18"/>
                <w:szCs w:val="18"/>
              </w:rPr>
            </w:pPr>
            <w:r>
              <w:rPr>
                <w:sz w:val="18"/>
                <w:szCs w:val="18"/>
              </w:rPr>
              <w:t xml:space="preserve">Ⅱ </w:t>
            </w:r>
          </w:p>
        </w:tc>
        <w:tc>
          <w:tcPr>
            <w:tcW w:w="885" w:type="dxa"/>
            <w:shd w:val="clear" w:color="auto" w:fill="auto"/>
            <w:vAlign w:val="center"/>
          </w:tcPr>
          <w:p w:rsidR="00614009" w:rsidRDefault="00D815D6">
            <w:pPr>
              <w:pStyle w:val="LTT00"/>
              <w:rPr>
                <w:sz w:val="18"/>
                <w:szCs w:val="18"/>
              </w:rPr>
            </w:pPr>
            <w:r>
              <w:rPr>
                <w:sz w:val="18"/>
                <w:szCs w:val="18"/>
              </w:rPr>
              <w:t>Ⅰ</w:t>
            </w:r>
          </w:p>
        </w:tc>
        <w:tc>
          <w:tcPr>
            <w:tcW w:w="975" w:type="dxa"/>
            <w:shd w:val="clear" w:color="auto" w:fill="auto"/>
            <w:vAlign w:val="center"/>
          </w:tcPr>
          <w:p w:rsidR="00614009" w:rsidRDefault="00D815D6">
            <w:pPr>
              <w:pStyle w:val="LTT00"/>
              <w:rPr>
                <w:sz w:val="18"/>
                <w:szCs w:val="18"/>
              </w:rPr>
            </w:pPr>
            <w:r>
              <w:rPr>
                <w:sz w:val="18"/>
                <w:szCs w:val="18"/>
              </w:rPr>
              <w:t>国家级自</w:t>
            </w:r>
          </w:p>
          <w:p w:rsidR="00614009" w:rsidRDefault="00D815D6">
            <w:pPr>
              <w:pStyle w:val="LTT00"/>
              <w:rPr>
                <w:sz w:val="18"/>
                <w:szCs w:val="18"/>
              </w:rPr>
            </w:pPr>
            <w:r>
              <w:rPr>
                <w:sz w:val="18"/>
                <w:szCs w:val="18"/>
              </w:rPr>
              <w:t>然保护区</w:t>
            </w:r>
          </w:p>
        </w:tc>
        <w:tc>
          <w:tcPr>
            <w:tcW w:w="1013" w:type="dxa"/>
            <w:shd w:val="clear" w:color="auto" w:fill="auto"/>
            <w:vAlign w:val="center"/>
          </w:tcPr>
          <w:p w:rsidR="00614009" w:rsidRDefault="00D815D6">
            <w:pPr>
              <w:pStyle w:val="LTT00"/>
              <w:rPr>
                <w:sz w:val="18"/>
                <w:szCs w:val="18"/>
              </w:rPr>
            </w:pPr>
            <w:r>
              <w:rPr>
                <w:sz w:val="18"/>
                <w:szCs w:val="18"/>
              </w:rPr>
              <w:t>雅鲁藏布大峡谷国家级自然</w:t>
            </w:r>
          </w:p>
          <w:p w:rsidR="00614009" w:rsidRDefault="00D815D6">
            <w:pPr>
              <w:pStyle w:val="LTT00"/>
              <w:rPr>
                <w:sz w:val="18"/>
                <w:szCs w:val="18"/>
              </w:rPr>
            </w:pPr>
            <w:r>
              <w:rPr>
                <w:sz w:val="18"/>
                <w:szCs w:val="18"/>
              </w:rPr>
              <w:t>保护区</w:t>
            </w:r>
          </w:p>
        </w:tc>
      </w:tr>
      <w:tr w:rsidR="00614009">
        <w:trPr>
          <w:trHeight w:val="23"/>
        </w:trPr>
        <w:tc>
          <w:tcPr>
            <w:tcW w:w="405" w:type="dxa"/>
            <w:shd w:val="clear" w:color="auto" w:fill="auto"/>
            <w:vAlign w:val="center"/>
          </w:tcPr>
          <w:p w:rsidR="00614009" w:rsidRDefault="00D815D6">
            <w:pPr>
              <w:pStyle w:val="LTT00"/>
              <w:rPr>
                <w:sz w:val="18"/>
                <w:szCs w:val="18"/>
              </w:rPr>
            </w:pPr>
            <w:r>
              <w:rPr>
                <w:sz w:val="18"/>
                <w:szCs w:val="18"/>
              </w:rPr>
              <w:t>2</w:t>
            </w:r>
          </w:p>
        </w:tc>
        <w:tc>
          <w:tcPr>
            <w:tcW w:w="304" w:type="pct"/>
            <w:shd w:val="clear" w:color="auto" w:fill="auto"/>
            <w:vAlign w:val="center"/>
          </w:tcPr>
          <w:p w:rsidR="00614009" w:rsidRDefault="00D815D6">
            <w:pPr>
              <w:pStyle w:val="LTT00"/>
              <w:rPr>
                <w:sz w:val="18"/>
                <w:szCs w:val="18"/>
              </w:rPr>
            </w:pPr>
            <w:r>
              <w:rPr>
                <w:sz w:val="18"/>
                <w:szCs w:val="18"/>
              </w:rPr>
              <w:t>J040300</w:t>
            </w:r>
          </w:p>
          <w:p w:rsidR="00614009" w:rsidRDefault="00D815D6">
            <w:pPr>
              <w:pStyle w:val="LTT00"/>
              <w:rPr>
                <w:sz w:val="18"/>
                <w:szCs w:val="18"/>
              </w:rPr>
            </w:pPr>
            <w:r>
              <w:rPr>
                <w:sz w:val="18"/>
                <w:szCs w:val="18"/>
              </w:rPr>
              <w:t>0201000</w:t>
            </w:r>
          </w:p>
        </w:tc>
        <w:tc>
          <w:tcPr>
            <w:tcW w:w="540" w:type="pct"/>
            <w:shd w:val="clear" w:color="auto" w:fill="auto"/>
            <w:vAlign w:val="center"/>
          </w:tcPr>
          <w:p w:rsidR="00614009" w:rsidRDefault="00D815D6">
            <w:pPr>
              <w:pStyle w:val="LTT00"/>
              <w:rPr>
                <w:sz w:val="18"/>
                <w:szCs w:val="18"/>
              </w:rPr>
            </w:pPr>
            <w:r>
              <w:rPr>
                <w:sz w:val="18"/>
                <w:szCs w:val="18"/>
              </w:rPr>
              <w:t>嘎弄曲雅鲁藏</w:t>
            </w:r>
          </w:p>
          <w:p w:rsidR="00614009" w:rsidRDefault="00D815D6">
            <w:pPr>
              <w:pStyle w:val="LTT00"/>
              <w:rPr>
                <w:sz w:val="18"/>
                <w:szCs w:val="18"/>
              </w:rPr>
            </w:pPr>
            <w:r>
              <w:rPr>
                <w:sz w:val="18"/>
                <w:szCs w:val="18"/>
              </w:rPr>
              <w:t>布大峡谷国家</w:t>
            </w:r>
          </w:p>
          <w:p w:rsidR="00614009" w:rsidRDefault="00D815D6">
            <w:pPr>
              <w:pStyle w:val="LTT00"/>
              <w:rPr>
                <w:sz w:val="18"/>
                <w:szCs w:val="18"/>
              </w:rPr>
            </w:pPr>
            <w:r>
              <w:rPr>
                <w:sz w:val="18"/>
                <w:szCs w:val="18"/>
              </w:rPr>
              <w:t>级自然保护区</w:t>
            </w:r>
          </w:p>
        </w:tc>
        <w:tc>
          <w:tcPr>
            <w:tcW w:w="648" w:type="dxa"/>
            <w:shd w:val="clear" w:color="auto" w:fill="auto"/>
            <w:vAlign w:val="center"/>
          </w:tcPr>
          <w:p w:rsidR="00614009" w:rsidRDefault="00D815D6">
            <w:pPr>
              <w:pStyle w:val="LTT00"/>
              <w:rPr>
                <w:sz w:val="18"/>
                <w:szCs w:val="18"/>
              </w:rPr>
            </w:pPr>
            <w:r>
              <w:rPr>
                <w:sz w:val="18"/>
                <w:szCs w:val="18"/>
              </w:rPr>
              <w:t>西南</w:t>
            </w:r>
          </w:p>
          <w:p w:rsidR="00614009" w:rsidRDefault="00D815D6">
            <w:pPr>
              <w:pStyle w:val="LTT00"/>
              <w:rPr>
                <w:sz w:val="18"/>
                <w:szCs w:val="18"/>
              </w:rPr>
            </w:pPr>
            <w:r>
              <w:rPr>
                <w:sz w:val="18"/>
                <w:szCs w:val="18"/>
              </w:rPr>
              <w:t>诸河</w:t>
            </w:r>
          </w:p>
        </w:tc>
        <w:tc>
          <w:tcPr>
            <w:tcW w:w="813" w:type="dxa"/>
            <w:shd w:val="clear" w:color="auto" w:fill="auto"/>
            <w:vAlign w:val="center"/>
          </w:tcPr>
          <w:p w:rsidR="00614009" w:rsidRDefault="00D815D6">
            <w:pPr>
              <w:pStyle w:val="LTT00"/>
              <w:rPr>
                <w:sz w:val="18"/>
                <w:szCs w:val="18"/>
              </w:rPr>
            </w:pPr>
            <w:r>
              <w:rPr>
                <w:sz w:val="18"/>
                <w:szCs w:val="18"/>
              </w:rPr>
              <w:t>雅鲁藏</w:t>
            </w:r>
          </w:p>
          <w:p w:rsidR="00614009" w:rsidRDefault="00D815D6">
            <w:pPr>
              <w:pStyle w:val="LTT00"/>
              <w:rPr>
                <w:sz w:val="18"/>
                <w:szCs w:val="18"/>
              </w:rPr>
            </w:pPr>
            <w:r>
              <w:rPr>
                <w:sz w:val="18"/>
                <w:szCs w:val="18"/>
              </w:rPr>
              <w:t>布江</w:t>
            </w:r>
          </w:p>
        </w:tc>
        <w:tc>
          <w:tcPr>
            <w:tcW w:w="819" w:type="dxa"/>
            <w:shd w:val="clear" w:color="auto" w:fill="auto"/>
            <w:vAlign w:val="center"/>
          </w:tcPr>
          <w:p w:rsidR="00614009" w:rsidRDefault="00D815D6">
            <w:pPr>
              <w:pStyle w:val="LTT00"/>
              <w:rPr>
                <w:sz w:val="18"/>
                <w:szCs w:val="18"/>
              </w:rPr>
            </w:pPr>
            <w:r>
              <w:rPr>
                <w:sz w:val="18"/>
                <w:szCs w:val="18"/>
              </w:rPr>
              <w:t>派镇以</w:t>
            </w:r>
          </w:p>
          <w:p w:rsidR="00614009" w:rsidRDefault="00D815D6">
            <w:pPr>
              <w:pStyle w:val="LTT00"/>
              <w:rPr>
                <w:sz w:val="18"/>
                <w:szCs w:val="18"/>
              </w:rPr>
            </w:pPr>
            <w:r>
              <w:rPr>
                <w:sz w:val="18"/>
                <w:szCs w:val="18"/>
              </w:rPr>
              <w:t>下</w:t>
            </w:r>
          </w:p>
        </w:tc>
        <w:tc>
          <w:tcPr>
            <w:tcW w:w="930" w:type="dxa"/>
            <w:shd w:val="clear" w:color="auto" w:fill="auto"/>
            <w:vAlign w:val="center"/>
          </w:tcPr>
          <w:p w:rsidR="00614009" w:rsidRDefault="00D815D6">
            <w:pPr>
              <w:pStyle w:val="LTT00"/>
              <w:rPr>
                <w:sz w:val="18"/>
                <w:szCs w:val="18"/>
              </w:rPr>
            </w:pPr>
            <w:r>
              <w:rPr>
                <w:sz w:val="18"/>
                <w:szCs w:val="18"/>
              </w:rPr>
              <w:t>墨脱县</w:t>
            </w:r>
          </w:p>
        </w:tc>
        <w:tc>
          <w:tcPr>
            <w:tcW w:w="771" w:type="dxa"/>
            <w:shd w:val="clear" w:color="auto" w:fill="auto"/>
            <w:vAlign w:val="center"/>
          </w:tcPr>
          <w:p w:rsidR="00614009" w:rsidRDefault="00D815D6">
            <w:pPr>
              <w:pStyle w:val="LTT00"/>
              <w:rPr>
                <w:sz w:val="18"/>
                <w:szCs w:val="18"/>
              </w:rPr>
            </w:pPr>
            <w:r>
              <w:rPr>
                <w:sz w:val="18"/>
                <w:szCs w:val="18"/>
              </w:rPr>
              <w:t>金珠</w:t>
            </w:r>
          </w:p>
          <w:p w:rsidR="00614009" w:rsidRDefault="00D815D6">
            <w:pPr>
              <w:pStyle w:val="LTT00"/>
              <w:rPr>
                <w:sz w:val="18"/>
                <w:szCs w:val="18"/>
              </w:rPr>
            </w:pPr>
            <w:r>
              <w:rPr>
                <w:sz w:val="18"/>
                <w:szCs w:val="18"/>
              </w:rPr>
              <w:t>曲</w:t>
            </w:r>
          </w:p>
        </w:tc>
        <w:tc>
          <w:tcPr>
            <w:tcW w:w="825" w:type="dxa"/>
            <w:shd w:val="clear" w:color="auto" w:fill="auto"/>
            <w:vAlign w:val="center"/>
          </w:tcPr>
          <w:p w:rsidR="00614009" w:rsidRDefault="00D815D6">
            <w:pPr>
              <w:pStyle w:val="LTT00"/>
              <w:rPr>
                <w:sz w:val="18"/>
                <w:szCs w:val="18"/>
              </w:rPr>
            </w:pPr>
            <w:r>
              <w:rPr>
                <w:sz w:val="18"/>
                <w:szCs w:val="18"/>
              </w:rPr>
              <w:t>嘎弄曲</w:t>
            </w:r>
          </w:p>
          <w:p w:rsidR="00614009" w:rsidRDefault="00D815D6">
            <w:pPr>
              <w:pStyle w:val="LTT00"/>
              <w:rPr>
                <w:sz w:val="18"/>
                <w:szCs w:val="18"/>
              </w:rPr>
            </w:pPr>
            <w:r>
              <w:rPr>
                <w:sz w:val="18"/>
                <w:szCs w:val="18"/>
              </w:rPr>
              <w:t>源头</w:t>
            </w:r>
          </w:p>
        </w:tc>
        <w:tc>
          <w:tcPr>
            <w:tcW w:w="825" w:type="dxa"/>
            <w:shd w:val="clear" w:color="auto" w:fill="auto"/>
            <w:vAlign w:val="center"/>
          </w:tcPr>
          <w:p w:rsidR="00614009" w:rsidRDefault="00D815D6">
            <w:pPr>
              <w:pStyle w:val="LTT00"/>
              <w:rPr>
                <w:sz w:val="18"/>
                <w:szCs w:val="18"/>
              </w:rPr>
            </w:pPr>
            <w:r>
              <w:rPr>
                <w:sz w:val="18"/>
                <w:szCs w:val="18"/>
              </w:rPr>
              <w:t>嘎弄曲</w:t>
            </w:r>
          </w:p>
          <w:p w:rsidR="00614009" w:rsidRDefault="00D815D6">
            <w:pPr>
              <w:pStyle w:val="LTT00"/>
              <w:rPr>
                <w:sz w:val="18"/>
                <w:szCs w:val="18"/>
              </w:rPr>
            </w:pPr>
            <w:r>
              <w:rPr>
                <w:sz w:val="18"/>
                <w:szCs w:val="18"/>
              </w:rPr>
              <w:t>河口</w:t>
            </w:r>
          </w:p>
        </w:tc>
        <w:tc>
          <w:tcPr>
            <w:tcW w:w="825" w:type="dxa"/>
            <w:shd w:val="clear" w:color="auto" w:fill="auto"/>
            <w:vAlign w:val="center"/>
          </w:tcPr>
          <w:p w:rsidR="00614009" w:rsidRDefault="00D815D6">
            <w:pPr>
              <w:pStyle w:val="LTT00"/>
              <w:rPr>
                <w:sz w:val="18"/>
                <w:szCs w:val="18"/>
              </w:rPr>
            </w:pPr>
            <w:r>
              <w:rPr>
                <w:sz w:val="18"/>
                <w:szCs w:val="18"/>
              </w:rPr>
              <w:t>嘎弄曲</w:t>
            </w:r>
          </w:p>
          <w:p w:rsidR="00614009" w:rsidRDefault="00D815D6">
            <w:pPr>
              <w:pStyle w:val="LTT00"/>
              <w:rPr>
                <w:sz w:val="18"/>
                <w:szCs w:val="18"/>
              </w:rPr>
            </w:pPr>
            <w:r>
              <w:rPr>
                <w:sz w:val="18"/>
                <w:szCs w:val="18"/>
              </w:rPr>
              <w:t>河口</w:t>
            </w:r>
          </w:p>
        </w:tc>
        <w:tc>
          <w:tcPr>
            <w:tcW w:w="825" w:type="dxa"/>
            <w:shd w:val="clear" w:color="auto" w:fill="auto"/>
            <w:vAlign w:val="center"/>
          </w:tcPr>
          <w:p w:rsidR="00614009" w:rsidRDefault="00D815D6">
            <w:pPr>
              <w:pStyle w:val="LTT00"/>
              <w:rPr>
                <w:sz w:val="18"/>
                <w:szCs w:val="18"/>
              </w:rPr>
            </w:pPr>
            <w:r>
              <w:rPr>
                <w:sz w:val="18"/>
                <w:szCs w:val="18"/>
              </w:rPr>
              <w:t xml:space="preserve">47 </w:t>
            </w:r>
          </w:p>
        </w:tc>
        <w:tc>
          <w:tcPr>
            <w:tcW w:w="624" w:type="dxa"/>
            <w:shd w:val="clear" w:color="auto" w:fill="auto"/>
            <w:vAlign w:val="center"/>
          </w:tcPr>
          <w:p w:rsidR="00614009" w:rsidRDefault="00D815D6">
            <w:pPr>
              <w:pStyle w:val="LTT00"/>
              <w:rPr>
                <w:sz w:val="18"/>
                <w:szCs w:val="18"/>
              </w:rPr>
            </w:pPr>
            <w:r>
              <w:rPr>
                <w:sz w:val="18"/>
                <w:szCs w:val="18"/>
              </w:rPr>
              <w:t xml:space="preserve">Ⅱ </w:t>
            </w:r>
          </w:p>
        </w:tc>
        <w:tc>
          <w:tcPr>
            <w:tcW w:w="690" w:type="dxa"/>
            <w:shd w:val="clear" w:color="auto" w:fill="auto"/>
            <w:vAlign w:val="center"/>
          </w:tcPr>
          <w:p w:rsidR="00614009" w:rsidRDefault="00D815D6">
            <w:pPr>
              <w:pStyle w:val="LTT00"/>
              <w:rPr>
                <w:sz w:val="18"/>
                <w:szCs w:val="18"/>
              </w:rPr>
            </w:pPr>
            <w:r>
              <w:rPr>
                <w:sz w:val="18"/>
                <w:szCs w:val="18"/>
              </w:rPr>
              <w:t xml:space="preserve">Ⅱ </w:t>
            </w:r>
          </w:p>
        </w:tc>
        <w:tc>
          <w:tcPr>
            <w:tcW w:w="885" w:type="dxa"/>
            <w:shd w:val="clear" w:color="auto" w:fill="auto"/>
            <w:vAlign w:val="center"/>
          </w:tcPr>
          <w:p w:rsidR="00614009" w:rsidRDefault="00D815D6">
            <w:pPr>
              <w:pStyle w:val="LTT00"/>
              <w:rPr>
                <w:sz w:val="18"/>
                <w:szCs w:val="18"/>
              </w:rPr>
            </w:pPr>
            <w:r>
              <w:rPr>
                <w:sz w:val="18"/>
                <w:szCs w:val="18"/>
              </w:rPr>
              <w:t>Ⅰ</w:t>
            </w:r>
          </w:p>
        </w:tc>
        <w:tc>
          <w:tcPr>
            <w:tcW w:w="975" w:type="dxa"/>
            <w:shd w:val="clear" w:color="auto" w:fill="auto"/>
            <w:vAlign w:val="center"/>
          </w:tcPr>
          <w:p w:rsidR="00614009" w:rsidRDefault="00D815D6">
            <w:pPr>
              <w:pStyle w:val="LTT00"/>
              <w:rPr>
                <w:sz w:val="18"/>
                <w:szCs w:val="18"/>
              </w:rPr>
            </w:pPr>
            <w:r>
              <w:rPr>
                <w:sz w:val="18"/>
                <w:szCs w:val="18"/>
              </w:rPr>
              <w:t>国家级自</w:t>
            </w:r>
          </w:p>
          <w:p w:rsidR="00614009" w:rsidRDefault="00D815D6">
            <w:pPr>
              <w:pStyle w:val="LTT00"/>
              <w:rPr>
                <w:sz w:val="18"/>
                <w:szCs w:val="18"/>
              </w:rPr>
            </w:pPr>
            <w:r>
              <w:rPr>
                <w:sz w:val="18"/>
                <w:szCs w:val="18"/>
              </w:rPr>
              <w:t>然保护区</w:t>
            </w:r>
          </w:p>
        </w:tc>
        <w:tc>
          <w:tcPr>
            <w:tcW w:w="1013" w:type="dxa"/>
            <w:shd w:val="clear" w:color="auto" w:fill="auto"/>
            <w:vAlign w:val="center"/>
          </w:tcPr>
          <w:p w:rsidR="00614009" w:rsidRDefault="00D815D6">
            <w:pPr>
              <w:pStyle w:val="LTT00"/>
              <w:rPr>
                <w:sz w:val="18"/>
                <w:szCs w:val="18"/>
              </w:rPr>
            </w:pPr>
            <w:r>
              <w:rPr>
                <w:sz w:val="18"/>
                <w:szCs w:val="18"/>
              </w:rPr>
              <w:t>雅鲁藏布大峡谷国家级自然</w:t>
            </w:r>
          </w:p>
          <w:p w:rsidR="00614009" w:rsidRDefault="00D815D6">
            <w:pPr>
              <w:pStyle w:val="LTT00"/>
              <w:rPr>
                <w:sz w:val="18"/>
                <w:szCs w:val="18"/>
              </w:rPr>
            </w:pPr>
            <w:r>
              <w:rPr>
                <w:sz w:val="18"/>
                <w:szCs w:val="18"/>
              </w:rPr>
              <w:t>保护区</w:t>
            </w:r>
          </w:p>
        </w:tc>
      </w:tr>
      <w:tr w:rsidR="00614009">
        <w:trPr>
          <w:trHeight w:val="23"/>
        </w:trPr>
        <w:tc>
          <w:tcPr>
            <w:tcW w:w="405" w:type="dxa"/>
            <w:shd w:val="clear" w:color="auto" w:fill="auto"/>
            <w:vAlign w:val="center"/>
          </w:tcPr>
          <w:p w:rsidR="00614009" w:rsidRDefault="00D815D6">
            <w:pPr>
              <w:pStyle w:val="LTT00"/>
              <w:rPr>
                <w:sz w:val="18"/>
                <w:szCs w:val="18"/>
              </w:rPr>
            </w:pPr>
            <w:r>
              <w:rPr>
                <w:sz w:val="18"/>
                <w:szCs w:val="18"/>
              </w:rPr>
              <w:t>3</w:t>
            </w:r>
          </w:p>
        </w:tc>
        <w:tc>
          <w:tcPr>
            <w:tcW w:w="304" w:type="pct"/>
            <w:shd w:val="clear" w:color="auto" w:fill="auto"/>
            <w:vAlign w:val="center"/>
          </w:tcPr>
          <w:p w:rsidR="00614009" w:rsidRDefault="00D815D6">
            <w:pPr>
              <w:pStyle w:val="LTT00"/>
              <w:rPr>
                <w:sz w:val="18"/>
                <w:szCs w:val="18"/>
              </w:rPr>
            </w:pPr>
            <w:r>
              <w:rPr>
                <w:sz w:val="18"/>
                <w:szCs w:val="18"/>
              </w:rPr>
              <w:t>J040300</w:t>
            </w:r>
          </w:p>
          <w:p w:rsidR="00614009" w:rsidRDefault="00D815D6">
            <w:pPr>
              <w:pStyle w:val="LTT00"/>
              <w:rPr>
                <w:sz w:val="18"/>
                <w:szCs w:val="18"/>
              </w:rPr>
            </w:pPr>
            <w:r>
              <w:rPr>
                <w:sz w:val="18"/>
                <w:szCs w:val="18"/>
              </w:rPr>
              <w:t>0302000</w:t>
            </w:r>
          </w:p>
        </w:tc>
        <w:tc>
          <w:tcPr>
            <w:tcW w:w="540" w:type="pct"/>
            <w:shd w:val="clear" w:color="auto" w:fill="auto"/>
            <w:vAlign w:val="center"/>
          </w:tcPr>
          <w:p w:rsidR="00614009" w:rsidRDefault="00D815D6">
            <w:pPr>
              <w:pStyle w:val="LTT00"/>
              <w:rPr>
                <w:sz w:val="18"/>
                <w:szCs w:val="18"/>
              </w:rPr>
            </w:pPr>
            <w:r>
              <w:rPr>
                <w:sz w:val="18"/>
                <w:szCs w:val="18"/>
              </w:rPr>
              <w:t>金珠曲墨脱县</w:t>
            </w:r>
          </w:p>
          <w:p w:rsidR="00614009" w:rsidRDefault="00D815D6">
            <w:pPr>
              <w:pStyle w:val="LTT00"/>
              <w:rPr>
                <w:sz w:val="18"/>
                <w:szCs w:val="18"/>
              </w:rPr>
            </w:pPr>
            <w:r>
              <w:rPr>
                <w:sz w:val="18"/>
                <w:szCs w:val="18"/>
              </w:rPr>
              <w:t>保留区</w:t>
            </w:r>
          </w:p>
        </w:tc>
        <w:tc>
          <w:tcPr>
            <w:tcW w:w="648" w:type="dxa"/>
            <w:shd w:val="clear" w:color="auto" w:fill="auto"/>
            <w:vAlign w:val="center"/>
          </w:tcPr>
          <w:p w:rsidR="00614009" w:rsidRDefault="00D815D6">
            <w:pPr>
              <w:pStyle w:val="LTT00"/>
              <w:rPr>
                <w:sz w:val="18"/>
                <w:szCs w:val="18"/>
              </w:rPr>
            </w:pPr>
            <w:r>
              <w:rPr>
                <w:sz w:val="18"/>
                <w:szCs w:val="18"/>
              </w:rPr>
              <w:t>西南</w:t>
            </w:r>
          </w:p>
          <w:p w:rsidR="00614009" w:rsidRDefault="00D815D6">
            <w:pPr>
              <w:pStyle w:val="LTT00"/>
              <w:rPr>
                <w:sz w:val="18"/>
                <w:szCs w:val="18"/>
              </w:rPr>
            </w:pPr>
            <w:r>
              <w:rPr>
                <w:sz w:val="18"/>
                <w:szCs w:val="18"/>
              </w:rPr>
              <w:t>诸河</w:t>
            </w:r>
          </w:p>
        </w:tc>
        <w:tc>
          <w:tcPr>
            <w:tcW w:w="813" w:type="dxa"/>
            <w:shd w:val="clear" w:color="auto" w:fill="auto"/>
            <w:vAlign w:val="center"/>
          </w:tcPr>
          <w:p w:rsidR="00614009" w:rsidRDefault="00D815D6">
            <w:pPr>
              <w:pStyle w:val="LTT00"/>
              <w:rPr>
                <w:sz w:val="18"/>
                <w:szCs w:val="18"/>
              </w:rPr>
            </w:pPr>
            <w:r>
              <w:rPr>
                <w:sz w:val="18"/>
                <w:szCs w:val="18"/>
              </w:rPr>
              <w:t>雅鲁藏</w:t>
            </w:r>
          </w:p>
          <w:p w:rsidR="00614009" w:rsidRDefault="00D815D6">
            <w:pPr>
              <w:pStyle w:val="LTT00"/>
              <w:rPr>
                <w:sz w:val="18"/>
                <w:szCs w:val="18"/>
              </w:rPr>
            </w:pPr>
            <w:r>
              <w:rPr>
                <w:sz w:val="18"/>
                <w:szCs w:val="18"/>
              </w:rPr>
              <w:t>布江</w:t>
            </w:r>
          </w:p>
        </w:tc>
        <w:tc>
          <w:tcPr>
            <w:tcW w:w="819" w:type="dxa"/>
            <w:shd w:val="clear" w:color="auto" w:fill="auto"/>
            <w:vAlign w:val="center"/>
          </w:tcPr>
          <w:p w:rsidR="00614009" w:rsidRDefault="00D815D6">
            <w:pPr>
              <w:pStyle w:val="LTT00"/>
              <w:rPr>
                <w:sz w:val="18"/>
                <w:szCs w:val="18"/>
              </w:rPr>
            </w:pPr>
            <w:r>
              <w:rPr>
                <w:sz w:val="18"/>
                <w:szCs w:val="18"/>
              </w:rPr>
              <w:t>派镇以</w:t>
            </w:r>
          </w:p>
          <w:p w:rsidR="00614009" w:rsidRDefault="00D815D6">
            <w:pPr>
              <w:pStyle w:val="LTT00"/>
              <w:rPr>
                <w:sz w:val="18"/>
                <w:szCs w:val="18"/>
              </w:rPr>
            </w:pPr>
            <w:r>
              <w:rPr>
                <w:sz w:val="18"/>
                <w:szCs w:val="18"/>
              </w:rPr>
              <w:t>下</w:t>
            </w:r>
          </w:p>
        </w:tc>
        <w:tc>
          <w:tcPr>
            <w:tcW w:w="930" w:type="dxa"/>
            <w:shd w:val="clear" w:color="auto" w:fill="auto"/>
            <w:vAlign w:val="center"/>
          </w:tcPr>
          <w:p w:rsidR="00614009" w:rsidRDefault="00D815D6">
            <w:pPr>
              <w:pStyle w:val="LTT00"/>
              <w:rPr>
                <w:sz w:val="18"/>
                <w:szCs w:val="18"/>
              </w:rPr>
            </w:pPr>
            <w:r>
              <w:rPr>
                <w:sz w:val="18"/>
                <w:szCs w:val="18"/>
              </w:rPr>
              <w:t>墨脱县</w:t>
            </w:r>
          </w:p>
        </w:tc>
        <w:tc>
          <w:tcPr>
            <w:tcW w:w="771" w:type="dxa"/>
            <w:shd w:val="clear" w:color="auto" w:fill="auto"/>
            <w:vAlign w:val="center"/>
          </w:tcPr>
          <w:p w:rsidR="00614009" w:rsidRDefault="00D815D6">
            <w:pPr>
              <w:pStyle w:val="LTT00"/>
              <w:rPr>
                <w:sz w:val="18"/>
                <w:szCs w:val="18"/>
              </w:rPr>
            </w:pPr>
            <w:r>
              <w:rPr>
                <w:sz w:val="18"/>
                <w:szCs w:val="18"/>
              </w:rPr>
              <w:t>金珠</w:t>
            </w:r>
          </w:p>
          <w:p w:rsidR="00614009" w:rsidRDefault="00D815D6">
            <w:pPr>
              <w:pStyle w:val="LTT00"/>
              <w:rPr>
                <w:sz w:val="18"/>
                <w:szCs w:val="18"/>
              </w:rPr>
            </w:pPr>
            <w:r>
              <w:rPr>
                <w:sz w:val="18"/>
                <w:szCs w:val="18"/>
              </w:rPr>
              <w:t>曲</w:t>
            </w:r>
          </w:p>
        </w:tc>
        <w:tc>
          <w:tcPr>
            <w:tcW w:w="825" w:type="dxa"/>
            <w:shd w:val="clear" w:color="auto" w:fill="auto"/>
            <w:vAlign w:val="center"/>
          </w:tcPr>
          <w:p w:rsidR="00614009" w:rsidRDefault="00D815D6">
            <w:pPr>
              <w:pStyle w:val="LTT00"/>
              <w:rPr>
                <w:sz w:val="18"/>
                <w:szCs w:val="18"/>
              </w:rPr>
            </w:pPr>
            <w:r>
              <w:rPr>
                <w:sz w:val="18"/>
                <w:szCs w:val="18"/>
              </w:rPr>
              <w:t>嘎弄曲</w:t>
            </w:r>
          </w:p>
          <w:p w:rsidR="00614009" w:rsidRDefault="00D815D6">
            <w:pPr>
              <w:pStyle w:val="LTT00"/>
              <w:rPr>
                <w:sz w:val="18"/>
                <w:szCs w:val="18"/>
              </w:rPr>
            </w:pPr>
            <w:r>
              <w:rPr>
                <w:sz w:val="18"/>
                <w:szCs w:val="18"/>
              </w:rPr>
              <w:t>汇口</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 xml:space="preserve">6 </w:t>
            </w:r>
          </w:p>
        </w:tc>
        <w:tc>
          <w:tcPr>
            <w:tcW w:w="624" w:type="dxa"/>
            <w:shd w:val="clear" w:color="auto" w:fill="auto"/>
            <w:vAlign w:val="center"/>
          </w:tcPr>
          <w:p w:rsidR="00614009" w:rsidRDefault="00D815D6">
            <w:pPr>
              <w:pStyle w:val="LTT00"/>
              <w:rPr>
                <w:sz w:val="18"/>
                <w:szCs w:val="18"/>
              </w:rPr>
            </w:pPr>
            <w:r>
              <w:rPr>
                <w:sz w:val="18"/>
                <w:szCs w:val="18"/>
              </w:rPr>
              <w:t xml:space="preserve">Ⅱ </w:t>
            </w:r>
          </w:p>
        </w:tc>
        <w:tc>
          <w:tcPr>
            <w:tcW w:w="690" w:type="dxa"/>
            <w:shd w:val="clear" w:color="auto" w:fill="auto"/>
            <w:vAlign w:val="center"/>
          </w:tcPr>
          <w:p w:rsidR="00614009" w:rsidRDefault="00D815D6">
            <w:pPr>
              <w:pStyle w:val="LTT00"/>
              <w:rPr>
                <w:sz w:val="18"/>
                <w:szCs w:val="18"/>
              </w:rPr>
            </w:pPr>
            <w:r>
              <w:rPr>
                <w:sz w:val="18"/>
                <w:szCs w:val="18"/>
              </w:rPr>
              <w:t xml:space="preserve">Ⅱ </w:t>
            </w:r>
          </w:p>
        </w:tc>
        <w:tc>
          <w:tcPr>
            <w:tcW w:w="885" w:type="dxa"/>
            <w:shd w:val="clear" w:color="auto" w:fill="auto"/>
            <w:vAlign w:val="center"/>
          </w:tcPr>
          <w:p w:rsidR="00614009" w:rsidRDefault="00D815D6">
            <w:pPr>
              <w:pStyle w:val="LTT00"/>
              <w:rPr>
                <w:sz w:val="18"/>
                <w:szCs w:val="18"/>
              </w:rPr>
            </w:pPr>
            <w:r>
              <w:rPr>
                <w:sz w:val="18"/>
                <w:szCs w:val="18"/>
              </w:rPr>
              <w:t>Ⅲ</w:t>
            </w:r>
          </w:p>
        </w:tc>
        <w:tc>
          <w:tcPr>
            <w:tcW w:w="975" w:type="dxa"/>
            <w:shd w:val="clear" w:color="auto" w:fill="auto"/>
            <w:vAlign w:val="center"/>
          </w:tcPr>
          <w:p w:rsidR="00614009" w:rsidRDefault="00D815D6">
            <w:pPr>
              <w:pStyle w:val="LTT00"/>
              <w:rPr>
                <w:sz w:val="18"/>
                <w:szCs w:val="18"/>
              </w:rPr>
            </w:pPr>
            <w:r>
              <w:rPr>
                <w:sz w:val="18"/>
                <w:szCs w:val="18"/>
              </w:rPr>
              <w:t>乡镇所在</w:t>
            </w:r>
          </w:p>
          <w:p w:rsidR="00614009" w:rsidRDefault="00D815D6">
            <w:pPr>
              <w:pStyle w:val="LTT00"/>
              <w:rPr>
                <w:sz w:val="18"/>
                <w:szCs w:val="18"/>
              </w:rPr>
            </w:pPr>
            <w:r>
              <w:rPr>
                <w:sz w:val="18"/>
                <w:szCs w:val="18"/>
              </w:rPr>
              <w:t>地</w:t>
            </w:r>
          </w:p>
        </w:tc>
        <w:tc>
          <w:tcPr>
            <w:tcW w:w="1013" w:type="dxa"/>
            <w:shd w:val="clear" w:color="auto" w:fill="auto"/>
            <w:vAlign w:val="center"/>
          </w:tcPr>
          <w:p w:rsidR="00614009" w:rsidRDefault="00614009">
            <w:pPr>
              <w:pStyle w:val="LTT00"/>
              <w:rPr>
                <w:sz w:val="18"/>
                <w:szCs w:val="18"/>
              </w:rPr>
            </w:pPr>
          </w:p>
        </w:tc>
      </w:tr>
      <w:tr w:rsidR="00614009">
        <w:trPr>
          <w:trHeight w:val="23"/>
        </w:trPr>
        <w:tc>
          <w:tcPr>
            <w:tcW w:w="405" w:type="dxa"/>
            <w:shd w:val="clear" w:color="auto" w:fill="auto"/>
            <w:vAlign w:val="center"/>
          </w:tcPr>
          <w:p w:rsidR="00614009" w:rsidRDefault="00D815D6">
            <w:pPr>
              <w:pStyle w:val="LTT00"/>
              <w:rPr>
                <w:sz w:val="18"/>
                <w:szCs w:val="18"/>
              </w:rPr>
            </w:pPr>
            <w:r>
              <w:rPr>
                <w:sz w:val="18"/>
                <w:szCs w:val="18"/>
              </w:rPr>
              <w:t>4</w:t>
            </w:r>
          </w:p>
        </w:tc>
        <w:tc>
          <w:tcPr>
            <w:tcW w:w="304" w:type="pct"/>
            <w:shd w:val="clear" w:color="auto" w:fill="auto"/>
            <w:vAlign w:val="center"/>
          </w:tcPr>
          <w:p w:rsidR="00614009" w:rsidRDefault="00D815D6">
            <w:pPr>
              <w:pStyle w:val="LTT00"/>
              <w:rPr>
                <w:sz w:val="18"/>
                <w:szCs w:val="18"/>
              </w:rPr>
            </w:pPr>
            <w:r>
              <w:rPr>
                <w:sz w:val="18"/>
                <w:szCs w:val="18"/>
              </w:rPr>
              <w:t>J040300</w:t>
            </w:r>
          </w:p>
          <w:p w:rsidR="00614009" w:rsidRDefault="00D815D6">
            <w:pPr>
              <w:pStyle w:val="LTT00"/>
              <w:rPr>
                <w:sz w:val="18"/>
                <w:szCs w:val="18"/>
              </w:rPr>
            </w:pPr>
            <w:r>
              <w:rPr>
                <w:sz w:val="18"/>
                <w:szCs w:val="18"/>
              </w:rPr>
              <w:t>0401000</w:t>
            </w:r>
          </w:p>
        </w:tc>
        <w:tc>
          <w:tcPr>
            <w:tcW w:w="540" w:type="pct"/>
            <w:shd w:val="clear" w:color="auto" w:fill="auto"/>
            <w:vAlign w:val="center"/>
          </w:tcPr>
          <w:p w:rsidR="00614009" w:rsidRDefault="00D815D6">
            <w:pPr>
              <w:pStyle w:val="LTT00"/>
              <w:rPr>
                <w:sz w:val="18"/>
                <w:szCs w:val="18"/>
              </w:rPr>
            </w:pPr>
            <w:r>
              <w:rPr>
                <w:sz w:val="18"/>
                <w:szCs w:val="18"/>
              </w:rPr>
              <w:t>西工河雅鲁藏</w:t>
            </w:r>
          </w:p>
          <w:p w:rsidR="00614009" w:rsidRDefault="00D815D6">
            <w:pPr>
              <w:pStyle w:val="LTT00"/>
              <w:rPr>
                <w:sz w:val="18"/>
                <w:szCs w:val="18"/>
              </w:rPr>
            </w:pPr>
            <w:r>
              <w:rPr>
                <w:sz w:val="18"/>
                <w:szCs w:val="18"/>
              </w:rPr>
              <w:t>布大峡谷国家</w:t>
            </w:r>
          </w:p>
          <w:p w:rsidR="00614009" w:rsidRDefault="00D815D6">
            <w:pPr>
              <w:pStyle w:val="LTT00"/>
              <w:rPr>
                <w:sz w:val="18"/>
                <w:szCs w:val="18"/>
              </w:rPr>
            </w:pPr>
            <w:r>
              <w:rPr>
                <w:sz w:val="18"/>
                <w:szCs w:val="18"/>
              </w:rPr>
              <w:t>级自然保护区</w:t>
            </w:r>
          </w:p>
        </w:tc>
        <w:tc>
          <w:tcPr>
            <w:tcW w:w="648" w:type="dxa"/>
            <w:shd w:val="clear" w:color="auto" w:fill="auto"/>
            <w:vAlign w:val="center"/>
          </w:tcPr>
          <w:p w:rsidR="00614009" w:rsidRDefault="00D815D6">
            <w:pPr>
              <w:pStyle w:val="LTT00"/>
              <w:rPr>
                <w:sz w:val="18"/>
                <w:szCs w:val="18"/>
              </w:rPr>
            </w:pPr>
            <w:r>
              <w:rPr>
                <w:sz w:val="18"/>
                <w:szCs w:val="18"/>
              </w:rPr>
              <w:t>西南</w:t>
            </w:r>
          </w:p>
          <w:p w:rsidR="00614009" w:rsidRDefault="00D815D6">
            <w:pPr>
              <w:pStyle w:val="LTT00"/>
              <w:rPr>
                <w:sz w:val="18"/>
                <w:szCs w:val="18"/>
              </w:rPr>
            </w:pPr>
            <w:r>
              <w:rPr>
                <w:sz w:val="18"/>
                <w:szCs w:val="18"/>
              </w:rPr>
              <w:t>诸河</w:t>
            </w:r>
          </w:p>
        </w:tc>
        <w:tc>
          <w:tcPr>
            <w:tcW w:w="813" w:type="dxa"/>
            <w:shd w:val="clear" w:color="auto" w:fill="auto"/>
            <w:vAlign w:val="center"/>
          </w:tcPr>
          <w:p w:rsidR="00614009" w:rsidRDefault="00D815D6">
            <w:pPr>
              <w:pStyle w:val="LTT00"/>
              <w:rPr>
                <w:sz w:val="18"/>
                <w:szCs w:val="18"/>
              </w:rPr>
            </w:pPr>
            <w:r>
              <w:rPr>
                <w:sz w:val="18"/>
                <w:szCs w:val="18"/>
              </w:rPr>
              <w:t>雅鲁藏</w:t>
            </w:r>
          </w:p>
          <w:p w:rsidR="00614009" w:rsidRDefault="00D815D6">
            <w:pPr>
              <w:pStyle w:val="LTT00"/>
              <w:rPr>
                <w:sz w:val="18"/>
                <w:szCs w:val="18"/>
              </w:rPr>
            </w:pPr>
            <w:r>
              <w:rPr>
                <w:sz w:val="18"/>
                <w:szCs w:val="18"/>
              </w:rPr>
              <w:t>布江</w:t>
            </w:r>
          </w:p>
        </w:tc>
        <w:tc>
          <w:tcPr>
            <w:tcW w:w="819" w:type="dxa"/>
            <w:shd w:val="clear" w:color="auto" w:fill="auto"/>
            <w:vAlign w:val="center"/>
          </w:tcPr>
          <w:p w:rsidR="00614009" w:rsidRDefault="00D815D6">
            <w:pPr>
              <w:pStyle w:val="LTT00"/>
              <w:rPr>
                <w:sz w:val="18"/>
                <w:szCs w:val="18"/>
              </w:rPr>
            </w:pPr>
            <w:r>
              <w:rPr>
                <w:sz w:val="18"/>
                <w:szCs w:val="18"/>
              </w:rPr>
              <w:t>派镇以</w:t>
            </w:r>
          </w:p>
          <w:p w:rsidR="00614009" w:rsidRDefault="00D815D6">
            <w:pPr>
              <w:pStyle w:val="LTT00"/>
              <w:rPr>
                <w:sz w:val="18"/>
                <w:szCs w:val="18"/>
              </w:rPr>
            </w:pPr>
            <w:r>
              <w:rPr>
                <w:sz w:val="18"/>
                <w:szCs w:val="18"/>
              </w:rPr>
              <w:t>下</w:t>
            </w:r>
          </w:p>
        </w:tc>
        <w:tc>
          <w:tcPr>
            <w:tcW w:w="930" w:type="dxa"/>
            <w:shd w:val="clear" w:color="auto" w:fill="auto"/>
            <w:vAlign w:val="center"/>
          </w:tcPr>
          <w:p w:rsidR="00614009" w:rsidRDefault="00D815D6">
            <w:pPr>
              <w:pStyle w:val="LTT00"/>
              <w:rPr>
                <w:sz w:val="18"/>
                <w:szCs w:val="18"/>
              </w:rPr>
            </w:pPr>
            <w:r>
              <w:rPr>
                <w:sz w:val="18"/>
                <w:szCs w:val="18"/>
              </w:rPr>
              <w:t>墨脱县</w:t>
            </w:r>
          </w:p>
        </w:tc>
        <w:tc>
          <w:tcPr>
            <w:tcW w:w="771" w:type="dxa"/>
            <w:shd w:val="clear" w:color="auto" w:fill="auto"/>
            <w:vAlign w:val="center"/>
          </w:tcPr>
          <w:p w:rsidR="00614009" w:rsidRDefault="00D815D6">
            <w:pPr>
              <w:pStyle w:val="LTT00"/>
              <w:rPr>
                <w:sz w:val="18"/>
                <w:szCs w:val="18"/>
              </w:rPr>
            </w:pPr>
            <w:r>
              <w:rPr>
                <w:sz w:val="18"/>
                <w:szCs w:val="18"/>
              </w:rPr>
              <w:t>西工</w:t>
            </w:r>
          </w:p>
          <w:p w:rsidR="00614009" w:rsidRDefault="00D815D6">
            <w:pPr>
              <w:pStyle w:val="LTT00"/>
              <w:rPr>
                <w:sz w:val="18"/>
                <w:szCs w:val="18"/>
              </w:rPr>
            </w:pPr>
            <w:r>
              <w:rPr>
                <w:sz w:val="18"/>
                <w:szCs w:val="18"/>
              </w:rPr>
              <w:t>河</w:t>
            </w:r>
          </w:p>
        </w:tc>
        <w:tc>
          <w:tcPr>
            <w:tcW w:w="825" w:type="dxa"/>
            <w:shd w:val="clear" w:color="auto" w:fill="auto"/>
            <w:vAlign w:val="center"/>
          </w:tcPr>
          <w:p w:rsidR="00614009" w:rsidRDefault="00D815D6">
            <w:pPr>
              <w:pStyle w:val="LTT00"/>
              <w:rPr>
                <w:sz w:val="18"/>
                <w:szCs w:val="18"/>
              </w:rPr>
            </w:pPr>
            <w:r>
              <w:rPr>
                <w:sz w:val="18"/>
                <w:szCs w:val="18"/>
              </w:rPr>
              <w:t>源头</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 xml:space="preserve">28 </w:t>
            </w:r>
          </w:p>
        </w:tc>
        <w:tc>
          <w:tcPr>
            <w:tcW w:w="624" w:type="dxa"/>
            <w:shd w:val="clear" w:color="auto" w:fill="auto"/>
            <w:vAlign w:val="center"/>
          </w:tcPr>
          <w:p w:rsidR="00614009" w:rsidRDefault="00D815D6">
            <w:pPr>
              <w:pStyle w:val="LTT00"/>
              <w:rPr>
                <w:sz w:val="18"/>
                <w:szCs w:val="18"/>
              </w:rPr>
            </w:pPr>
            <w:r>
              <w:rPr>
                <w:sz w:val="18"/>
                <w:szCs w:val="18"/>
              </w:rPr>
              <w:t xml:space="preserve">Ⅱ </w:t>
            </w:r>
          </w:p>
        </w:tc>
        <w:tc>
          <w:tcPr>
            <w:tcW w:w="690" w:type="dxa"/>
            <w:shd w:val="clear" w:color="auto" w:fill="auto"/>
            <w:vAlign w:val="center"/>
          </w:tcPr>
          <w:p w:rsidR="00614009" w:rsidRDefault="00D815D6">
            <w:pPr>
              <w:pStyle w:val="LTT00"/>
              <w:rPr>
                <w:sz w:val="18"/>
                <w:szCs w:val="18"/>
              </w:rPr>
            </w:pPr>
            <w:r>
              <w:rPr>
                <w:sz w:val="18"/>
                <w:szCs w:val="18"/>
              </w:rPr>
              <w:t xml:space="preserve">Ⅱ </w:t>
            </w:r>
          </w:p>
        </w:tc>
        <w:tc>
          <w:tcPr>
            <w:tcW w:w="885" w:type="dxa"/>
            <w:shd w:val="clear" w:color="auto" w:fill="auto"/>
            <w:vAlign w:val="center"/>
          </w:tcPr>
          <w:p w:rsidR="00614009" w:rsidRDefault="00D815D6">
            <w:pPr>
              <w:pStyle w:val="LTT00"/>
              <w:rPr>
                <w:sz w:val="18"/>
                <w:szCs w:val="18"/>
              </w:rPr>
            </w:pPr>
            <w:r>
              <w:rPr>
                <w:sz w:val="18"/>
                <w:szCs w:val="18"/>
              </w:rPr>
              <w:t>Ⅰ</w:t>
            </w:r>
          </w:p>
        </w:tc>
        <w:tc>
          <w:tcPr>
            <w:tcW w:w="975" w:type="dxa"/>
            <w:shd w:val="clear" w:color="auto" w:fill="auto"/>
            <w:vAlign w:val="center"/>
          </w:tcPr>
          <w:p w:rsidR="00614009" w:rsidRDefault="00D815D6">
            <w:pPr>
              <w:pStyle w:val="LTT00"/>
              <w:rPr>
                <w:sz w:val="18"/>
                <w:szCs w:val="18"/>
              </w:rPr>
            </w:pPr>
            <w:r>
              <w:rPr>
                <w:sz w:val="18"/>
                <w:szCs w:val="18"/>
              </w:rPr>
              <w:t>国家级自</w:t>
            </w:r>
          </w:p>
          <w:p w:rsidR="00614009" w:rsidRDefault="00D815D6">
            <w:pPr>
              <w:pStyle w:val="LTT00"/>
              <w:rPr>
                <w:sz w:val="18"/>
                <w:szCs w:val="18"/>
              </w:rPr>
            </w:pPr>
            <w:r>
              <w:rPr>
                <w:sz w:val="18"/>
                <w:szCs w:val="18"/>
              </w:rPr>
              <w:t>然保护区</w:t>
            </w:r>
          </w:p>
        </w:tc>
        <w:tc>
          <w:tcPr>
            <w:tcW w:w="1013" w:type="dxa"/>
            <w:shd w:val="clear" w:color="auto" w:fill="auto"/>
            <w:vAlign w:val="center"/>
          </w:tcPr>
          <w:p w:rsidR="00614009" w:rsidRDefault="00D815D6">
            <w:pPr>
              <w:pStyle w:val="LTT00"/>
              <w:rPr>
                <w:sz w:val="18"/>
                <w:szCs w:val="18"/>
              </w:rPr>
            </w:pPr>
            <w:r>
              <w:rPr>
                <w:sz w:val="18"/>
                <w:szCs w:val="18"/>
              </w:rPr>
              <w:t>雅鲁藏布大峡谷国家级自然</w:t>
            </w:r>
          </w:p>
          <w:p w:rsidR="00614009" w:rsidRDefault="00D815D6">
            <w:pPr>
              <w:pStyle w:val="LTT00"/>
              <w:rPr>
                <w:sz w:val="18"/>
                <w:szCs w:val="18"/>
              </w:rPr>
            </w:pPr>
            <w:r>
              <w:rPr>
                <w:sz w:val="18"/>
                <w:szCs w:val="18"/>
              </w:rPr>
              <w:t>保护区</w:t>
            </w:r>
          </w:p>
        </w:tc>
      </w:tr>
      <w:tr w:rsidR="00614009">
        <w:trPr>
          <w:trHeight w:val="23"/>
        </w:trPr>
        <w:tc>
          <w:tcPr>
            <w:tcW w:w="405" w:type="dxa"/>
            <w:shd w:val="clear" w:color="auto" w:fill="auto"/>
            <w:vAlign w:val="center"/>
          </w:tcPr>
          <w:p w:rsidR="00614009" w:rsidRDefault="00D815D6">
            <w:pPr>
              <w:pStyle w:val="LTT00"/>
              <w:rPr>
                <w:sz w:val="18"/>
                <w:szCs w:val="18"/>
              </w:rPr>
            </w:pPr>
            <w:r>
              <w:rPr>
                <w:sz w:val="18"/>
                <w:szCs w:val="18"/>
              </w:rPr>
              <w:t>5</w:t>
            </w:r>
          </w:p>
        </w:tc>
        <w:tc>
          <w:tcPr>
            <w:tcW w:w="304" w:type="pct"/>
            <w:shd w:val="clear" w:color="auto" w:fill="auto"/>
            <w:vAlign w:val="center"/>
          </w:tcPr>
          <w:p w:rsidR="00614009" w:rsidRDefault="00D815D6">
            <w:pPr>
              <w:pStyle w:val="LTT00"/>
              <w:rPr>
                <w:sz w:val="18"/>
                <w:szCs w:val="18"/>
              </w:rPr>
            </w:pPr>
            <w:r>
              <w:rPr>
                <w:sz w:val="18"/>
                <w:szCs w:val="18"/>
              </w:rPr>
              <w:t>J040300</w:t>
            </w:r>
          </w:p>
          <w:p w:rsidR="00614009" w:rsidRDefault="00D815D6">
            <w:pPr>
              <w:pStyle w:val="LTT00"/>
              <w:rPr>
                <w:sz w:val="18"/>
                <w:szCs w:val="18"/>
              </w:rPr>
            </w:pPr>
            <w:r>
              <w:rPr>
                <w:sz w:val="18"/>
                <w:szCs w:val="18"/>
              </w:rPr>
              <w:t>0501000</w:t>
            </w:r>
          </w:p>
        </w:tc>
        <w:tc>
          <w:tcPr>
            <w:tcW w:w="540" w:type="pct"/>
            <w:shd w:val="clear" w:color="auto" w:fill="auto"/>
            <w:vAlign w:val="center"/>
          </w:tcPr>
          <w:p w:rsidR="00614009" w:rsidRDefault="00D815D6">
            <w:pPr>
              <w:pStyle w:val="LTT00"/>
              <w:rPr>
                <w:sz w:val="18"/>
                <w:szCs w:val="18"/>
              </w:rPr>
            </w:pPr>
            <w:r>
              <w:rPr>
                <w:sz w:val="18"/>
                <w:szCs w:val="18"/>
              </w:rPr>
              <w:t>白马西路河雅</w:t>
            </w:r>
          </w:p>
          <w:p w:rsidR="00614009" w:rsidRDefault="00D815D6">
            <w:pPr>
              <w:pStyle w:val="LTT00"/>
              <w:rPr>
                <w:sz w:val="18"/>
                <w:szCs w:val="18"/>
              </w:rPr>
            </w:pPr>
            <w:r>
              <w:rPr>
                <w:sz w:val="18"/>
                <w:szCs w:val="18"/>
              </w:rPr>
              <w:t>鲁藏布大峡谷</w:t>
            </w:r>
          </w:p>
          <w:p w:rsidR="00614009" w:rsidRDefault="00D815D6">
            <w:pPr>
              <w:pStyle w:val="LTT00"/>
              <w:rPr>
                <w:sz w:val="18"/>
                <w:szCs w:val="18"/>
              </w:rPr>
            </w:pPr>
            <w:r>
              <w:rPr>
                <w:sz w:val="18"/>
                <w:szCs w:val="18"/>
              </w:rPr>
              <w:t>国家级自然保</w:t>
            </w:r>
          </w:p>
          <w:p w:rsidR="00614009" w:rsidRDefault="00D815D6">
            <w:pPr>
              <w:pStyle w:val="LTT00"/>
              <w:rPr>
                <w:sz w:val="18"/>
                <w:szCs w:val="18"/>
              </w:rPr>
            </w:pPr>
            <w:r>
              <w:rPr>
                <w:sz w:val="18"/>
                <w:szCs w:val="18"/>
              </w:rPr>
              <w:t>护区</w:t>
            </w:r>
          </w:p>
        </w:tc>
        <w:tc>
          <w:tcPr>
            <w:tcW w:w="648" w:type="dxa"/>
            <w:shd w:val="clear" w:color="auto" w:fill="auto"/>
            <w:vAlign w:val="center"/>
          </w:tcPr>
          <w:p w:rsidR="00614009" w:rsidRDefault="00D815D6">
            <w:pPr>
              <w:pStyle w:val="LTT00"/>
              <w:rPr>
                <w:sz w:val="18"/>
                <w:szCs w:val="18"/>
              </w:rPr>
            </w:pPr>
            <w:r>
              <w:rPr>
                <w:sz w:val="18"/>
                <w:szCs w:val="18"/>
              </w:rPr>
              <w:t>西南</w:t>
            </w:r>
          </w:p>
          <w:p w:rsidR="00614009" w:rsidRDefault="00D815D6">
            <w:pPr>
              <w:pStyle w:val="LTT00"/>
              <w:rPr>
                <w:sz w:val="18"/>
                <w:szCs w:val="18"/>
              </w:rPr>
            </w:pPr>
            <w:r>
              <w:rPr>
                <w:sz w:val="18"/>
                <w:szCs w:val="18"/>
              </w:rPr>
              <w:t>诸河</w:t>
            </w:r>
          </w:p>
        </w:tc>
        <w:tc>
          <w:tcPr>
            <w:tcW w:w="813" w:type="dxa"/>
            <w:shd w:val="clear" w:color="auto" w:fill="auto"/>
            <w:vAlign w:val="center"/>
          </w:tcPr>
          <w:p w:rsidR="00614009" w:rsidRDefault="00D815D6">
            <w:pPr>
              <w:pStyle w:val="LTT00"/>
              <w:rPr>
                <w:sz w:val="18"/>
                <w:szCs w:val="18"/>
              </w:rPr>
            </w:pPr>
            <w:r>
              <w:rPr>
                <w:sz w:val="18"/>
                <w:szCs w:val="18"/>
              </w:rPr>
              <w:t>雅鲁藏</w:t>
            </w:r>
          </w:p>
          <w:p w:rsidR="00614009" w:rsidRDefault="00D815D6">
            <w:pPr>
              <w:pStyle w:val="LTT00"/>
              <w:rPr>
                <w:sz w:val="18"/>
                <w:szCs w:val="18"/>
              </w:rPr>
            </w:pPr>
            <w:r>
              <w:rPr>
                <w:sz w:val="18"/>
                <w:szCs w:val="18"/>
              </w:rPr>
              <w:t>布江</w:t>
            </w:r>
          </w:p>
        </w:tc>
        <w:tc>
          <w:tcPr>
            <w:tcW w:w="819" w:type="dxa"/>
            <w:shd w:val="clear" w:color="auto" w:fill="auto"/>
            <w:vAlign w:val="center"/>
          </w:tcPr>
          <w:p w:rsidR="00614009" w:rsidRDefault="00D815D6">
            <w:pPr>
              <w:pStyle w:val="LTT00"/>
              <w:rPr>
                <w:sz w:val="18"/>
                <w:szCs w:val="18"/>
              </w:rPr>
            </w:pPr>
            <w:r>
              <w:rPr>
                <w:sz w:val="18"/>
                <w:szCs w:val="18"/>
              </w:rPr>
              <w:t>派镇以</w:t>
            </w:r>
          </w:p>
          <w:p w:rsidR="00614009" w:rsidRDefault="00D815D6">
            <w:pPr>
              <w:pStyle w:val="LTT00"/>
              <w:rPr>
                <w:sz w:val="18"/>
                <w:szCs w:val="18"/>
              </w:rPr>
            </w:pPr>
            <w:r>
              <w:rPr>
                <w:sz w:val="18"/>
                <w:szCs w:val="18"/>
              </w:rPr>
              <w:t>下</w:t>
            </w:r>
          </w:p>
        </w:tc>
        <w:tc>
          <w:tcPr>
            <w:tcW w:w="930" w:type="dxa"/>
            <w:shd w:val="clear" w:color="auto" w:fill="auto"/>
            <w:vAlign w:val="center"/>
          </w:tcPr>
          <w:p w:rsidR="00614009" w:rsidRDefault="00D815D6">
            <w:pPr>
              <w:pStyle w:val="LTT00"/>
              <w:rPr>
                <w:sz w:val="18"/>
                <w:szCs w:val="18"/>
              </w:rPr>
            </w:pPr>
            <w:r>
              <w:rPr>
                <w:sz w:val="18"/>
                <w:szCs w:val="18"/>
              </w:rPr>
              <w:t>墨脱县</w:t>
            </w:r>
          </w:p>
        </w:tc>
        <w:tc>
          <w:tcPr>
            <w:tcW w:w="771" w:type="dxa"/>
            <w:shd w:val="clear" w:color="auto" w:fill="auto"/>
            <w:vAlign w:val="center"/>
          </w:tcPr>
          <w:p w:rsidR="00614009" w:rsidRDefault="00D815D6">
            <w:pPr>
              <w:pStyle w:val="LTT00"/>
              <w:rPr>
                <w:sz w:val="18"/>
                <w:szCs w:val="18"/>
              </w:rPr>
            </w:pPr>
            <w:r>
              <w:rPr>
                <w:sz w:val="18"/>
                <w:szCs w:val="18"/>
              </w:rPr>
              <w:t>白马</w:t>
            </w:r>
          </w:p>
          <w:p w:rsidR="00614009" w:rsidRDefault="00D815D6">
            <w:pPr>
              <w:pStyle w:val="LTT00"/>
              <w:rPr>
                <w:sz w:val="18"/>
                <w:szCs w:val="18"/>
              </w:rPr>
            </w:pPr>
            <w:r>
              <w:rPr>
                <w:sz w:val="18"/>
                <w:szCs w:val="18"/>
              </w:rPr>
              <w:t>西路</w:t>
            </w:r>
          </w:p>
          <w:p w:rsidR="00614009" w:rsidRDefault="00D815D6">
            <w:pPr>
              <w:pStyle w:val="LTT00"/>
              <w:rPr>
                <w:sz w:val="18"/>
                <w:szCs w:val="18"/>
              </w:rPr>
            </w:pPr>
            <w:r>
              <w:rPr>
                <w:sz w:val="18"/>
                <w:szCs w:val="18"/>
              </w:rPr>
              <w:t>河</w:t>
            </w:r>
          </w:p>
        </w:tc>
        <w:tc>
          <w:tcPr>
            <w:tcW w:w="825" w:type="dxa"/>
            <w:shd w:val="clear" w:color="auto" w:fill="auto"/>
            <w:vAlign w:val="center"/>
          </w:tcPr>
          <w:p w:rsidR="00614009" w:rsidRDefault="00D815D6">
            <w:pPr>
              <w:pStyle w:val="LTT00"/>
              <w:rPr>
                <w:sz w:val="18"/>
                <w:szCs w:val="18"/>
              </w:rPr>
            </w:pPr>
            <w:r>
              <w:rPr>
                <w:sz w:val="18"/>
                <w:szCs w:val="18"/>
              </w:rPr>
              <w:t>源头</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 xml:space="preserve">38 </w:t>
            </w:r>
          </w:p>
        </w:tc>
        <w:tc>
          <w:tcPr>
            <w:tcW w:w="624" w:type="dxa"/>
            <w:shd w:val="clear" w:color="auto" w:fill="auto"/>
            <w:vAlign w:val="center"/>
          </w:tcPr>
          <w:p w:rsidR="00614009" w:rsidRDefault="00D815D6">
            <w:pPr>
              <w:pStyle w:val="LTT00"/>
              <w:rPr>
                <w:sz w:val="18"/>
                <w:szCs w:val="18"/>
              </w:rPr>
            </w:pPr>
            <w:r>
              <w:rPr>
                <w:sz w:val="18"/>
                <w:szCs w:val="18"/>
              </w:rPr>
              <w:t xml:space="preserve">Ⅱ </w:t>
            </w:r>
          </w:p>
        </w:tc>
        <w:tc>
          <w:tcPr>
            <w:tcW w:w="690" w:type="dxa"/>
            <w:shd w:val="clear" w:color="auto" w:fill="auto"/>
            <w:vAlign w:val="center"/>
          </w:tcPr>
          <w:p w:rsidR="00614009" w:rsidRDefault="00D815D6">
            <w:pPr>
              <w:pStyle w:val="LTT00"/>
              <w:rPr>
                <w:sz w:val="18"/>
                <w:szCs w:val="18"/>
              </w:rPr>
            </w:pPr>
            <w:r>
              <w:rPr>
                <w:sz w:val="18"/>
                <w:szCs w:val="18"/>
              </w:rPr>
              <w:t xml:space="preserve">Ⅱ </w:t>
            </w:r>
          </w:p>
        </w:tc>
        <w:tc>
          <w:tcPr>
            <w:tcW w:w="885" w:type="dxa"/>
            <w:shd w:val="clear" w:color="auto" w:fill="auto"/>
            <w:vAlign w:val="center"/>
          </w:tcPr>
          <w:p w:rsidR="00614009" w:rsidRDefault="00D815D6">
            <w:pPr>
              <w:pStyle w:val="LTT00"/>
              <w:rPr>
                <w:sz w:val="18"/>
                <w:szCs w:val="18"/>
              </w:rPr>
            </w:pPr>
            <w:r>
              <w:rPr>
                <w:sz w:val="18"/>
                <w:szCs w:val="18"/>
              </w:rPr>
              <w:t>Ⅰ</w:t>
            </w:r>
          </w:p>
        </w:tc>
        <w:tc>
          <w:tcPr>
            <w:tcW w:w="975" w:type="dxa"/>
            <w:shd w:val="clear" w:color="auto" w:fill="auto"/>
            <w:vAlign w:val="center"/>
          </w:tcPr>
          <w:p w:rsidR="00614009" w:rsidRDefault="00D815D6">
            <w:pPr>
              <w:pStyle w:val="LTT00"/>
              <w:rPr>
                <w:sz w:val="18"/>
                <w:szCs w:val="18"/>
              </w:rPr>
            </w:pPr>
            <w:r>
              <w:rPr>
                <w:sz w:val="18"/>
                <w:szCs w:val="18"/>
              </w:rPr>
              <w:t>国家级自</w:t>
            </w:r>
          </w:p>
          <w:p w:rsidR="00614009" w:rsidRDefault="00D815D6">
            <w:pPr>
              <w:pStyle w:val="LTT00"/>
              <w:rPr>
                <w:sz w:val="18"/>
                <w:szCs w:val="18"/>
              </w:rPr>
            </w:pPr>
            <w:r>
              <w:rPr>
                <w:sz w:val="18"/>
                <w:szCs w:val="18"/>
              </w:rPr>
              <w:t>然保护区</w:t>
            </w:r>
          </w:p>
        </w:tc>
        <w:tc>
          <w:tcPr>
            <w:tcW w:w="1013" w:type="dxa"/>
            <w:shd w:val="clear" w:color="auto" w:fill="auto"/>
            <w:vAlign w:val="center"/>
          </w:tcPr>
          <w:p w:rsidR="00614009" w:rsidRDefault="00D815D6">
            <w:pPr>
              <w:pStyle w:val="LTT00"/>
              <w:rPr>
                <w:sz w:val="18"/>
                <w:szCs w:val="18"/>
              </w:rPr>
            </w:pPr>
            <w:r>
              <w:rPr>
                <w:sz w:val="18"/>
                <w:szCs w:val="18"/>
              </w:rPr>
              <w:t>雅鲁藏布大峡谷国家级自然</w:t>
            </w:r>
          </w:p>
          <w:p w:rsidR="00614009" w:rsidRDefault="00D815D6">
            <w:pPr>
              <w:pStyle w:val="LTT00"/>
              <w:rPr>
                <w:sz w:val="18"/>
                <w:szCs w:val="18"/>
              </w:rPr>
            </w:pPr>
            <w:r>
              <w:rPr>
                <w:sz w:val="18"/>
                <w:szCs w:val="18"/>
              </w:rPr>
              <w:t>保护区</w:t>
            </w:r>
          </w:p>
        </w:tc>
      </w:tr>
      <w:tr w:rsidR="00614009">
        <w:trPr>
          <w:trHeight w:val="23"/>
        </w:trPr>
        <w:tc>
          <w:tcPr>
            <w:tcW w:w="5000" w:type="pct"/>
            <w:gridSpan w:val="17"/>
            <w:shd w:val="clear" w:color="auto" w:fill="auto"/>
            <w:vAlign w:val="center"/>
          </w:tcPr>
          <w:p w:rsidR="00614009" w:rsidRDefault="00D815D6">
            <w:pPr>
              <w:pStyle w:val="LTT00"/>
              <w:rPr>
                <w:sz w:val="18"/>
                <w:szCs w:val="18"/>
              </w:rPr>
            </w:pPr>
            <w:r>
              <w:rPr>
                <w:rFonts w:hint="eastAsia"/>
                <w:sz w:val="18"/>
                <w:szCs w:val="18"/>
              </w:rPr>
              <w:t>六．</w:t>
            </w:r>
            <w:r>
              <w:rPr>
                <w:sz w:val="18"/>
                <w:szCs w:val="18"/>
              </w:rPr>
              <w:t>波密县一级水功能区登记表</w:t>
            </w:r>
          </w:p>
        </w:tc>
      </w:tr>
      <w:tr w:rsidR="00614009">
        <w:trPr>
          <w:trHeight w:val="23"/>
        </w:trPr>
        <w:tc>
          <w:tcPr>
            <w:tcW w:w="405" w:type="dxa"/>
            <w:shd w:val="clear" w:color="auto" w:fill="auto"/>
            <w:vAlign w:val="center"/>
          </w:tcPr>
          <w:p w:rsidR="00614009" w:rsidRDefault="00D815D6">
            <w:pPr>
              <w:pStyle w:val="LTT00"/>
              <w:rPr>
                <w:sz w:val="18"/>
                <w:szCs w:val="18"/>
              </w:rPr>
            </w:pPr>
            <w:r>
              <w:rPr>
                <w:sz w:val="18"/>
                <w:szCs w:val="18"/>
              </w:rPr>
              <w:t>1</w:t>
            </w:r>
          </w:p>
        </w:tc>
        <w:tc>
          <w:tcPr>
            <w:tcW w:w="870" w:type="dxa"/>
            <w:shd w:val="clear" w:color="auto" w:fill="auto"/>
            <w:vAlign w:val="center"/>
          </w:tcPr>
          <w:p w:rsidR="00614009" w:rsidRDefault="00D815D6">
            <w:pPr>
              <w:pStyle w:val="LTT00"/>
              <w:rPr>
                <w:sz w:val="18"/>
                <w:szCs w:val="18"/>
              </w:rPr>
            </w:pPr>
            <w:r>
              <w:rPr>
                <w:sz w:val="18"/>
                <w:szCs w:val="18"/>
              </w:rPr>
              <w:t>J040301</w:t>
            </w:r>
          </w:p>
          <w:p w:rsidR="00614009" w:rsidRDefault="00D815D6">
            <w:pPr>
              <w:pStyle w:val="LTT00"/>
              <w:rPr>
                <w:sz w:val="18"/>
                <w:szCs w:val="18"/>
              </w:rPr>
            </w:pPr>
            <w:r>
              <w:rPr>
                <w:sz w:val="18"/>
                <w:szCs w:val="18"/>
              </w:rPr>
              <w:t>0102000</w:t>
            </w:r>
          </w:p>
        </w:tc>
        <w:tc>
          <w:tcPr>
            <w:tcW w:w="1545" w:type="dxa"/>
            <w:shd w:val="clear" w:color="auto" w:fill="auto"/>
            <w:vAlign w:val="center"/>
          </w:tcPr>
          <w:p w:rsidR="00614009" w:rsidRDefault="00D815D6">
            <w:pPr>
              <w:pStyle w:val="LTT00"/>
              <w:rPr>
                <w:sz w:val="18"/>
                <w:szCs w:val="18"/>
              </w:rPr>
            </w:pPr>
            <w:r>
              <w:rPr>
                <w:sz w:val="18"/>
                <w:szCs w:val="18"/>
              </w:rPr>
              <w:t>曲宗藏布波密</w:t>
            </w:r>
          </w:p>
          <w:p w:rsidR="00614009" w:rsidRDefault="00D815D6">
            <w:pPr>
              <w:pStyle w:val="LTT00"/>
              <w:rPr>
                <w:sz w:val="18"/>
                <w:szCs w:val="18"/>
              </w:rPr>
            </w:pPr>
            <w:r>
              <w:rPr>
                <w:sz w:val="18"/>
                <w:szCs w:val="18"/>
              </w:rPr>
              <w:t>县保留区</w:t>
            </w:r>
          </w:p>
        </w:tc>
        <w:tc>
          <w:tcPr>
            <w:tcW w:w="648" w:type="dxa"/>
            <w:shd w:val="clear" w:color="auto" w:fill="auto"/>
            <w:vAlign w:val="center"/>
          </w:tcPr>
          <w:p w:rsidR="00614009" w:rsidRDefault="00D815D6">
            <w:pPr>
              <w:pStyle w:val="LTT00"/>
              <w:rPr>
                <w:sz w:val="18"/>
                <w:szCs w:val="18"/>
              </w:rPr>
            </w:pPr>
            <w:r>
              <w:rPr>
                <w:sz w:val="18"/>
                <w:szCs w:val="18"/>
              </w:rPr>
              <w:t>西南</w:t>
            </w:r>
          </w:p>
          <w:p w:rsidR="00614009" w:rsidRDefault="00D815D6">
            <w:pPr>
              <w:pStyle w:val="LTT00"/>
              <w:rPr>
                <w:sz w:val="18"/>
                <w:szCs w:val="18"/>
              </w:rPr>
            </w:pPr>
            <w:r>
              <w:rPr>
                <w:sz w:val="18"/>
                <w:szCs w:val="18"/>
              </w:rPr>
              <w:t>诸河</w:t>
            </w:r>
          </w:p>
        </w:tc>
        <w:tc>
          <w:tcPr>
            <w:tcW w:w="813" w:type="dxa"/>
            <w:shd w:val="clear" w:color="auto" w:fill="auto"/>
            <w:vAlign w:val="center"/>
          </w:tcPr>
          <w:p w:rsidR="00614009" w:rsidRDefault="00D815D6">
            <w:pPr>
              <w:pStyle w:val="LTT00"/>
              <w:rPr>
                <w:sz w:val="18"/>
                <w:szCs w:val="18"/>
              </w:rPr>
            </w:pPr>
            <w:r>
              <w:rPr>
                <w:sz w:val="18"/>
                <w:szCs w:val="18"/>
              </w:rPr>
              <w:t>雅鲁藏</w:t>
            </w:r>
          </w:p>
          <w:p w:rsidR="00614009" w:rsidRDefault="00D815D6">
            <w:pPr>
              <w:pStyle w:val="LTT00"/>
              <w:rPr>
                <w:sz w:val="18"/>
                <w:szCs w:val="18"/>
              </w:rPr>
            </w:pPr>
            <w:r>
              <w:rPr>
                <w:sz w:val="18"/>
                <w:szCs w:val="18"/>
              </w:rPr>
              <w:t>布江</w:t>
            </w:r>
          </w:p>
        </w:tc>
        <w:tc>
          <w:tcPr>
            <w:tcW w:w="819" w:type="dxa"/>
            <w:shd w:val="clear" w:color="auto" w:fill="auto"/>
            <w:vAlign w:val="center"/>
          </w:tcPr>
          <w:p w:rsidR="00614009" w:rsidRDefault="00D815D6">
            <w:pPr>
              <w:pStyle w:val="LTT00"/>
              <w:rPr>
                <w:sz w:val="18"/>
                <w:szCs w:val="18"/>
              </w:rPr>
            </w:pPr>
            <w:r>
              <w:rPr>
                <w:sz w:val="18"/>
                <w:szCs w:val="18"/>
              </w:rPr>
              <w:t>派镇以</w:t>
            </w:r>
          </w:p>
          <w:p w:rsidR="00614009" w:rsidRDefault="00D815D6">
            <w:pPr>
              <w:pStyle w:val="LTT00"/>
              <w:rPr>
                <w:sz w:val="18"/>
                <w:szCs w:val="18"/>
              </w:rPr>
            </w:pPr>
            <w:r>
              <w:rPr>
                <w:sz w:val="18"/>
                <w:szCs w:val="18"/>
              </w:rPr>
              <w:t>下</w:t>
            </w:r>
          </w:p>
        </w:tc>
        <w:tc>
          <w:tcPr>
            <w:tcW w:w="930" w:type="dxa"/>
            <w:shd w:val="clear" w:color="auto" w:fill="auto"/>
            <w:vAlign w:val="center"/>
          </w:tcPr>
          <w:p w:rsidR="00614009" w:rsidRDefault="00D815D6">
            <w:pPr>
              <w:pStyle w:val="LTT00"/>
              <w:rPr>
                <w:sz w:val="18"/>
                <w:szCs w:val="18"/>
              </w:rPr>
            </w:pPr>
            <w:r>
              <w:rPr>
                <w:sz w:val="18"/>
                <w:szCs w:val="18"/>
              </w:rPr>
              <w:t>波密县</w:t>
            </w:r>
          </w:p>
        </w:tc>
        <w:tc>
          <w:tcPr>
            <w:tcW w:w="771" w:type="dxa"/>
            <w:shd w:val="clear" w:color="auto" w:fill="auto"/>
            <w:vAlign w:val="center"/>
          </w:tcPr>
          <w:p w:rsidR="00614009" w:rsidRDefault="00D815D6">
            <w:pPr>
              <w:pStyle w:val="LTT00"/>
              <w:rPr>
                <w:sz w:val="18"/>
                <w:szCs w:val="18"/>
              </w:rPr>
            </w:pPr>
            <w:r>
              <w:rPr>
                <w:sz w:val="18"/>
                <w:szCs w:val="18"/>
              </w:rPr>
              <w:t>曲宗</w:t>
            </w:r>
          </w:p>
          <w:p w:rsidR="00614009" w:rsidRDefault="00D815D6">
            <w:pPr>
              <w:pStyle w:val="LTT00"/>
              <w:rPr>
                <w:sz w:val="18"/>
                <w:szCs w:val="18"/>
              </w:rPr>
            </w:pPr>
            <w:r>
              <w:rPr>
                <w:sz w:val="18"/>
                <w:szCs w:val="18"/>
              </w:rPr>
              <w:t>藏布</w:t>
            </w:r>
          </w:p>
        </w:tc>
        <w:tc>
          <w:tcPr>
            <w:tcW w:w="825" w:type="dxa"/>
            <w:shd w:val="clear" w:color="auto" w:fill="auto"/>
            <w:vAlign w:val="center"/>
          </w:tcPr>
          <w:p w:rsidR="00614009" w:rsidRDefault="00D815D6">
            <w:pPr>
              <w:pStyle w:val="LTT00"/>
              <w:rPr>
                <w:sz w:val="18"/>
                <w:szCs w:val="18"/>
              </w:rPr>
            </w:pPr>
            <w:r>
              <w:rPr>
                <w:sz w:val="18"/>
                <w:szCs w:val="18"/>
              </w:rPr>
              <w:t>源头</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 xml:space="preserve">73 </w:t>
            </w:r>
          </w:p>
        </w:tc>
        <w:tc>
          <w:tcPr>
            <w:tcW w:w="624" w:type="dxa"/>
            <w:shd w:val="clear" w:color="auto" w:fill="auto"/>
            <w:vAlign w:val="center"/>
          </w:tcPr>
          <w:p w:rsidR="00614009" w:rsidRDefault="00D815D6">
            <w:pPr>
              <w:pStyle w:val="LTT00"/>
              <w:rPr>
                <w:sz w:val="18"/>
                <w:szCs w:val="18"/>
              </w:rPr>
            </w:pPr>
            <w:r>
              <w:rPr>
                <w:sz w:val="18"/>
                <w:szCs w:val="18"/>
              </w:rPr>
              <w:t xml:space="preserve">Ⅱ </w:t>
            </w:r>
          </w:p>
        </w:tc>
        <w:tc>
          <w:tcPr>
            <w:tcW w:w="690" w:type="dxa"/>
            <w:shd w:val="clear" w:color="auto" w:fill="auto"/>
            <w:vAlign w:val="center"/>
          </w:tcPr>
          <w:p w:rsidR="00614009" w:rsidRDefault="00D815D6">
            <w:pPr>
              <w:pStyle w:val="LTT00"/>
              <w:rPr>
                <w:sz w:val="18"/>
                <w:szCs w:val="18"/>
              </w:rPr>
            </w:pPr>
            <w:r>
              <w:rPr>
                <w:sz w:val="18"/>
                <w:szCs w:val="18"/>
              </w:rPr>
              <w:t xml:space="preserve">Ⅱ </w:t>
            </w:r>
          </w:p>
        </w:tc>
        <w:tc>
          <w:tcPr>
            <w:tcW w:w="885" w:type="dxa"/>
            <w:shd w:val="clear" w:color="auto" w:fill="auto"/>
            <w:vAlign w:val="center"/>
          </w:tcPr>
          <w:p w:rsidR="00614009" w:rsidRDefault="00D815D6">
            <w:pPr>
              <w:pStyle w:val="LTT00"/>
              <w:rPr>
                <w:sz w:val="18"/>
                <w:szCs w:val="18"/>
              </w:rPr>
            </w:pPr>
            <w:r>
              <w:rPr>
                <w:sz w:val="18"/>
                <w:szCs w:val="18"/>
              </w:rPr>
              <w:t>Ⅲ</w:t>
            </w:r>
          </w:p>
        </w:tc>
        <w:tc>
          <w:tcPr>
            <w:tcW w:w="975" w:type="dxa"/>
            <w:shd w:val="clear" w:color="auto" w:fill="auto"/>
            <w:vAlign w:val="center"/>
          </w:tcPr>
          <w:p w:rsidR="00614009" w:rsidRDefault="00D815D6">
            <w:pPr>
              <w:pStyle w:val="LTT00"/>
              <w:rPr>
                <w:sz w:val="18"/>
                <w:szCs w:val="18"/>
              </w:rPr>
            </w:pPr>
            <w:r>
              <w:rPr>
                <w:sz w:val="18"/>
                <w:szCs w:val="18"/>
              </w:rPr>
              <w:t>开发利用程度低</w:t>
            </w:r>
          </w:p>
        </w:tc>
        <w:tc>
          <w:tcPr>
            <w:tcW w:w="1013" w:type="dxa"/>
            <w:shd w:val="clear" w:color="auto" w:fill="auto"/>
            <w:vAlign w:val="center"/>
          </w:tcPr>
          <w:p w:rsidR="00614009" w:rsidRDefault="00614009">
            <w:pPr>
              <w:pStyle w:val="LTT00"/>
              <w:rPr>
                <w:sz w:val="18"/>
                <w:szCs w:val="18"/>
              </w:rPr>
            </w:pPr>
          </w:p>
        </w:tc>
      </w:tr>
      <w:tr w:rsidR="00614009">
        <w:trPr>
          <w:trHeight w:val="23"/>
        </w:trPr>
        <w:tc>
          <w:tcPr>
            <w:tcW w:w="405" w:type="dxa"/>
            <w:shd w:val="clear" w:color="auto" w:fill="auto"/>
            <w:vAlign w:val="center"/>
          </w:tcPr>
          <w:p w:rsidR="00614009" w:rsidRDefault="00D815D6">
            <w:pPr>
              <w:pStyle w:val="LTT00"/>
              <w:rPr>
                <w:sz w:val="18"/>
                <w:szCs w:val="18"/>
              </w:rPr>
            </w:pPr>
            <w:r>
              <w:rPr>
                <w:sz w:val="18"/>
                <w:szCs w:val="18"/>
              </w:rPr>
              <w:lastRenderedPageBreak/>
              <w:t>2</w:t>
            </w:r>
          </w:p>
        </w:tc>
        <w:tc>
          <w:tcPr>
            <w:tcW w:w="870" w:type="dxa"/>
            <w:shd w:val="clear" w:color="auto" w:fill="auto"/>
            <w:vAlign w:val="center"/>
          </w:tcPr>
          <w:p w:rsidR="00614009" w:rsidRDefault="00D815D6">
            <w:pPr>
              <w:pStyle w:val="LTT00"/>
              <w:rPr>
                <w:sz w:val="18"/>
                <w:szCs w:val="18"/>
              </w:rPr>
            </w:pPr>
            <w:r>
              <w:rPr>
                <w:sz w:val="18"/>
                <w:szCs w:val="18"/>
              </w:rPr>
              <w:t>J040301</w:t>
            </w:r>
          </w:p>
          <w:p w:rsidR="00614009" w:rsidRDefault="00D815D6">
            <w:pPr>
              <w:pStyle w:val="LTT00"/>
              <w:rPr>
                <w:sz w:val="18"/>
                <w:szCs w:val="18"/>
              </w:rPr>
            </w:pPr>
            <w:r>
              <w:rPr>
                <w:sz w:val="18"/>
                <w:szCs w:val="18"/>
              </w:rPr>
              <w:t>0201000</w:t>
            </w:r>
          </w:p>
        </w:tc>
        <w:tc>
          <w:tcPr>
            <w:tcW w:w="1545" w:type="dxa"/>
            <w:shd w:val="clear" w:color="auto" w:fill="auto"/>
            <w:vAlign w:val="center"/>
          </w:tcPr>
          <w:p w:rsidR="00614009" w:rsidRDefault="00D815D6">
            <w:pPr>
              <w:pStyle w:val="LTT00"/>
              <w:rPr>
                <w:sz w:val="18"/>
                <w:szCs w:val="18"/>
              </w:rPr>
            </w:pPr>
            <w:r>
              <w:rPr>
                <w:sz w:val="18"/>
                <w:szCs w:val="18"/>
              </w:rPr>
              <w:t>波堆藏布波密</w:t>
            </w:r>
          </w:p>
          <w:p w:rsidR="00614009" w:rsidRDefault="00D815D6">
            <w:pPr>
              <w:pStyle w:val="LTT00"/>
              <w:rPr>
                <w:sz w:val="18"/>
                <w:szCs w:val="18"/>
              </w:rPr>
            </w:pPr>
            <w:r>
              <w:rPr>
                <w:sz w:val="18"/>
                <w:szCs w:val="18"/>
              </w:rPr>
              <w:t>源头水保护区</w:t>
            </w:r>
          </w:p>
        </w:tc>
        <w:tc>
          <w:tcPr>
            <w:tcW w:w="648" w:type="dxa"/>
            <w:shd w:val="clear" w:color="auto" w:fill="auto"/>
            <w:vAlign w:val="center"/>
          </w:tcPr>
          <w:p w:rsidR="00614009" w:rsidRDefault="00D815D6">
            <w:pPr>
              <w:pStyle w:val="LTT00"/>
              <w:rPr>
                <w:sz w:val="18"/>
                <w:szCs w:val="18"/>
              </w:rPr>
            </w:pPr>
            <w:r>
              <w:rPr>
                <w:sz w:val="18"/>
                <w:szCs w:val="18"/>
              </w:rPr>
              <w:t>西南</w:t>
            </w:r>
          </w:p>
          <w:p w:rsidR="00614009" w:rsidRDefault="00D815D6">
            <w:pPr>
              <w:pStyle w:val="LTT00"/>
              <w:rPr>
                <w:sz w:val="18"/>
                <w:szCs w:val="18"/>
              </w:rPr>
            </w:pPr>
            <w:r>
              <w:rPr>
                <w:sz w:val="18"/>
                <w:szCs w:val="18"/>
              </w:rPr>
              <w:t>诸河</w:t>
            </w:r>
          </w:p>
        </w:tc>
        <w:tc>
          <w:tcPr>
            <w:tcW w:w="813" w:type="dxa"/>
            <w:shd w:val="clear" w:color="auto" w:fill="auto"/>
            <w:vAlign w:val="center"/>
          </w:tcPr>
          <w:p w:rsidR="00614009" w:rsidRDefault="00D815D6">
            <w:pPr>
              <w:pStyle w:val="LTT00"/>
              <w:rPr>
                <w:sz w:val="18"/>
                <w:szCs w:val="18"/>
              </w:rPr>
            </w:pPr>
            <w:r>
              <w:rPr>
                <w:sz w:val="18"/>
                <w:szCs w:val="18"/>
              </w:rPr>
              <w:t>雅鲁藏</w:t>
            </w:r>
          </w:p>
          <w:p w:rsidR="00614009" w:rsidRDefault="00D815D6">
            <w:pPr>
              <w:pStyle w:val="LTT00"/>
              <w:rPr>
                <w:sz w:val="18"/>
                <w:szCs w:val="18"/>
              </w:rPr>
            </w:pPr>
            <w:r>
              <w:rPr>
                <w:sz w:val="18"/>
                <w:szCs w:val="18"/>
              </w:rPr>
              <w:t>布江</w:t>
            </w:r>
          </w:p>
        </w:tc>
        <w:tc>
          <w:tcPr>
            <w:tcW w:w="819" w:type="dxa"/>
            <w:shd w:val="clear" w:color="auto" w:fill="auto"/>
            <w:vAlign w:val="center"/>
          </w:tcPr>
          <w:p w:rsidR="00614009" w:rsidRDefault="00D815D6">
            <w:pPr>
              <w:pStyle w:val="LTT00"/>
              <w:rPr>
                <w:sz w:val="18"/>
                <w:szCs w:val="18"/>
              </w:rPr>
            </w:pPr>
            <w:r>
              <w:rPr>
                <w:sz w:val="18"/>
                <w:szCs w:val="18"/>
              </w:rPr>
              <w:t>派镇以</w:t>
            </w:r>
          </w:p>
          <w:p w:rsidR="00614009" w:rsidRDefault="00D815D6">
            <w:pPr>
              <w:pStyle w:val="LTT00"/>
              <w:rPr>
                <w:sz w:val="18"/>
                <w:szCs w:val="18"/>
              </w:rPr>
            </w:pPr>
            <w:r>
              <w:rPr>
                <w:sz w:val="18"/>
                <w:szCs w:val="18"/>
              </w:rPr>
              <w:t>下</w:t>
            </w:r>
          </w:p>
        </w:tc>
        <w:tc>
          <w:tcPr>
            <w:tcW w:w="930" w:type="dxa"/>
            <w:shd w:val="clear" w:color="auto" w:fill="auto"/>
            <w:vAlign w:val="center"/>
          </w:tcPr>
          <w:p w:rsidR="00614009" w:rsidRDefault="00D815D6">
            <w:pPr>
              <w:pStyle w:val="LTT00"/>
              <w:rPr>
                <w:sz w:val="18"/>
                <w:szCs w:val="18"/>
              </w:rPr>
            </w:pPr>
            <w:r>
              <w:rPr>
                <w:sz w:val="18"/>
                <w:szCs w:val="18"/>
              </w:rPr>
              <w:t>波密县</w:t>
            </w:r>
          </w:p>
        </w:tc>
        <w:tc>
          <w:tcPr>
            <w:tcW w:w="771" w:type="dxa"/>
            <w:shd w:val="clear" w:color="auto" w:fill="auto"/>
            <w:vAlign w:val="center"/>
          </w:tcPr>
          <w:p w:rsidR="00614009" w:rsidRDefault="00D815D6">
            <w:pPr>
              <w:pStyle w:val="LTT00"/>
              <w:rPr>
                <w:sz w:val="18"/>
                <w:szCs w:val="18"/>
              </w:rPr>
            </w:pPr>
            <w:r>
              <w:rPr>
                <w:sz w:val="18"/>
                <w:szCs w:val="18"/>
              </w:rPr>
              <w:t>波堆</w:t>
            </w:r>
          </w:p>
          <w:p w:rsidR="00614009" w:rsidRDefault="00D815D6">
            <w:pPr>
              <w:pStyle w:val="LTT00"/>
              <w:rPr>
                <w:sz w:val="18"/>
                <w:szCs w:val="18"/>
              </w:rPr>
            </w:pPr>
            <w:r>
              <w:rPr>
                <w:sz w:val="18"/>
                <w:szCs w:val="18"/>
              </w:rPr>
              <w:t>藏布</w:t>
            </w:r>
          </w:p>
        </w:tc>
        <w:tc>
          <w:tcPr>
            <w:tcW w:w="825" w:type="dxa"/>
            <w:shd w:val="clear" w:color="auto" w:fill="auto"/>
            <w:vAlign w:val="center"/>
          </w:tcPr>
          <w:p w:rsidR="00614009" w:rsidRDefault="00D815D6">
            <w:pPr>
              <w:pStyle w:val="LTT00"/>
              <w:rPr>
                <w:sz w:val="18"/>
                <w:szCs w:val="18"/>
              </w:rPr>
            </w:pPr>
            <w:r>
              <w:rPr>
                <w:sz w:val="18"/>
                <w:szCs w:val="18"/>
              </w:rPr>
              <w:t>源头</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则普村</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则普村</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 xml:space="preserve">33 </w:t>
            </w:r>
          </w:p>
        </w:tc>
        <w:tc>
          <w:tcPr>
            <w:tcW w:w="624" w:type="dxa"/>
            <w:shd w:val="clear" w:color="auto" w:fill="auto"/>
            <w:vAlign w:val="center"/>
          </w:tcPr>
          <w:p w:rsidR="00614009" w:rsidRDefault="00D815D6">
            <w:pPr>
              <w:pStyle w:val="LTT00"/>
              <w:rPr>
                <w:sz w:val="18"/>
                <w:szCs w:val="18"/>
              </w:rPr>
            </w:pPr>
            <w:r>
              <w:rPr>
                <w:sz w:val="18"/>
                <w:szCs w:val="18"/>
              </w:rPr>
              <w:t xml:space="preserve">Ⅲ </w:t>
            </w:r>
          </w:p>
        </w:tc>
        <w:tc>
          <w:tcPr>
            <w:tcW w:w="690" w:type="dxa"/>
            <w:shd w:val="clear" w:color="auto" w:fill="auto"/>
            <w:vAlign w:val="center"/>
          </w:tcPr>
          <w:p w:rsidR="00614009" w:rsidRDefault="00D815D6">
            <w:pPr>
              <w:pStyle w:val="LTT00"/>
              <w:rPr>
                <w:sz w:val="18"/>
                <w:szCs w:val="18"/>
              </w:rPr>
            </w:pPr>
            <w:r>
              <w:rPr>
                <w:sz w:val="18"/>
                <w:szCs w:val="18"/>
              </w:rPr>
              <w:t xml:space="preserve">Ⅱ </w:t>
            </w:r>
          </w:p>
        </w:tc>
        <w:tc>
          <w:tcPr>
            <w:tcW w:w="885" w:type="dxa"/>
            <w:shd w:val="clear" w:color="auto" w:fill="auto"/>
            <w:vAlign w:val="center"/>
          </w:tcPr>
          <w:p w:rsidR="00614009" w:rsidRDefault="00D815D6">
            <w:pPr>
              <w:pStyle w:val="LTT00"/>
              <w:rPr>
                <w:sz w:val="18"/>
                <w:szCs w:val="18"/>
              </w:rPr>
            </w:pPr>
            <w:r>
              <w:rPr>
                <w:sz w:val="18"/>
                <w:szCs w:val="18"/>
              </w:rPr>
              <w:t xml:space="preserve">Ⅰ </w:t>
            </w:r>
          </w:p>
        </w:tc>
        <w:tc>
          <w:tcPr>
            <w:tcW w:w="975" w:type="dxa"/>
            <w:shd w:val="clear" w:color="auto" w:fill="auto"/>
            <w:vAlign w:val="center"/>
          </w:tcPr>
          <w:p w:rsidR="00614009" w:rsidRDefault="00D815D6">
            <w:pPr>
              <w:pStyle w:val="LTT00"/>
              <w:rPr>
                <w:sz w:val="18"/>
                <w:szCs w:val="18"/>
              </w:rPr>
            </w:pPr>
            <w:r>
              <w:rPr>
                <w:sz w:val="18"/>
                <w:szCs w:val="18"/>
              </w:rPr>
              <w:t>源头水</w:t>
            </w:r>
          </w:p>
        </w:tc>
        <w:tc>
          <w:tcPr>
            <w:tcW w:w="1013" w:type="dxa"/>
            <w:shd w:val="clear" w:color="auto" w:fill="auto"/>
          </w:tcPr>
          <w:p w:rsidR="00614009" w:rsidRDefault="00614009">
            <w:pPr>
              <w:pStyle w:val="LTT00"/>
              <w:rPr>
                <w:sz w:val="18"/>
                <w:szCs w:val="18"/>
              </w:rPr>
            </w:pPr>
          </w:p>
        </w:tc>
      </w:tr>
      <w:tr w:rsidR="00614009">
        <w:trPr>
          <w:trHeight w:val="23"/>
        </w:trPr>
        <w:tc>
          <w:tcPr>
            <w:tcW w:w="405" w:type="dxa"/>
            <w:shd w:val="clear" w:color="auto" w:fill="auto"/>
            <w:vAlign w:val="center"/>
          </w:tcPr>
          <w:p w:rsidR="00614009" w:rsidRDefault="00D815D6">
            <w:pPr>
              <w:pStyle w:val="LTT00"/>
              <w:rPr>
                <w:sz w:val="18"/>
                <w:szCs w:val="18"/>
              </w:rPr>
            </w:pPr>
            <w:r>
              <w:rPr>
                <w:sz w:val="18"/>
                <w:szCs w:val="18"/>
              </w:rPr>
              <w:t>3</w:t>
            </w:r>
          </w:p>
        </w:tc>
        <w:tc>
          <w:tcPr>
            <w:tcW w:w="870" w:type="dxa"/>
            <w:shd w:val="clear" w:color="auto" w:fill="auto"/>
            <w:vAlign w:val="center"/>
          </w:tcPr>
          <w:p w:rsidR="00614009" w:rsidRDefault="00D815D6">
            <w:pPr>
              <w:pStyle w:val="LTT00"/>
              <w:rPr>
                <w:sz w:val="18"/>
                <w:szCs w:val="18"/>
              </w:rPr>
            </w:pPr>
            <w:r>
              <w:rPr>
                <w:sz w:val="18"/>
                <w:szCs w:val="18"/>
              </w:rPr>
              <w:t>J040301</w:t>
            </w:r>
          </w:p>
          <w:p w:rsidR="00614009" w:rsidRDefault="00D815D6">
            <w:pPr>
              <w:pStyle w:val="LTT00"/>
              <w:rPr>
                <w:sz w:val="18"/>
                <w:szCs w:val="18"/>
              </w:rPr>
            </w:pPr>
            <w:r>
              <w:rPr>
                <w:sz w:val="18"/>
                <w:szCs w:val="18"/>
              </w:rPr>
              <w:t>0302000</w:t>
            </w:r>
          </w:p>
        </w:tc>
        <w:tc>
          <w:tcPr>
            <w:tcW w:w="1545" w:type="dxa"/>
            <w:shd w:val="clear" w:color="auto" w:fill="auto"/>
            <w:vAlign w:val="center"/>
          </w:tcPr>
          <w:p w:rsidR="00614009" w:rsidRDefault="00D815D6">
            <w:pPr>
              <w:pStyle w:val="LTT00"/>
              <w:rPr>
                <w:sz w:val="18"/>
                <w:szCs w:val="18"/>
              </w:rPr>
            </w:pPr>
            <w:r>
              <w:rPr>
                <w:sz w:val="18"/>
                <w:szCs w:val="18"/>
              </w:rPr>
              <w:t>波堆藏布波密</w:t>
            </w:r>
          </w:p>
          <w:p w:rsidR="00614009" w:rsidRDefault="00D815D6">
            <w:pPr>
              <w:pStyle w:val="LTT00"/>
              <w:rPr>
                <w:sz w:val="18"/>
                <w:szCs w:val="18"/>
              </w:rPr>
            </w:pPr>
            <w:r>
              <w:rPr>
                <w:sz w:val="18"/>
                <w:szCs w:val="18"/>
              </w:rPr>
              <w:t>保留区</w:t>
            </w:r>
          </w:p>
        </w:tc>
        <w:tc>
          <w:tcPr>
            <w:tcW w:w="648" w:type="dxa"/>
            <w:shd w:val="clear" w:color="auto" w:fill="auto"/>
            <w:vAlign w:val="center"/>
          </w:tcPr>
          <w:p w:rsidR="00614009" w:rsidRDefault="00D815D6">
            <w:pPr>
              <w:pStyle w:val="LTT00"/>
              <w:rPr>
                <w:sz w:val="18"/>
                <w:szCs w:val="18"/>
              </w:rPr>
            </w:pPr>
            <w:r>
              <w:rPr>
                <w:sz w:val="18"/>
                <w:szCs w:val="18"/>
              </w:rPr>
              <w:t>西南</w:t>
            </w:r>
          </w:p>
          <w:p w:rsidR="00614009" w:rsidRDefault="00D815D6">
            <w:pPr>
              <w:pStyle w:val="LTT00"/>
              <w:rPr>
                <w:sz w:val="18"/>
                <w:szCs w:val="18"/>
              </w:rPr>
            </w:pPr>
            <w:r>
              <w:rPr>
                <w:sz w:val="18"/>
                <w:szCs w:val="18"/>
              </w:rPr>
              <w:t>诸河</w:t>
            </w:r>
          </w:p>
        </w:tc>
        <w:tc>
          <w:tcPr>
            <w:tcW w:w="813" w:type="dxa"/>
            <w:shd w:val="clear" w:color="auto" w:fill="auto"/>
            <w:vAlign w:val="center"/>
          </w:tcPr>
          <w:p w:rsidR="00614009" w:rsidRDefault="00D815D6">
            <w:pPr>
              <w:pStyle w:val="LTT00"/>
              <w:rPr>
                <w:sz w:val="18"/>
                <w:szCs w:val="18"/>
              </w:rPr>
            </w:pPr>
            <w:r>
              <w:rPr>
                <w:sz w:val="18"/>
                <w:szCs w:val="18"/>
              </w:rPr>
              <w:t>雅鲁藏</w:t>
            </w:r>
          </w:p>
          <w:p w:rsidR="00614009" w:rsidRDefault="00D815D6">
            <w:pPr>
              <w:pStyle w:val="LTT00"/>
              <w:rPr>
                <w:sz w:val="18"/>
                <w:szCs w:val="18"/>
              </w:rPr>
            </w:pPr>
            <w:r>
              <w:rPr>
                <w:sz w:val="18"/>
                <w:szCs w:val="18"/>
              </w:rPr>
              <w:t>布江</w:t>
            </w:r>
          </w:p>
        </w:tc>
        <w:tc>
          <w:tcPr>
            <w:tcW w:w="819" w:type="dxa"/>
            <w:shd w:val="clear" w:color="auto" w:fill="auto"/>
            <w:vAlign w:val="center"/>
          </w:tcPr>
          <w:p w:rsidR="00614009" w:rsidRDefault="00D815D6">
            <w:pPr>
              <w:pStyle w:val="LTT00"/>
              <w:rPr>
                <w:sz w:val="18"/>
                <w:szCs w:val="18"/>
              </w:rPr>
            </w:pPr>
            <w:r>
              <w:rPr>
                <w:sz w:val="18"/>
                <w:szCs w:val="18"/>
              </w:rPr>
              <w:t>派镇以</w:t>
            </w:r>
          </w:p>
          <w:p w:rsidR="00614009" w:rsidRDefault="00D815D6">
            <w:pPr>
              <w:pStyle w:val="LTT00"/>
              <w:rPr>
                <w:sz w:val="18"/>
                <w:szCs w:val="18"/>
              </w:rPr>
            </w:pPr>
            <w:r>
              <w:rPr>
                <w:sz w:val="18"/>
                <w:szCs w:val="18"/>
              </w:rPr>
              <w:t>下</w:t>
            </w:r>
          </w:p>
        </w:tc>
        <w:tc>
          <w:tcPr>
            <w:tcW w:w="930" w:type="dxa"/>
            <w:shd w:val="clear" w:color="auto" w:fill="auto"/>
            <w:vAlign w:val="center"/>
          </w:tcPr>
          <w:p w:rsidR="00614009" w:rsidRDefault="00D815D6">
            <w:pPr>
              <w:pStyle w:val="LTT00"/>
              <w:rPr>
                <w:sz w:val="18"/>
                <w:szCs w:val="18"/>
              </w:rPr>
            </w:pPr>
            <w:r>
              <w:rPr>
                <w:sz w:val="18"/>
                <w:szCs w:val="18"/>
              </w:rPr>
              <w:t>波密县</w:t>
            </w:r>
          </w:p>
        </w:tc>
        <w:tc>
          <w:tcPr>
            <w:tcW w:w="771" w:type="dxa"/>
            <w:shd w:val="clear" w:color="auto" w:fill="auto"/>
            <w:vAlign w:val="center"/>
          </w:tcPr>
          <w:p w:rsidR="00614009" w:rsidRDefault="00D815D6">
            <w:pPr>
              <w:pStyle w:val="LTT00"/>
              <w:rPr>
                <w:sz w:val="18"/>
                <w:szCs w:val="18"/>
              </w:rPr>
            </w:pPr>
            <w:r>
              <w:rPr>
                <w:sz w:val="18"/>
                <w:szCs w:val="18"/>
              </w:rPr>
              <w:t>波堆</w:t>
            </w:r>
          </w:p>
          <w:p w:rsidR="00614009" w:rsidRDefault="00D815D6">
            <w:pPr>
              <w:pStyle w:val="LTT00"/>
              <w:rPr>
                <w:sz w:val="18"/>
                <w:szCs w:val="18"/>
              </w:rPr>
            </w:pPr>
            <w:r>
              <w:rPr>
                <w:sz w:val="18"/>
                <w:szCs w:val="18"/>
              </w:rPr>
              <w:t>藏布</w:t>
            </w:r>
          </w:p>
        </w:tc>
        <w:tc>
          <w:tcPr>
            <w:tcW w:w="825" w:type="dxa"/>
            <w:shd w:val="clear" w:color="auto" w:fill="auto"/>
            <w:vAlign w:val="center"/>
          </w:tcPr>
          <w:p w:rsidR="00614009" w:rsidRDefault="00D815D6">
            <w:pPr>
              <w:pStyle w:val="LTT00"/>
              <w:rPr>
                <w:sz w:val="18"/>
                <w:szCs w:val="18"/>
              </w:rPr>
            </w:pPr>
            <w:r>
              <w:rPr>
                <w:sz w:val="18"/>
                <w:szCs w:val="18"/>
              </w:rPr>
              <w:t>则普村</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 xml:space="preserve">69 </w:t>
            </w:r>
          </w:p>
        </w:tc>
        <w:tc>
          <w:tcPr>
            <w:tcW w:w="624" w:type="dxa"/>
            <w:shd w:val="clear" w:color="auto" w:fill="auto"/>
            <w:vAlign w:val="center"/>
          </w:tcPr>
          <w:p w:rsidR="00614009" w:rsidRDefault="00D815D6">
            <w:pPr>
              <w:pStyle w:val="LTT00"/>
              <w:rPr>
                <w:sz w:val="18"/>
                <w:szCs w:val="18"/>
              </w:rPr>
            </w:pPr>
            <w:r>
              <w:rPr>
                <w:sz w:val="18"/>
                <w:szCs w:val="18"/>
              </w:rPr>
              <w:t xml:space="preserve">Ⅲ </w:t>
            </w:r>
          </w:p>
        </w:tc>
        <w:tc>
          <w:tcPr>
            <w:tcW w:w="690" w:type="dxa"/>
            <w:shd w:val="clear" w:color="auto" w:fill="auto"/>
            <w:vAlign w:val="center"/>
          </w:tcPr>
          <w:p w:rsidR="00614009" w:rsidRDefault="00D815D6">
            <w:pPr>
              <w:pStyle w:val="LTT00"/>
              <w:rPr>
                <w:sz w:val="18"/>
                <w:szCs w:val="18"/>
              </w:rPr>
            </w:pPr>
            <w:r>
              <w:rPr>
                <w:sz w:val="18"/>
                <w:szCs w:val="18"/>
              </w:rPr>
              <w:t xml:space="preserve">Ⅲ </w:t>
            </w:r>
          </w:p>
        </w:tc>
        <w:tc>
          <w:tcPr>
            <w:tcW w:w="885" w:type="dxa"/>
            <w:shd w:val="clear" w:color="auto" w:fill="auto"/>
            <w:vAlign w:val="center"/>
          </w:tcPr>
          <w:p w:rsidR="00614009" w:rsidRDefault="00D815D6">
            <w:pPr>
              <w:pStyle w:val="LTT00"/>
              <w:rPr>
                <w:sz w:val="18"/>
                <w:szCs w:val="18"/>
              </w:rPr>
            </w:pPr>
            <w:r>
              <w:rPr>
                <w:sz w:val="18"/>
                <w:szCs w:val="18"/>
              </w:rPr>
              <w:t xml:space="preserve">Ⅲ </w:t>
            </w:r>
          </w:p>
        </w:tc>
        <w:tc>
          <w:tcPr>
            <w:tcW w:w="975" w:type="dxa"/>
            <w:shd w:val="clear" w:color="auto" w:fill="auto"/>
            <w:vAlign w:val="center"/>
          </w:tcPr>
          <w:p w:rsidR="00614009" w:rsidRDefault="00D815D6">
            <w:pPr>
              <w:pStyle w:val="LTT00"/>
              <w:rPr>
                <w:sz w:val="18"/>
                <w:szCs w:val="18"/>
              </w:rPr>
            </w:pPr>
            <w:r>
              <w:rPr>
                <w:sz w:val="18"/>
                <w:szCs w:val="18"/>
              </w:rPr>
              <w:t>乡镇所在地</w:t>
            </w:r>
          </w:p>
        </w:tc>
        <w:tc>
          <w:tcPr>
            <w:tcW w:w="1013" w:type="dxa"/>
            <w:shd w:val="clear" w:color="auto" w:fill="auto"/>
          </w:tcPr>
          <w:p w:rsidR="00614009" w:rsidRDefault="00614009">
            <w:pPr>
              <w:pStyle w:val="LTT00"/>
              <w:rPr>
                <w:sz w:val="18"/>
                <w:szCs w:val="18"/>
              </w:rPr>
            </w:pPr>
          </w:p>
        </w:tc>
      </w:tr>
      <w:tr w:rsidR="00614009">
        <w:trPr>
          <w:trHeight w:val="23"/>
        </w:trPr>
        <w:tc>
          <w:tcPr>
            <w:tcW w:w="405" w:type="dxa"/>
            <w:shd w:val="clear" w:color="auto" w:fill="auto"/>
            <w:vAlign w:val="center"/>
          </w:tcPr>
          <w:p w:rsidR="00614009" w:rsidRDefault="00D815D6">
            <w:pPr>
              <w:pStyle w:val="LTT00"/>
              <w:rPr>
                <w:sz w:val="18"/>
                <w:szCs w:val="18"/>
              </w:rPr>
            </w:pPr>
            <w:r>
              <w:rPr>
                <w:sz w:val="18"/>
                <w:szCs w:val="18"/>
              </w:rPr>
              <w:t>4</w:t>
            </w:r>
          </w:p>
        </w:tc>
        <w:tc>
          <w:tcPr>
            <w:tcW w:w="870" w:type="dxa"/>
            <w:shd w:val="clear" w:color="auto" w:fill="auto"/>
            <w:vAlign w:val="center"/>
          </w:tcPr>
          <w:p w:rsidR="00614009" w:rsidRDefault="00D815D6">
            <w:pPr>
              <w:pStyle w:val="LTT00"/>
              <w:rPr>
                <w:sz w:val="18"/>
                <w:szCs w:val="18"/>
              </w:rPr>
            </w:pPr>
            <w:r>
              <w:rPr>
                <w:sz w:val="18"/>
                <w:szCs w:val="18"/>
              </w:rPr>
              <w:t>J040301</w:t>
            </w:r>
          </w:p>
          <w:p w:rsidR="00614009" w:rsidRDefault="00D815D6">
            <w:pPr>
              <w:pStyle w:val="LTT00"/>
              <w:rPr>
                <w:sz w:val="18"/>
                <w:szCs w:val="18"/>
              </w:rPr>
            </w:pPr>
            <w:r>
              <w:rPr>
                <w:sz w:val="18"/>
                <w:szCs w:val="18"/>
              </w:rPr>
              <w:t>0401000</w:t>
            </w:r>
          </w:p>
        </w:tc>
        <w:tc>
          <w:tcPr>
            <w:tcW w:w="1545" w:type="dxa"/>
            <w:shd w:val="clear" w:color="auto" w:fill="auto"/>
            <w:vAlign w:val="center"/>
          </w:tcPr>
          <w:p w:rsidR="00614009" w:rsidRDefault="00D815D6">
            <w:pPr>
              <w:pStyle w:val="LTT00"/>
              <w:rPr>
                <w:sz w:val="18"/>
                <w:szCs w:val="18"/>
              </w:rPr>
            </w:pPr>
            <w:r>
              <w:rPr>
                <w:sz w:val="18"/>
                <w:szCs w:val="18"/>
              </w:rPr>
              <w:t>亚龙藏布波密</w:t>
            </w:r>
          </w:p>
          <w:p w:rsidR="00614009" w:rsidRDefault="00D815D6">
            <w:pPr>
              <w:pStyle w:val="LTT00"/>
              <w:rPr>
                <w:sz w:val="18"/>
                <w:szCs w:val="18"/>
              </w:rPr>
            </w:pPr>
            <w:r>
              <w:rPr>
                <w:sz w:val="18"/>
                <w:szCs w:val="18"/>
              </w:rPr>
              <w:t>源头水保护区</w:t>
            </w:r>
          </w:p>
        </w:tc>
        <w:tc>
          <w:tcPr>
            <w:tcW w:w="648" w:type="dxa"/>
            <w:shd w:val="clear" w:color="auto" w:fill="auto"/>
            <w:vAlign w:val="center"/>
          </w:tcPr>
          <w:p w:rsidR="00614009" w:rsidRDefault="00D815D6">
            <w:pPr>
              <w:pStyle w:val="LTT00"/>
              <w:rPr>
                <w:sz w:val="18"/>
                <w:szCs w:val="18"/>
              </w:rPr>
            </w:pPr>
            <w:r>
              <w:rPr>
                <w:sz w:val="18"/>
                <w:szCs w:val="18"/>
              </w:rPr>
              <w:t>西南</w:t>
            </w:r>
          </w:p>
          <w:p w:rsidR="00614009" w:rsidRDefault="00D815D6">
            <w:pPr>
              <w:pStyle w:val="LTT00"/>
              <w:rPr>
                <w:sz w:val="18"/>
                <w:szCs w:val="18"/>
              </w:rPr>
            </w:pPr>
            <w:r>
              <w:rPr>
                <w:sz w:val="18"/>
                <w:szCs w:val="18"/>
              </w:rPr>
              <w:t>诸河</w:t>
            </w:r>
          </w:p>
        </w:tc>
        <w:tc>
          <w:tcPr>
            <w:tcW w:w="813" w:type="dxa"/>
            <w:shd w:val="clear" w:color="auto" w:fill="auto"/>
            <w:vAlign w:val="center"/>
          </w:tcPr>
          <w:p w:rsidR="00614009" w:rsidRDefault="00D815D6">
            <w:pPr>
              <w:pStyle w:val="LTT00"/>
              <w:rPr>
                <w:sz w:val="18"/>
                <w:szCs w:val="18"/>
              </w:rPr>
            </w:pPr>
            <w:r>
              <w:rPr>
                <w:sz w:val="18"/>
                <w:szCs w:val="18"/>
              </w:rPr>
              <w:t>雅鲁藏</w:t>
            </w:r>
          </w:p>
          <w:p w:rsidR="00614009" w:rsidRDefault="00D815D6">
            <w:pPr>
              <w:pStyle w:val="LTT00"/>
              <w:rPr>
                <w:sz w:val="18"/>
                <w:szCs w:val="18"/>
              </w:rPr>
            </w:pPr>
            <w:r>
              <w:rPr>
                <w:sz w:val="18"/>
                <w:szCs w:val="18"/>
              </w:rPr>
              <w:t>布江</w:t>
            </w:r>
          </w:p>
        </w:tc>
        <w:tc>
          <w:tcPr>
            <w:tcW w:w="819" w:type="dxa"/>
            <w:shd w:val="clear" w:color="auto" w:fill="auto"/>
            <w:vAlign w:val="center"/>
          </w:tcPr>
          <w:p w:rsidR="00614009" w:rsidRDefault="00D815D6">
            <w:pPr>
              <w:pStyle w:val="LTT00"/>
              <w:rPr>
                <w:sz w:val="18"/>
                <w:szCs w:val="18"/>
              </w:rPr>
            </w:pPr>
            <w:r>
              <w:rPr>
                <w:sz w:val="18"/>
                <w:szCs w:val="18"/>
              </w:rPr>
              <w:t>派镇以</w:t>
            </w:r>
          </w:p>
          <w:p w:rsidR="00614009" w:rsidRDefault="00D815D6">
            <w:pPr>
              <w:pStyle w:val="LTT00"/>
              <w:rPr>
                <w:sz w:val="18"/>
                <w:szCs w:val="18"/>
              </w:rPr>
            </w:pPr>
            <w:r>
              <w:rPr>
                <w:sz w:val="18"/>
                <w:szCs w:val="18"/>
              </w:rPr>
              <w:t>下</w:t>
            </w:r>
          </w:p>
        </w:tc>
        <w:tc>
          <w:tcPr>
            <w:tcW w:w="930" w:type="dxa"/>
            <w:shd w:val="clear" w:color="auto" w:fill="auto"/>
            <w:vAlign w:val="center"/>
          </w:tcPr>
          <w:p w:rsidR="00614009" w:rsidRDefault="00D815D6">
            <w:pPr>
              <w:pStyle w:val="LTT00"/>
              <w:rPr>
                <w:sz w:val="18"/>
                <w:szCs w:val="18"/>
              </w:rPr>
            </w:pPr>
            <w:r>
              <w:rPr>
                <w:sz w:val="18"/>
                <w:szCs w:val="18"/>
              </w:rPr>
              <w:t>波密县</w:t>
            </w:r>
          </w:p>
        </w:tc>
        <w:tc>
          <w:tcPr>
            <w:tcW w:w="771" w:type="dxa"/>
            <w:shd w:val="clear" w:color="auto" w:fill="auto"/>
            <w:vAlign w:val="center"/>
          </w:tcPr>
          <w:p w:rsidR="00614009" w:rsidRDefault="00D815D6">
            <w:pPr>
              <w:pStyle w:val="LTT00"/>
              <w:rPr>
                <w:sz w:val="18"/>
                <w:szCs w:val="18"/>
              </w:rPr>
            </w:pPr>
            <w:r>
              <w:rPr>
                <w:sz w:val="18"/>
                <w:szCs w:val="18"/>
              </w:rPr>
              <w:t>波堆</w:t>
            </w:r>
          </w:p>
          <w:p w:rsidR="00614009" w:rsidRDefault="00D815D6">
            <w:pPr>
              <w:pStyle w:val="LTT00"/>
              <w:rPr>
                <w:sz w:val="18"/>
                <w:szCs w:val="18"/>
              </w:rPr>
            </w:pPr>
            <w:r>
              <w:rPr>
                <w:sz w:val="18"/>
                <w:szCs w:val="18"/>
              </w:rPr>
              <w:t>藏布</w:t>
            </w:r>
          </w:p>
        </w:tc>
        <w:tc>
          <w:tcPr>
            <w:tcW w:w="825" w:type="dxa"/>
            <w:shd w:val="clear" w:color="auto" w:fill="auto"/>
            <w:vAlign w:val="center"/>
          </w:tcPr>
          <w:p w:rsidR="00614009" w:rsidRDefault="00D815D6">
            <w:pPr>
              <w:pStyle w:val="LTT00"/>
              <w:rPr>
                <w:sz w:val="18"/>
                <w:szCs w:val="18"/>
              </w:rPr>
            </w:pPr>
            <w:r>
              <w:rPr>
                <w:sz w:val="18"/>
                <w:szCs w:val="18"/>
              </w:rPr>
              <w:t>源头</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曲西村</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曲西村</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 xml:space="preserve">47 </w:t>
            </w:r>
          </w:p>
        </w:tc>
        <w:tc>
          <w:tcPr>
            <w:tcW w:w="624" w:type="dxa"/>
            <w:shd w:val="clear" w:color="auto" w:fill="auto"/>
            <w:vAlign w:val="center"/>
          </w:tcPr>
          <w:p w:rsidR="00614009" w:rsidRDefault="00D815D6">
            <w:pPr>
              <w:pStyle w:val="LTT00"/>
              <w:rPr>
                <w:sz w:val="18"/>
                <w:szCs w:val="18"/>
              </w:rPr>
            </w:pPr>
            <w:r>
              <w:rPr>
                <w:sz w:val="18"/>
                <w:szCs w:val="18"/>
              </w:rPr>
              <w:t xml:space="preserve">Ⅲ </w:t>
            </w:r>
          </w:p>
        </w:tc>
        <w:tc>
          <w:tcPr>
            <w:tcW w:w="690" w:type="dxa"/>
            <w:shd w:val="clear" w:color="auto" w:fill="auto"/>
            <w:vAlign w:val="center"/>
          </w:tcPr>
          <w:p w:rsidR="00614009" w:rsidRDefault="00D815D6">
            <w:pPr>
              <w:pStyle w:val="LTT00"/>
              <w:rPr>
                <w:sz w:val="18"/>
                <w:szCs w:val="18"/>
              </w:rPr>
            </w:pPr>
            <w:r>
              <w:rPr>
                <w:sz w:val="18"/>
                <w:szCs w:val="18"/>
              </w:rPr>
              <w:t xml:space="preserve">Ⅱ </w:t>
            </w:r>
          </w:p>
        </w:tc>
        <w:tc>
          <w:tcPr>
            <w:tcW w:w="885" w:type="dxa"/>
            <w:shd w:val="clear" w:color="auto" w:fill="auto"/>
            <w:vAlign w:val="center"/>
          </w:tcPr>
          <w:p w:rsidR="00614009" w:rsidRDefault="00D815D6">
            <w:pPr>
              <w:pStyle w:val="LTT00"/>
              <w:rPr>
                <w:sz w:val="18"/>
                <w:szCs w:val="18"/>
              </w:rPr>
            </w:pPr>
            <w:r>
              <w:rPr>
                <w:sz w:val="18"/>
                <w:szCs w:val="18"/>
              </w:rPr>
              <w:t xml:space="preserve">Ⅰ </w:t>
            </w:r>
          </w:p>
        </w:tc>
        <w:tc>
          <w:tcPr>
            <w:tcW w:w="975" w:type="dxa"/>
            <w:shd w:val="clear" w:color="auto" w:fill="auto"/>
            <w:vAlign w:val="center"/>
          </w:tcPr>
          <w:p w:rsidR="00614009" w:rsidRDefault="00D815D6">
            <w:pPr>
              <w:pStyle w:val="LTT00"/>
              <w:rPr>
                <w:sz w:val="18"/>
                <w:szCs w:val="18"/>
              </w:rPr>
            </w:pPr>
            <w:r>
              <w:rPr>
                <w:sz w:val="18"/>
                <w:szCs w:val="18"/>
              </w:rPr>
              <w:t>源头水</w:t>
            </w:r>
          </w:p>
        </w:tc>
        <w:tc>
          <w:tcPr>
            <w:tcW w:w="1013" w:type="dxa"/>
            <w:shd w:val="clear" w:color="auto" w:fill="auto"/>
          </w:tcPr>
          <w:p w:rsidR="00614009" w:rsidRDefault="00614009">
            <w:pPr>
              <w:pStyle w:val="LTT00"/>
              <w:rPr>
                <w:sz w:val="18"/>
                <w:szCs w:val="18"/>
              </w:rPr>
            </w:pPr>
          </w:p>
        </w:tc>
      </w:tr>
      <w:tr w:rsidR="00614009">
        <w:trPr>
          <w:trHeight w:val="23"/>
        </w:trPr>
        <w:tc>
          <w:tcPr>
            <w:tcW w:w="405" w:type="dxa"/>
            <w:shd w:val="clear" w:color="auto" w:fill="auto"/>
            <w:vAlign w:val="center"/>
          </w:tcPr>
          <w:p w:rsidR="00614009" w:rsidRDefault="00D815D6">
            <w:pPr>
              <w:pStyle w:val="LTT00"/>
              <w:rPr>
                <w:sz w:val="18"/>
                <w:szCs w:val="18"/>
              </w:rPr>
            </w:pPr>
            <w:r>
              <w:rPr>
                <w:sz w:val="18"/>
                <w:szCs w:val="18"/>
              </w:rPr>
              <w:t>5</w:t>
            </w:r>
          </w:p>
        </w:tc>
        <w:tc>
          <w:tcPr>
            <w:tcW w:w="870" w:type="dxa"/>
            <w:shd w:val="clear" w:color="auto" w:fill="auto"/>
            <w:vAlign w:val="center"/>
          </w:tcPr>
          <w:p w:rsidR="00614009" w:rsidRDefault="00D815D6">
            <w:pPr>
              <w:pStyle w:val="LTT00"/>
              <w:rPr>
                <w:sz w:val="18"/>
                <w:szCs w:val="18"/>
              </w:rPr>
            </w:pPr>
            <w:r>
              <w:rPr>
                <w:sz w:val="18"/>
                <w:szCs w:val="18"/>
              </w:rPr>
              <w:t>J040301</w:t>
            </w:r>
          </w:p>
          <w:p w:rsidR="00614009" w:rsidRDefault="00D815D6">
            <w:pPr>
              <w:pStyle w:val="LTT00"/>
              <w:rPr>
                <w:sz w:val="18"/>
                <w:szCs w:val="18"/>
              </w:rPr>
            </w:pPr>
            <w:r>
              <w:rPr>
                <w:sz w:val="18"/>
                <w:szCs w:val="18"/>
              </w:rPr>
              <w:t>0502000</w:t>
            </w:r>
          </w:p>
        </w:tc>
        <w:tc>
          <w:tcPr>
            <w:tcW w:w="1545" w:type="dxa"/>
            <w:shd w:val="clear" w:color="auto" w:fill="auto"/>
            <w:vAlign w:val="center"/>
          </w:tcPr>
          <w:p w:rsidR="00614009" w:rsidRDefault="00D815D6">
            <w:pPr>
              <w:pStyle w:val="LTT00"/>
              <w:rPr>
                <w:sz w:val="18"/>
                <w:szCs w:val="18"/>
              </w:rPr>
            </w:pPr>
            <w:r>
              <w:rPr>
                <w:sz w:val="18"/>
                <w:szCs w:val="18"/>
              </w:rPr>
              <w:t>亚龙藏布波密</w:t>
            </w:r>
          </w:p>
          <w:p w:rsidR="00614009" w:rsidRDefault="00D815D6">
            <w:pPr>
              <w:pStyle w:val="LTT00"/>
              <w:rPr>
                <w:sz w:val="18"/>
                <w:szCs w:val="18"/>
              </w:rPr>
            </w:pPr>
            <w:r>
              <w:rPr>
                <w:sz w:val="18"/>
                <w:szCs w:val="18"/>
              </w:rPr>
              <w:t>保留区</w:t>
            </w:r>
          </w:p>
        </w:tc>
        <w:tc>
          <w:tcPr>
            <w:tcW w:w="648" w:type="dxa"/>
            <w:shd w:val="clear" w:color="auto" w:fill="auto"/>
            <w:vAlign w:val="center"/>
          </w:tcPr>
          <w:p w:rsidR="00614009" w:rsidRDefault="00D815D6">
            <w:pPr>
              <w:pStyle w:val="LTT00"/>
              <w:rPr>
                <w:sz w:val="18"/>
                <w:szCs w:val="18"/>
              </w:rPr>
            </w:pPr>
            <w:r>
              <w:rPr>
                <w:sz w:val="18"/>
                <w:szCs w:val="18"/>
              </w:rPr>
              <w:t>西南</w:t>
            </w:r>
          </w:p>
          <w:p w:rsidR="00614009" w:rsidRDefault="00D815D6">
            <w:pPr>
              <w:pStyle w:val="LTT00"/>
              <w:rPr>
                <w:sz w:val="18"/>
                <w:szCs w:val="18"/>
              </w:rPr>
            </w:pPr>
            <w:r>
              <w:rPr>
                <w:sz w:val="18"/>
                <w:szCs w:val="18"/>
              </w:rPr>
              <w:t>诸河</w:t>
            </w:r>
          </w:p>
        </w:tc>
        <w:tc>
          <w:tcPr>
            <w:tcW w:w="813" w:type="dxa"/>
            <w:shd w:val="clear" w:color="auto" w:fill="auto"/>
            <w:vAlign w:val="center"/>
          </w:tcPr>
          <w:p w:rsidR="00614009" w:rsidRDefault="00D815D6">
            <w:pPr>
              <w:pStyle w:val="LTT00"/>
              <w:rPr>
                <w:sz w:val="18"/>
                <w:szCs w:val="18"/>
              </w:rPr>
            </w:pPr>
            <w:r>
              <w:rPr>
                <w:sz w:val="18"/>
                <w:szCs w:val="18"/>
              </w:rPr>
              <w:t>雅鲁藏</w:t>
            </w:r>
          </w:p>
          <w:p w:rsidR="00614009" w:rsidRDefault="00D815D6">
            <w:pPr>
              <w:pStyle w:val="LTT00"/>
              <w:rPr>
                <w:sz w:val="18"/>
                <w:szCs w:val="18"/>
              </w:rPr>
            </w:pPr>
            <w:r>
              <w:rPr>
                <w:sz w:val="18"/>
                <w:szCs w:val="18"/>
              </w:rPr>
              <w:t>布江</w:t>
            </w:r>
          </w:p>
        </w:tc>
        <w:tc>
          <w:tcPr>
            <w:tcW w:w="819" w:type="dxa"/>
            <w:shd w:val="clear" w:color="auto" w:fill="auto"/>
            <w:vAlign w:val="center"/>
          </w:tcPr>
          <w:p w:rsidR="00614009" w:rsidRDefault="00D815D6">
            <w:pPr>
              <w:pStyle w:val="LTT00"/>
              <w:rPr>
                <w:sz w:val="18"/>
                <w:szCs w:val="18"/>
              </w:rPr>
            </w:pPr>
            <w:r>
              <w:rPr>
                <w:sz w:val="18"/>
                <w:szCs w:val="18"/>
              </w:rPr>
              <w:t>派镇以</w:t>
            </w:r>
          </w:p>
          <w:p w:rsidR="00614009" w:rsidRDefault="00D815D6">
            <w:pPr>
              <w:pStyle w:val="LTT00"/>
              <w:rPr>
                <w:sz w:val="18"/>
                <w:szCs w:val="18"/>
              </w:rPr>
            </w:pPr>
            <w:r>
              <w:rPr>
                <w:sz w:val="18"/>
                <w:szCs w:val="18"/>
              </w:rPr>
              <w:t>下</w:t>
            </w:r>
          </w:p>
        </w:tc>
        <w:tc>
          <w:tcPr>
            <w:tcW w:w="930" w:type="dxa"/>
            <w:shd w:val="clear" w:color="auto" w:fill="auto"/>
            <w:vAlign w:val="center"/>
          </w:tcPr>
          <w:p w:rsidR="00614009" w:rsidRDefault="00D815D6">
            <w:pPr>
              <w:pStyle w:val="LTT00"/>
              <w:rPr>
                <w:sz w:val="18"/>
                <w:szCs w:val="18"/>
              </w:rPr>
            </w:pPr>
            <w:r>
              <w:rPr>
                <w:sz w:val="18"/>
                <w:szCs w:val="18"/>
              </w:rPr>
              <w:t>波密县</w:t>
            </w:r>
          </w:p>
        </w:tc>
        <w:tc>
          <w:tcPr>
            <w:tcW w:w="771" w:type="dxa"/>
            <w:shd w:val="clear" w:color="auto" w:fill="auto"/>
            <w:vAlign w:val="center"/>
          </w:tcPr>
          <w:p w:rsidR="00614009" w:rsidRDefault="00D815D6">
            <w:pPr>
              <w:pStyle w:val="LTT00"/>
              <w:rPr>
                <w:sz w:val="18"/>
                <w:szCs w:val="18"/>
              </w:rPr>
            </w:pPr>
            <w:r>
              <w:rPr>
                <w:sz w:val="18"/>
                <w:szCs w:val="18"/>
              </w:rPr>
              <w:t>波堆</w:t>
            </w:r>
          </w:p>
          <w:p w:rsidR="00614009" w:rsidRDefault="00D815D6">
            <w:pPr>
              <w:pStyle w:val="LTT00"/>
              <w:rPr>
                <w:sz w:val="18"/>
                <w:szCs w:val="18"/>
              </w:rPr>
            </w:pPr>
            <w:r>
              <w:rPr>
                <w:sz w:val="18"/>
                <w:szCs w:val="18"/>
              </w:rPr>
              <w:t>藏布</w:t>
            </w:r>
          </w:p>
        </w:tc>
        <w:tc>
          <w:tcPr>
            <w:tcW w:w="825" w:type="dxa"/>
            <w:shd w:val="clear" w:color="auto" w:fill="auto"/>
            <w:vAlign w:val="center"/>
          </w:tcPr>
          <w:p w:rsidR="00614009" w:rsidRDefault="00D815D6">
            <w:pPr>
              <w:pStyle w:val="LTT00"/>
              <w:rPr>
                <w:sz w:val="18"/>
                <w:szCs w:val="18"/>
              </w:rPr>
            </w:pPr>
            <w:r>
              <w:rPr>
                <w:sz w:val="18"/>
                <w:szCs w:val="18"/>
              </w:rPr>
              <w:t>曲西村</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 xml:space="preserve">28 </w:t>
            </w:r>
          </w:p>
        </w:tc>
        <w:tc>
          <w:tcPr>
            <w:tcW w:w="624" w:type="dxa"/>
            <w:shd w:val="clear" w:color="auto" w:fill="auto"/>
            <w:vAlign w:val="center"/>
          </w:tcPr>
          <w:p w:rsidR="00614009" w:rsidRDefault="00D815D6">
            <w:pPr>
              <w:pStyle w:val="LTT00"/>
              <w:rPr>
                <w:sz w:val="18"/>
                <w:szCs w:val="18"/>
              </w:rPr>
            </w:pPr>
            <w:r>
              <w:rPr>
                <w:sz w:val="18"/>
                <w:szCs w:val="18"/>
              </w:rPr>
              <w:t xml:space="preserve">Ⅲ </w:t>
            </w:r>
          </w:p>
        </w:tc>
        <w:tc>
          <w:tcPr>
            <w:tcW w:w="690" w:type="dxa"/>
            <w:shd w:val="clear" w:color="auto" w:fill="auto"/>
            <w:vAlign w:val="center"/>
          </w:tcPr>
          <w:p w:rsidR="00614009" w:rsidRDefault="00D815D6">
            <w:pPr>
              <w:pStyle w:val="LTT00"/>
              <w:rPr>
                <w:sz w:val="18"/>
                <w:szCs w:val="18"/>
              </w:rPr>
            </w:pPr>
            <w:r>
              <w:rPr>
                <w:sz w:val="18"/>
                <w:szCs w:val="18"/>
              </w:rPr>
              <w:t xml:space="preserve">Ⅲ </w:t>
            </w:r>
          </w:p>
        </w:tc>
        <w:tc>
          <w:tcPr>
            <w:tcW w:w="885" w:type="dxa"/>
            <w:shd w:val="clear" w:color="auto" w:fill="auto"/>
            <w:vAlign w:val="center"/>
          </w:tcPr>
          <w:p w:rsidR="00614009" w:rsidRDefault="00D815D6">
            <w:pPr>
              <w:pStyle w:val="LTT00"/>
              <w:rPr>
                <w:sz w:val="18"/>
                <w:szCs w:val="18"/>
              </w:rPr>
            </w:pPr>
            <w:r>
              <w:rPr>
                <w:sz w:val="18"/>
                <w:szCs w:val="18"/>
              </w:rPr>
              <w:t>Ⅲ</w:t>
            </w:r>
          </w:p>
        </w:tc>
        <w:tc>
          <w:tcPr>
            <w:tcW w:w="975" w:type="dxa"/>
            <w:shd w:val="clear" w:color="auto" w:fill="auto"/>
            <w:vAlign w:val="center"/>
          </w:tcPr>
          <w:p w:rsidR="00614009" w:rsidRDefault="00D815D6">
            <w:pPr>
              <w:pStyle w:val="LTT00"/>
              <w:rPr>
                <w:sz w:val="18"/>
                <w:szCs w:val="18"/>
              </w:rPr>
            </w:pPr>
            <w:r>
              <w:rPr>
                <w:sz w:val="18"/>
                <w:szCs w:val="18"/>
              </w:rPr>
              <w:t>开发利用程度低</w:t>
            </w:r>
          </w:p>
        </w:tc>
        <w:tc>
          <w:tcPr>
            <w:tcW w:w="1013" w:type="dxa"/>
            <w:shd w:val="clear" w:color="auto" w:fill="auto"/>
          </w:tcPr>
          <w:p w:rsidR="00614009" w:rsidRDefault="00614009">
            <w:pPr>
              <w:pStyle w:val="LTT00"/>
              <w:rPr>
                <w:sz w:val="18"/>
                <w:szCs w:val="18"/>
              </w:rPr>
            </w:pPr>
          </w:p>
        </w:tc>
      </w:tr>
      <w:tr w:rsidR="00614009">
        <w:trPr>
          <w:trHeight w:val="23"/>
        </w:trPr>
        <w:tc>
          <w:tcPr>
            <w:tcW w:w="405" w:type="dxa"/>
            <w:shd w:val="clear" w:color="auto" w:fill="auto"/>
            <w:vAlign w:val="center"/>
          </w:tcPr>
          <w:p w:rsidR="00614009" w:rsidRDefault="00D815D6">
            <w:pPr>
              <w:pStyle w:val="LTT00"/>
              <w:rPr>
                <w:sz w:val="18"/>
                <w:szCs w:val="18"/>
              </w:rPr>
            </w:pPr>
            <w:r>
              <w:rPr>
                <w:sz w:val="18"/>
                <w:szCs w:val="18"/>
              </w:rPr>
              <w:t>6</w:t>
            </w:r>
          </w:p>
        </w:tc>
        <w:tc>
          <w:tcPr>
            <w:tcW w:w="870" w:type="dxa"/>
            <w:shd w:val="clear" w:color="auto" w:fill="auto"/>
            <w:vAlign w:val="center"/>
          </w:tcPr>
          <w:p w:rsidR="00614009" w:rsidRDefault="00D815D6">
            <w:pPr>
              <w:pStyle w:val="LTT00"/>
              <w:rPr>
                <w:sz w:val="18"/>
                <w:szCs w:val="18"/>
              </w:rPr>
            </w:pPr>
            <w:r>
              <w:rPr>
                <w:sz w:val="18"/>
                <w:szCs w:val="18"/>
              </w:rPr>
              <w:t>J040302</w:t>
            </w:r>
          </w:p>
          <w:p w:rsidR="00614009" w:rsidRDefault="00D815D6">
            <w:pPr>
              <w:pStyle w:val="LTT00"/>
              <w:rPr>
                <w:sz w:val="18"/>
                <w:szCs w:val="18"/>
              </w:rPr>
            </w:pPr>
            <w:r>
              <w:rPr>
                <w:sz w:val="18"/>
                <w:szCs w:val="18"/>
              </w:rPr>
              <w:t>0102000</w:t>
            </w:r>
          </w:p>
        </w:tc>
        <w:tc>
          <w:tcPr>
            <w:tcW w:w="1545" w:type="dxa"/>
            <w:shd w:val="clear" w:color="auto" w:fill="auto"/>
            <w:vAlign w:val="center"/>
          </w:tcPr>
          <w:p w:rsidR="00614009" w:rsidRDefault="00D815D6">
            <w:pPr>
              <w:pStyle w:val="LTT00"/>
              <w:rPr>
                <w:sz w:val="18"/>
                <w:szCs w:val="18"/>
              </w:rPr>
            </w:pPr>
            <w:r>
              <w:rPr>
                <w:sz w:val="18"/>
                <w:szCs w:val="18"/>
              </w:rPr>
              <w:t>易贡藏布波密</w:t>
            </w:r>
          </w:p>
          <w:p w:rsidR="00614009" w:rsidRDefault="00D815D6">
            <w:pPr>
              <w:pStyle w:val="LTT00"/>
              <w:rPr>
                <w:sz w:val="18"/>
                <w:szCs w:val="18"/>
              </w:rPr>
            </w:pPr>
            <w:r>
              <w:rPr>
                <w:sz w:val="18"/>
                <w:szCs w:val="18"/>
              </w:rPr>
              <w:t>保留区</w:t>
            </w:r>
          </w:p>
        </w:tc>
        <w:tc>
          <w:tcPr>
            <w:tcW w:w="648" w:type="dxa"/>
            <w:shd w:val="clear" w:color="auto" w:fill="auto"/>
            <w:vAlign w:val="center"/>
          </w:tcPr>
          <w:p w:rsidR="00614009" w:rsidRDefault="00D815D6">
            <w:pPr>
              <w:pStyle w:val="LTT00"/>
              <w:rPr>
                <w:sz w:val="18"/>
                <w:szCs w:val="18"/>
              </w:rPr>
            </w:pPr>
            <w:r>
              <w:rPr>
                <w:sz w:val="18"/>
                <w:szCs w:val="18"/>
              </w:rPr>
              <w:t>西南</w:t>
            </w:r>
          </w:p>
          <w:p w:rsidR="00614009" w:rsidRDefault="00D815D6">
            <w:pPr>
              <w:pStyle w:val="LTT00"/>
              <w:rPr>
                <w:sz w:val="18"/>
                <w:szCs w:val="18"/>
              </w:rPr>
            </w:pPr>
            <w:r>
              <w:rPr>
                <w:sz w:val="18"/>
                <w:szCs w:val="18"/>
              </w:rPr>
              <w:t>诸河</w:t>
            </w:r>
          </w:p>
        </w:tc>
        <w:tc>
          <w:tcPr>
            <w:tcW w:w="813" w:type="dxa"/>
            <w:shd w:val="clear" w:color="auto" w:fill="auto"/>
            <w:vAlign w:val="center"/>
          </w:tcPr>
          <w:p w:rsidR="00614009" w:rsidRDefault="00D815D6">
            <w:pPr>
              <w:pStyle w:val="LTT00"/>
              <w:rPr>
                <w:sz w:val="18"/>
                <w:szCs w:val="18"/>
              </w:rPr>
            </w:pPr>
            <w:r>
              <w:rPr>
                <w:sz w:val="18"/>
                <w:szCs w:val="18"/>
              </w:rPr>
              <w:t>雅鲁藏</w:t>
            </w:r>
          </w:p>
          <w:p w:rsidR="00614009" w:rsidRDefault="00D815D6">
            <w:pPr>
              <w:pStyle w:val="LTT00"/>
              <w:rPr>
                <w:sz w:val="18"/>
                <w:szCs w:val="18"/>
              </w:rPr>
            </w:pPr>
            <w:r>
              <w:rPr>
                <w:sz w:val="18"/>
                <w:szCs w:val="18"/>
              </w:rPr>
              <w:t>布江</w:t>
            </w:r>
          </w:p>
        </w:tc>
        <w:tc>
          <w:tcPr>
            <w:tcW w:w="819" w:type="dxa"/>
            <w:shd w:val="clear" w:color="auto" w:fill="auto"/>
            <w:vAlign w:val="center"/>
          </w:tcPr>
          <w:p w:rsidR="00614009" w:rsidRDefault="00D815D6">
            <w:pPr>
              <w:pStyle w:val="LTT00"/>
              <w:rPr>
                <w:sz w:val="18"/>
                <w:szCs w:val="18"/>
              </w:rPr>
            </w:pPr>
            <w:r>
              <w:rPr>
                <w:sz w:val="18"/>
                <w:szCs w:val="18"/>
              </w:rPr>
              <w:t>派镇以</w:t>
            </w:r>
          </w:p>
          <w:p w:rsidR="00614009" w:rsidRDefault="00D815D6">
            <w:pPr>
              <w:pStyle w:val="LTT00"/>
              <w:rPr>
                <w:sz w:val="18"/>
                <w:szCs w:val="18"/>
              </w:rPr>
            </w:pPr>
            <w:r>
              <w:rPr>
                <w:sz w:val="18"/>
                <w:szCs w:val="18"/>
              </w:rPr>
              <w:t>下</w:t>
            </w:r>
          </w:p>
        </w:tc>
        <w:tc>
          <w:tcPr>
            <w:tcW w:w="930" w:type="dxa"/>
            <w:shd w:val="clear" w:color="auto" w:fill="auto"/>
            <w:vAlign w:val="center"/>
          </w:tcPr>
          <w:p w:rsidR="00614009" w:rsidRDefault="00D815D6">
            <w:pPr>
              <w:pStyle w:val="LTT00"/>
              <w:rPr>
                <w:sz w:val="18"/>
                <w:szCs w:val="18"/>
              </w:rPr>
            </w:pPr>
            <w:r>
              <w:rPr>
                <w:sz w:val="18"/>
                <w:szCs w:val="18"/>
              </w:rPr>
              <w:t>波密县</w:t>
            </w:r>
          </w:p>
        </w:tc>
        <w:tc>
          <w:tcPr>
            <w:tcW w:w="771" w:type="dxa"/>
            <w:shd w:val="clear" w:color="auto" w:fill="auto"/>
            <w:vAlign w:val="center"/>
          </w:tcPr>
          <w:p w:rsidR="00614009" w:rsidRDefault="00D815D6">
            <w:pPr>
              <w:pStyle w:val="LTT00"/>
              <w:rPr>
                <w:sz w:val="18"/>
                <w:szCs w:val="18"/>
              </w:rPr>
            </w:pPr>
            <w:r>
              <w:rPr>
                <w:sz w:val="18"/>
                <w:szCs w:val="18"/>
              </w:rPr>
              <w:t>易贡</w:t>
            </w:r>
          </w:p>
          <w:p w:rsidR="00614009" w:rsidRDefault="00D815D6">
            <w:pPr>
              <w:pStyle w:val="LTT00"/>
              <w:rPr>
                <w:sz w:val="18"/>
                <w:szCs w:val="18"/>
              </w:rPr>
            </w:pPr>
            <w:r>
              <w:rPr>
                <w:sz w:val="18"/>
                <w:szCs w:val="18"/>
              </w:rPr>
              <w:t>藏布</w:t>
            </w:r>
          </w:p>
        </w:tc>
        <w:tc>
          <w:tcPr>
            <w:tcW w:w="825" w:type="dxa"/>
            <w:shd w:val="clear" w:color="auto" w:fill="auto"/>
            <w:vAlign w:val="center"/>
          </w:tcPr>
          <w:p w:rsidR="00614009" w:rsidRDefault="00D815D6">
            <w:pPr>
              <w:pStyle w:val="LTT00"/>
              <w:rPr>
                <w:sz w:val="18"/>
                <w:szCs w:val="18"/>
              </w:rPr>
            </w:pPr>
            <w:r>
              <w:rPr>
                <w:sz w:val="18"/>
                <w:szCs w:val="18"/>
              </w:rPr>
              <w:t>林芝界</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 xml:space="preserve">126 </w:t>
            </w:r>
          </w:p>
        </w:tc>
        <w:tc>
          <w:tcPr>
            <w:tcW w:w="624" w:type="dxa"/>
            <w:shd w:val="clear" w:color="auto" w:fill="auto"/>
            <w:vAlign w:val="center"/>
          </w:tcPr>
          <w:p w:rsidR="00614009" w:rsidRDefault="00D815D6">
            <w:pPr>
              <w:pStyle w:val="LTT00"/>
              <w:rPr>
                <w:sz w:val="18"/>
                <w:szCs w:val="18"/>
              </w:rPr>
            </w:pPr>
            <w:r>
              <w:rPr>
                <w:sz w:val="18"/>
                <w:szCs w:val="18"/>
              </w:rPr>
              <w:t xml:space="preserve">Ⅱ </w:t>
            </w:r>
          </w:p>
        </w:tc>
        <w:tc>
          <w:tcPr>
            <w:tcW w:w="690" w:type="dxa"/>
            <w:shd w:val="clear" w:color="auto" w:fill="auto"/>
            <w:vAlign w:val="center"/>
          </w:tcPr>
          <w:p w:rsidR="00614009" w:rsidRDefault="00D815D6">
            <w:pPr>
              <w:pStyle w:val="LTT00"/>
              <w:rPr>
                <w:sz w:val="18"/>
                <w:szCs w:val="18"/>
              </w:rPr>
            </w:pPr>
            <w:r>
              <w:rPr>
                <w:sz w:val="18"/>
                <w:szCs w:val="18"/>
              </w:rPr>
              <w:t xml:space="preserve">Ⅱ </w:t>
            </w:r>
          </w:p>
        </w:tc>
        <w:tc>
          <w:tcPr>
            <w:tcW w:w="885" w:type="dxa"/>
            <w:shd w:val="clear" w:color="auto" w:fill="auto"/>
            <w:vAlign w:val="center"/>
          </w:tcPr>
          <w:p w:rsidR="00614009" w:rsidRDefault="00D815D6">
            <w:pPr>
              <w:pStyle w:val="LTT00"/>
              <w:rPr>
                <w:sz w:val="18"/>
                <w:szCs w:val="18"/>
              </w:rPr>
            </w:pPr>
            <w:r>
              <w:rPr>
                <w:sz w:val="18"/>
                <w:szCs w:val="18"/>
              </w:rPr>
              <w:t>Ⅲ</w:t>
            </w:r>
          </w:p>
        </w:tc>
        <w:tc>
          <w:tcPr>
            <w:tcW w:w="975" w:type="dxa"/>
            <w:shd w:val="clear" w:color="auto" w:fill="auto"/>
            <w:vAlign w:val="center"/>
          </w:tcPr>
          <w:p w:rsidR="00614009" w:rsidRDefault="00D815D6">
            <w:pPr>
              <w:pStyle w:val="LTT00"/>
              <w:rPr>
                <w:sz w:val="18"/>
                <w:szCs w:val="18"/>
              </w:rPr>
            </w:pPr>
            <w:r>
              <w:rPr>
                <w:sz w:val="18"/>
                <w:szCs w:val="18"/>
              </w:rPr>
              <w:t>开发利用程度低</w:t>
            </w:r>
          </w:p>
        </w:tc>
        <w:tc>
          <w:tcPr>
            <w:tcW w:w="1013" w:type="dxa"/>
            <w:shd w:val="clear" w:color="auto" w:fill="auto"/>
          </w:tcPr>
          <w:p w:rsidR="00614009" w:rsidRDefault="00614009">
            <w:pPr>
              <w:pStyle w:val="LTT00"/>
              <w:rPr>
                <w:sz w:val="18"/>
                <w:szCs w:val="18"/>
              </w:rPr>
            </w:pPr>
          </w:p>
        </w:tc>
      </w:tr>
      <w:tr w:rsidR="00614009">
        <w:trPr>
          <w:trHeight w:val="23"/>
        </w:trPr>
        <w:tc>
          <w:tcPr>
            <w:tcW w:w="405" w:type="dxa"/>
            <w:shd w:val="clear" w:color="auto" w:fill="auto"/>
            <w:vAlign w:val="center"/>
          </w:tcPr>
          <w:p w:rsidR="00614009" w:rsidRDefault="00D815D6">
            <w:pPr>
              <w:pStyle w:val="LTT00"/>
              <w:rPr>
                <w:sz w:val="18"/>
                <w:szCs w:val="18"/>
              </w:rPr>
            </w:pPr>
            <w:r>
              <w:rPr>
                <w:sz w:val="18"/>
                <w:szCs w:val="18"/>
              </w:rPr>
              <w:t>7</w:t>
            </w:r>
          </w:p>
        </w:tc>
        <w:tc>
          <w:tcPr>
            <w:tcW w:w="870" w:type="dxa"/>
            <w:shd w:val="clear" w:color="auto" w:fill="auto"/>
            <w:vAlign w:val="center"/>
          </w:tcPr>
          <w:p w:rsidR="00614009" w:rsidRDefault="00D815D6">
            <w:pPr>
              <w:pStyle w:val="LTT00"/>
              <w:rPr>
                <w:sz w:val="18"/>
                <w:szCs w:val="18"/>
              </w:rPr>
            </w:pPr>
            <w:r>
              <w:rPr>
                <w:sz w:val="18"/>
                <w:szCs w:val="18"/>
              </w:rPr>
              <w:t>J030101</w:t>
            </w:r>
          </w:p>
          <w:p w:rsidR="00614009" w:rsidRDefault="00D815D6">
            <w:pPr>
              <w:pStyle w:val="LTT00"/>
              <w:rPr>
                <w:sz w:val="18"/>
                <w:szCs w:val="18"/>
              </w:rPr>
            </w:pPr>
            <w:r>
              <w:rPr>
                <w:sz w:val="18"/>
                <w:szCs w:val="18"/>
              </w:rPr>
              <w:t>0102000</w:t>
            </w:r>
          </w:p>
        </w:tc>
        <w:tc>
          <w:tcPr>
            <w:tcW w:w="1545" w:type="dxa"/>
            <w:shd w:val="clear" w:color="auto" w:fill="auto"/>
            <w:vAlign w:val="center"/>
          </w:tcPr>
          <w:p w:rsidR="00614009" w:rsidRDefault="00D815D6">
            <w:pPr>
              <w:pStyle w:val="LTT00"/>
              <w:rPr>
                <w:sz w:val="18"/>
                <w:szCs w:val="18"/>
              </w:rPr>
            </w:pPr>
            <w:r>
              <w:rPr>
                <w:sz w:val="18"/>
                <w:szCs w:val="18"/>
              </w:rPr>
              <w:t>德曲波密保留</w:t>
            </w:r>
          </w:p>
          <w:p w:rsidR="00614009" w:rsidRDefault="00D815D6">
            <w:pPr>
              <w:pStyle w:val="LTT00"/>
              <w:rPr>
                <w:sz w:val="18"/>
                <w:szCs w:val="18"/>
              </w:rPr>
            </w:pPr>
            <w:r>
              <w:rPr>
                <w:sz w:val="18"/>
                <w:szCs w:val="18"/>
              </w:rPr>
              <w:t>区</w:t>
            </w:r>
          </w:p>
        </w:tc>
        <w:tc>
          <w:tcPr>
            <w:tcW w:w="648" w:type="dxa"/>
            <w:shd w:val="clear" w:color="auto" w:fill="auto"/>
            <w:vAlign w:val="center"/>
          </w:tcPr>
          <w:p w:rsidR="00614009" w:rsidRDefault="00D815D6">
            <w:pPr>
              <w:pStyle w:val="LTT00"/>
              <w:rPr>
                <w:sz w:val="18"/>
                <w:szCs w:val="18"/>
              </w:rPr>
            </w:pPr>
            <w:r>
              <w:rPr>
                <w:sz w:val="18"/>
                <w:szCs w:val="18"/>
              </w:rPr>
              <w:t>西南</w:t>
            </w:r>
          </w:p>
          <w:p w:rsidR="00614009" w:rsidRDefault="00D815D6">
            <w:pPr>
              <w:pStyle w:val="LTT00"/>
              <w:rPr>
                <w:sz w:val="18"/>
                <w:szCs w:val="18"/>
              </w:rPr>
            </w:pPr>
            <w:r>
              <w:rPr>
                <w:sz w:val="18"/>
                <w:szCs w:val="18"/>
              </w:rPr>
              <w:t>诸河</w:t>
            </w:r>
          </w:p>
        </w:tc>
        <w:tc>
          <w:tcPr>
            <w:tcW w:w="813" w:type="dxa"/>
            <w:shd w:val="clear" w:color="auto" w:fill="auto"/>
            <w:vAlign w:val="center"/>
          </w:tcPr>
          <w:p w:rsidR="00614009" w:rsidRDefault="00D815D6">
            <w:pPr>
              <w:pStyle w:val="LTT00"/>
              <w:rPr>
                <w:sz w:val="18"/>
                <w:szCs w:val="18"/>
              </w:rPr>
            </w:pPr>
            <w:r>
              <w:rPr>
                <w:sz w:val="18"/>
                <w:szCs w:val="18"/>
              </w:rPr>
              <w:t>怒江及</w:t>
            </w:r>
          </w:p>
          <w:p w:rsidR="00614009" w:rsidRDefault="00D815D6">
            <w:pPr>
              <w:pStyle w:val="LTT00"/>
              <w:rPr>
                <w:sz w:val="18"/>
                <w:szCs w:val="18"/>
              </w:rPr>
            </w:pPr>
            <w:r>
              <w:rPr>
                <w:sz w:val="18"/>
                <w:szCs w:val="18"/>
              </w:rPr>
              <w:t>伊洛瓦</w:t>
            </w:r>
          </w:p>
          <w:p w:rsidR="00614009" w:rsidRDefault="00D815D6">
            <w:pPr>
              <w:pStyle w:val="LTT00"/>
              <w:rPr>
                <w:sz w:val="18"/>
                <w:szCs w:val="18"/>
              </w:rPr>
            </w:pPr>
            <w:r>
              <w:rPr>
                <w:sz w:val="18"/>
                <w:szCs w:val="18"/>
              </w:rPr>
              <w:t>底江</w:t>
            </w:r>
          </w:p>
        </w:tc>
        <w:tc>
          <w:tcPr>
            <w:tcW w:w="819" w:type="dxa"/>
            <w:shd w:val="clear" w:color="auto" w:fill="auto"/>
            <w:vAlign w:val="center"/>
          </w:tcPr>
          <w:p w:rsidR="00614009" w:rsidRDefault="00D815D6">
            <w:pPr>
              <w:pStyle w:val="LTT00"/>
              <w:rPr>
                <w:sz w:val="18"/>
                <w:szCs w:val="18"/>
              </w:rPr>
            </w:pPr>
            <w:r>
              <w:rPr>
                <w:sz w:val="18"/>
                <w:szCs w:val="18"/>
              </w:rPr>
              <w:t>怒江勐</w:t>
            </w:r>
          </w:p>
          <w:p w:rsidR="00614009" w:rsidRDefault="00D815D6">
            <w:pPr>
              <w:pStyle w:val="LTT00"/>
              <w:rPr>
                <w:sz w:val="18"/>
                <w:szCs w:val="18"/>
              </w:rPr>
            </w:pPr>
            <w:r>
              <w:rPr>
                <w:sz w:val="18"/>
                <w:szCs w:val="18"/>
              </w:rPr>
              <w:t>古以上</w:t>
            </w:r>
          </w:p>
        </w:tc>
        <w:tc>
          <w:tcPr>
            <w:tcW w:w="930" w:type="dxa"/>
            <w:shd w:val="clear" w:color="auto" w:fill="auto"/>
            <w:vAlign w:val="center"/>
          </w:tcPr>
          <w:p w:rsidR="00614009" w:rsidRDefault="00D815D6">
            <w:pPr>
              <w:pStyle w:val="LTT00"/>
              <w:rPr>
                <w:sz w:val="18"/>
                <w:szCs w:val="18"/>
              </w:rPr>
            </w:pPr>
            <w:r>
              <w:rPr>
                <w:sz w:val="18"/>
                <w:szCs w:val="18"/>
              </w:rPr>
              <w:t>波密县</w:t>
            </w:r>
            <w:r>
              <w:rPr>
                <w:sz w:val="18"/>
                <w:szCs w:val="18"/>
              </w:rPr>
              <w:t xml:space="preserve"> </w:t>
            </w:r>
          </w:p>
        </w:tc>
        <w:tc>
          <w:tcPr>
            <w:tcW w:w="771" w:type="dxa"/>
            <w:shd w:val="clear" w:color="auto" w:fill="auto"/>
            <w:vAlign w:val="center"/>
          </w:tcPr>
          <w:p w:rsidR="00614009" w:rsidRDefault="00D815D6">
            <w:pPr>
              <w:pStyle w:val="LTT00"/>
              <w:rPr>
                <w:sz w:val="18"/>
                <w:szCs w:val="18"/>
              </w:rPr>
            </w:pPr>
            <w:r>
              <w:rPr>
                <w:sz w:val="18"/>
                <w:szCs w:val="18"/>
              </w:rPr>
              <w:t>德曲</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源头</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林芝界</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林芝界</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 xml:space="preserve">45 </w:t>
            </w:r>
          </w:p>
        </w:tc>
        <w:tc>
          <w:tcPr>
            <w:tcW w:w="624" w:type="dxa"/>
            <w:shd w:val="clear" w:color="auto" w:fill="auto"/>
            <w:vAlign w:val="center"/>
          </w:tcPr>
          <w:p w:rsidR="00614009" w:rsidRDefault="00D815D6">
            <w:pPr>
              <w:pStyle w:val="LTT00"/>
              <w:rPr>
                <w:sz w:val="18"/>
                <w:szCs w:val="18"/>
              </w:rPr>
            </w:pPr>
            <w:r>
              <w:rPr>
                <w:sz w:val="18"/>
                <w:szCs w:val="18"/>
              </w:rPr>
              <w:t xml:space="preserve">Ⅱ </w:t>
            </w:r>
          </w:p>
        </w:tc>
        <w:tc>
          <w:tcPr>
            <w:tcW w:w="690" w:type="dxa"/>
            <w:shd w:val="clear" w:color="auto" w:fill="auto"/>
            <w:vAlign w:val="center"/>
          </w:tcPr>
          <w:p w:rsidR="00614009" w:rsidRDefault="00D815D6">
            <w:pPr>
              <w:pStyle w:val="LTT00"/>
              <w:rPr>
                <w:sz w:val="18"/>
                <w:szCs w:val="18"/>
              </w:rPr>
            </w:pPr>
            <w:r>
              <w:rPr>
                <w:sz w:val="18"/>
                <w:szCs w:val="18"/>
              </w:rPr>
              <w:t xml:space="preserve">Ⅱ </w:t>
            </w:r>
          </w:p>
        </w:tc>
        <w:tc>
          <w:tcPr>
            <w:tcW w:w="885" w:type="dxa"/>
            <w:shd w:val="clear" w:color="auto" w:fill="auto"/>
            <w:vAlign w:val="center"/>
          </w:tcPr>
          <w:p w:rsidR="00614009" w:rsidRDefault="00D815D6">
            <w:pPr>
              <w:pStyle w:val="LTT00"/>
              <w:rPr>
                <w:sz w:val="18"/>
                <w:szCs w:val="18"/>
              </w:rPr>
            </w:pPr>
            <w:r>
              <w:rPr>
                <w:sz w:val="18"/>
                <w:szCs w:val="18"/>
              </w:rPr>
              <w:t>Ⅲ</w:t>
            </w:r>
          </w:p>
        </w:tc>
        <w:tc>
          <w:tcPr>
            <w:tcW w:w="975" w:type="dxa"/>
            <w:shd w:val="clear" w:color="auto" w:fill="auto"/>
            <w:vAlign w:val="center"/>
          </w:tcPr>
          <w:p w:rsidR="00614009" w:rsidRDefault="00D815D6">
            <w:pPr>
              <w:pStyle w:val="LTT00"/>
              <w:rPr>
                <w:sz w:val="18"/>
                <w:szCs w:val="18"/>
              </w:rPr>
            </w:pPr>
            <w:r>
              <w:rPr>
                <w:sz w:val="18"/>
                <w:szCs w:val="18"/>
              </w:rPr>
              <w:t>开发利用程度低</w:t>
            </w:r>
          </w:p>
        </w:tc>
        <w:tc>
          <w:tcPr>
            <w:tcW w:w="1013" w:type="dxa"/>
            <w:shd w:val="clear" w:color="auto" w:fill="auto"/>
          </w:tcPr>
          <w:p w:rsidR="00614009" w:rsidRDefault="00614009">
            <w:pPr>
              <w:pStyle w:val="LTT00"/>
              <w:rPr>
                <w:sz w:val="18"/>
                <w:szCs w:val="18"/>
              </w:rPr>
            </w:pPr>
          </w:p>
        </w:tc>
      </w:tr>
      <w:tr w:rsidR="00614009">
        <w:trPr>
          <w:trHeight w:val="23"/>
        </w:trPr>
        <w:tc>
          <w:tcPr>
            <w:tcW w:w="5000" w:type="pct"/>
            <w:gridSpan w:val="17"/>
            <w:shd w:val="clear" w:color="auto" w:fill="auto"/>
            <w:vAlign w:val="center"/>
          </w:tcPr>
          <w:p w:rsidR="00614009" w:rsidRDefault="00D815D6">
            <w:pPr>
              <w:pStyle w:val="LTT00"/>
              <w:jc w:val="both"/>
              <w:rPr>
                <w:sz w:val="18"/>
                <w:szCs w:val="18"/>
              </w:rPr>
            </w:pPr>
            <w:r>
              <w:rPr>
                <w:rFonts w:hint="eastAsia"/>
                <w:sz w:val="18"/>
                <w:szCs w:val="18"/>
              </w:rPr>
              <w:t>七、察隅县一级水功能区登记表</w:t>
            </w:r>
          </w:p>
        </w:tc>
      </w:tr>
      <w:tr w:rsidR="00614009">
        <w:trPr>
          <w:trHeight w:val="23"/>
        </w:trPr>
        <w:tc>
          <w:tcPr>
            <w:tcW w:w="405" w:type="dxa"/>
            <w:shd w:val="clear" w:color="auto" w:fill="auto"/>
            <w:vAlign w:val="center"/>
          </w:tcPr>
          <w:p w:rsidR="00614009" w:rsidRDefault="00D815D6">
            <w:pPr>
              <w:pStyle w:val="LTT00"/>
              <w:rPr>
                <w:sz w:val="18"/>
                <w:szCs w:val="18"/>
              </w:rPr>
            </w:pPr>
            <w:r>
              <w:rPr>
                <w:sz w:val="18"/>
                <w:szCs w:val="18"/>
              </w:rPr>
              <w:t>1</w:t>
            </w:r>
          </w:p>
        </w:tc>
        <w:tc>
          <w:tcPr>
            <w:tcW w:w="870" w:type="dxa"/>
            <w:shd w:val="clear" w:color="auto" w:fill="auto"/>
            <w:vAlign w:val="center"/>
          </w:tcPr>
          <w:p w:rsidR="00614009" w:rsidRDefault="00D815D6">
            <w:pPr>
              <w:pStyle w:val="LTT00"/>
              <w:rPr>
                <w:sz w:val="18"/>
                <w:szCs w:val="18"/>
              </w:rPr>
            </w:pPr>
            <w:r>
              <w:rPr>
                <w:sz w:val="18"/>
                <w:szCs w:val="18"/>
              </w:rPr>
              <w:t>J050101</w:t>
            </w:r>
          </w:p>
          <w:p w:rsidR="00614009" w:rsidRDefault="00D815D6">
            <w:pPr>
              <w:pStyle w:val="LTT00"/>
              <w:rPr>
                <w:sz w:val="18"/>
                <w:szCs w:val="18"/>
              </w:rPr>
            </w:pPr>
            <w:r>
              <w:rPr>
                <w:sz w:val="18"/>
                <w:szCs w:val="18"/>
              </w:rPr>
              <w:t>0102000</w:t>
            </w:r>
          </w:p>
        </w:tc>
        <w:tc>
          <w:tcPr>
            <w:tcW w:w="1545" w:type="dxa"/>
            <w:shd w:val="clear" w:color="auto" w:fill="auto"/>
            <w:vAlign w:val="center"/>
          </w:tcPr>
          <w:p w:rsidR="00614009" w:rsidRDefault="00D815D6">
            <w:pPr>
              <w:pStyle w:val="LTT00"/>
              <w:rPr>
                <w:sz w:val="18"/>
                <w:szCs w:val="18"/>
              </w:rPr>
            </w:pPr>
            <w:r>
              <w:rPr>
                <w:sz w:val="18"/>
                <w:szCs w:val="18"/>
              </w:rPr>
              <w:t>左拉曲察隅县</w:t>
            </w:r>
          </w:p>
          <w:p w:rsidR="00614009" w:rsidRDefault="00D815D6">
            <w:pPr>
              <w:pStyle w:val="LTT00"/>
              <w:rPr>
                <w:sz w:val="18"/>
                <w:szCs w:val="18"/>
              </w:rPr>
            </w:pPr>
            <w:r>
              <w:rPr>
                <w:sz w:val="18"/>
                <w:szCs w:val="18"/>
              </w:rPr>
              <w:t>保留区</w:t>
            </w:r>
          </w:p>
        </w:tc>
        <w:tc>
          <w:tcPr>
            <w:tcW w:w="648" w:type="dxa"/>
            <w:shd w:val="clear" w:color="auto" w:fill="auto"/>
            <w:vAlign w:val="center"/>
          </w:tcPr>
          <w:p w:rsidR="00614009" w:rsidRDefault="00D815D6">
            <w:pPr>
              <w:pStyle w:val="LTT00"/>
              <w:rPr>
                <w:sz w:val="18"/>
                <w:szCs w:val="18"/>
              </w:rPr>
            </w:pPr>
            <w:r>
              <w:rPr>
                <w:sz w:val="18"/>
                <w:szCs w:val="18"/>
              </w:rPr>
              <w:t>西南</w:t>
            </w:r>
          </w:p>
          <w:p w:rsidR="00614009" w:rsidRDefault="00D815D6">
            <w:pPr>
              <w:pStyle w:val="LTT00"/>
              <w:rPr>
                <w:sz w:val="18"/>
                <w:szCs w:val="18"/>
              </w:rPr>
            </w:pPr>
            <w:r>
              <w:rPr>
                <w:sz w:val="18"/>
                <w:szCs w:val="18"/>
              </w:rPr>
              <w:t>诸河</w:t>
            </w:r>
          </w:p>
        </w:tc>
        <w:tc>
          <w:tcPr>
            <w:tcW w:w="813" w:type="dxa"/>
            <w:shd w:val="clear" w:color="auto" w:fill="auto"/>
            <w:vAlign w:val="center"/>
          </w:tcPr>
          <w:p w:rsidR="00614009" w:rsidRDefault="00D815D6">
            <w:pPr>
              <w:pStyle w:val="LTT00"/>
              <w:rPr>
                <w:sz w:val="18"/>
                <w:szCs w:val="18"/>
              </w:rPr>
            </w:pPr>
            <w:r>
              <w:rPr>
                <w:sz w:val="18"/>
                <w:szCs w:val="18"/>
              </w:rPr>
              <w:t>藏南诸河</w:t>
            </w:r>
          </w:p>
        </w:tc>
        <w:tc>
          <w:tcPr>
            <w:tcW w:w="819" w:type="dxa"/>
            <w:shd w:val="clear" w:color="auto" w:fill="auto"/>
            <w:vAlign w:val="center"/>
          </w:tcPr>
          <w:p w:rsidR="00614009" w:rsidRDefault="00D815D6">
            <w:pPr>
              <w:pStyle w:val="LTT00"/>
              <w:rPr>
                <w:sz w:val="18"/>
                <w:szCs w:val="18"/>
              </w:rPr>
            </w:pPr>
            <w:r>
              <w:rPr>
                <w:sz w:val="18"/>
                <w:szCs w:val="18"/>
              </w:rPr>
              <w:t>藏南诸</w:t>
            </w:r>
          </w:p>
          <w:p w:rsidR="00614009" w:rsidRDefault="00D815D6">
            <w:pPr>
              <w:pStyle w:val="LTT00"/>
              <w:rPr>
                <w:sz w:val="18"/>
                <w:szCs w:val="18"/>
              </w:rPr>
            </w:pPr>
            <w:r>
              <w:rPr>
                <w:sz w:val="18"/>
                <w:szCs w:val="18"/>
              </w:rPr>
              <w:t>河</w:t>
            </w:r>
          </w:p>
        </w:tc>
        <w:tc>
          <w:tcPr>
            <w:tcW w:w="930" w:type="dxa"/>
            <w:shd w:val="clear" w:color="auto" w:fill="auto"/>
            <w:vAlign w:val="center"/>
          </w:tcPr>
          <w:p w:rsidR="00614009" w:rsidRDefault="00D815D6">
            <w:pPr>
              <w:pStyle w:val="LTT00"/>
              <w:rPr>
                <w:sz w:val="18"/>
                <w:szCs w:val="18"/>
              </w:rPr>
            </w:pPr>
            <w:r>
              <w:rPr>
                <w:sz w:val="18"/>
                <w:szCs w:val="18"/>
              </w:rPr>
              <w:t>察隅县</w:t>
            </w:r>
            <w:r>
              <w:rPr>
                <w:sz w:val="18"/>
                <w:szCs w:val="18"/>
              </w:rPr>
              <w:t xml:space="preserve"> </w:t>
            </w:r>
          </w:p>
        </w:tc>
        <w:tc>
          <w:tcPr>
            <w:tcW w:w="771" w:type="dxa"/>
            <w:shd w:val="clear" w:color="auto" w:fill="auto"/>
            <w:vAlign w:val="center"/>
          </w:tcPr>
          <w:p w:rsidR="00614009" w:rsidRDefault="00D815D6">
            <w:pPr>
              <w:pStyle w:val="LTT00"/>
              <w:rPr>
                <w:sz w:val="18"/>
                <w:szCs w:val="18"/>
              </w:rPr>
            </w:pPr>
            <w:r>
              <w:rPr>
                <w:sz w:val="18"/>
                <w:szCs w:val="18"/>
              </w:rPr>
              <w:t>左拉曲</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源头</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 xml:space="preserve">40 </w:t>
            </w:r>
          </w:p>
        </w:tc>
        <w:tc>
          <w:tcPr>
            <w:tcW w:w="624" w:type="dxa"/>
            <w:shd w:val="clear" w:color="auto" w:fill="auto"/>
            <w:vAlign w:val="center"/>
          </w:tcPr>
          <w:p w:rsidR="00614009" w:rsidRDefault="00D815D6">
            <w:pPr>
              <w:pStyle w:val="LTT00"/>
              <w:rPr>
                <w:sz w:val="18"/>
                <w:szCs w:val="18"/>
              </w:rPr>
            </w:pPr>
            <w:r>
              <w:rPr>
                <w:sz w:val="18"/>
                <w:szCs w:val="18"/>
              </w:rPr>
              <w:t xml:space="preserve">Ⅱ </w:t>
            </w:r>
          </w:p>
        </w:tc>
        <w:tc>
          <w:tcPr>
            <w:tcW w:w="690" w:type="dxa"/>
            <w:shd w:val="clear" w:color="auto" w:fill="auto"/>
            <w:vAlign w:val="center"/>
          </w:tcPr>
          <w:p w:rsidR="00614009" w:rsidRDefault="00D815D6">
            <w:pPr>
              <w:pStyle w:val="LTT00"/>
              <w:rPr>
                <w:sz w:val="18"/>
                <w:szCs w:val="18"/>
              </w:rPr>
            </w:pPr>
            <w:r>
              <w:rPr>
                <w:sz w:val="18"/>
                <w:szCs w:val="18"/>
              </w:rPr>
              <w:t xml:space="preserve">Ⅱ </w:t>
            </w:r>
          </w:p>
        </w:tc>
        <w:tc>
          <w:tcPr>
            <w:tcW w:w="885" w:type="dxa"/>
            <w:shd w:val="clear" w:color="auto" w:fill="auto"/>
            <w:vAlign w:val="center"/>
          </w:tcPr>
          <w:p w:rsidR="00614009" w:rsidRDefault="00D815D6">
            <w:pPr>
              <w:pStyle w:val="LTT00"/>
              <w:rPr>
                <w:sz w:val="18"/>
                <w:szCs w:val="18"/>
              </w:rPr>
            </w:pPr>
            <w:r>
              <w:rPr>
                <w:sz w:val="18"/>
                <w:szCs w:val="18"/>
              </w:rPr>
              <w:t>Ⅲ</w:t>
            </w:r>
          </w:p>
        </w:tc>
        <w:tc>
          <w:tcPr>
            <w:tcW w:w="975" w:type="dxa"/>
            <w:shd w:val="clear" w:color="auto" w:fill="auto"/>
            <w:vAlign w:val="center"/>
          </w:tcPr>
          <w:p w:rsidR="00614009" w:rsidRDefault="00D815D6">
            <w:pPr>
              <w:pStyle w:val="LTT00"/>
              <w:rPr>
                <w:sz w:val="18"/>
                <w:szCs w:val="18"/>
              </w:rPr>
            </w:pPr>
            <w:r>
              <w:rPr>
                <w:sz w:val="18"/>
                <w:szCs w:val="18"/>
              </w:rPr>
              <w:t>开发利用</w:t>
            </w:r>
          </w:p>
          <w:p w:rsidR="00614009" w:rsidRDefault="00D815D6">
            <w:pPr>
              <w:pStyle w:val="LTT00"/>
              <w:rPr>
                <w:sz w:val="18"/>
                <w:szCs w:val="18"/>
              </w:rPr>
            </w:pPr>
            <w:r>
              <w:rPr>
                <w:sz w:val="18"/>
                <w:szCs w:val="18"/>
              </w:rPr>
              <w:t>程度低</w:t>
            </w:r>
          </w:p>
        </w:tc>
        <w:tc>
          <w:tcPr>
            <w:tcW w:w="1013" w:type="dxa"/>
            <w:shd w:val="clear" w:color="auto" w:fill="auto"/>
          </w:tcPr>
          <w:p w:rsidR="00614009" w:rsidRDefault="00614009">
            <w:pPr>
              <w:pStyle w:val="LTT00"/>
              <w:rPr>
                <w:sz w:val="18"/>
                <w:szCs w:val="18"/>
              </w:rPr>
            </w:pPr>
          </w:p>
        </w:tc>
      </w:tr>
      <w:tr w:rsidR="00614009">
        <w:trPr>
          <w:trHeight w:val="23"/>
        </w:trPr>
        <w:tc>
          <w:tcPr>
            <w:tcW w:w="405" w:type="dxa"/>
            <w:shd w:val="clear" w:color="auto" w:fill="auto"/>
            <w:vAlign w:val="center"/>
          </w:tcPr>
          <w:p w:rsidR="00614009" w:rsidRDefault="00D815D6">
            <w:pPr>
              <w:pStyle w:val="LTT00"/>
              <w:rPr>
                <w:sz w:val="18"/>
                <w:szCs w:val="18"/>
              </w:rPr>
            </w:pPr>
            <w:r>
              <w:rPr>
                <w:sz w:val="18"/>
                <w:szCs w:val="18"/>
              </w:rPr>
              <w:t>2</w:t>
            </w:r>
          </w:p>
        </w:tc>
        <w:tc>
          <w:tcPr>
            <w:tcW w:w="870" w:type="dxa"/>
            <w:shd w:val="clear" w:color="auto" w:fill="auto"/>
            <w:vAlign w:val="center"/>
          </w:tcPr>
          <w:p w:rsidR="00614009" w:rsidRDefault="00D815D6">
            <w:pPr>
              <w:pStyle w:val="LTT00"/>
              <w:rPr>
                <w:sz w:val="18"/>
                <w:szCs w:val="18"/>
              </w:rPr>
            </w:pPr>
            <w:r>
              <w:rPr>
                <w:sz w:val="18"/>
                <w:szCs w:val="18"/>
              </w:rPr>
              <w:t>J050101</w:t>
            </w:r>
          </w:p>
          <w:p w:rsidR="00614009" w:rsidRDefault="00D815D6">
            <w:pPr>
              <w:pStyle w:val="LTT00"/>
              <w:rPr>
                <w:sz w:val="18"/>
                <w:szCs w:val="18"/>
              </w:rPr>
            </w:pPr>
            <w:r>
              <w:rPr>
                <w:sz w:val="18"/>
                <w:szCs w:val="18"/>
              </w:rPr>
              <w:t>0202000</w:t>
            </w:r>
          </w:p>
        </w:tc>
        <w:tc>
          <w:tcPr>
            <w:tcW w:w="1545" w:type="dxa"/>
            <w:shd w:val="clear" w:color="auto" w:fill="auto"/>
            <w:vAlign w:val="center"/>
          </w:tcPr>
          <w:p w:rsidR="00614009" w:rsidRDefault="00D815D6">
            <w:pPr>
              <w:pStyle w:val="LTT00"/>
              <w:rPr>
                <w:sz w:val="18"/>
                <w:szCs w:val="18"/>
              </w:rPr>
            </w:pPr>
            <w:r>
              <w:rPr>
                <w:sz w:val="18"/>
                <w:szCs w:val="18"/>
              </w:rPr>
              <w:t>桑久曲察隅县</w:t>
            </w:r>
          </w:p>
          <w:p w:rsidR="00614009" w:rsidRDefault="00D815D6">
            <w:pPr>
              <w:pStyle w:val="LTT00"/>
              <w:rPr>
                <w:sz w:val="18"/>
                <w:szCs w:val="18"/>
              </w:rPr>
            </w:pPr>
            <w:r>
              <w:rPr>
                <w:sz w:val="18"/>
                <w:szCs w:val="18"/>
              </w:rPr>
              <w:t>保留区</w:t>
            </w:r>
          </w:p>
        </w:tc>
        <w:tc>
          <w:tcPr>
            <w:tcW w:w="648" w:type="dxa"/>
            <w:shd w:val="clear" w:color="auto" w:fill="auto"/>
            <w:vAlign w:val="center"/>
          </w:tcPr>
          <w:p w:rsidR="00614009" w:rsidRDefault="00D815D6">
            <w:pPr>
              <w:pStyle w:val="LTT00"/>
              <w:rPr>
                <w:sz w:val="18"/>
                <w:szCs w:val="18"/>
              </w:rPr>
            </w:pPr>
            <w:r>
              <w:rPr>
                <w:sz w:val="18"/>
                <w:szCs w:val="18"/>
              </w:rPr>
              <w:t>西南</w:t>
            </w:r>
          </w:p>
          <w:p w:rsidR="00614009" w:rsidRDefault="00D815D6">
            <w:pPr>
              <w:pStyle w:val="LTT00"/>
              <w:rPr>
                <w:sz w:val="18"/>
                <w:szCs w:val="18"/>
              </w:rPr>
            </w:pPr>
            <w:r>
              <w:rPr>
                <w:sz w:val="18"/>
                <w:szCs w:val="18"/>
              </w:rPr>
              <w:t>诸河</w:t>
            </w:r>
          </w:p>
        </w:tc>
        <w:tc>
          <w:tcPr>
            <w:tcW w:w="813" w:type="dxa"/>
            <w:shd w:val="clear" w:color="auto" w:fill="auto"/>
            <w:vAlign w:val="center"/>
          </w:tcPr>
          <w:p w:rsidR="00614009" w:rsidRDefault="00D815D6">
            <w:pPr>
              <w:pStyle w:val="LTT00"/>
              <w:rPr>
                <w:sz w:val="18"/>
                <w:szCs w:val="18"/>
              </w:rPr>
            </w:pPr>
            <w:r>
              <w:rPr>
                <w:sz w:val="18"/>
                <w:szCs w:val="18"/>
              </w:rPr>
              <w:t>藏南诸河</w:t>
            </w:r>
          </w:p>
        </w:tc>
        <w:tc>
          <w:tcPr>
            <w:tcW w:w="819" w:type="dxa"/>
            <w:shd w:val="clear" w:color="auto" w:fill="auto"/>
            <w:vAlign w:val="center"/>
          </w:tcPr>
          <w:p w:rsidR="00614009" w:rsidRDefault="00D815D6">
            <w:pPr>
              <w:pStyle w:val="LTT00"/>
              <w:rPr>
                <w:sz w:val="18"/>
                <w:szCs w:val="18"/>
              </w:rPr>
            </w:pPr>
            <w:r>
              <w:rPr>
                <w:sz w:val="18"/>
                <w:szCs w:val="18"/>
              </w:rPr>
              <w:t>藏南诸</w:t>
            </w:r>
          </w:p>
          <w:p w:rsidR="00614009" w:rsidRDefault="00D815D6">
            <w:pPr>
              <w:pStyle w:val="LTT00"/>
              <w:rPr>
                <w:sz w:val="18"/>
                <w:szCs w:val="18"/>
              </w:rPr>
            </w:pPr>
            <w:r>
              <w:rPr>
                <w:sz w:val="18"/>
                <w:szCs w:val="18"/>
              </w:rPr>
              <w:t>河</w:t>
            </w:r>
          </w:p>
        </w:tc>
        <w:tc>
          <w:tcPr>
            <w:tcW w:w="930" w:type="dxa"/>
            <w:shd w:val="clear" w:color="auto" w:fill="auto"/>
            <w:vAlign w:val="center"/>
          </w:tcPr>
          <w:p w:rsidR="00614009" w:rsidRDefault="00D815D6">
            <w:pPr>
              <w:pStyle w:val="LTT00"/>
              <w:rPr>
                <w:sz w:val="18"/>
                <w:szCs w:val="18"/>
              </w:rPr>
            </w:pPr>
            <w:r>
              <w:rPr>
                <w:sz w:val="18"/>
                <w:szCs w:val="18"/>
              </w:rPr>
              <w:t>察隅县</w:t>
            </w:r>
            <w:r>
              <w:rPr>
                <w:sz w:val="18"/>
                <w:szCs w:val="18"/>
              </w:rPr>
              <w:t xml:space="preserve"> </w:t>
            </w:r>
          </w:p>
        </w:tc>
        <w:tc>
          <w:tcPr>
            <w:tcW w:w="771" w:type="dxa"/>
            <w:shd w:val="clear" w:color="auto" w:fill="auto"/>
            <w:vAlign w:val="center"/>
          </w:tcPr>
          <w:p w:rsidR="00614009" w:rsidRDefault="00D815D6">
            <w:pPr>
              <w:pStyle w:val="LTT00"/>
              <w:rPr>
                <w:sz w:val="18"/>
                <w:szCs w:val="18"/>
              </w:rPr>
            </w:pPr>
            <w:r>
              <w:rPr>
                <w:sz w:val="18"/>
                <w:szCs w:val="18"/>
              </w:rPr>
              <w:t>桑久曲</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源头</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 xml:space="preserve">34 </w:t>
            </w:r>
          </w:p>
        </w:tc>
        <w:tc>
          <w:tcPr>
            <w:tcW w:w="624" w:type="dxa"/>
            <w:shd w:val="clear" w:color="auto" w:fill="auto"/>
            <w:vAlign w:val="center"/>
          </w:tcPr>
          <w:p w:rsidR="00614009" w:rsidRDefault="00D815D6">
            <w:pPr>
              <w:pStyle w:val="LTT00"/>
              <w:rPr>
                <w:sz w:val="18"/>
                <w:szCs w:val="18"/>
              </w:rPr>
            </w:pPr>
            <w:r>
              <w:rPr>
                <w:sz w:val="18"/>
                <w:szCs w:val="18"/>
              </w:rPr>
              <w:t xml:space="preserve">Ⅱ </w:t>
            </w:r>
          </w:p>
        </w:tc>
        <w:tc>
          <w:tcPr>
            <w:tcW w:w="690" w:type="dxa"/>
            <w:shd w:val="clear" w:color="auto" w:fill="auto"/>
            <w:vAlign w:val="center"/>
          </w:tcPr>
          <w:p w:rsidR="00614009" w:rsidRDefault="00D815D6">
            <w:pPr>
              <w:pStyle w:val="LTT00"/>
              <w:rPr>
                <w:sz w:val="18"/>
                <w:szCs w:val="18"/>
              </w:rPr>
            </w:pPr>
            <w:r>
              <w:rPr>
                <w:sz w:val="18"/>
                <w:szCs w:val="18"/>
              </w:rPr>
              <w:t xml:space="preserve">Ⅱ </w:t>
            </w:r>
          </w:p>
        </w:tc>
        <w:tc>
          <w:tcPr>
            <w:tcW w:w="885" w:type="dxa"/>
            <w:shd w:val="clear" w:color="auto" w:fill="auto"/>
            <w:vAlign w:val="center"/>
          </w:tcPr>
          <w:p w:rsidR="00614009" w:rsidRDefault="00D815D6">
            <w:pPr>
              <w:pStyle w:val="LTT00"/>
              <w:rPr>
                <w:sz w:val="18"/>
                <w:szCs w:val="18"/>
              </w:rPr>
            </w:pPr>
            <w:r>
              <w:rPr>
                <w:sz w:val="18"/>
                <w:szCs w:val="18"/>
              </w:rPr>
              <w:t>Ⅲ</w:t>
            </w:r>
          </w:p>
        </w:tc>
        <w:tc>
          <w:tcPr>
            <w:tcW w:w="975" w:type="dxa"/>
            <w:shd w:val="clear" w:color="auto" w:fill="auto"/>
            <w:vAlign w:val="center"/>
          </w:tcPr>
          <w:p w:rsidR="00614009" w:rsidRDefault="00D815D6">
            <w:pPr>
              <w:pStyle w:val="LTT00"/>
              <w:rPr>
                <w:sz w:val="18"/>
                <w:szCs w:val="18"/>
              </w:rPr>
            </w:pPr>
            <w:r>
              <w:rPr>
                <w:sz w:val="18"/>
                <w:szCs w:val="18"/>
              </w:rPr>
              <w:t>开发利用</w:t>
            </w:r>
          </w:p>
          <w:p w:rsidR="00614009" w:rsidRDefault="00D815D6">
            <w:pPr>
              <w:pStyle w:val="LTT00"/>
              <w:rPr>
                <w:sz w:val="18"/>
                <w:szCs w:val="18"/>
              </w:rPr>
            </w:pPr>
            <w:r>
              <w:rPr>
                <w:sz w:val="18"/>
                <w:szCs w:val="18"/>
              </w:rPr>
              <w:t>程度低</w:t>
            </w:r>
          </w:p>
        </w:tc>
        <w:tc>
          <w:tcPr>
            <w:tcW w:w="1013" w:type="dxa"/>
            <w:shd w:val="clear" w:color="auto" w:fill="auto"/>
          </w:tcPr>
          <w:p w:rsidR="00614009" w:rsidRDefault="00614009">
            <w:pPr>
              <w:pStyle w:val="LTT00"/>
              <w:rPr>
                <w:sz w:val="18"/>
                <w:szCs w:val="18"/>
              </w:rPr>
            </w:pPr>
          </w:p>
        </w:tc>
      </w:tr>
      <w:tr w:rsidR="00614009">
        <w:trPr>
          <w:trHeight w:val="23"/>
        </w:trPr>
        <w:tc>
          <w:tcPr>
            <w:tcW w:w="405" w:type="dxa"/>
            <w:shd w:val="clear" w:color="auto" w:fill="auto"/>
            <w:vAlign w:val="center"/>
          </w:tcPr>
          <w:p w:rsidR="00614009" w:rsidRDefault="00D815D6">
            <w:pPr>
              <w:pStyle w:val="LTT00"/>
              <w:rPr>
                <w:sz w:val="18"/>
                <w:szCs w:val="18"/>
              </w:rPr>
            </w:pPr>
            <w:r>
              <w:rPr>
                <w:sz w:val="18"/>
                <w:szCs w:val="18"/>
              </w:rPr>
              <w:t>3</w:t>
            </w:r>
          </w:p>
        </w:tc>
        <w:tc>
          <w:tcPr>
            <w:tcW w:w="870" w:type="dxa"/>
            <w:shd w:val="clear" w:color="auto" w:fill="auto"/>
            <w:vAlign w:val="center"/>
          </w:tcPr>
          <w:p w:rsidR="00614009" w:rsidRDefault="00D815D6">
            <w:pPr>
              <w:pStyle w:val="LTT00"/>
              <w:rPr>
                <w:sz w:val="18"/>
                <w:szCs w:val="18"/>
              </w:rPr>
            </w:pPr>
            <w:r>
              <w:rPr>
                <w:sz w:val="18"/>
                <w:szCs w:val="18"/>
              </w:rPr>
              <w:t>J050102</w:t>
            </w:r>
          </w:p>
          <w:p w:rsidR="00614009" w:rsidRDefault="00D815D6">
            <w:pPr>
              <w:pStyle w:val="LTT00"/>
              <w:rPr>
                <w:sz w:val="18"/>
                <w:szCs w:val="18"/>
              </w:rPr>
            </w:pPr>
            <w:r>
              <w:rPr>
                <w:sz w:val="18"/>
                <w:szCs w:val="18"/>
              </w:rPr>
              <w:t>0102000</w:t>
            </w:r>
          </w:p>
        </w:tc>
        <w:tc>
          <w:tcPr>
            <w:tcW w:w="1545" w:type="dxa"/>
            <w:shd w:val="clear" w:color="auto" w:fill="auto"/>
            <w:vAlign w:val="center"/>
          </w:tcPr>
          <w:p w:rsidR="00614009" w:rsidRDefault="00D815D6">
            <w:pPr>
              <w:pStyle w:val="LTT00"/>
              <w:rPr>
                <w:sz w:val="18"/>
                <w:szCs w:val="18"/>
              </w:rPr>
            </w:pPr>
            <w:r>
              <w:rPr>
                <w:sz w:val="18"/>
                <w:szCs w:val="18"/>
              </w:rPr>
              <w:t>贡日嘎布曲察</w:t>
            </w:r>
          </w:p>
          <w:p w:rsidR="00614009" w:rsidRDefault="00D815D6">
            <w:pPr>
              <w:pStyle w:val="LTT00"/>
              <w:rPr>
                <w:sz w:val="18"/>
                <w:szCs w:val="18"/>
              </w:rPr>
            </w:pPr>
            <w:r>
              <w:rPr>
                <w:sz w:val="18"/>
                <w:szCs w:val="18"/>
              </w:rPr>
              <w:t>隅县保留区</w:t>
            </w:r>
          </w:p>
        </w:tc>
        <w:tc>
          <w:tcPr>
            <w:tcW w:w="648" w:type="dxa"/>
            <w:shd w:val="clear" w:color="auto" w:fill="auto"/>
            <w:vAlign w:val="center"/>
          </w:tcPr>
          <w:p w:rsidR="00614009" w:rsidRDefault="00D815D6">
            <w:pPr>
              <w:pStyle w:val="LTT00"/>
              <w:rPr>
                <w:sz w:val="18"/>
                <w:szCs w:val="18"/>
              </w:rPr>
            </w:pPr>
            <w:r>
              <w:rPr>
                <w:sz w:val="18"/>
                <w:szCs w:val="18"/>
              </w:rPr>
              <w:t>西南</w:t>
            </w:r>
          </w:p>
          <w:p w:rsidR="00614009" w:rsidRDefault="00D815D6">
            <w:pPr>
              <w:pStyle w:val="LTT00"/>
              <w:rPr>
                <w:sz w:val="18"/>
                <w:szCs w:val="18"/>
              </w:rPr>
            </w:pPr>
            <w:r>
              <w:rPr>
                <w:sz w:val="18"/>
                <w:szCs w:val="18"/>
              </w:rPr>
              <w:t>诸河</w:t>
            </w:r>
          </w:p>
        </w:tc>
        <w:tc>
          <w:tcPr>
            <w:tcW w:w="813" w:type="dxa"/>
            <w:shd w:val="clear" w:color="auto" w:fill="auto"/>
            <w:vAlign w:val="center"/>
          </w:tcPr>
          <w:p w:rsidR="00614009" w:rsidRDefault="00D815D6">
            <w:pPr>
              <w:pStyle w:val="LTT00"/>
              <w:rPr>
                <w:sz w:val="18"/>
                <w:szCs w:val="18"/>
              </w:rPr>
            </w:pPr>
            <w:r>
              <w:rPr>
                <w:sz w:val="18"/>
                <w:szCs w:val="18"/>
              </w:rPr>
              <w:t>藏南诸河</w:t>
            </w:r>
          </w:p>
        </w:tc>
        <w:tc>
          <w:tcPr>
            <w:tcW w:w="819" w:type="dxa"/>
            <w:shd w:val="clear" w:color="auto" w:fill="auto"/>
            <w:vAlign w:val="center"/>
          </w:tcPr>
          <w:p w:rsidR="00614009" w:rsidRDefault="00D815D6">
            <w:pPr>
              <w:pStyle w:val="LTT00"/>
              <w:rPr>
                <w:sz w:val="18"/>
                <w:szCs w:val="18"/>
              </w:rPr>
            </w:pPr>
            <w:r>
              <w:rPr>
                <w:sz w:val="18"/>
                <w:szCs w:val="18"/>
              </w:rPr>
              <w:t>藏南诸</w:t>
            </w:r>
          </w:p>
          <w:p w:rsidR="00614009" w:rsidRDefault="00D815D6">
            <w:pPr>
              <w:pStyle w:val="LTT00"/>
              <w:rPr>
                <w:sz w:val="18"/>
                <w:szCs w:val="18"/>
              </w:rPr>
            </w:pPr>
            <w:r>
              <w:rPr>
                <w:sz w:val="18"/>
                <w:szCs w:val="18"/>
              </w:rPr>
              <w:t>河</w:t>
            </w:r>
          </w:p>
        </w:tc>
        <w:tc>
          <w:tcPr>
            <w:tcW w:w="930" w:type="dxa"/>
            <w:shd w:val="clear" w:color="auto" w:fill="auto"/>
            <w:vAlign w:val="center"/>
          </w:tcPr>
          <w:p w:rsidR="00614009" w:rsidRDefault="00D815D6">
            <w:pPr>
              <w:pStyle w:val="LTT00"/>
              <w:rPr>
                <w:sz w:val="18"/>
                <w:szCs w:val="18"/>
              </w:rPr>
            </w:pPr>
            <w:r>
              <w:rPr>
                <w:sz w:val="18"/>
                <w:szCs w:val="18"/>
              </w:rPr>
              <w:t>察隅县</w:t>
            </w:r>
          </w:p>
        </w:tc>
        <w:tc>
          <w:tcPr>
            <w:tcW w:w="771" w:type="dxa"/>
            <w:shd w:val="clear" w:color="auto" w:fill="auto"/>
            <w:vAlign w:val="center"/>
          </w:tcPr>
          <w:p w:rsidR="00614009" w:rsidRDefault="00D815D6">
            <w:pPr>
              <w:pStyle w:val="LTT00"/>
              <w:rPr>
                <w:sz w:val="18"/>
                <w:szCs w:val="18"/>
              </w:rPr>
            </w:pPr>
            <w:r>
              <w:rPr>
                <w:sz w:val="18"/>
                <w:szCs w:val="18"/>
              </w:rPr>
              <w:t>贡日嘎</w:t>
            </w:r>
          </w:p>
          <w:p w:rsidR="00614009" w:rsidRDefault="00D815D6">
            <w:pPr>
              <w:pStyle w:val="LTT00"/>
              <w:rPr>
                <w:sz w:val="18"/>
                <w:szCs w:val="18"/>
              </w:rPr>
            </w:pPr>
            <w:r>
              <w:rPr>
                <w:sz w:val="18"/>
                <w:szCs w:val="18"/>
              </w:rPr>
              <w:t>布曲</w:t>
            </w:r>
          </w:p>
        </w:tc>
        <w:tc>
          <w:tcPr>
            <w:tcW w:w="825" w:type="dxa"/>
            <w:shd w:val="clear" w:color="auto" w:fill="auto"/>
            <w:vAlign w:val="center"/>
          </w:tcPr>
          <w:p w:rsidR="00614009" w:rsidRDefault="00D815D6">
            <w:pPr>
              <w:pStyle w:val="LTT00"/>
              <w:rPr>
                <w:sz w:val="18"/>
                <w:szCs w:val="18"/>
              </w:rPr>
            </w:pPr>
            <w:r>
              <w:rPr>
                <w:sz w:val="18"/>
                <w:szCs w:val="18"/>
              </w:rPr>
              <w:t>源头</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 xml:space="preserve">161 </w:t>
            </w:r>
          </w:p>
        </w:tc>
        <w:tc>
          <w:tcPr>
            <w:tcW w:w="624" w:type="dxa"/>
            <w:shd w:val="clear" w:color="auto" w:fill="auto"/>
            <w:vAlign w:val="center"/>
          </w:tcPr>
          <w:p w:rsidR="00614009" w:rsidRDefault="00D815D6">
            <w:pPr>
              <w:pStyle w:val="LTT00"/>
              <w:rPr>
                <w:sz w:val="18"/>
                <w:szCs w:val="18"/>
              </w:rPr>
            </w:pPr>
            <w:r>
              <w:rPr>
                <w:sz w:val="18"/>
                <w:szCs w:val="18"/>
              </w:rPr>
              <w:t xml:space="preserve">Ⅱ </w:t>
            </w:r>
          </w:p>
        </w:tc>
        <w:tc>
          <w:tcPr>
            <w:tcW w:w="690" w:type="dxa"/>
            <w:shd w:val="clear" w:color="auto" w:fill="auto"/>
            <w:vAlign w:val="center"/>
          </w:tcPr>
          <w:p w:rsidR="00614009" w:rsidRDefault="00D815D6">
            <w:pPr>
              <w:pStyle w:val="LTT00"/>
              <w:rPr>
                <w:sz w:val="18"/>
                <w:szCs w:val="18"/>
              </w:rPr>
            </w:pPr>
            <w:r>
              <w:rPr>
                <w:sz w:val="18"/>
                <w:szCs w:val="18"/>
              </w:rPr>
              <w:t xml:space="preserve">Ⅱ </w:t>
            </w:r>
          </w:p>
        </w:tc>
        <w:tc>
          <w:tcPr>
            <w:tcW w:w="885" w:type="dxa"/>
            <w:shd w:val="clear" w:color="auto" w:fill="auto"/>
            <w:vAlign w:val="center"/>
          </w:tcPr>
          <w:p w:rsidR="00614009" w:rsidRDefault="00D815D6">
            <w:pPr>
              <w:pStyle w:val="LTT00"/>
              <w:rPr>
                <w:sz w:val="18"/>
                <w:szCs w:val="18"/>
              </w:rPr>
            </w:pPr>
            <w:r>
              <w:rPr>
                <w:sz w:val="18"/>
                <w:szCs w:val="18"/>
              </w:rPr>
              <w:t>Ⅲ</w:t>
            </w:r>
          </w:p>
        </w:tc>
        <w:tc>
          <w:tcPr>
            <w:tcW w:w="975" w:type="dxa"/>
            <w:shd w:val="clear" w:color="auto" w:fill="auto"/>
            <w:vAlign w:val="center"/>
          </w:tcPr>
          <w:p w:rsidR="00614009" w:rsidRDefault="00D815D6">
            <w:pPr>
              <w:pStyle w:val="LTT00"/>
              <w:rPr>
                <w:sz w:val="18"/>
                <w:szCs w:val="18"/>
              </w:rPr>
            </w:pPr>
            <w:r>
              <w:rPr>
                <w:sz w:val="18"/>
                <w:szCs w:val="18"/>
              </w:rPr>
              <w:t>开发利用</w:t>
            </w:r>
          </w:p>
          <w:p w:rsidR="00614009" w:rsidRDefault="00D815D6">
            <w:pPr>
              <w:pStyle w:val="LTT00"/>
              <w:rPr>
                <w:sz w:val="18"/>
                <w:szCs w:val="18"/>
              </w:rPr>
            </w:pPr>
            <w:r>
              <w:rPr>
                <w:sz w:val="18"/>
                <w:szCs w:val="18"/>
              </w:rPr>
              <w:t>程度低</w:t>
            </w:r>
          </w:p>
        </w:tc>
        <w:tc>
          <w:tcPr>
            <w:tcW w:w="1013" w:type="dxa"/>
            <w:shd w:val="clear" w:color="auto" w:fill="auto"/>
          </w:tcPr>
          <w:p w:rsidR="00614009" w:rsidRDefault="00614009">
            <w:pPr>
              <w:pStyle w:val="LTT00"/>
              <w:rPr>
                <w:sz w:val="18"/>
                <w:szCs w:val="18"/>
              </w:rPr>
            </w:pPr>
          </w:p>
        </w:tc>
      </w:tr>
      <w:tr w:rsidR="00614009">
        <w:trPr>
          <w:trHeight w:val="23"/>
        </w:trPr>
        <w:tc>
          <w:tcPr>
            <w:tcW w:w="405" w:type="dxa"/>
            <w:shd w:val="clear" w:color="auto" w:fill="auto"/>
            <w:vAlign w:val="center"/>
          </w:tcPr>
          <w:p w:rsidR="00614009" w:rsidRDefault="00D815D6">
            <w:pPr>
              <w:pStyle w:val="LTT00"/>
              <w:rPr>
                <w:sz w:val="18"/>
                <w:szCs w:val="18"/>
              </w:rPr>
            </w:pPr>
            <w:r>
              <w:rPr>
                <w:sz w:val="18"/>
                <w:szCs w:val="18"/>
              </w:rPr>
              <w:t>4</w:t>
            </w:r>
          </w:p>
        </w:tc>
        <w:tc>
          <w:tcPr>
            <w:tcW w:w="870" w:type="dxa"/>
            <w:shd w:val="clear" w:color="auto" w:fill="auto"/>
            <w:vAlign w:val="center"/>
          </w:tcPr>
          <w:p w:rsidR="00614009" w:rsidRDefault="00D815D6">
            <w:pPr>
              <w:pStyle w:val="LTT00"/>
              <w:rPr>
                <w:sz w:val="18"/>
                <w:szCs w:val="18"/>
              </w:rPr>
            </w:pPr>
            <w:r>
              <w:rPr>
                <w:sz w:val="18"/>
                <w:szCs w:val="18"/>
              </w:rPr>
              <w:t>J030100</w:t>
            </w:r>
          </w:p>
          <w:p w:rsidR="00614009" w:rsidRDefault="00D815D6">
            <w:pPr>
              <w:pStyle w:val="LTT00"/>
              <w:rPr>
                <w:sz w:val="18"/>
                <w:szCs w:val="18"/>
              </w:rPr>
            </w:pPr>
            <w:r>
              <w:rPr>
                <w:sz w:val="18"/>
                <w:szCs w:val="18"/>
              </w:rPr>
              <w:t>0102000</w:t>
            </w:r>
          </w:p>
        </w:tc>
        <w:tc>
          <w:tcPr>
            <w:tcW w:w="1545" w:type="dxa"/>
            <w:shd w:val="clear" w:color="auto" w:fill="auto"/>
            <w:vAlign w:val="center"/>
          </w:tcPr>
          <w:p w:rsidR="00614009" w:rsidRDefault="00D815D6">
            <w:pPr>
              <w:pStyle w:val="LTT00"/>
              <w:rPr>
                <w:sz w:val="18"/>
                <w:szCs w:val="18"/>
              </w:rPr>
            </w:pPr>
            <w:r>
              <w:rPr>
                <w:sz w:val="18"/>
                <w:szCs w:val="18"/>
              </w:rPr>
              <w:t>木空曲察隅县</w:t>
            </w:r>
          </w:p>
          <w:p w:rsidR="00614009" w:rsidRDefault="00D815D6">
            <w:pPr>
              <w:pStyle w:val="LTT00"/>
              <w:rPr>
                <w:sz w:val="18"/>
                <w:szCs w:val="18"/>
              </w:rPr>
            </w:pPr>
            <w:r>
              <w:rPr>
                <w:sz w:val="18"/>
                <w:szCs w:val="18"/>
              </w:rPr>
              <w:t>保留区</w:t>
            </w:r>
          </w:p>
        </w:tc>
        <w:tc>
          <w:tcPr>
            <w:tcW w:w="648" w:type="dxa"/>
            <w:shd w:val="clear" w:color="auto" w:fill="auto"/>
            <w:vAlign w:val="center"/>
          </w:tcPr>
          <w:p w:rsidR="00614009" w:rsidRDefault="00D815D6">
            <w:pPr>
              <w:pStyle w:val="LTT00"/>
              <w:rPr>
                <w:sz w:val="18"/>
                <w:szCs w:val="18"/>
              </w:rPr>
            </w:pPr>
            <w:r>
              <w:rPr>
                <w:sz w:val="18"/>
                <w:szCs w:val="18"/>
              </w:rPr>
              <w:t>西南</w:t>
            </w:r>
          </w:p>
          <w:p w:rsidR="00614009" w:rsidRDefault="00D815D6">
            <w:pPr>
              <w:pStyle w:val="LTT00"/>
              <w:rPr>
                <w:sz w:val="18"/>
                <w:szCs w:val="18"/>
              </w:rPr>
            </w:pPr>
            <w:r>
              <w:rPr>
                <w:sz w:val="18"/>
                <w:szCs w:val="18"/>
              </w:rPr>
              <w:t>诸河</w:t>
            </w:r>
          </w:p>
        </w:tc>
        <w:tc>
          <w:tcPr>
            <w:tcW w:w="813" w:type="dxa"/>
            <w:shd w:val="clear" w:color="auto" w:fill="auto"/>
            <w:vAlign w:val="center"/>
          </w:tcPr>
          <w:p w:rsidR="00614009" w:rsidRDefault="00D815D6">
            <w:pPr>
              <w:pStyle w:val="LTT00"/>
              <w:rPr>
                <w:sz w:val="18"/>
                <w:szCs w:val="18"/>
              </w:rPr>
            </w:pPr>
            <w:r>
              <w:rPr>
                <w:sz w:val="18"/>
                <w:szCs w:val="18"/>
              </w:rPr>
              <w:t>怒江及伊洛</w:t>
            </w:r>
          </w:p>
          <w:p w:rsidR="00614009" w:rsidRDefault="00D815D6">
            <w:pPr>
              <w:pStyle w:val="LTT00"/>
              <w:rPr>
                <w:sz w:val="18"/>
                <w:szCs w:val="18"/>
              </w:rPr>
            </w:pPr>
            <w:r>
              <w:rPr>
                <w:sz w:val="18"/>
                <w:szCs w:val="18"/>
              </w:rPr>
              <w:lastRenderedPageBreak/>
              <w:t>瓦底江</w:t>
            </w:r>
          </w:p>
        </w:tc>
        <w:tc>
          <w:tcPr>
            <w:tcW w:w="819" w:type="dxa"/>
            <w:shd w:val="clear" w:color="auto" w:fill="auto"/>
            <w:vAlign w:val="center"/>
          </w:tcPr>
          <w:p w:rsidR="00614009" w:rsidRDefault="00D815D6">
            <w:pPr>
              <w:pStyle w:val="LTT00"/>
              <w:rPr>
                <w:sz w:val="18"/>
                <w:szCs w:val="18"/>
              </w:rPr>
            </w:pPr>
            <w:r>
              <w:rPr>
                <w:sz w:val="18"/>
                <w:szCs w:val="18"/>
              </w:rPr>
              <w:lastRenderedPageBreak/>
              <w:t>怒江勐</w:t>
            </w:r>
          </w:p>
          <w:p w:rsidR="00614009" w:rsidRDefault="00D815D6">
            <w:pPr>
              <w:pStyle w:val="LTT00"/>
              <w:rPr>
                <w:sz w:val="18"/>
                <w:szCs w:val="18"/>
              </w:rPr>
            </w:pPr>
            <w:r>
              <w:rPr>
                <w:sz w:val="18"/>
                <w:szCs w:val="18"/>
              </w:rPr>
              <w:t>古以上</w:t>
            </w:r>
          </w:p>
        </w:tc>
        <w:tc>
          <w:tcPr>
            <w:tcW w:w="930" w:type="dxa"/>
            <w:shd w:val="clear" w:color="auto" w:fill="auto"/>
            <w:vAlign w:val="center"/>
          </w:tcPr>
          <w:p w:rsidR="00614009" w:rsidRDefault="00D815D6">
            <w:pPr>
              <w:pStyle w:val="LTT00"/>
              <w:rPr>
                <w:sz w:val="18"/>
                <w:szCs w:val="18"/>
              </w:rPr>
            </w:pPr>
            <w:r>
              <w:rPr>
                <w:sz w:val="18"/>
                <w:szCs w:val="18"/>
              </w:rPr>
              <w:t>察隅县</w:t>
            </w:r>
            <w:r>
              <w:rPr>
                <w:sz w:val="18"/>
                <w:szCs w:val="18"/>
              </w:rPr>
              <w:t xml:space="preserve"> </w:t>
            </w:r>
          </w:p>
        </w:tc>
        <w:tc>
          <w:tcPr>
            <w:tcW w:w="771" w:type="dxa"/>
            <w:shd w:val="clear" w:color="auto" w:fill="auto"/>
            <w:vAlign w:val="center"/>
          </w:tcPr>
          <w:p w:rsidR="00614009" w:rsidRDefault="00D815D6">
            <w:pPr>
              <w:pStyle w:val="LTT00"/>
              <w:rPr>
                <w:sz w:val="18"/>
                <w:szCs w:val="18"/>
              </w:rPr>
            </w:pPr>
            <w:r>
              <w:rPr>
                <w:sz w:val="18"/>
                <w:szCs w:val="18"/>
              </w:rPr>
              <w:t>木空曲</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源头</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 xml:space="preserve">44 </w:t>
            </w:r>
          </w:p>
        </w:tc>
        <w:tc>
          <w:tcPr>
            <w:tcW w:w="624" w:type="dxa"/>
            <w:shd w:val="clear" w:color="auto" w:fill="auto"/>
            <w:vAlign w:val="center"/>
          </w:tcPr>
          <w:p w:rsidR="00614009" w:rsidRDefault="00D815D6">
            <w:pPr>
              <w:pStyle w:val="LTT00"/>
              <w:rPr>
                <w:sz w:val="18"/>
                <w:szCs w:val="18"/>
              </w:rPr>
            </w:pPr>
            <w:r>
              <w:rPr>
                <w:sz w:val="18"/>
                <w:szCs w:val="18"/>
              </w:rPr>
              <w:t xml:space="preserve">Ⅱ </w:t>
            </w:r>
          </w:p>
        </w:tc>
        <w:tc>
          <w:tcPr>
            <w:tcW w:w="690" w:type="dxa"/>
            <w:shd w:val="clear" w:color="auto" w:fill="auto"/>
            <w:vAlign w:val="center"/>
          </w:tcPr>
          <w:p w:rsidR="00614009" w:rsidRDefault="00D815D6">
            <w:pPr>
              <w:pStyle w:val="LTT00"/>
              <w:rPr>
                <w:sz w:val="18"/>
                <w:szCs w:val="18"/>
              </w:rPr>
            </w:pPr>
            <w:r>
              <w:rPr>
                <w:sz w:val="18"/>
                <w:szCs w:val="18"/>
              </w:rPr>
              <w:t xml:space="preserve">Ⅱ </w:t>
            </w:r>
          </w:p>
        </w:tc>
        <w:tc>
          <w:tcPr>
            <w:tcW w:w="885" w:type="dxa"/>
            <w:shd w:val="clear" w:color="auto" w:fill="auto"/>
            <w:vAlign w:val="center"/>
          </w:tcPr>
          <w:p w:rsidR="00614009" w:rsidRDefault="00D815D6">
            <w:pPr>
              <w:pStyle w:val="LTT00"/>
              <w:rPr>
                <w:sz w:val="18"/>
                <w:szCs w:val="18"/>
              </w:rPr>
            </w:pPr>
            <w:r>
              <w:rPr>
                <w:sz w:val="18"/>
                <w:szCs w:val="18"/>
              </w:rPr>
              <w:t>Ⅲ</w:t>
            </w:r>
          </w:p>
        </w:tc>
        <w:tc>
          <w:tcPr>
            <w:tcW w:w="975" w:type="dxa"/>
            <w:shd w:val="clear" w:color="auto" w:fill="auto"/>
            <w:vAlign w:val="center"/>
          </w:tcPr>
          <w:p w:rsidR="00614009" w:rsidRDefault="00D815D6">
            <w:pPr>
              <w:pStyle w:val="LTT00"/>
              <w:rPr>
                <w:sz w:val="18"/>
                <w:szCs w:val="18"/>
              </w:rPr>
            </w:pPr>
            <w:r>
              <w:rPr>
                <w:sz w:val="18"/>
                <w:szCs w:val="18"/>
              </w:rPr>
              <w:t>开发利用</w:t>
            </w:r>
          </w:p>
          <w:p w:rsidR="00614009" w:rsidRDefault="00D815D6">
            <w:pPr>
              <w:pStyle w:val="LTT00"/>
              <w:rPr>
                <w:sz w:val="18"/>
                <w:szCs w:val="18"/>
              </w:rPr>
            </w:pPr>
            <w:r>
              <w:rPr>
                <w:sz w:val="18"/>
                <w:szCs w:val="18"/>
              </w:rPr>
              <w:t>程度低</w:t>
            </w:r>
          </w:p>
        </w:tc>
        <w:tc>
          <w:tcPr>
            <w:tcW w:w="1013" w:type="dxa"/>
            <w:shd w:val="clear" w:color="auto" w:fill="auto"/>
          </w:tcPr>
          <w:p w:rsidR="00614009" w:rsidRDefault="00614009">
            <w:pPr>
              <w:pStyle w:val="LTT00"/>
              <w:rPr>
                <w:sz w:val="18"/>
                <w:szCs w:val="18"/>
              </w:rPr>
            </w:pPr>
          </w:p>
        </w:tc>
      </w:tr>
      <w:tr w:rsidR="00614009">
        <w:trPr>
          <w:trHeight w:val="23"/>
        </w:trPr>
        <w:tc>
          <w:tcPr>
            <w:tcW w:w="405" w:type="dxa"/>
            <w:shd w:val="clear" w:color="auto" w:fill="auto"/>
            <w:vAlign w:val="center"/>
          </w:tcPr>
          <w:p w:rsidR="00614009" w:rsidRDefault="00D815D6">
            <w:pPr>
              <w:pStyle w:val="LTT00"/>
              <w:rPr>
                <w:sz w:val="18"/>
                <w:szCs w:val="18"/>
              </w:rPr>
            </w:pPr>
            <w:r>
              <w:rPr>
                <w:sz w:val="18"/>
                <w:szCs w:val="18"/>
              </w:rPr>
              <w:t>5</w:t>
            </w:r>
          </w:p>
        </w:tc>
        <w:tc>
          <w:tcPr>
            <w:tcW w:w="870" w:type="dxa"/>
            <w:shd w:val="clear" w:color="auto" w:fill="auto"/>
            <w:vAlign w:val="center"/>
          </w:tcPr>
          <w:p w:rsidR="00614009" w:rsidRDefault="00D815D6">
            <w:pPr>
              <w:pStyle w:val="LTT00"/>
              <w:rPr>
                <w:sz w:val="18"/>
                <w:szCs w:val="18"/>
              </w:rPr>
            </w:pPr>
            <w:r>
              <w:rPr>
                <w:sz w:val="18"/>
                <w:szCs w:val="18"/>
              </w:rPr>
              <w:t>J030100</w:t>
            </w:r>
          </w:p>
          <w:p w:rsidR="00614009" w:rsidRDefault="00D815D6">
            <w:pPr>
              <w:pStyle w:val="LTT00"/>
              <w:rPr>
                <w:sz w:val="18"/>
                <w:szCs w:val="18"/>
              </w:rPr>
            </w:pPr>
            <w:r>
              <w:rPr>
                <w:sz w:val="18"/>
                <w:szCs w:val="18"/>
              </w:rPr>
              <w:t>0202000</w:t>
            </w:r>
          </w:p>
        </w:tc>
        <w:tc>
          <w:tcPr>
            <w:tcW w:w="1545" w:type="dxa"/>
            <w:shd w:val="clear" w:color="auto" w:fill="auto"/>
            <w:vAlign w:val="center"/>
          </w:tcPr>
          <w:p w:rsidR="00614009" w:rsidRDefault="00D815D6">
            <w:pPr>
              <w:pStyle w:val="LTT00"/>
              <w:rPr>
                <w:sz w:val="18"/>
                <w:szCs w:val="18"/>
              </w:rPr>
            </w:pPr>
            <w:r>
              <w:rPr>
                <w:sz w:val="18"/>
                <w:szCs w:val="18"/>
              </w:rPr>
              <w:t>舍曲河察隅县</w:t>
            </w:r>
          </w:p>
          <w:p w:rsidR="00614009" w:rsidRDefault="00D815D6">
            <w:pPr>
              <w:pStyle w:val="LTT00"/>
              <w:rPr>
                <w:sz w:val="18"/>
                <w:szCs w:val="18"/>
              </w:rPr>
            </w:pPr>
            <w:r>
              <w:rPr>
                <w:sz w:val="18"/>
                <w:szCs w:val="18"/>
              </w:rPr>
              <w:t>保留区</w:t>
            </w:r>
          </w:p>
        </w:tc>
        <w:tc>
          <w:tcPr>
            <w:tcW w:w="648" w:type="dxa"/>
            <w:shd w:val="clear" w:color="auto" w:fill="auto"/>
            <w:vAlign w:val="center"/>
          </w:tcPr>
          <w:p w:rsidR="00614009" w:rsidRDefault="00D815D6">
            <w:pPr>
              <w:pStyle w:val="LTT00"/>
              <w:rPr>
                <w:sz w:val="18"/>
                <w:szCs w:val="18"/>
              </w:rPr>
            </w:pPr>
            <w:r>
              <w:rPr>
                <w:sz w:val="18"/>
                <w:szCs w:val="18"/>
              </w:rPr>
              <w:t>西南</w:t>
            </w:r>
          </w:p>
          <w:p w:rsidR="00614009" w:rsidRDefault="00D815D6">
            <w:pPr>
              <w:pStyle w:val="LTT00"/>
              <w:rPr>
                <w:sz w:val="18"/>
                <w:szCs w:val="18"/>
              </w:rPr>
            </w:pPr>
            <w:r>
              <w:rPr>
                <w:sz w:val="18"/>
                <w:szCs w:val="18"/>
              </w:rPr>
              <w:t>诸河</w:t>
            </w:r>
          </w:p>
        </w:tc>
        <w:tc>
          <w:tcPr>
            <w:tcW w:w="813" w:type="dxa"/>
            <w:shd w:val="clear" w:color="auto" w:fill="auto"/>
            <w:vAlign w:val="center"/>
          </w:tcPr>
          <w:p w:rsidR="00614009" w:rsidRDefault="00D815D6">
            <w:pPr>
              <w:pStyle w:val="LTT00"/>
              <w:rPr>
                <w:sz w:val="18"/>
                <w:szCs w:val="18"/>
              </w:rPr>
            </w:pPr>
            <w:r>
              <w:rPr>
                <w:sz w:val="18"/>
                <w:szCs w:val="18"/>
              </w:rPr>
              <w:t>怒江及伊洛</w:t>
            </w:r>
          </w:p>
          <w:p w:rsidR="00614009" w:rsidRDefault="00D815D6">
            <w:pPr>
              <w:pStyle w:val="LTT00"/>
              <w:rPr>
                <w:sz w:val="18"/>
                <w:szCs w:val="18"/>
              </w:rPr>
            </w:pPr>
            <w:r>
              <w:rPr>
                <w:sz w:val="18"/>
                <w:szCs w:val="18"/>
              </w:rPr>
              <w:t>瓦底江</w:t>
            </w:r>
          </w:p>
        </w:tc>
        <w:tc>
          <w:tcPr>
            <w:tcW w:w="819" w:type="dxa"/>
            <w:shd w:val="clear" w:color="auto" w:fill="auto"/>
            <w:vAlign w:val="center"/>
          </w:tcPr>
          <w:p w:rsidR="00614009" w:rsidRDefault="00D815D6">
            <w:pPr>
              <w:pStyle w:val="LTT00"/>
              <w:rPr>
                <w:sz w:val="18"/>
                <w:szCs w:val="18"/>
              </w:rPr>
            </w:pPr>
            <w:r>
              <w:rPr>
                <w:sz w:val="18"/>
                <w:szCs w:val="18"/>
              </w:rPr>
              <w:t>怒江勐</w:t>
            </w:r>
          </w:p>
          <w:p w:rsidR="00614009" w:rsidRDefault="00D815D6">
            <w:pPr>
              <w:pStyle w:val="LTT00"/>
              <w:rPr>
                <w:sz w:val="18"/>
                <w:szCs w:val="18"/>
              </w:rPr>
            </w:pPr>
            <w:r>
              <w:rPr>
                <w:sz w:val="18"/>
                <w:szCs w:val="18"/>
              </w:rPr>
              <w:t>古以上</w:t>
            </w:r>
          </w:p>
        </w:tc>
        <w:tc>
          <w:tcPr>
            <w:tcW w:w="930" w:type="dxa"/>
            <w:shd w:val="clear" w:color="auto" w:fill="auto"/>
            <w:vAlign w:val="center"/>
          </w:tcPr>
          <w:p w:rsidR="00614009" w:rsidRDefault="00D815D6">
            <w:pPr>
              <w:pStyle w:val="LTT00"/>
              <w:rPr>
                <w:sz w:val="18"/>
                <w:szCs w:val="18"/>
              </w:rPr>
            </w:pPr>
            <w:r>
              <w:rPr>
                <w:sz w:val="18"/>
                <w:szCs w:val="18"/>
              </w:rPr>
              <w:t>察隅县</w:t>
            </w:r>
            <w:r>
              <w:rPr>
                <w:sz w:val="18"/>
                <w:szCs w:val="18"/>
              </w:rPr>
              <w:t xml:space="preserve"> </w:t>
            </w:r>
          </w:p>
        </w:tc>
        <w:tc>
          <w:tcPr>
            <w:tcW w:w="771" w:type="dxa"/>
            <w:shd w:val="clear" w:color="auto" w:fill="auto"/>
            <w:vAlign w:val="center"/>
          </w:tcPr>
          <w:p w:rsidR="00614009" w:rsidRDefault="00D815D6">
            <w:pPr>
              <w:pStyle w:val="LTT00"/>
              <w:rPr>
                <w:sz w:val="18"/>
                <w:szCs w:val="18"/>
              </w:rPr>
            </w:pPr>
            <w:r>
              <w:rPr>
                <w:sz w:val="18"/>
                <w:szCs w:val="18"/>
              </w:rPr>
              <w:t>舍曲河</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源头</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河口</w:t>
            </w:r>
            <w:r>
              <w:rPr>
                <w:sz w:val="18"/>
                <w:szCs w:val="18"/>
              </w:rPr>
              <w:t xml:space="preserve"> </w:t>
            </w:r>
          </w:p>
        </w:tc>
        <w:tc>
          <w:tcPr>
            <w:tcW w:w="825" w:type="dxa"/>
            <w:shd w:val="clear" w:color="auto" w:fill="auto"/>
            <w:vAlign w:val="center"/>
          </w:tcPr>
          <w:p w:rsidR="00614009" w:rsidRDefault="00D815D6">
            <w:pPr>
              <w:pStyle w:val="LTT00"/>
              <w:rPr>
                <w:sz w:val="18"/>
                <w:szCs w:val="18"/>
              </w:rPr>
            </w:pPr>
            <w:r>
              <w:rPr>
                <w:sz w:val="18"/>
                <w:szCs w:val="18"/>
              </w:rPr>
              <w:t xml:space="preserve">31 </w:t>
            </w:r>
          </w:p>
        </w:tc>
        <w:tc>
          <w:tcPr>
            <w:tcW w:w="624" w:type="dxa"/>
            <w:shd w:val="clear" w:color="auto" w:fill="auto"/>
            <w:vAlign w:val="center"/>
          </w:tcPr>
          <w:p w:rsidR="00614009" w:rsidRDefault="00D815D6">
            <w:pPr>
              <w:pStyle w:val="LTT00"/>
              <w:rPr>
                <w:sz w:val="18"/>
                <w:szCs w:val="18"/>
              </w:rPr>
            </w:pPr>
            <w:r>
              <w:rPr>
                <w:sz w:val="18"/>
                <w:szCs w:val="18"/>
              </w:rPr>
              <w:t xml:space="preserve">Ⅱ </w:t>
            </w:r>
          </w:p>
        </w:tc>
        <w:tc>
          <w:tcPr>
            <w:tcW w:w="690" w:type="dxa"/>
            <w:shd w:val="clear" w:color="auto" w:fill="auto"/>
            <w:vAlign w:val="center"/>
          </w:tcPr>
          <w:p w:rsidR="00614009" w:rsidRDefault="00D815D6">
            <w:pPr>
              <w:pStyle w:val="LTT00"/>
              <w:rPr>
                <w:sz w:val="18"/>
                <w:szCs w:val="18"/>
              </w:rPr>
            </w:pPr>
            <w:r>
              <w:rPr>
                <w:sz w:val="18"/>
                <w:szCs w:val="18"/>
              </w:rPr>
              <w:t xml:space="preserve">Ⅱ </w:t>
            </w:r>
          </w:p>
        </w:tc>
        <w:tc>
          <w:tcPr>
            <w:tcW w:w="885" w:type="dxa"/>
            <w:shd w:val="clear" w:color="auto" w:fill="auto"/>
            <w:vAlign w:val="center"/>
          </w:tcPr>
          <w:p w:rsidR="00614009" w:rsidRDefault="00D815D6">
            <w:pPr>
              <w:pStyle w:val="LTT00"/>
              <w:rPr>
                <w:sz w:val="18"/>
                <w:szCs w:val="18"/>
              </w:rPr>
            </w:pPr>
            <w:r>
              <w:rPr>
                <w:sz w:val="18"/>
                <w:szCs w:val="18"/>
              </w:rPr>
              <w:t>Ⅲ</w:t>
            </w:r>
          </w:p>
        </w:tc>
        <w:tc>
          <w:tcPr>
            <w:tcW w:w="975" w:type="dxa"/>
            <w:shd w:val="clear" w:color="auto" w:fill="auto"/>
            <w:vAlign w:val="center"/>
          </w:tcPr>
          <w:p w:rsidR="00614009" w:rsidRDefault="00D815D6">
            <w:pPr>
              <w:pStyle w:val="LTT00"/>
              <w:rPr>
                <w:sz w:val="18"/>
                <w:szCs w:val="18"/>
              </w:rPr>
            </w:pPr>
            <w:r>
              <w:rPr>
                <w:sz w:val="18"/>
                <w:szCs w:val="18"/>
              </w:rPr>
              <w:t>开发利用</w:t>
            </w:r>
          </w:p>
          <w:p w:rsidR="00614009" w:rsidRDefault="00D815D6">
            <w:pPr>
              <w:pStyle w:val="LTT00"/>
              <w:rPr>
                <w:sz w:val="18"/>
                <w:szCs w:val="18"/>
              </w:rPr>
            </w:pPr>
            <w:r>
              <w:rPr>
                <w:sz w:val="18"/>
                <w:szCs w:val="18"/>
              </w:rPr>
              <w:t>程度低</w:t>
            </w:r>
          </w:p>
        </w:tc>
        <w:tc>
          <w:tcPr>
            <w:tcW w:w="1013" w:type="dxa"/>
            <w:shd w:val="clear" w:color="auto" w:fill="auto"/>
          </w:tcPr>
          <w:p w:rsidR="00614009" w:rsidRDefault="00614009">
            <w:pPr>
              <w:pStyle w:val="LTT00"/>
              <w:rPr>
                <w:sz w:val="18"/>
                <w:szCs w:val="18"/>
              </w:rPr>
            </w:pPr>
          </w:p>
        </w:tc>
      </w:tr>
    </w:tbl>
    <w:p w:rsidR="00614009" w:rsidRDefault="00614009">
      <w:pPr>
        <w:pStyle w:val="LTT00"/>
        <w:rPr>
          <w:sz w:val="18"/>
          <w:szCs w:val="18"/>
        </w:rPr>
      </w:pPr>
    </w:p>
    <w:p w:rsidR="00614009" w:rsidRDefault="00614009">
      <w:pPr>
        <w:pStyle w:val="LTT"/>
        <w:ind w:firstLine="480"/>
        <w:rPr>
          <w:color w:val="FF0000"/>
        </w:rPr>
      </w:pPr>
    </w:p>
    <w:p w:rsidR="00614009" w:rsidRDefault="00614009">
      <w:pPr>
        <w:pStyle w:val="LTT"/>
        <w:ind w:firstLine="480"/>
        <w:rPr>
          <w:color w:val="FF0000"/>
        </w:rPr>
      </w:pPr>
    </w:p>
    <w:p w:rsidR="00614009" w:rsidRDefault="00614009">
      <w:pPr>
        <w:pStyle w:val="LTT"/>
        <w:ind w:firstLine="480"/>
        <w:rPr>
          <w:color w:val="FF0000"/>
        </w:rPr>
      </w:pPr>
    </w:p>
    <w:p w:rsidR="00614009" w:rsidRDefault="00614009">
      <w:pPr>
        <w:pStyle w:val="LTT"/>
        <w:ind w:firstLine="480"/>
        <w:rPr>
          <w:color w:val="FF0000"/>
        </w:rPr>
      </w:pPr>
    </w:p>
    <w:p w:rsidR="00614009" w:rsidRDefault="00614009">
      <w:pPr>
        <w:pStyle w:val="LTT"/>
        <w:ind w:firstLine="480"/>
        <w:rPr>
          <w:color w:val="FF0000"/>
        </w:rPr>
      </w:pPr>
    </w:p>
    <w:p w:rsidR="00614009" w:rsidRDefault="00614009">
      <w:pPr>
        <w:pStyle w:val="LTT"/>
        <w:ind w:firstLine="480"/>
        <w:rPr>
          <w:color w:val="FF0000"/>
        </w:rPr>
      </w:pPr>
    </w:p>
    <w:p w:rsidR="00614009" w:rsidRDefault="00614009">
      <w:pPr>
        <w:pStyle w:val="LTT"/>
        <w:ind w:firstLine="480"/>
        <w:rPr>
          <w:color w:val="FF0000"/>
        </w:rPr>
      </w:pPr>
    </w:p>
    <w:p w:rsidR="00614009" w:rsidRDefault="00614009">
      <w:pPr>
        <w:pStyle w:val="LTT"/>
        <w:ind w:firstLine="480"/>
        <w:rPr>
          <w:color w:val="FF0000"/>
        </w:rPr>
      </w:pPr>
    </w:p>
    <w:p w:rsidR="00614009" w:rsidRDefault="00614009">
      <w:pPr>
        <w:pStyle w:val="LTT"/>
        <w:ind w:firstLine="480"/>
        <w:rPr>
          <w:color w:val="FF0000"/>
        </w:rPr>
        <w:sectPr w:rsidR="00614009">
          <w:pgSz w:w="16838" w:h="11906" w:orient="landscape"/>
          <w:pgMar w:top="1800" w:right="1440" w:bottom="1800" w:left="1440" w:header="851" w:footer="992" w:gutter="0"/>
          <w:cols w:space="425"/>
          <w:docGrid w:type="lines" w:linePitch="312"/>
        </w:sectPr>
      </w:pPr>
    </w:p>
    <w:p w:rsidR="00614009" w:rsidRDefault="00D815D6">
      <w:pPr>
        <w:pStyle w:val="3"/>
      </w:pPr>
      <w:bookmarkStart w:id="43" w:name="_Toc21590"/>
      <w:bookmarkStart w:id="44" w:name="_Toc17451"/>
      <w:r>
        <w:rPr>
          <w:rFonts w:hint="eastAsia"/>
        </w:rPr>
        <w:lastRenderedPageBreak/>
        <w:t>1.6.</w:t>
      </w:r>
      <w:r>
        <w:rPr>
          <w:rFonts w:hint="eastAsia"/>
        </w:rPr>
        <w:t>4</w:t>
      </w:r>
      <w:r>
        <w:rPr>
          <w:rFonts w:hint="eastAsia"/>
        </w:rPr>
        <w:t>地下水功能区划</w:t>
      </w:r>
      <w:bookmarkEnd w:id="43"/>
      <w:bookmarkEnd w:id="44"/>
    </w:p>
    <w:p w:rsidR="00614009" w:rsidRDefault="00D815D6">
      <w:pPr>
        <w:pStyle w:val="LTT"/>
        <w:ind w:firstLine="480"/>
        <w:rPr>
          <w:color w:val="FF0000"/>
        </w:rPr>
      </w:pPr>
      <w:r>
        <w:rPr>
          <w:rFonts w:hint="eastAsia"/>
        </w:rPr>
        <w:t>根据《地下水质量标准》（</w:t>
      </w:r>
      <w:r>
        <w:rPr>
          <w:rFonts w:hint="eastAsia"/>
        </w:rPr>
        <w:t>GB/T14848-2017</w:t>
      </w:r>
      <w:r>
        <w:rPr>
          <w:rFonts w:hint="eastAsia"/>
        </w:rPr>
        <w:t>）中地下水质量分类，以人体健康基准为依据，主要适用于集中式生活饮用水水源及工、农业水的水质为Ⅲ类水体。</w:t>
      </w:r>
    </w:p>
    <w:p w:rsidR="00614009" w:rsidRDefault="00D815D6">
      <w:pPr>
        <w:pStyle w:val="3"/>
      </w:pPr>
      <w:bookmarkStart w:id="45" w:name="_Toc17678"/>
      <w:bookmarkStart w:id="46" w:name="_Toc29280"/>
      <w:r>
        <w:rPr>
          <w:rFonts w:hint="eastAsia"/>
        </w:rPr>
        <w:t>1.6.5</w:t>
      </w:r>
      <w:r>
        <w:rPr>
          <w:rFonts w:hint="eastAsia"/>
        </w:rPr>
        <w:t>声环境功能区划</w:t>
      </w:r>
      <w:bookmarkEnd w:id="45"/>
      <w:bookmarkEnd w:id="46"/>
    </w:p>
    <w:p w:rsidR="00614009" w:rsidRDefault="00D815D6">
      <w:pPr>
        <w:pStyle w:val="LTT"/>
        <w:ind w:firstLine="480"/>
      </w:pPr>
      <w:r>
        <w:rPr>
          <w:rFonts w:hint="eastAsia"/>
        </w:rPr>
        <w:t>八一镇区域声能分区按照《林芝地区八一镇城市区域环境噪声适用区划分技术报告》执行，其余区域根据《声环境质量标准》（</w:t>
      </w:r>
      <w:r>
        <w:rPr>
          <w:rFonts w:hint="eastAsia"/>
        </w:rPr>
        <w:t>GB3096-2008</w:t>
      </w:r>
      <w:r>
        <w:rPr>
          <w:rFonts w:hint="eastAsia"/>
        </w:rPr>
        <w:t>）及《声环境功能区划分技术规范》（</w:t>
      </w:r>
      <w:r>
        <w:rPr>
          <w:rFonts w:hint="eastAsia"/>
        </w:rPr>
        <w:t>GB/T15190-2014</w:t>
      </w:r>
      <w:r>
        <w:rPr>
          <w:rFonts w:hint="eastAsia"/>
        </w:rPr>
        <w:t>）中声环境功能区划分方法执行：</w:t>
      </w:r>
    </w:p>
    <w:p w:rsidR="00614009" w:rsidRDefault="00D815D6">
      <w:pPr>
        <w:pStyle w:val="LTT"/>
        <w:ind w:firstLine="480"/>
      </w:pPr>
      <w:r>
        <w:rPr>
          <w:rFonts w:hint="eastAsia"/>
        </w:rPr>
        <w:t>康复疗养区等特别需要安静的区域为</w:t>
      </w:r>
      <w:r>
        <w:rPr>
          <w:rFonts w:hint="eastAsia"/>
        </w:rPr>
        <w:t>0</w:t>
      </w:r>
      <w:r>
        <w:rPr>
          <w:rFonts w:hint="eastAsia"/>
        </w:rPr>
        <w:t>类声环境功能区；以居民住宅、医疗卫生、文化教育、科研设计、行政办公为主要功能，需要保持安静的区域为</w:t>
      </w:r>
      <w:r>
        <w:rPr>
          <w:rFonts w:hint="eastAsia"/>
        </w:rPr>
        <w:t>1</w:t>
      </w:r>
      <w:r>
        <w:rPr>
          <w:rFonts w:hint="eastAsia"/>
        </w:rPr>
        <w:t>类声环境功能区；以商业金融、集市贸易为主要功能，或者居住、商业、工业混杂，需要维护住宅安静的区域为</w:t>
      </w:r>
      <w:r>
        <w:rPr>
          <w:rFonts w:hint="eastAsia"/>
        </w:rPr>
        <w:t>2</w:t>
      </w:r>
      <w:r>
        <w:rPr>
          <w:rFonts w:hint="eastAsia"/>
        </w:rPr>
        <w:t>类声环境功能区；以工业生产、仓储物流为主要功能，需</w:t>
      </w:r>
      <w:r>
        <w:rPr>
          <w:rFonts w:hint="eastAsia"/>
        </w:rPr>
        <w:t>要防止工业噪声对周围环境产生严重影响的区域为</w:t>
      </w:r>
      <w:r>
        <w:rPr>
          <w:rFonts w:hint="eastAsia"/>
        </w:rPr>
        <w:t>3</w:t>
      </w:r>
      <w:r>
        <w:rPr>
          <w:rFonts w:hint="eastAsia"/>
        </w:rPr>
        <w:t>类声环境功能区；交通干线两侧一定距离之内，需要防止交通噪声对周围环境产生严重影响的区域，分为</w:t>
      </w:r>
      <w:r>
        <w:rPr>
          <w:rFonts w:hint="eastAsia"/>
        </w:rPr>
        <w:t>4a</w:t>
      </w:r>
      <w:r>
        <w:rPr>
          <w:rFonts w:hint="eastAsia"/>
        </w:rPr>
        <w:t>类和</w:t>
      </w:r>
      <w:r>
        <w:rPr>
          <w:rFonts w:hint="eastAsia"/>
        </w:rPr>
        <w:t>4b</w:t>
      </w:r>
      <w:r>
        <w:rPr>
          <w:rFonts w:hint="eastAsia"/>
        </w:rPr>
        <w:t>类两种类型。</w:t>
      </w:r>
      <w:r>
        <w:rPr>
          <w:rFonts w:hint="eastAsia"/>
        </w:rPr>
        <w:t>4a</w:t>
      </w:r>
      <w:r>
        <w:rPr>
          <w:rFonts w:hint="eastAsia"/>
        </w:rPr>
        <w:t>类为高速公路、一级公路、二级公路、城市快速路、城市主干路、城市次干路、城市轨道交通（地面段）、内河航道两侧区域；</w:t>
      </w:r>
      <w:r>
        <w:rPr>
          <w:rFonts w:hint="eastAsia"/>
        </w:rPr>
        <w:t>4b</w:t>
      </w:r>
      <w:r>
        <w:rPr>
          <w:rFonts w:hint="eastAsia"/>
        </w:rPr>
        <w:t>类为铁路干线两侧区域。</w:t>
      </w:r>
    </w:p>
    <w:p w:rsidR="00614009" w:rsidRDefault="00D815D6">
      <w:pPr>
        <w:pStyle w:val="2"/>
      </w:pPr>
      <w:bookmarkStart w:id="47" w:name="_Toc26125"/>
      <w:bookmarkStart w:id="48" w:name="_Toc16187"/>
      <w:r>
        <w:rPr>
          <w:rFonts w:hint="eastAsia"/>
        </w:rPr>
        <w:t>1.7</w:t>
      </w:r>
      <w:r>
        <w:rPr>
          <w:rFonts w:hint="eastAsia"/>
        </w:rPr>
        <w:t>环境质量标准及污染物排放标准</w:t>
      </w:r>
      <w:bookmarkEnd w:id="47"/>
      <w:bookmarkEnd w:id="48"/>
    </w:p>
    <w:p w:rsidR="00614009" w:rsidRDefault="00D815D6">
      <w:pPr>
        <w:pStyle w:val="3"/>
      </w:pPr>
      <w:bookmarkStart w:id="49" w:name="_Toc8781"/>
      <w:bookmarkStart w:id="50" w:name="_Toc27634"/>
      <w:r>
        <w:rPr>
          <w:rFonts w:hint="eastAsia"/>
        </w:rPr>
        <w:t>1.7.1</w:t>
      </w:r>
      <w:r>
        <w:rPr>
          <w:rFonts w:hint="eastAsia"/>
        </w:rPr>
        <w:t>环境质量标准</w:t>
      </w:r>
      <w:bookmarkEnd w:id="49"/>
      <w:bookmarkEnd w:id="50"/>
    </w:p>
    <w:p w:rsidR="00614009" w:rsidRDefault="00D815D6">
      <w:pPr>
        <w:pStyle w:val="LTT"/>
        <w:ind w:firstLine="482"/>
        <w:rPr>
          <w:b/>
          <w:bCs/>
        </w:rPr>
      </w:pPr>
      <w:r>
        <w:rPr>
          <w:rFonts w:hint="eastAsia"/>
          <w:b/>
          <w:bCs/>
        </w:rPr>
        <w:t>1</w:t>
      </w:r>
      <w:r>
        <w:rPr>
          <w:rFonts w:hint="eastAsia"/>
          <w:b/>
          <w:bCs/>
        </w:rPr>
        <w:t>、</w:t>
      </w:r>
      <w:r>
        <w:rPr>
          <w:rFonts w:hint="eastAsia"/>
          <w:b/>
          <w:bCs/>
        </w:rPr>
        <w:t>环境空气质量标准</w:t>
      </w:r>
    </w:p>
    <w:p w:rsidR="00614009" w:rsidRDefault="00D815D6">
      <w:pPr>
        <w:pStyle w:val="LTT"/>
        <w:ind w:firstLine="480"/>
      </w:pPr>
      <w:r>
        <w:rPr>
          <w:rFonts w:hint="eastAsia"/>
        </w:rPr>
        <w:t>根据《环境空气质量标准》（</w:t>
      </w:r>
      <w:r>
        <w:rPr>
          <w:rFonts w:hint="eastAsia"/>
        </w:rPr>
        <w:t>GB3095-2012</w:t>
      </w:r>
      <w:r>
        <w:rPr>
          <w:rFonts w:hint="eastAsia"/>
        </w:rPr>
        <w:t>）中规定，规划区内自然保护区、风景名胜区和其他需要特殊保护区域等环境空气功能</w:t>
      </w:r>
      <w:r>
        <w:rPr>
          <w:rFonts w:hint="eastAsia"/>
        </w:rPr>
        <w:t>区为一类区执行一级限值；居住区、商业交通居民混合区、文化区、工业区和农村地区环境空气功能区为二类区执行二类浓度限值，</w:t>
      </w:r>
      <w:r>
        <w:t>标准值见表</w:t>
      </w:r>
      <w:r>
        <w:t>1.</w:t>
      </w:r>
      <w:r>
        <w:rPr>
          <w:rFonts w:hint="eastAsia"/>
        </w:rPr>
        <w:t>7</w:t>
      </w:r>
      <w:r>
        <w:t>-1</w:t>
      </w:r>
      <w:r>
        <w:t>。</w:t>
      </w:r>
    </w:p>
    <w:p w:rsidR="00614009" w:rsidRDefault="00614009">
      <w:pPr>
        <w:pStyle w:val="LTT"/>
        <w:ind w:firstLine="480"/>
      </w:pPr>
    </w:p>
    <w:p w:rsidR="00614009" w:rsidRDefault="00614009">
      <w:pPr>
        <w:pStyle w:val="LTT"/>
        <w:ind w:firstLine="480"/>
      </w:pPr>
    </w:p>
    <w:p w:rsidR="00614009" w:rsidRDefault="00614009">
      <w:pPr>
        <w:pStyle w:val="LTT"/>
        <w:ind w:firstLine="480"/>
      </w:pPr>
    </w:p>
    <w:p w:rsidR="00614009" w:rsidRDefault="00614009">
      <w:pPr>
        <w:pStyle w:val="LTT"/>
        <w:ind w:firstLine="480"/>
      </w:pPr>
    </w:p>
    <w:p w:rsidR="00614009" w:rsidRDefault="00D815D6">
      <w:pPr>
        <w:pStyle w:val="LTT0"/>
      </w:pPr>
      <w:r>
        <w:lastRenderedPageBreak/>
        <w:t>表</w:t>
      </w:r>
      <w:r>
        <w:t>1.</w:t>
      </w:r>
      <w:r>
        <w:rPr>
          <w:rFonts w:hint="eastAsia"/>
        </w:rPr>
        <w:t>7</w:t>
      </w:r>
      <w:r>
        <w:t xml:space="preserve">-1  </w:t>
      </w:r>
      <w:r>
        <w:t>环境空气质量标准（单位：</w:t>
      </w:r>
      <w:r>
        <w:t>μg/m</w:t>
      </w:r>
      <w:r>
        <w:rPr>
          <w:vertAlign w:val="superscript"/>
        </w:rPr>
        <w:t>3</w:t>
      </w:r>
      <w:r>
        <w:t>）</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84"/>
        <w:gridCol w:w="1982"/>
        <w:gridCol w:w="1530"/>
        <w:gridCol w:w="1769"/>
        <w:gridCol w:w="1694"/>
      </w:tblGrid>
      <w:tr w:rsidR="00614009">
        <w:trPr>
          <w:cantSplit/>
          <w:trHeight w:val="433"/>
          <w:tblHeader/>
          <w:jc w:val="center"/>
        </w:trPr>
        <w:tc>
          <w:tcPr>
            <w:tcW w:w="827" w:type="pct"/>
            <w:vMerge w:val="restart"/>
            <w:vAlign w:val="center"/>
          </w:tcPr>
          <w:p w:rsidR="00614009" w:rsidRDefault="00D815D6">
            <w:pPr>
              <w:pStyle w:val="LTT00"/>
              <w:rPr>
                <w:lang w:val="zh-CN"/>
              </w:rPr>
            </w:pPr>
            <w:r>
              <w:rPr>
                <w:lang w:val="zh-CN"/>
              </w:rPr>
              <w:t>污染物名称</w:t>
            </w:r>
          </w:p>
        </w:tc>
        <w:tc>
          <w:tcPr>
            <w:tcW w:w="1185" w:type="pct"/>
            <w:vMerge w:val="restart"/>
            <w:vAlign w:val="center"/>
          </w:tcPr>
          <w:p w:rsidR="00614009" w:rsidRDefault="00D815D6">
            <w:pPr>
              <w:pStyle w:val="LTT00"/>
              <w:rPr>
                <w:lang w:val="zh-CN"/>
              </w:rPr>
            </w:pPr>
            <w:r>
              <w:rPr>
                <w:lang w:val="zh-CN"/>
              </w:rPr>
              <w:t>取值时间</w:t>
            </w:r>
          </w:p>
        </w:tc>
        <w:tc>
          <w:tcPr>
            <w:tcW w:w="1973" w:type="pct"/>
            <w:gridSpan w:val="2"/>
            <w:vAlign w:val="center"/>
          </w:tcPr>
          <w:p w:rsidR="00614009" w:rsidRDefault="00D815D6">
            <w:pPr>
              <w:pStyle w:val="LTT00"/>
              <w:rPr>
                <w:lang w:val="zh-CN"/>
              </w:rPr>
            </w:pPr>
            <w:r>
              <w:rPr>
                <w:lang w:val="zh-CN"/>
              </w:rPr>
              <w:t>浓度限值</w:t>
            </w:r>
          </w:p>
        </w:tc>
        <w:tc>
          <w:tcPr>
            <w:tcW w:w="1013" w:type="pct"/>
            <w:vMerge w:val="restart"/>
            <w:vAlign w:val="center"/>
          </w:tcPr>
          <w:p w:rsidR="00614009" w:rsidRDefault="00D815D6">
            <w:pPr>
              <w:pStyle w:val="LTT00"/>
              <w:rPr>
                <w:lang w:val="zh-CN"/>
              </w:rPr>
            </w:pPr>
            <w:r>
              <w:rPr>
                <w:lang w:val="zh-CN"/>
              </w:rPr>
              <w:t>标准来源</w:t>
            </w:r>
          </w:p>
        </w:tc>
      </w:tr>
      <w:tr w:rsidR="00614009">
        <w:trPr>
          <w:cantSplit/>
          <w:trHeight w:val="433"/>
          <w:tblHeader/>
          <w:jc w:val="center"/>
        </w:trPr>
        <w:tc>
          <w:tcPr>
            <w:tcW w:w="827" w:type="pct"/>
            <w:vMerge/>
            <w:vAlign w:val="center"/>
          </w:tcPr>
          <w:p w:rsidR="00614009" w:rsidRDefault="00614009">
            <w:pPr>
              <w:pStyle w:val="LTT00"/>
              <w:rPr>
                <w:lang w:val="zh-CN"/>
              </w:rPr>
            </w:pPr>
          </w:p>
        </w:tc>
        <w:tc>
          <w:tcPr>
            <w:tcW w:w="1185" w:type="pct"/>
            <w:vMerge/>
            <w:vAlign w:val="center"/>
          </w:tcPr>
          <w:p w:rsidR="00614009" w:rsidRDefault="00614009">
            <w:pPr>
              <w:pStyle w:val="LTT00"/>
              <w:rPr>
                <w:lang w:val="zh-CN"/>
              </w:rPr>
            </w:pPr>
          </w:p>
        </w:tc>
        <w:tc>
          <w:tcPr>
            <w:tcW w:w="915" w:type="pct"/>
            <w:vAlign w:val="center"/>
          </w:tcPr>
          <w:p w:rsidR="00614009" w:rsidRDefault="00D815D6">
            <w:pPr>
              <w:pStyle w:val="LTT00"/>
              <w:rPr>
                <w:lang w:val="zh-CN"/>
              </w:rPr>
            </w:pPr>
            <w:r>
              <w:rPr>
                <w:lang w:val="zh-CN"/>
              </w:rPr>
              <w:t>一级标准</w:t>
            </w:r>
          </w:p>
        </w:tc>
        <w:tc>
          <w:tcPr>
            <w:tcW w:w="1058" w:type="pct"/>
            <w:vAlign w:val="center"/>
          </w:tcPr>
          <w:p w:rsidR="00614009" w:rsidRDefault="00D815D6">
            <w:pPr>
              <w:pStyle w:val="LTT00"/>
              <w:rPr>
                <w:lang w:val="zh-CN"/>
              </w:rPr>
            </w:pPr>
            <w:r>
              <w:rPr>
                <w:lang w:val="zh-CN"/>
              </w:rPr>
              <w:t>二级标准</w:t>
            </w:r>
          </w:p>
        </w:tc>
        <w:tc>
          <w:tcPr>
            <w:tcW w:w="1013" w:type="pct"/>
            <w:vMerge/>
            <w:vAlign w:val="center"/>
          </w:tcPr>
          <w:p w:rsidR="00614009" w:rsidRDefault="00614009">
            <w:pPr>
              <w:pStyle w:val="LTT00"/>
              <w:rPr>
                <w:lang w:val="zh-CN"/>
              </w:rPr>
            </w:pPr>
          </w:p>
        </w:tc>
      </w:tr>
      <w:tr w:rsidR="00614009">
        <w:trPr>
          <w:jc w:val="center"/>
        </w:trPr>
        <w:tc>
          <w:tcPr>
            <w:tcW w:w="827" w:type="pct"/>
            <w:vMerge w:val="restart"/>
            <w:vAlign w:val="center"/>
          </w:tcPr>
          <w:p w:rsidR="00614009" w:rsidRDefault="00D815D6">
            <w:pPr>
              <w:pStyle w:val="LTT00"/>
            </w:pPr>
            <w:r>
              <w:t>SO</w:t>
            </w:r>
            <w:r>
              <w:rPr>
                <w:vertAlign w:val="subscript"/>
              </w:rPr>
              <w:t>2</w:t>
            </w:r>
          </w:p>
        </w:tc>
        <w:tc>
          <w:tcPr>
            <w:tcW w:w="1185" w:type="pct"/>
            <w:vAlign w:val="center"/>
          </w:tcPr>
          <w:p w:rsidR="00614009" w:rsidRDefault="00D815D6">
            <w:pPr>
              <w:pStyle w:val="LTT00"/>
              <w:rPr>
                <w:lang w:val="zh-CN"/>
              </w:rPr>
            </w:pPr>
            <w:r>
              <w:rPr>
                <w:lang w:val="zh-CN"/>
              </w:rPr>
              <w:t>年平均</w:t>
            </w:r>
          </w:p>
        </w:tc>
        <w:tc>
          <w:tcPr>
            <w:tcW w:w="915" w:type="pct"/>
            <w:vAlign w:val="center"/>
          </w:tcPr>
          <w:p w:rsidR="00614009" w:rsidRDefault="00D815D6">
            <w:pPr>
              <w:pStyle w:val="LTT00"/>
              <w:rPr>
                <w:lang w:val="zh-CN"/>
              </w:rPr>
            </w:pPr>
            <w:r>
              <w:rPr>
                <w:rFonts w:hint="eastAsia"/>
                <w:lang w:val="zh-CN"/>
              </w:rPr>
              <w:t>2</w:t>
            </w:r>
            <w:r>
              <w:rPr>
                <w:lang w:val="zh-CN"/>
              </w:rPr>
              <w:t>0</w:t>
            </w:r>
          </w:p>
        </w:tc>
        <w:tc>
          <w:tcPr>
            <w:tcW w:w="1058" w:type="pct"/>
            <w:vAlign w:val="center"/>
          </w:tcPr>
          <w:p w:rsidR="00614009" w:rsidRDefault="00D815D6">
            <w:pPr>
              <w:pStyle w:val="LTT00"/>
              <w:rPr>
                <w:lang w:val="zh-CN"/>
              </w:rPr>
            </w:pPr>
            <w:r>
              <w:rPr>
                <w:lang w:val="zh-CN"/>
              </w:rPr>
              <w:t>60</w:t>
            </w:r>
          </w:p>
        </w:tc>
        <w:tc>
          <w:tcPr>
            <w:tcW w:w="1013" w:type="pct"/>
            <w:vMerge w:val="restart"/>
            <w:vAlign w:val="center"/>
          </w:tcPr>
          <w:p w:rsidR="00614009" w:rsidRDefault="00D815D6">
            <w:pPr>
              <w:pStyle w:val="LTT00"/>
              <w:rPr>
                <w:lang w:val="zh-CN"/>
              </w:rPr>
            </w:pPr>
            <w:r>
              <w:t>GB3095-2012</w:t>
            </w:r>
            <w:r>
              <w:t>《环境空气质量标准》</w:t>
            </w:r>
          </w:p>
        </w:tc>
      </w:tr>
      <w:tr w:rsidR="00614009">
        <w:trPr>
          <w:jc w:val="center"/>
        </w:trPr>
        <w:tc>
          <w:tcPr>
            <w:tcW w:w="827" w:type="pct"/>
            <w:vMerge/>
            <w:vAlign w:val="center"/>
          </w:tcPr>
          <w:p w:rsidR="00614009" w:rsidRDefault="00614009">
            <w:pPr>
              <w:pStyle w:val="LTT00"/>
              <w:rPr>
                <w:lang w:val="zh-CN"/>
              </w:rPr>
            </w:pPr>
          </w:p>
        </w:tc>
        <w:tc>
          <w:tcPr>
            <w:tcW w:w="1185" w:type="pct"/>
            <w:vAlign w:val="center"/>
          </w:tcPr>
          <w:p w:rsidR="00614009" w:rsidRDefault="00D815D6">
            <w:pPr>
              <w:pStyle w:val="LTT00"/>
              <w:rPr>
                <w:lang w:val="zh-CN"/>
              </w:rPr>
            </w:pPr>
            <w:r>
              <w:rPr>
                <w:lang w:val="zh-CN"/>
              </w:rPr>
              <w:t>24</w:t>
            </w:r>
            <w:r>
              <w:rPr>
                <w:lang w:val="zh-CN"/>
              </w:rPr>
              <w:t>小时平均</w:t>
            </w:r>
          </w:p>
        </w:tc>
        <w:tc>
          <w:tcPr>
            <w:tcW w:w="915" w:type="pct"/>
            <w:vAlign w:val="center"/>
          </w:tcPr>
          <w:p w:rsidR="00614009" w:rsidRDefault="00D815D6">
            <w:pPr>
              <w:pStyle w:val="LTT00"/>
              <w:rPr>
                <w:lang w:val="zh-CN"/>
              </w:rPr>
            </w:pPr>
            <w:r>
              <w:rPr>
                <w:lang w:val="zh-CN"/>
              </w:rPr>
              <w:t>50</w:t>
            </w:r>
          </w:p>
        </w:tc>
        <w:tc>
          <w:tcPr>
            <w:tcW w:w="1058" w:type="pct"/>
            <w:vAlign w:val="center"/>
          </w:tcPr>
          <w:p w:rsidR="00614009" w:rsidRDefault="00D815D6">
            <w:pPr>
              <w:pStyle w:val="LTT00"/>
              <w:rPr>
                <w:lang w:val="zh-CN"/>
              </w:rPr>
            </w:pPr>
            <w:r>
              <w:rPr>
                <w:lang w:val="zh-CN"/>
              </w:rPr>
              <w:t>150</w:t>
            </w:r>
          </w:p>
        </w:tc>
        <w:tc>
          <w:tcPr>
            <w:tcW w:w="1013" w:type="pct"/>
            <w:vMerge/>
            <w:vAlign w:val="center"/>
          </w:tcPr>
          <w:p w:rsidR="00614009" w:rsidRDefault="00614009">
            <w:pPr>
              <w:pStyle w:val="LTT00"/>
              <w:rPr>
                <w:lang w:val="zh-CN"/>
              </w:rPr>
            </w:pPr>
          </w:p>
        </w:tc>
      </w:tr>
      <w:tr w:rsidR="00614009">
        <w:trPr>
          <w:jc w:val="center"/>
        </w:trPr>
        <w:tc>
          <w:tcPr>
            <w:tcW w:w="827" w:type="pct"/>
            <w:vMerge/>
            <w:vAlign w:val="center"/>
          </w:tcPr>
          <w:p w:rsidR="00614009" w:rsidRDefault="00614009">
            <w:pPr>
              <w:pStyle w:val="LTT00"/>
              <w:rPr>
                <w:lang w:val="zh-CN"/>
              </w:rPr>
            </w:pPr>
          </w:p>
        </w:tc>
        <w:tc>
          <w:tcPr>
            <w:tcW w:w="1185" w:type="pct"/>
            <w:vAlign w:val="center"/>
          </w:tcPr>
          <w:p w:rsidR="00614009" w:rsidRDefault="00D815D6">
            <w:pPr>
              <w:pStyle w:val="LTT00"/>
              <w:rPr>
                <w:lang w:val="zh-CN"/>
              </w:rPr>
            </w:pPr>
            <w:r>
              <w:rPr>
                <w:lang w:val="zh-CN"/>
              </w:rPr>
              <w:t>1</w:t>
            </w:r>
            <w:r>
              <w:rPr>
                <w:lang w:val="zh-CN"/>
              </w:rPr>
              <w:t>小时平均</w:t>
            </w:r>
          </w:p>
        </w:tc>
        <w:tc>
          <w:tcPr>
            <w:tcW w:w="915" w:type="pct"/>
            <w:vAlign w:val="center"/>
          </w:tcPr>
          <w:p w:rsidR="00614009" w:rsidRDefault="00D815D6">
            <w:pPr>
              <w:pStyle w:val="LTT00"/>
              <w:rPr>
                <w:lang w:val="zh-CN"/>
              </w:rPr>
            </w:pPr>
            <w:r>
              <w:rPr>
                <w:rFonts w:hint="eastAsia"/>
                <w:lang w:val="zh-CN"/>
              </w:rPr>
              <w:t>15</w:t>
            </w:r>
            <w:r>
              <w:rPr>
                <w:lang w:val="zh-CN"/>
              </w:rPr>
              <w:t>0</w:t>
            </w:r>
          </w:p>
        </w:tc>
        <w:tc>
          <w:tcPr>
            <w:tcW w:w="1058" w:type="pct"/>
            <w:vAlign w:val="center"/>
          </w:tcPr>
          <w:p w:rsidR="00614009" w:rsidRDefault="00D815D6">
            <w:pPr>
              <w:pStyle w:val="LTT00"/>
              <w:rPr>
                <w:lang w:val="zh-CN"/>
              </w:rPr>
            </w:pPr>
            <w:r>
              <w:rPr>
                <w:lang w:val="zh-CN"/>
              </w:rPr>
              <w:t>500</w:t>
            </w:r>
          </w:p>
        </w:tc>
        <w:tc>
          <w:tcPr>
            <w:tcW w:w="1013" w:type="pct"/>
            <w:vMerge/>
            <w:vAlign w:val="center"/>
          </w:tcPr>
          <w:p w:rsidR="00614009" w:rsidRDefault="00614009">
            <w:pPr>
              <w:pStyle w:val="LTT00"/>
              <w:rPr>
                <w:lang w:val="zh-CN"/>
              </w:rPr>
            </w:pPr>
          </w:p>
        </w:tc>
      </w:tr>
      <w:tr w:rsidR="00614009">
        <w:trPr>
          <w:jc w:val="center"/>
        </w:trPr>
        <w:tc>
          <w:tcPr>
            <w:tcW w:w="827" w:type="pct"/>
            <w:vMerge w:val="restart"/>
            <w:vAlign w:val="center"/>
          </w:tcPr>
          <w:p w:rsidR="00614009" w:rsidRDefault="00D815D6">
            <w:pPr>
              <w:pStyle w:val="LTT00"/>
            </w:pPr>
            <w:r>
              <w:t>NO</w:t>
            </w:r>
            <w:r>
              <w:rPr>
                <w:vertAlign w:val="subscript"/>
              </w:rPr>
              <w:t>2</w:t>
            </w:r>
          </w:p>
        </w:tc>
        <w:tc>
          <w:tcPr>
            <w:tcW w:w="1185" w:type="pct"/>
            <w:vAlign w:val="center"/>
          </w:tcPr>
          <w:p w:rsidR="00614009" w:rsidRDefault="00D815D6">
            <w:pPr>
              <w:pStyle w:val="LTT00"/>
              <w:rPr>
                <w:lang w:val="zh-CN"/>
              </w:rPr>
            </w:pPr>
            <w:r>
              <w:rPr>
                <w:lang w:val="zh-CN"/>
              </w:rPr>
              <w:t>年平均</w:t>
            </w:r>
          </w:p>
        </w:tc>
        <w:tc>
          <w:tcPr>
            <w:tcW w:w="915" w:type="pct"/>
            <w:vAlign w:val="center"/>
          </w:tcPr>
          <w:p w:rsidR="00614009" w:rsidRDefault="00D815D6">
            <w:pPr>
              <w:pStyle w:val="LTT00"/>
              <w:rPr>
                <w:lang w:val="zh-CN"/>
              </w:rPr>
            </w:pPr>
            <w:r>
              <w:rPr>
                <w:lang w:val="zh-CN"/>
              </w:rPr>
              <w:t>40</w:t>
            </w:r>
          </w:p>
        </w:tc>
        <w:tc>
          <w:tcPr>
            <w:tcW w:w="1058" w:type="pct"/>
            <w:vAlign w:val="center"/>
          </w:tcPr>
          <w:p w:rsidR="00614009" w:rsidRDefault="00D815D6">
            <w:pPr>
              <w:pStyle w:val="LTT00"/>
              <w:rPr>
                <w:lang w:val="zh-CN"/>
              </w:rPr>
            </w:pPr>
            <w:r>
              <w:rPr>
                <w:lang w:val="zh-CN"/>
              </w:rPr>
              <w:t>40</w:t>
            </w:r>
          </w:p>
        </w:tc>
        <w:tc>
          <w:tcPr>
            <w:tcW w:w="1013" w:type="pct"/>
            <w:vMerge/>
            <w:vAlign w:val="center"/>
          </w:tcPr>
          <w:p w:rsidR="00614009" w:rsidRDefault="00614009">
            <w:pPr>
              <w:pStyle w:val="LTT00"/>
              <w:rPr>
                <w:lang w:val="zh-CN"/>
              </w:rPr>
            </w:pPr>
          </w:p>
        </w:tc>
      </w:tr>
      <w:tr w:rsidR="00614009">
        <w:trPr>
          <w:jc w:val="center"/>
        </w:trPr>
        <w:tc>
          <w:tcPr>
            <w:tcW w:w="827" w:type="pct"/>
            <w:vMerge/>
            <w:vAlign w:val="center"/>
          </w:tcPr>
          <w:p w:rsidR="00614009" w:rsidRDefault="00614009">
            <w:pPr>
              <w:pStyle w:val="LTT00"/>
              <w:rPr>
                <w:lang w:val="zh-CN"/>
              </w:rPr>
            </w:pPr>
          </w:p>
        </w:tc>
        <w:tc>
          <w:tcPr>
            <w:tcW w:w="1185" w:type="pct"/>
            <w:vAlign w:val="center"/>
          </w:tcPr>
          <w:p w:rsidR="00614009" w:rsidRDefault="00D815D6">
            <w:pPr>
              <w:pStyle w:val="LTT00"/>
              <w:rPr>
                <w:lang w:val="zh-CN"/>
              </w:rPr>
            </w:pPr>
            <w:r>
              <w:rPr>
                <w:lang w:val="zh-CN"/>
              </w:rPr>
              <w:t>24</w:t>
            </w:r>
            <w:r>
              <w:rPr>
                <w:lang w:val="zh-CN"/>
              </w:rPr>
              <w:t>小时平均</w:t>
            </w:r>
          </w:p>
        </w:tc>
        <w:tc>
          <w:tcPr>
            <w:tcW w:w="915" w:type="pct"/>
            <w:vAlign w:val="center"/>
          </w:tcPr>
          <w:p w:rsidR="00614009" w:rsidRDefault="00D815D6">
            <w:pPr>
              <w:pStyle w:val="LTT00"/>
              <w:rPr>
                <w:lang w:val="zh-CN"/>
              </w:rPr>
            </w:pPr>
            <w:r>
              <w:rPr>
                <w:lang w:val="zh-CN"/>
              </w:rPr>
              <w:t>80</w:t>
            </w:r>
          </w:p>
        </w:tc>
        <w:tc>
          <w:tcPr>
            <w:tcW w:w="1058" w:type="pct"/>
            <w:vAlign w:val="center"/>
          </w:tcPr>
          <w:p w:rsidR="00614009" w:rsidRDefault="00D815D6">
            <w:pPr>
              <w:pStyle w:val="LTT00"/>
              <w:rPr>
                <w:lang w:val="zh-CN"/>
              </w:rPr>
            </w:pPr>
            <w:r>
              <w:rPr>
                <w:lang w:val="zh-CN"/>
              </w:rPr>
              <w:t>80</w:t>
            </w:r>
          </w:p>
        </w:tc>
        <w:tc>
          <w:tcPr>
            <w:tcW w:w="1013" w:type="pct"/>
            <w:vMerge/>
            <w:vAlign w:val="center"/>
          </w:tcPr>
          <w:p w:rsidR="00614009" w:rsidRDefault="00614009">
            <w:pPr>
              <w:pStyle w:val="LTT00"/>
              <w:rPr>
                <w:lang w:val="zh-CN"/>
              </w:rPr>
            </w:pPr>
          </w:p>
        </w:tc>
      </w:tr>
      <w:tr w:rsidR="00614009">
        <w:trPr>
          <w:jc w:val="center"/>
        </w:trPr>
        <w:tc>
          <w:tcPr>
            <w:tcW w:w="827" w:type="pct"/>
            <w:vMerge/>
            <w:vAlign w:val="center"/>
          </w:tcPr>
          <w:p w:rsidR="00614009" w:rsidRDefault="00614009">
            <w:pPr>
              <w:pStyle w:val="LTT00"/>
              <w:rPr>
                <w:lang w:val="zh-CN"/>
              </w:rPr>
            </w:pPr>
          </w:p>
        </w:tc>
        <w:tc>
          <w:tcPr>
            <w:tcW w:w="1185" w:type="pct"/>
            <w:vAlign w:val="center"/>
          </w:tcPr>
          <w:p w:rsidR="00614009" w:rsidRDefault="00D815D6">
            <w:pPr>
              <w:pStyle w:val="LTT00"/>
              <w:rPr>
                <w:lang w:val="zh-CN"/>
              </w:rPr>
            </w:pPr>
            <w:r>
              <w:rPr>
                <w:lang w:val="zh-CN"/>
              </w:rPr>
              <w:t>1</w:t>
            </w:r>
            <w:r>
              <w:rPr>
                <w:lang w:val="zh-CN"/>
              </w:rPr>
              <w:t>小时平均</w:t>
            </w:r>
          </w:p>
        </w:tc>
        <w:tc>
          <w:tcPr>
            <w:tcW w:w="915" w:type="pct"/>
            <w:vAlign w:val="center"/>
          </w:tcPr>
          <w:p w:rsidR="00614009" w:rsidRDefault="00D815D6">
            <w:pPr>
              <w:pStyle w:val="LTT00"/>
              <w:rPr>
                <w:lang w:val="zh-CN"/>
              </w:rPr>
            </w:pPr>
            <w:r>
              <w:rPr>
                <w:lang w:val="zh-CN"/>
              </w:rPr>
              <w:t>20</w:t>
            </w:r>
            <w:r>
              <w:rPr>
                <w:rFonts w:hint="eastAsia"/>
                <w:lang w:val="zh-CN"/>
              </w:rPr>
              <w:t>0</w:t>
            </w:r>
          </w:p>
        </w:tc>
        <w:tc>
          <w:tcPr>
            <w:tcW w:w="1058" w:type="pct"/>
            <w:vAlign w:val="center"/>
          </w:tcPr>
          <w:p w:rsidR="00614009" w:rsidRDefault="00D815D6">
            <w:pPr>
              <w:pStyle w:val="LTT00"/>
              <w:rPr>
                <w:lang w:val="zh-CN"/>
              </w:rPr>
            </w:pPr>
            <w:r>
              <w:rPr>
                <w:lang w:val="zh-CN"/>
              </w:rPr>
              <w:t>200</w:t>
            </w:r>
          </w:p>
        </w:tc>
        <w:tc>
          <w:tcPr>
            <w:tcW w:w="1013" w:type="pct"/>
            <w:vMerge/>
            <w:vAlign w:val="center"/>
          </w:tcPr>
          <w:p w:rsidR="00614009" w:rsidRDefault="00614009">
            <w:pPr>
              <w:pStyle w:val="LTT00"/>
              <w:rPr>
                <w:lang w:val="zh-CN"/>
              </w:rPr>
            </w:pPr>
          </w:p>
        </w:tc>
      </w:tr>
      <w:tr w:rsidR="00614009">
        <w:trPr>
          <w:jc w:val="center"/>
        </w:trPr>
        <w:tc>
          <w:tcPr>
            <w:tcW w:w="827" w:type="pct"/>
            <w:vMerge w:val="restart"/>
            <w:vAlign w:val="center"/>
          </w:tcPr>
          <w:p w:rsidR="00614009" w:rsidRDefault="00D815D6">
            <w:pPr>
              <w:pStyle w:val="LTT00"/>
              <w:rPr>
                <w:lang w:val="zh-CN"/>
              </w:rPr>
            </w:pPr>
            <w:r>
              <w:rPr>
                <w:lang w:val="zh-CN"/>
              </w:rPr>
              <w:t>CO</w:t>
            </w:r>
          </w:p>
        </w:tc>
        <w:tc>
          <w:tcPr>
            <w:tcW w:w="1185" w:type="pct"/>
            <w:vAlign w:val="center"/>
          </w:tcPr>
          <w:p w:rsidR="00614009" w:rsidRDefault="00D815D6">
            <w:pPr>
              <w:pStyle w:val="LTT00"/>
              <w:rPr>
                <w:lang w:val="zh-CN"/>
              </w:rPr>
            </w:pPr>
            <w:r>
              <w:rPr>
                <w:lang w:val="zh-CN"/>
              </w:rPr>
              <w:t>24</w:t>
            </w:r>
            <w:r>
              <w:rPr>
                <w:lang w:val="zh-CN"/>
              </w:rPr>
              <w:t>小时平均</w:t>
            </w:r>
          </w:p>
        </w:tc>
        <w:tc>
          <w:tcPr>
            <w:tcW w:w="915" w:type="pct"/>
            <w:vAlign w:val="center"/>
          </w:tcPr>
          <w:p w:rsidR="00614009" w:rsidRDefault="00D815D6">
            <w:pPr>
              <w:pStyle w:val="LTT00"/>
              <w:rPr>
                <w:lang w:val="zh-CN"/>
              </w:rPr>
            </w:pPr>
            <w:r>
              <w:rPr>
                <w:lang w:val="zh-CN"/>
              </w:rPr>
              <w:t>4</w:t>
            </w:r>
            <w:r>
              <w:t>000</w:t>
            </w:r>
          </w:p>
        </w:tc>
        <w:tc>
          <w:tcPr>
            <w:tcW w:w="1058" w:type="pct"/>
            <w:vAlign w:val="center"/>
          </w:tcPr>
          <w:p w:rsidR="00614009" w:rsidRDefault="00D815D6">
            <w:pPr>
              <w:pStyle w:val="LTT00"/>
              <w:rPr>
                <w:lang w:val="zh-CN"/>
              </w:rPr>
            </w:pPr>
            <w:r>
              <w:rPr>
                <w:lang w:val="zh-CN"/>
              </w:rPr>
              <w:t>4</w:t>
            </w:r>
            <w:r>
              <w:t>000</w:t>
            </w:r>
          </w:p>
        </w:tc>
        <w:tc>
          <w:tcPr>
            <w:tcW w:w="1013" w:type="pct"/>
            <w:vMerge/>
            <w:vAlign w:val="center"/>
          </w:tcPr>
          <w:p w:rsidR="00614009" w:rsidRDefault="00614009">
            <w:pPr>
              <w:pStyle w:val="LTT00"/>
              <w:rPr>
                <w:lang w:val="zh-CN"/>
              </w:rPr>
            </w:pPr>
          </w:p>
        </w:tc>
      </w:tr>
      <w:tr w:rsidR="00614009">
        <w:trPr>
          <w:jc w:val="center"/>
        </w:trPr>
        <w:tc>
          <w:tcPr>
            <w:tcW w:w="827" w:type="pct"/>
            <w:vMerge/>
            <w:vAlign w:val="center"/>
          </w:tcPr>
          <w:p w:rsidR="00614009" w:rsidRDefault="00614009">
            <w:pPr>
              <w:pStyle w:val="LTT00"/>
              <w:rPr>
                <w:lang w:val="zh-CN"/>
              </w:rPr>
            </w:pPr>
          </w:p>
        </w:tc>
        <w:tc>
          <w:tcPr>
            <w:tcW w:w="1185" w:type="pct"/>
            <w:vAlign w:val="center"/>
          </w:tcPr>
          <w:p w:rsidR="00614009" w:rsidRDefault="00D815D6">
            <w:pPr>
              <w:pStyle w:val="LTT00"/>
              <w:rPr>
                <w:lang w:val="zh-CN"/>
              </w:rPr>
            </w:pPr>
            <w:r>
              <w:rPr>
                <w:lang w:val="zh-CN"/>
              </w:rPr>
              <w:t>1</w:t>
            </w:r>
            <w:r>
              <w:rPr>
                <w:lang w:val="zh-CN"/>
              </w:rPr>
              <w:t>小时平均</w:t>
            </w:r>
          </w:p>
        </w:tc>
        <w:tc>
          <w:tcPr>
            <w:tcW w:w="915" w:type="pct"/>
            <w:vAlign w:val="center"/>
          </w:tcPr>
          <w:p w:rsidR="00614009" w:rsidRDefault="00D815D6">
            <w:pPr>
              <w:pStyle w:val="LTT00"/>
              <w:rPr>
                <w:lang w:val="zh-CN"/>
              </w:rPr>
            </w:pPr>
            <w:r>
              <w:rPr>
                <w:lang w:val="zh-CN"/>
              </w:rPr>
              <w:t>10</w:t>
            </w:r>
            <w:r>
              <w:t>000</w:t>
            </w:r>
          </w:p>
        </w:tc>
        <w:tc>
          <w:tcPr>
            <w:tcW w:w="1058" w:type="pct"/>
            <w:vAlign w:val="center"/>
          </w:tcPr>
          <w:p w:rsidR="00614009" w:rsidRDefault="00D815D6">
            <w:pPr>
              <w:pStyle w:val="LTT00"/>
              <w:rPr>
                <w:lang w:val="zh-CN"/>
              </w:rPr>
            </w:pPr>
            <w:r>
              <w:rPr>
                <w:lang w:val="zh-CN"/>
              </w:rPr>
              <w:t>10</w:t>
            </w:r>
            <w:r>
              <w:t>000</w:t>
            </w:r>
          </w:p>
        </w:tc>
        <w:tc>
          <w:tcPr>
            <w:tcW w:w="1013" w:type="pct"/>
            <w:vMerge/>
            <w:vAlign w:val="center"/>
          </w:tcPr>
          <w:p w:rsidR="00614009" w:rsidRDefault="00614009">
            <w:pPr>
              <w:pStyle w:val="LTT00"/>
              <w:rPr>
                <w:lang w:val="zh-CN"/>
              </w:rPr>
            </w:pPr>
          </w:p>
        </w:tc>
      </w:tr>
      <w:tr w:rsidR="00614009">
        <w:trPr>
          <w:jc w:val="center"/>
        </w:trPr>
        <w:tc>
          <w:tcPr>
            <w:tcW w:w="827" w:type="pct"/>
            <w:vMerge w:val="restart"/>
            <w:vAlign w:val="center"/>
          </w:tcPr>
          <w:p w:rsidR="00614009" w:rsidRDefault="00D815D6">
            <w:pPr>
              <w:pStyle w:val="LTT00"/>
              <w:rPr>
                <w:lang w:val="zh-CN"/>
              </w:rPr>
            </w:pPr>
            <w:r>
              <w:rPr>
                <w:lang w:val="zh-CN"/>
              </w:rPr>
              <w:t>O</w:t>
            </w:r>
            <w:r>
              <w:rPr>
                <w:vertAlign w:val="subscript"/>
                <w:lang w:val="zh-CN"/>
              </w:rPr>
              <w:t>3</w:t>
            </w:r>
          </w:p>
        </w:tc>
        <w:tc>
          <w:tcPr>
            <w:tcW w:w="1185" w:type="pct"/>
            <w:vAlign w:val="center"/>
          </w:tcPr>
          <w:p w:rsidR="00614009" w:rsidRDefault="00D815D6">
            <w:pPr>
              <w:pStyle w:val="LTT00"/>
              <w:rPr>
                <w:lang w:val="zh-CN"/>
              </w:rPr>
            </w:pPr>
            <w:r>
              <w:rPr>
                <w:lang w:val="zh-CN"/>
              </w:rPr>
              <w:t>日最大</w:t>
            </w:r>
            <w:r>
              <w:rPr>
                <w:lang w:val="zh-CN"/>
              </w:rPr>
              <w:t>8</w:t>
            </w:r>
            <w:r>
              <w:rPr>
                <w:lang w:val="zh-CN"/>
              </w:rPr>
              <w:t>小时平均</w:t>
            </w:r>
          </w:p>
        </w:tc>
        <w:tc>
          <w:tcPr>
            <w:tcW w:w="915" w:type="pct"/>
            <w:vAlign w:val="center"/>
          </w:tcPr>
          <w:p w:rsidR="00614009" w:rsidRDefault="00D815D6">
            <w:pPr>
              <w:pStyle w:val="LTT00"/>
              <w:rPr>
                <w:lang w:val="zh-CN"/>
              </w:rPr>
            </w:pPr>
            <w:r>
              <w:rPr>
                <w:rFonts w:hint="eastAsia"/>
                <w:lang w:val="zh-CN"/>
              </w:rPr>
              <w:t>1</w:t>
            </w:r>
            <w:r>
              <w:rPr>
                <w:lang w:val="zh-CN"/>
              </w:rPr>
              <w:t>00</w:t>
            </w:r>
          </w:p>
        </w:tc>
        <w:tc>
          <w:tcPr>
            <w:tcW w:w="1058" w:type="pct"/>
            <w:vAlign w:val="center"/>
          </w:tcPr>
          <w:p w:rsidR="00614009" w:rsidRDefault="00D815D6">
            <w:pPr>
              <w:pStyle w:val="LTT00"/>
              <w:rPr>
                <w:lang w:val="zh-CN"/>
              </w:rPr>
            </w:pPr>
            <w:r>
              <w:rPr>
                <w:lang w:val="zh-CN"/>
              </w:rPr>
              <w:t>160</w:t>
            </w:r>
          </w:p>
        </w:tc>
        <w:tc>
          <w:tcPr>
            <w:tcW w:w="1013" w:type="pct"/>
            <w:vMerge/>
            <w:vAlign w:val="center"/>
          </w:tcPr>
          <w:p w:rsidR="00614009" w:rsidRDefault="00614009">
            <w:pPr>
              <w:pStyle w:val="LTT00"/>
              <w:rPr>
                <w:lang w:val="zh-CN"/>
              </w:rPr>
            </w:pPr>
          </w:p>
        </w:tc>
      </w:tr>
      <w:tr w:rsidR="00614009">
        <w:trPr>
          <w:jc w:val="center"/>
        </w:trPr>
        <w:tc>
          <w:tcPr>
            <w:tcW w:w="827" w:type="pct"/>
            <w:vMerge/>
            <w:vAlign w:val="center"/>
          </w:tcPr>
          <w:p w:rsidR="00614009" w:rsidRDefault="00614009">
            <w:pPr>
              <w:pStyle w:val="LTT00"/>
              <w:rPr>
                <w:lang w:val="zh-CN"/>
              </w:rPr>
            </w:pPr>
          </w:p>
        </w:tc>
        <w:tc>
          <w:tcPr>
            <w:tcW w:w="1185" w:type="pct"/>
            <w:vAlign w:val="center"/>
          </w:tcPr>
          <w:p w:rsidR="00614009" w:rsidRDefault="00D815D6">
            <w:pPr>
              <w:pStyle w:val="LTT00"/>
              <w:rPr>
                <w:lang w:val="zh-CN"/>
              </w:rPr>
            </w:pPr>
            <w:r>
              <w:rPr>
                <w:lang w:val="zh-CN"/>
              </w:rPr>
              <w:t>1</w:t>
            </w:r>
            <w:r>
              <w:rPr>
                <w:lang w:val="zh-CN"/>
              </w:rPr>
              <w:t>小时平均</w:t>
            </w:r>
          </w:p>
        </w:tc>
        <w:tc>
          <w:tcPr>
            <w:tcW w:w="915" w:type="pct"/>
            <w:vAlign w:val="center"/>
          </w:tcPr>
          <w:p w:rsidR="00614009" w:rsidRDefault="00D815D6">
            <w:pPr>
              <w:pStyle w:val="LTT00"/>
              <w:rPr>
                <w:lang w:val="zh-CN"/>
              </w:rPr>
            </w:pPr>
            <w:r>
              <w:rPr>
                <w:rFonts w:hint="eastAsia"/>
                <w:lang w:val="zh-CN"/>
              </w:rPr>
              <w:t>1</w:t>
            </w:r>
            <w:r>
              <w:rPr>
                <w:lang w:val="zh-CN"/>
              </w:rPr>
              <w:t>60</w:t>
            </w:r>
          </w:p>
        </w:tc>
        <w:tc>
          <w:tcPr>
            <w:tcW w:w="1058" w:type="pct"/>
            <w:vAlign w:val="center"/>
          </w:tcPr>
          <w:p w:rsidR="00614009" w:rsidRDefault="00D815D6">
            <w:pPr>
              <w:pStyle w:val="LTT00"/>
              <w:rPr>
                <w:lang w:val="zh-CN"/>
              </w:rPr>
            </w:pPr>
            <w:r>
              <w:rPr>
                <w:lang w:val="zh-CN"/>
              </w:rPr>
              <w:t>200</w:t>
            </w:r>
          </w:p>
        </w:tc>
        <w:tc>
          <w:tcPr>
            <w:tcW w:w="1013" w:type="pct"/>
            <w:vMerge/>
            <w:vAlign w:val="center"/>
          </w:tcPr>
          <w:p w:rsidR="00614009" w:rsidRDefault="00614009">
            <w:pPr>
              <w:pStyle w:val="LTT00"/>
              <w:rPr>
                <w:lang w:val="zh-CN"/>
              </w:rPr>
            </w:pPr>
          </w:p>
        </w:tc>
      </w:tr>
      <w:tr w:rsidR="00614009">
        <w:trPr>
          <w:jc w:val="center"/>
        </w:trPr>
        <w:tc>
          <w:tcPr>
            <w:tcW w:w="827" w:type="pct"/>
            <w:vMerge w:val="restart"/>
            <w:vAlign w:val="center"/>
          </w:tcPr>
          <w:p w:rsidR="00614009" w:rsidRDefault="00D815D6">
            <w:pPr>
              <w:pStyle w:val="LTT00"/>
            </w:pPr>
            <w:r>
              <w:t>PM</w:t>
            </w:r>
            <w:r>
              <w:rPr>
                <w:vertAlign w:val="subscript"/>
              </w:rPr>
              <w:t>10</w:t>
            </w:r>
          </w:p>
        </w:tc>
        <w:tc>
          <w:tcPr>
            <w:tcW w:w="1185" w:type="pct"/>
            <w:vAlign w:val="center"/>
          </w:tcPr>
          <w:p w:rsidR="00614009" w:rsidRDefault="00D815D6">
            <w:pPr>
              <w:pStyle w:val="LTT00"/>
              <w:rPr>
                <w:lang w:val="zh-CN"/>
              </w:rPr>
            </w:pPr>
            <w:r>
              <w:rPr>
                <w:lang w:val="zh-CN"/>
              </w:rPr>
              <w:t>年平均</w:t>
            </w:r>
          </w:p>
        </w:tc>
        <w:tc>
          <w:tcPr>
            <w:tcW w:w="915" w:type="pct"/>
            <w:vAlign w:val="center"/>
          </w:tcPr>
          <w:p w:rsidR="00614009" w:rsidRDefault="00D815D6">
            <w:pPr>
              <w:pStyle w:val="LTT00"/>
            </w:pPr>
            <w:r>
              <w:t>70</w:t>
            </w:r>
          </w:p>
        </w:tc>
        <w:tc>
          <w:tcPr>
            <w:tcW w:w="1058" w:type="pct"/>
            <w:vAlign w:val="center"/>
          </w:tcPr>
          <w:p w:rsidR="00614009" w:rsidRDefault="00D815D6">
            <w:pPr>
              <w:pStyle w:val="LTT00"/>
              <w:rPr>
                <w:lang w:val="zh-CN"/>
              </w:rPr>
            </w:pPr>
            <w:r>
              <w:rPr>
                <w:lang w:val="zh-CN"/>
              </w:rPr>
              <w:t>70</w:t>
            </w:r>
          </w:p>
        </w:tc>
        <w:tc>
          <w:tcPr>
            <w:tcW w:w="1013" w:type="pct"/>
            <w:vMerge/>
            <w:vAlign w:val="center"/>
          </w:tcPr>
          <w:p w:rsidR="00614009" w:rsidRDefault="00614009">
            <w:pPr>
              <w:pStyle w:val="LTT00"/>
              <w:rPr>
                <w:lang w:val="zh-CN"/>
              </w:rPr>
            </w:pPr>
          </w:p>
        </w:tc>
      </w:tr>
      <w:tr w:rsidR="00614009">
        <w:trPr>
          <w:jc w:val="center"/>
        </w:trPr>
        <w:tc>
          <w:tcPr>
            <w:tcW w:w="827" w:type="pct"/>
            <w:vMerge/>
            <w:vAlign w:val="center"/>
          </w:tcPr>
          <w:p w:rsidR="00614009" w:rsidRDefault="00614009">
            <w:pPr>
              <w:pStyle w:val="LTT00"/>
              <w:rPr>
                <w:lang w:val="zh-CN"/>
              </w:rPr>
            </w:pPr>
          </w:p>
        </w:tc>
        <w:tc>
          <w:tcPr>
            <w:tcW w:w="1185" w:type="pct"/>
            <w:vAlign w:val="center"/>
          </w:tcPr>
          <w:p w:rsidR="00614009" w:rsidRDefault="00D815D6">
            <w:pPr>
              <w:pStyle w:val="LTT00"/>
              <w:rPr>
                <w:lang w:val="zh-CN"/>
              </w:rPr>
            </w:pPr>
            <w:r>
              <w:rPr>
                <w:lang w:val="zh-CN"/>
              </w:rPr>
              <w:t>24</w:t>
            </w:r>
            <w:r>
              <w:rPr>
                <w:lang w:val="zh-CN"/>
              </w:rPr>
              <w:t>小时平均</w:t>
            </w:r>
          </w:p>
        </w:tc>
        <w:tc>
          <w:tcPr>
            <w:tcW w:w="915" w:type="pct"/>
            <w:vAlign w:val="center"/>
          </w:tcPr>
          <w:p w:rsidR="00614009" w:rsidRDefault="00D815D6">
            <w:pPr>
              <w:pStyle w:val="LTT00"/>
            </w:pPr>
            <w:r>
              <w:t>150</w:t>
            </w:r>
          </w:p>
        </w:tc>
        <w:tc>
          <w:tcPr>
            <w:tcW w:w="1058" w:type="pct"/>
            <w:vAlign w:val="center"/>
          </w:tcPr>
          <w:p w:rsidR="00614009" w:rsidRDefault="00D815D6">
            <w:pPr>
              <w:pStyle w:val="LTT00"/>
              <w:rPr>
                <w:lang w:val="zh-CN"/>
              </w:rPr>
            </w:pPr>
            <w:r>
              <w:rPr>
                <w:lang w:val="zh-CN"/>
              </w:rPr>
              <w:t>150</w:t>
            </w:r>
          </w:p>
        </w:tc>
        <w:tc>
          <w:tcPr>
            <w:tcW w:w="1013" w:type="pct"/>
            <w:vMerge/>
            <w:vAlign w:val="center"/>
          </w:tcPr>
          <w:p w:rsidR="00614009" w:rsidRDefault="00614009">
            <w:pPr>
              <w:pStyle w:val="LTT00"/>
              <w:rPr>
                <w:lang w:val="zh-CN"/>
              </w:rPr>
            </w:pPr>
          </w:p>
        </w:tc>
      </w:tr>
      <w:tr w:rsidR="00614009">
        <w:trPr>
          <w:jc w:val="center"/>
        </w:trPr>
        <w:tc>
          <w:tcPr>
            <w:tcW w:w="827" w:type="pct"/>
            <w:vMerge w:val="restart"/>
            <w:vAlign w:val="center"/>
          </w:tcPr>
          <w:p w:rsidR="00614009" w:rsidRDefault="00D815D6">
            <w:pPr>
              <w:pStyle w:val="LTT00"/>
              <w:rPr>
                <w:lang w:val="zh-CN"/>
              </w:rPr>
            </w:pPr>
            <w:r>
              <w:t>PM</w:t>
            </w:r>
            <w:r>
              <w:rPr>
                <w:vertAlign w:val="subscript"/>
              </w:rPr>
              <w:t>2.5</w:t>
            </w:r>
          </w:p>
        </w:tc>
        <w:tc>
          <w:tcPr>
            <w:tcW w:w="1185" w:type="pct"/>
            <w:vAlign w:val="center"/>
          </w:tcPr>
          <w:p w:rsidR="00614009" w:rsidRDefault="00D815D6">
            <w:pPr>
              <w:pStyle w:val="LTT00"/>
              <w:rPr>
                <w:lang w:val="zh-CN"/>
              </w:rPr>
            </w:pPr>
            <w:r>
              <w:rPr>
                <w:lang w:val="zh-CN"/>
              </w:rPr>
              <w:t>年平均</w:t>
            </w:r>
          </w:p>
        </w:tc>
        <w:tc>
          <w:tcPr>
            <w:tcW w:w="915" w:type="pct"/>
            <w:vAlign w:val="center"/>
          </w:tcPr>
          <w:p w:rsidR="00614009" w:rsidRDefault="00D815D6">
            <w:pPr>
              <w:pStyle w:val="LTT00"/>
            </w:pPr>
            <w:r>
              <w:t>35</w:t>
            </w:r>
          </w:p>
        </w:tc>
        <w:tc>
          <w:tcPr>
            <w:tcW w:w="1058" w:type="pct"/>
            <w:vAlign w:val="center"/>
          </w:tcPr>
          <w:p w:rsidR="00614009" w:rsidRDefault="00D815D6">
            <w:pPr>
              <w:pStyle w:val="LTT00"/>
              <w:rPr>
                <w:lang w:val="zh-CN"/>
              </w:rPr>
            </w:pPr>
            <w:r>
              <w:rPr>
                <w:lang w:val="zh-CN"/>
              </w:rPr>
              <w:t>35</w:t>
            </w:r>
          </w:p>
        </w:tc>
        <w:tc>
          <w:tcPr>
            <w:tcW w:w="1013" w:type="pct"/>
            <w:vMerge/>
            <w:vAlign w:val="center"/>
          </w:tcPr>
          <w:p w:rsidR="00614009" w:rsidRDefault="00614009">
            <w:pPr>
              <w:pStyle w:val="LTT00"/>
              <w:rPr>
                <w:lang w:val="zh-CN"/>
              </w:rPr>
            </w:pPr>
          </w:p>
        </w:tc>
      </w:tr>
      <w:tr w:rsidR="00614009">
        <w:trPr>
          <w:jc w:val="center"/>
        </w:trPr>
        <w:tc>
          <w:tcPr>
            <w:tcW w:w="827" w:type="pct"/>
            <w:vMerge/>
            <w:vAlign w:val="center"/>
          </w:tcPr>
          <w:p w:rsidR="00614009" w:rsidRDefault="00614009">
            <w:pPr>
              <w:pStyle w:val="LTT00"/>
              <w:rPr>
                <w:lang w:val="zh-CN"/>
              </w:rPr>
            </w:pPr>
          </w:p>
        </w:tc>
        <w:tc>
          <w:tcPr>
            <w:tcW w:w="1185" w:type="pct"/>
            <w:vAlign w:val="center"/>
          </w:tcPr>
          <w:p w:rsidR="00614009" w:rsidRDefault="00D815D6">
            <w:pPr>
              <w:pStyle w:val="LTT00"/>
              <w:rPr>
                <w:lang w:val="zh-CN"/>
              </w:rPr>
            </w:pPr>
            <w:r>
              <w:rPr>
                <w:lang w:val="zh-CN"/>
              </w:rPr>
              <w:t>24</w:t>
            </w:r>
            <w:r>
              <w:rPr>
                <w:lang w:val="zh-CN"/>
              </w:rPr>
              <w:t>小时平均</w:t>
            </w:r>
          </w:p>
        </w:tc>
        <w:tc>
          <w:tcPr>
            <w:tcW w:w="915" w:type="pct"/>
            <w:vAlign w:val="center"/>
          </w:tcPr>
          <w:p w:rsidR="00614009" w:rsidRDefault="00D815D6">
            <w:pPr>
              <w:pStyle w:val="LTT00"/>
            </w:pPr>
            <w:r>
              <w:t>75</w:t>
            </w:r>
          </w:p>
        </w:tc>
        <w:tc>
          <w:tcPr>
            <w:tcW w:w="1058" w:type="pct"/>
            <w:vAlign w:val="center"/>
          </w:tcPr>
          <w:p w:rsidR="00614009" w:rsidRDefault="00D815D6">
            <w:pPr>
              <w:pStyle w:val="LTT00"/>
              <w:rPr>
                <w:lang w:val="zh-CN"/>
              </w:rPr>
            </w:pPr>
            <w:r>
              <w:rPr>
                <w:lang w:val="zh-CN"/>
              </w:rPr>
              <w:t>75</w:t>
            </w:r>
          </w:p>
        </w:tc>
        <w:tc>
          <w:tcPr>
            <w:tcW w:w="1013" w:type="pct"/>
            <w:vMerge/>
            <w:vAlign w:val="center"/>
          </w:tcPr>
          <w:p w:rsidR="00614009" w:rsidRDefault="00614009">
            <w:pPr>
              <w:pStyle w:val="LTT00"/>
              <w:rPr>
                <w:lang w:val="zh-CN"/>
              </w:rPr>
            </w:pPr>
          </w:p>
        </w:tc>
      </w:tr>
      <w:tr w:rsidR="00614009">
        <w:trPr>
          <w:jc w:val="center"/>
        </w:trPr>
        <w:tc>
          <w:tcPr>
            <w:tcW w:w="827" w:type="pct"/>
            <w:vMerge w:val="restart"/>
            <w:vAlign w:val="center"/>
          </w:tcPr>
          <w:p w:rsidR="00614009" w:rsidRDefault="00D815D6">
            <w:pPr>
              <w:pStyle w:val="LTT00"/>
              <w:rPr>
                <w:lang w:val="zh-CN"/>
              </w:rPr>
            </w:pPr>
            <w:r>
              <w:rPr>
                <w:lang w:val="zh-CN"/>
              </w:rPr>
              <w:t>TSP</w:t>
            </w:r>
          </w:p>
        </w:tc>
        <w:tc>
          <w:tcPr>
            <w:tcW w:w="1185" w:type="pct"/>
            <w:vAlign w:val="center"/>
          </w:tcPr>
          <w:p w:rsidR="00614009" w:rsidRDefault="00D815D6">
            <w:pPr>
              <w:pStyle w:val="LTT00"/>
              <w:rPr>
                <w:lang w:val="zh-CN"/>
              </w:rPr>
            </w:pPr>
            <w:r>
              <w:rPr>
                <w:lang w:val="zh-CN"/>
              </w:rPr>
              <w:t>年平均</w:t>
            </w:r>
          </w:p>
        </w:tc>
        <w:tc>
          <w:tcPr>
            <w:tcW w:w="915" w:type="pct"/>
            <w:vAlign w:val="center"/>
          </w:tcPr>
          <w:p w:rsidR="00614009" w:rsidRDefault="00D815D6">
            <w:pPr>
              <w:pStyle w:val="LTT00"/>
            </w:pPr>
            <w:r>
              <w:rPr>
                <w:rFonts w:hint="eastAsia"/>
              </w:rPr>
              <w:t>80</w:t>
            </w:r>
          </w:p>
        </w:tc>
        <w:tc>
          <w:tcPr>
            <w:tcW w:w="1058" w:type="pct"/>
            <w:vAlign w:val="center"/>
          </w:tcPr>
          <w:p w:rsidR="00614009" w:rsidRDefault="00D815D6">
            <w:pPr>
              <w:pStyle w:val="LTT00"/>
              <w:rPr>
                <w:lang w:val="zh-CN"/>
              </w:rPr>
            </w:pPr>
            <w:r>
              <w:rPr>
                <w:lang w:val="zh-CN"/>
              </w:rPr>
              <w:t>200</w:t>
            </w:r>
          </w:p>
        </w:tc>
        <w:tc>
          <w:tcPr>
            <w:tcW w:w="1013" w:type="pct"/>
            <w:vMerge/>
            <w:vAlign w:val="center"/>
          </w:tcPr>
          <w:p w:rsidR="00614009" w:rsidRDefault="00614009">
            <w:pPr>
              <w:pStyle w:val="LTT00"/>
              <w:rPr>
                <w:lang w:val="zh-CN"/>
              </w:rPr>
            </w:pPr>
          </w:p>
        </w:tc>
      </w:tr>
      <w:tr w:rsidR="00614009">
        <w:trPr>
          <w:jc w:val="center"/>
        </w:trPr>
        <w:tc>
          <w:tcPr>
            <w:tcW w:w="827" w:type="pct"/>
            <w:vMerge/>
            <w:vAlign w:val="center"/>
          </w:tcPr>
          <w:p w:rsidR="00614009" w:rsidRDefault="00614009">
            <w:pPr>
              <w:pStyle w:val="LTT00"/>
              <w:rPr>
                <w:lang w:val="zh-CN"/>
              </w:rPr>
            </w:pPr>
          </w:p>
        </w:tc>
        <w:tc>
          <w:tcPr>
            <w:tcW w:w="1185" w:type="pct"/>
            <w:vAlign w:val="center"/>
          </w:tcPr>
          <w:p w:rsidR="00614009" w:rsidRDefault="00D815D6">
            <w:pPr>
              <w:pStyle w:val="LTT00"/>
              <w:rPr>
                <w:lang w:val="zh-CN"/>
              </w:rPr>
            </w:pPr>
            <w:r>
              <w:rPr>
                <w:lang w:val="zh-CN"/>
              </w:rPr>
              <w:t>24</w:t>
            </w:r>
            <w:r>
              <w:rPr>
                <w:lang w:val="zh-CN"/>
              </w:rPr>
              <w:t>小时平均</w:t>
            </w:r>
          </w:p>
        </w:tc>
        <w:tc>
          <w:tcPr>
            <w:tcW w:w="915" w:type="pct"/>
            <w:vAlign w:val="center"/>
          </w:tcPr>
          <w:p w:rsidR="00614009" w:rsidRDefault="00D815D6">
            <w:pPr>
              <w:pStyle w:val="LTT00"/>
            </w:pPr>
            <w:r>
              <w:rPr>
                <w:rFonts w:hint="eastAsia"/>
              </w:rPr>
              <w:t>120</w:t>
            </w:r>
          </w:p>
        </w:tc>
        <w:tc>
          <w:tcPr>
            <w:tcW w:w="1058" w:type="pct"/>
            <w:vAlign w:val="center"/>
          </w:tcPr>
          <w:p w:rsidR="00614009" w:rsidRDefault="00D815D6">
            <w:pPr>
              <w:pStyle w:val="LTT00"/>
              <w:rPr>
                <w:lang w:val="zh-CN"/>
              </w:rPr>
            </w:pPr>
            <w:r>
              <w:rPr>
                <w:lang w:val="zh-CN"/>
              </w:rPr>
              <w:t>300</w:t>
            </w:r>
          </w:p>
        </w:tc>
        <w:tc>
          <w:tcPr>
            <w:tcW w:w="1013" w:type="pct"/>
            <w:vMerge/>
            <w:vAlign w:val="center"/>
          </w:tcPr>
          <w:p w:rsidR="00614009" w:rsidRDefault="00614009">
            <w:pPr>
              <w:pStyle w:val="LTT00"/>
              <w:rPr>
                <w:lang w:val="zh-CN"/>
              </w:rPr>
            </w:pPr>
          </w:p>
        </w:tc>
      </w:tr>
    </w:tbl>
    <w:p w:rsidR="00614009" w:rsidRDefault="00D815D6">
      <w:pPr>
        <w:pStyle w:val="LTT"/>
        <w:ind w:firstLine="482"/>
        <w:rPr>
          <w:b/>
          <w:bCs/>
        </w:rPr>
      </w:pPr>
      <w:r>
        <w:rPr>
          <w:rFonts w:hint="eastAsia"/>
          <w:b/>
          <w:bCs/>
        </w:rPr>
        <w:t>2</w:t>
      </w:r>
      <w:r>
        <w:rPr>
          <w:rFonts w:hint="eastAsia"/>
          <w:b/>
          <w:bCs/>
        </w:rPr>
        <w:t>、地表水</w:t>
      </w:r>
      <w:r>
        <w:rPr>
          <w:rFonts w:hint="eastAsia"/>
          <w:b/>
          <w:bCs/>
        </w:rPr>
        <w:t>环境质量标准</w:t>
      </w:r>
    </w:p>
    <w:p w:rsidR="00614009" w:rsidRDefault="00D815D6">
      <w:pPr>
        <w:pStyle w:val="LTT"/>
        <w:ind w:firstLine="480"/>
      </w:pPr>
      <w:r>
        <w:rPr>
          <w:rFonts w:hint="eastAsia"/>
        </w:rPr>
        <w:t>根据《林芝地区地表水环境功能区划分技术报告》（</w:t>
      </w:r>
      <w:r>
        <w:rPr>
          <w:rFonts w:hint="eastAsia"/>
        </w:rPr>
        <w:t>2013</w:t>
      </w:r>
      <w:r>
        <w:rPr>
          <w:rFonts w:hint="eastAsia"/>
        </w:rPr>
        <w:t>年），林芝境内水体环境功能区划包括</w:t>
      </w:r>
      <w:r>
        <w:rPr>
          <w:rFonts w:hint="eastAsia"/>
        </w:rPr>
        <w:t>I</w:t>
      </w:r>
      <w:r>
        <w:rPr>
          <w:rFonts w:hint="eastAsia"/>
        </w:rPr>
        <w:t>类、</w:t>
      </w:r>
      <w:r>
        <w:rPr>
          <w:rFonts w:hint="eastAsia"/>
        </w:rPr>
        <w:t>II</w:t>
      </w:r>
      <w:r>
        <w:rPr>
          <w:rFonts w:hint="eastAsia"/>
        </w:rPr>
        <w:t>类、</w:t>
      </w:r>
      <w:r>
        <w:rPr>
          <w:rFonts w:hint="eastAsia"/>
        </w:rPr>
        <w:t>III</w:t>
      </w:r>
      <w:r>
        <w:rPr>
          <w:rFonts w:hint="eastAsia"/>
        </w:rPr>
        <w:t>类，地表水环境功能区分别执行《地表水环境质量标准》</w:t>
      </w:r>
      <w:r>
        <w:rPr>
          <w:rFonts w:hint="eastAsia"/>
        </w:rPr>
        <w:t>(GB3838-2002)</w:t>
      </w:r>
      <w:r>
        <w:rPr>
          <w:rFonts w:hint="eastAsia"/>
        </w:rPr>
        <w:t>中的相应水质级别标准，即Ⅰ类区执行Ⅰ类水质标准、Ⅱ类区执行Ⅱ类水质标准，依次类推。</w:t>
      </w:r>
    </w:p>
    <w:p w:rsidR="00614009" w:rsidRDefault="00D815D6">
      <w:pPr>
        <w:pStyle w:val="LTT0"/>
      </w:pPr>
      <w:r>
        <w:t>表</w:t>
      </w:r>
      <w:r>
        <w:t>1.</w:t>
      </w:r>
      <w:r>
        <w:rPr>
          <w:rFonts w:hint="eastAsia"/>
        </w:rPr>
        <w:t>7</w:t>
      </w:r>
      <w:r>
        <w:t xml:space="preserve">-2  </w:t>
      </w:r>
      <w:r>
        <w:t>地表水环境评价执行标准限值</w:t>
      </w:r>
      <w:r>
        <w:t xml:space="preserve"> </w:t>
      </w:r>
      <w:r>
        <w:t>单位：</w:t>
      </w:r>
      <w:r>
        <w:t xml:space="preserve">mg/L </w:t>
      </w:r>
      <w:r>
        <w:t>（</w:t>
      </w:r>
      <w:r>
        <w:t xml:space="preserve">pH  </w:t>
      </w:r>
      <w:r>
        <w:t>除外）</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2041"/>
        <w:gridCol w:w="540"/>
        <w:gridCol w:w="1709"/>
        <w:gridCol w:w="1709"/>
        <w:gridCol w:w="1710"/>
      </w:tblGrid>
      <w:tr w:rsidR="00614009">
        <w:trPr>
          <w:trHeight w:val="252"/>
          <w:jc w:val="center"/>
        </w:trPr>
        <w:tc>
          <w:tcPr>
            <w:tcW w:w="474" w:type="pct"/>
            <w:vAlign w:val="center"/>
          </w:tcPr>
          <w:p w:rsidR="00614009" w:rsidRDefault="00D815D6">
            <w:pPr>
              <w:pStyle w:val="LTT00"/>
            </w:pPr>
            <w:r>
              <w:t>序号</w:t>
            </w:r>
          </w:p>
        </w:tc>
        <w:tc>
          <w:tcPr>
            <w:tcW w:w="1515" w:type="pct"/>
            <w:gridSpan w:val="2"/>
            <w:vAlign w:val="center"/>
          </w:tcPr>
          <w:p w:rsidR="00614009" w:rsidRDefault="00D815D6">
            <w:pPr>
              <w:pStyle w:val="LTT00"/>
            </w:pPr>
            <w:r>
              <w:t>项目</w:t>
            </w:r>
          </w:p>
        </w:tc>
        <w:tc>
          <w:tcPr>
            <w:tcW w:w="1003" w:type="pct"/>
            <w:vAlign w:val="center"/>
          </w:tcPr>
          <w:p w:rsidR="00614009" w:rsidRDefault="00D815D6">
            <w:pPr>
              <w:pStyle w:val="LTT00"/>
              <w:rPr>
                <w:b/>
                <w:bCs/>
              </w:rPr>
            </w:pPr>
            <w:r>
              <w:rPr>
                <w:rFonts w:hint="eastAsia"/>
              </w:rPr>
              <w:t>I</w:t>
            </w:r>
            <w:r>
              <w:t>类</w:t>
            </w:r>
          </w:p>
        </w:tc>
        <w:tc>
          <w:tcPr>
            <w:tcW w:w="1003" w:type="pct"/>
            <w:vAlign w:val="center"/>
          </w:tcPr>
          <w:p w:rsidR="00614009" w:rsidRDefault="00D815D6">
            <w:pPr>
              <w:pStyle w:val="LTT00"/>
            </w:pPr>
            <w:r>
              <w:rPr>
                <w:rFonts w:hint="eastAsia"/>
              </w:rPr>
              <w:t>II</w:t>
            </w:r>
            <w:r>
              <w:t>类</w:t>
            </w:r>
          </w:p>
        </w:tc>
        <w:tc>
          <w:tcPr>
            <w:tcW w:w="1003" w:type="pct"/>
            <w:vAlign w:val="center"/>
          </w:tcPr>
          <w:p w:rsidR="00614009" w:rsidRDefault="00D815D6">
            <w:pPr>
              <w:pStyle w:val="LTT00"/>
            </w:pPr>
            <w:r>
              <w:t>Ⅲ</w:t>
            </w:r>
            <w:r>
              <w:t>类</w:t>
            </w:r>
          </w:p>
        </w:tc>
      </w:tr>
      <w:tr w:rsidR="00614009">
        <w:trPr>
          <w:jc w:val="center"/>
        </w:trPr>
        <w:tc>
          <w:tcPr>
            <w:tcW w:w="474" w:type="pct"/>
            <w:vAlign w:val="center"/>
          </w:tcPr>
          <w:p w:rsidR="00614009" w:rsidRDefault="00D815D6">
            <w:pPr>
              <w:pStyle w:val="LTT00"/>
            </w:pPr>
            <w:r>
              <w:t>1</w:t>
            </w:r>
          </w:p>
        </w:tc>
        <w:tc>
          <w:tcPr>
            <w:tcW w:w="1515" w:type="pct"/>
            <w:gridSpan w:val="2"/>
            <w:vAlign w:val="center"/>
          </w:tcPr>
          <w:p w:rsidR="00614009" w:rsidRDefault="00D815D6">
            <w:pPr>
              <w:pStyle w:val="LTT00"/>
            </w:pPr>
            <w:r>
              <w:t xml:space="preserve">pH </w:t>
            </w:r>
            <w:r>
              <w:t>值</w:t>
            </w:r>
            <w:r>
              <w:t>(</w:t>
            </w:r>
            <w:r>
              <w:t>无量纲</w:t>
            </w:r>
            <w:r>
              <w:t>)</w:t>
            </w:r>
          </w:p>
        </w:tc>
        <w:tc>
          <w:tcPr>
            <w:tcW w:w="3010" w:type="pct"/>
            <w:gridSpan w:val="3"/>
            <w:vAlign w:val="center"/>
          </w:tcPr>
          <w:p w:rsidR="00614009" w:rsidRDefault="00D815D6">
            <w:pPr>
              <w:pStyle w:val="LTT00"/>
            </w:pPr>
            <w:r>
              <w:t>6</w:t>
            </w:r>
            <w:r>
              <w:t>～</w:t>
            </w:r>
            <w:r>
              <w:t>9</w:t>
            </w:r>
          </w:p>
        </w:tc>
      </w:tr>
      <w:tr w:rsidR="00614009">
        <w:trPr>
          <w:jc w:val="center"/>
        </w:trPr>
        <w:tc>
          <w:tcPr>
            <w:tcW w:w="474" w:type="pct"/>
            <w:vAlign w:val="center"/>
          </w:tcPr>
          <w:p w:rsidR="00614009" w:rsidRDefault="00D815D6">
            <w:pPr>
              <w:pStyle w:val="LTT00"/>
            </w:pPr>
            <w:r>
              <w:t>2</w:t>
            </w:r>
          </w:p>
        </w:tc>
        <w:tc>
          <w:tcPr>
            <w:tcW w:w="1198" w:type="pct"/>
            <w:vAlign w:val="center"/>
          </w:tcPr>
          <w:p w:rsidR="00614009" w:rsidRDefault="00D815D6">
            <w:pPr>
              <w:pStyle w:val="LTT00"/>
            </w:pPr>
            <w:r>
              <w:t>溶解氧</w:t>
            </w:r>
          </w:p>
        </w:tc>
        <w:tc>
          <w:tcPr>
            <w:tcW w:w="317" w:type="pct"/>
            <w:vAlign w:val="center"/>
          </w:tcPr>
          <w:p w:rsidR="00614009" w:rsidRDefault="00D815D6">
            <w:pPr>
              <w:pStyle w:val="LTT00"/>
            </w:pPr>
            <w:r>
              <w:t>≥</w:t>
            </w:r>
          </w:p>
        </w:tc>
        <w:tc>
          <w:tcPr>
            <w:tcW w:w="1003" w:type="pct"/>
            <w:vAlign w:val="center"/>
          </w:tcPr>
          <w:p w:rsidR="00614009" w:rsidRDefault="00D815D6">
            <w:pPr>
              <w:pStyle w:val="LTT00"/>
            </w:pPr>
            <w:r>
              <w:rPr>
                <w:rFonts w:hint="eastAsia"/>
              </w:rPr>
              <w:t>饱和率</w:t>
            </w:r>
            <w:r>
              <w:rPr>
                <w:rFonts w:hint="eastAsia"/>
              </w:rPr>
              <w:t>90%</w:t>
            </w:r>
          </w:p>
        </w:tc>
        <w:tc>
          <w:tcPr>
            <w:tcW w:w="1003" w:type="pct"/>
            <w:vAlign w:val="center"/>
          </w:tcPr>
          <w:p w:rsidR="00614009" w:rsidRDefault="00D815D6">
            <w:pPr>
              <w:pStyle w:val="LTT00"/>
            </w:pPr>
            <w:r>
              <w:rPr>
                <w:rFonts w:hint="eastAsia"/>
              </w:rPr>
              <w:t>6</w:t>
            </w:r>
          </w:p>
        </w:tc>
        <w:tc>
          <w:tcPr>
            <w:tcW w:w="1003" w:type="pct"/>
            <w:vAlign w:val="center"/>
          </w:tcPr>
          <w:p w:rsidR="00614009" w:rsidRDefault="00D815D6">
            <w:pPr>
              <w:pStyle w:val="LTT00"/>
            </w:pPr>
            <w:r>
              <w:t>5</w:t>
            </w:r>
          </w:p>
        </w:tc>
      </w:tr>
      <w:tr w:rsidR="00614009">
        <w:trPr>
          <w:jc w:val="center"/>
        </w:trPr>
        <w:tc>
          <w:tcPr>
            <w:tcW w:w="474" w:type="pct"/>
            <w:vAlign w:val="center"/>
          </w:tcPr>
          <w:p w:rsidR="00614009" w:rsidRDefault="00D815D6">
            <w:pPr>
              <w:pStyle w:val="LTT00"/>
            </w:pPr>
            <w:r>
              <w:t>3</w:t>
            </w:r>
          </w:p>
        </w:tc>
        <w:tc>
          <w:tcPr>
            <w:tcW w:w="1198" w:type="pct"/>
            <w:vAlign w:val="center"/>
          </w:tcPr>
          <w:p w:rsidR="00614009" w:rsidRDefault="00D815D6">
            <w:pPr>
              <w:pStyle w:val="LTT00"/>
            </w:pPr>
            <w:r>
              <w:t>高锰酸盐指数</w:t>
            </w:r>
          </w:p>
        </w:tc>
        <w:tc>
          <w:tcPr>
            <w:tcW w:w="317" w:type="pct"/>
            <w:vAlign w:val="center"/>
          </w:tcPr>
          <w:p w:rsidR="00614009" w:rsidRDefault="00D815D6">
            <w:pPr>
              <w:pStyle w:val="LTT00"/>
            </w:pPr>
            <w:r>
              <w:t>≤</w:t>
            </w:r>
          </w:p>
        </w:tc>
        <w:tc>
          <w:tcPr>
            <w:tcW w:w="1003" w:type="pct"/>
            <w:vAlign w:val="center"/>
          </w:tcPr>
          <w:p w:rsidR="00614009" w:rsidRDefault="00D815D6">
            <w:pPr>
              <w:pStyle w:val="LTT00"/>
            </w:pPr>
            <w:r>
              <w:rPr>
                <w:rFonts w:hint="eastAsia"/>
              </w:rPr>
              <w:t>2</w:t>
            </w:r>
          </w:p>
        </w:tc>
        <w:tc>
          <w:tcPr>
            <w:tcW w:w="1003" w:type="pct"/>
            <w:vAlign w:val="center"/>
          </w:tcPr>
          <w:p w:rsidR="00614009" w:rsidRDefault="00D815D6">
            <w:pPr>
              <w:pStyle w:val="LTT00"/>
            </w:pPr>
            <w:r>
              <w:rPr>
                <w:rFonts w:hint="eastAsia"/>
              </w:rPr>
              <w:t>4</w:t>
            </w:r>
          </w:p>
        </w:tc>
        <w:tc>
          <w:tcPr>
            <w:tcW w:w="1003" w:type="pct"/>
            <w:vAlign w:val="center"/>
          </w:tcPr>
          <w:p w:rsidR="00614009" w:rsidRDefault="00D815D6">
            <w:pPr>
              <w:pStyle w:val="LTT00"/>
            </w:pPr>
            <w:r>
              <w:t>6</w:t>
            </w:r>
          </w:p>
        </w:tc>
      </w:tr>
      <w:tr w:rsidR="00614009">
        <w:trPr>
          <w:jc w:val="center"/>
        </w:trPr>
        <w:tc>
          <w:tcPr>
            <w:tcW w:w="474" w:type="pct"/>
            <w:vAlign w:val="center"/>
          </w:tcPr>
          <w:p w:rsidR="00614009" w:rsidRDefault="00D815D6">
            <w:pPr>
              <w:pStyle w:val="LTT00"/>
            </w:pPr>
            <w:r>
              <w:t>4</w:t>
            </w:r>
          </w:p>
        </w:tc>
        <w:tc>
          <w:tcPr>
            <w:tcW w:w="1198" w:type="pct"/>
            <w:vAlign w:val="center"/>
          </w:tcPr>
          <w:p w:rsidR="00614009" w:rsidRDefault="00D815D6">
            <w:pPr>
              <w:pStyle w:val="LTT00"/>
            </w:pPr>
            <w:r>
              <w:t>化学需氧量</w:t>
            </w:r>
          </w:p>
        </w:tc>
        <w:tc>
          <w:tcPr>
            <w:tcW w:w="317" w:type="pct"/>
            <w:vAlign w:val="center"/>
          </w:tcPr>
          <w:p w:rsidR="00614009" w:rsidRDefault="00D815D6">
            <w:pPr>
              <w:pStyle w:val="LTT00"/>
            </w:pPr>
            <w:r>
              <w:t>≤</w:t>
            </w:r>
          </w:p>
        </w:tc>
        <w:tc>
          <w:tcPr>
            <w:tcW w:w="1003" w:type="pct"/>
            <w:vAlign w:val="center"/>
          </w:tcPr>
          <w:p w:rsidR="00614009" w:rsidRDefault="00D815D6">
            <w:pPr>
              <w:pStyle w:val="LTT00"/>
            </w:pPr>
            <w:r>
              <w:rPr>
                <w:rFonts w:hint="eastAsia"/>
              </w:rPr>
              <w:t>15</w:t>
            </w:r>
          </w:p>
        </w:tc>
        <w:tc>
          <w:tcPr>
            <w:tcW w:w="1003" w:type="pct"/>
            <w:vAlign w:val="center"/>
          </w:tcPr>
          <w:p w:rsidR="00614009" w:rsidRDefault="00D815D6">
            <w:pPr>
              <w:pStyle w:val="LTT00"/>
            </w:pPr>
            <w:r>
              <w:rPr>
                <w:rFonts w:hint="eastAsia"/>
              </w:rPr>
              <w:t>15</w:t>
            </w:r>
          </w:p>
        </w:tc>
        <w:tc>
          <w:tcPr>
            <w:tcW w:w="1003" w:type="pct"/>
            <w:vAlign w:val="center"/>
          </w:tcPr>
          <w:p w:rsidR="00614009" w:rsidRDefault="00D815D6">
            <w:pPr>
              <w:pStyle w:val="LTT00"/>
            </w:pPr>
            <w:r>
              <w:t>20</w:t>
            </w:r>
          </w:p>
        </w:tc>
      </w:tr>
      <w:tr w:rsidR="00614009">
        <w:trPr>
          <w:jc w:val="center"/>
        </w:trPr>
        <w:tc>
          <w:tcPr>
            <w:tcW w:w="474" w:type="pct"/>
            <w:vAlign w:val="center"/>
          </w:tcPr>
          <w:p w:rsidR="00614009" w:rsidRDefault="00D815D6">
            <w:pPr>
              <w:pStyle w:val="LTT00"/>
            </w:pPr>
            <w:r>
              <w:t>5</w:t>
            </w:r>
          </w:p>
        </w:tc>
        <w:tc>
          <w:tcPr>
            <w:tcW w:w="1198" w:type="pct"/>
            <w:vAlign w:val="center"/>
          </w:tcPr>
          <w:p w:rsidR="00614009" w:rsidRDefault="00D815D6">
            <w:pPr>
              <w:pStyle w:val="LTT00"/>
            </w:pPr>
            <w:r>
              <w:t>五日生化需氧量</w:t>
            </w:r>
          </w:p>
        </w:tc>
        <w:tc>
          <w:tcPr>
            <w:tcW w:w="317" w:type="pct"/>
            <w:vAlign w:val="center"/>
          </w:tcPr>
          <w:p w:rsidR="00614009" w:rsidRDefault="00D815D6">
            <w:pPr>
              <w:pStyle w:val="LTT00"/>
            </w:pPr>
            <w:r>
              <w:t>≤</w:t>
            </w:r>
          </w:p>
        </w:tc>
        <w:tc>
          <w:tcPr>
            <w:tcW w:w="1003" w:type="pct"/>
            <w:vAlign w:val="center"/>
          </w:tcPr>
          <w:p w:rsidR="00614009" w:rsidRDefault="00D815D6">
            <w:pPr>
              <w:pStyle w:val="LTT00"/>
            </w:pPr>
            <w:r>
              <w:rPr>
                <w:rFonts w:hint="eastAsia"/>
              </w:rPr>
              <w:t>3</w:t>
            </w:r>
          </w:p>
        </w:tc>
        <w:tc>
          <w:tcPr>
            <w:tcW w:w="1003" w:type="pct"/>
            <w:vAlign w:val="center"/>
          </w:tcPr>
          <w:p w:rsidR="00614009" w:rsidRDefault="00D815D6">
            <w:pPr>
              <w:pStyle w:val="LTT00"/>
            </w:pPr>
            <w:r>
              <w:rPr>
                <w:rFonts w:hint="eastAsia"/>
              </w:rPr>
              <w:t>3</w:t>
            </w:r>
          </w:p>
        </w:tc>
        <w:tc>
          <w:tcPr>
            <w:tcW w:w="1003" w:type="pct"/>
            <w:vAlign w:val="center"/>
          </w:tcPr>
          <w:p w:rsidR="00614009" w:rsidRDefault="00D815D6">
            <w:pPr>
              <w:pStyle w:val="LTT00"/>
            </w:pPr>
            <w:r>
              <w:t>4</w:t>
            </w:r>
          </w:p>
        </w:tc>
      </w:tr>
      <w:tr w:rsidR="00614009">
        <w:trPr>
          <w:jc w:val="center"/>
        </w:trPr>
        <w:tc>
          <w:tcPr>
            <w:tcW w:w="474" w:type="pct"/>
            <w:vAlign w:val="center"/>
          </w:tcPr>
          <w:p w:rsidR="00614009" w:rsidRDefault="00D815D6">
            <w:pPr>
              <w:pStyle w:val="LTT00"/>
            </w:pPr>
            <w:r>
              <w:t>6</w:t>
            </w:r>
          </w:p>
        </w:tc>
        <w:tc>
          <w:tcPr>
            <w:tcW w:w="1198" w:type="pct"/>
            <w:vAlign w:val="center"/>
          </w:tcPr>
          <w:p w:rsidR="00614009" w:rsidRDefault="00D815D6">
            <w:pPr>
              <w:pStyle w:val="LTT00"/>
            </w:pPr>
            <w:r>
              <w:t>氨氮</w:t>
            </w:r>
          </w:p>
        </w:tc>
        <w:tc>
          <w:tcPr>
            <w:tcW w:w="317" w:type="pct"/>
            <w:vAlign w:val="center"/>
          </w:tcPr>
          <w:p w:rsidR="00614009" w:rsidRDefault="00D815D6">
            <w:pPr>
              <w:pStyle w:val="LTT00"/>
            </w:pPr>
            <w:r>
              <w:t>≤</w:t>
            </w:r>
          </w:p>
        </w:tc>
        <w:tc>
          <w:tcPr>
            <w:tcW w:w="1003" w:type="pct"/>
            <w:vAlign w:val="center"/>
          </w:tcPr>
          <w:p w:rsidR="00614009" w:rsidRDefault="00D815D6">
            <w:pPr>
              <w:pStyle w:val="LTT00"/>
            </w:pPr>
            <w:r>
              <w:rPr>
                <w:rFonts w:hint="eastAsia"/>
              </w:rPr>
              <w:t>0.15</w:t>
            </w:r>
          </w:p>
        </w:tc>
        <w:tc>
          <w:tcPr>
            <w:tcW w:w="1003" w:type="pct"/>
            <w:vAlign w:val="center"/>
          </w:tcPr>
          <w:p w:rsidR="00614009" w:rsidRDefault="00D815D6">
            <w:pPr>
              <w:pStyle w:val="LTT00"/>
            </w:pPr>
            <w:r>
              <w:rPr>
                <w:rFonts w:hint="eastAsia"/>
              </w:rPr>
              <w:t>0.5</w:t>
            </w:r>
          </w:p>
        </w:tc>
        <w:tc>
          <w:tcPr>
            <w:tcW w:w="1003" w:type="pct"/>
            <w:vAlign w:val="center"/>
          </w:tcPr>
          <w:p w:rsidR="00614009" w:rsidRDefault="00D815D6">
            <w:pPr>
              <w:pStyle w:val="LTT00"/>
            </w:pPr>
            <w:r>
              <w:t>1</w:t>
            </w:r>
          </w:p>
        </w:tc>
      </w:tr>
      <w:tr w:rsidR="00614009">
        <w:trPr>
          <w:jc w:val="center"/>
        </w:trPr>
        <w:tc>
          <w:tcPr>
            <w:tcW w:w="474" w:type="pct"/>
            <w:vAlign w:val="center"/>
          </w:tcPr>
          <w:p w:rsidR="00614009" w:rsidRDefault="00D815D6">
            <w:pPr>
              <w:pStyle w:val="LTT00"/>
            </w:pPr>
            <w:r>
              <w:t>7</w:t>
            </w:r>
          </w:p>
        </w:tc>
        <w:tc>
          <w:tcPr>
            <w:tcW w:w="1198" w:type="pct"/>
            <w:vAlign w:val="center"/>
          </w:tcPr>
          <w:p w:rsidR="00614009" w:rsidRDefault="00D815D6">
            <w:pPr>
              <w:pStyle w:val="LTT00"/>
            </w:pPr>
            <w:r>
              <w:t>总磷</w:t>
            </w:r>
          </w:p>
        </w:tc>
        <w:tc>
          <w:tcPr>
            <w:tcW w:w="317" w:type="pct"/>
            <w:vAlign w:val="center"/>
          </w:tcPr>
          <w:p w:rsidR="00614009" w:rsidRDefault="00D815D6">
            <w:pPr>
              <w:pStyle w:val="LTT00"/>
            </w:pPr>
            <w:r>
              <w:t>≤</w:t>
            </w:r>
          </w:p>
        </w:tc>
        <w:tc>
          <w:tcPr>
            <w:tcW w:w="1003" w:type="pct"/>
            <w:vAlign w:val="center"/>
          </w:tcPr>
          <w:p w:rsidR="00614009" w:rsidRDefault="00D815D6">
            <w:pPr>
              <w:pStyle w:val="LTT00"/>
            </w:pPr>
            <w:r>
              <w:rPr>
                <w:rFonts w:hint="eastAsia"/>
              </w:rPr>
              <w:t>0.02</w:t>
            </w:r>
            <w:r>
              <w:t>(</w:t>
            </w:r>
            <w:r>
              <w:t>湖、库</w:t>
            </w:r>
            <w:r>
              <w:rPr>
                <w:rFonts w:hint="eastAsia"/>
              </w:rPr>
              <w:t>0.01</w:t>
            </w:r>
            <w:r>
              <w:t>)</w:t>
            </w:r>
          </w:p>
        </w:tc>
        <w:tc>
          <w:tcPr>
            <w:tcW w:w="1003" w:type="pct"/>
            <w:vAlign w:val="center"/>
          </w:tcPr>
          <w:p w:rsidR="00614009" w:rsidRDefault="00D815D6">
            <w:pPr>
              <w:pStyle w:val="LTT00"/>
            </w:pPr>
            <w:r>
              <w:rPr>
                <w:rFonts w:hint="eastAsia"/>
              </w:rPr>
              <w:t>0.1</w:t>
            </w:r>
            <w:r>
              <w:t>(</w:t>
            </w:r>
            <w:r>
              <w:t>湖、库</w:t>
            </w:r>
            <w:r>
              <w:rPr>
                <w:rFonts w:hint="eastAsia"/>
              </w:rPr>
              <w:t>0.025</w:t>
            </w:r>
            <w:r>
              <w:t>)</w:t>
            </w:r>
          </w:p>
        </w:tc>
        <w:tc>
          <w:tcPr>
            <w:tcW w:w="1003" w:type="pct"/>
            <w:vAlign w:val="center"/>
          </w:tcPr>
          <w:p w:rsidR="00614009" w:rsidRDefault="00D815D6">
            <w:pPr>
              <w:pStyle w:val="LTT00"/>
            </w:pPr>
            <w:r>
              <w:t>0.2(</w:t>
            </w:r>
            <w:r>
              <w:t>湖、库</w:t>
            </w:r>
            <w:r>
              <w:t>0.05)</w:t>
            </w:r>
          </w:p>
        </w:tc>
      </w:tr>
      <w:tr w:rsidR="00614009">
        <w:trPr>
          <w:jc w:val="center"/>
        </w:trPr>
        <w:tc>
          <w:tcPr>
            <w:tcW w:w="474" w:type="pct"/>
            <w:vAlign w:val="center"/>
          </w:tcPr>
          <w:p w:rsidR="00614009" w:rsidRDefault="00D815D6">
            <w:pPr>
              <w:pStyle w:val="LTT00"/>
            </w:pPr>
            <w:r>
              <w:t>8</w:t>
            </w:r>
          </w:p>
        </w:tc>
        <w:tc>
          <w:tcPr>
            <w:tcW w:w="1198" w:type="pct"/>
            <w:vAlign w:val="center"/>
          </w:tcPr>
          <w:p w:rsidR="00614009" w:rsidRDefault="00D815D6">
            <w:pPr>
              <w:pStyle w:val="LTT00"/>
            </w:pPr>
            <w:r>
              <w:t>总氮</w:t>
            </w:r>
          </w:p>
        </w:tc>
        <w:tc>
          <w:tcPr>
            <w:tcW w:w="317" w:type="pct"/>
            <w:vAlign w:val="center"/>
          </w:tcPr>
          <w:p w:rsidR="00614009" w:rsidRDefault="00D815D6">
            <w:pPr>
              <w:pStyle w:val="LTT00"/>
            </w:pPr>
            <w:r>
              <w:t>≤</w:t>
            </w:r>
          </w:p>
        </w:tc>
        <w:tc>
          <w:tcPr>
            <w:tcW w:w="1003" w:type="pct"/>
            <w:vAlign w:val="center"/>
          </w:tcPr>
          <w:p w:rsidR="00614009" w:rsidRDefault="00D815D6">
            <w:pPr>
              <w:pStyle w:val="LTT00"/>
            </w:pPr>
            <w:r>
              <w:rPr>
                <w:rFonts w:hint="eastAsia"/>
              </w:rPr>
              <w:t>0.2</w:t>
            </w:r>
          </w:p>
        </w:tc>
        <w:tc>
          <w:tcPr>
            <w:tcW w:w="1003" w:type="pct"/>
            <w:vAlign w:val="center"/>
          </w:tcPr>
          <w:p w:rsidR="00614009" w:rsidRDefault="00D815D6">
            <w:pPr>
              <w:pStyle w:val="LTT00"/>
            </w:pPr>
            <w:r>
              <w:rPr>
                <w:rFonts w:hint="eastAsia"/>
              </w:rPr>
              <w:t>0.5</w:t>
            </w:r>
          </w:p>
        </w:tc>
        <w:tc>
          <w:tcPr>
            <w:tcW w:w="1003" w:type="pct"/>
            <w:vAlign w:val="center"/>
          </w:tcPr>
          <w:p w:rsidR="00614009" w:rsidRDefault="00D815D6">
            <w:pPr>
              <w:pStyle w:val="LTT00"/>
            </w:pPr>
            <w:r>
              <w:t>1</w:t>
            </w:r>
          </w:p>
        </w:tc>
      </w:tr>
      <w:tr w:rsidR="00614009">
        <w:trPr>
          <w:jc w:val="center"/>
        </w:trPr>
        <w:tc>
          <w:tcPr>
            <w:tcW w:w="474" w:type="pct"/>
            <w:vAlign w:val="center"/>
          </w:tcPr>
          <w:p w:rsidR="00614009" w:rsidRDefault="00D815D6">
            <w:pPr>
              <w:pStyle w:val="LTT00"/>
            </w:pPr>
            <w:r>
              <w:t>9</w:t>
            </w:r>
          </w:p>
        </w:tc>
        <w:tc>
          <w:tcPr>
            <w:tcW w:w="1198" w:type="pct"/>
            <w:vAlign w:val="center"/>
          </w:tcPr>
          <w:p w:rsidR="00614009" w:rsidRDefault="00D815D6">
            <w:pPr>
              <w:pStyle w:val="LTT00"/>
            </w:pPr>
            <w:r>
              <w:t>铜</w:t>
            </w:r>
          </w:p>
        </w:tc>
        <w:tc>
          <w:tcPr>
            <w:tcW w:w="317" w:type="pct"/>
            <w:vAlign w:val="center"/>
          </w:tcPr>
          <w:p w:rsidR="00614009" w:rsidRDefault="00D815D6">
            <w:pPr>
              <w:pStyle w:val="LTT00"/>
            </w:pPr>
            <w:r>
              <w:t>≤</w:t>
            </w:r>
          </w:p>
        </w:tc>
        <w:tc>
          <w:tcPr>
            <w:tcW w:w="1003" w:type="pct"/>
            <w:vAlign w:val="center"/>
          </w:tcPr>
          <w:p w:rsidR="00614009" w:rsidRDefault="00D815D6">
            <w:pPr>
              <w:pStyle w:val="LTT00"/>
            </w:pPr>
            <w:r>
              <w:rPr>
                <w:rFonts w:hint="eastAsia"/>
              </w:rPr>
              <w:t>0.01</w:t>
            </w:r>
          </w:p>
        </w:tc>
        <w:tc>
          <w:tcPr>
            <w:tcW w:w="1003" w:type="pct"/>
            <w:vAlign w:val="center"/>
          </w:tcPr>
          <w:p w:rsidR="00614009" w:rsidRDefault="00D815D6">
            <w:pPr>
              <w:pStyle w:val="LTT00"/>
            </w:pPr>
            <w:r>
              <w:rPr>
                <w:rFonts w:hint="eastAsia"/>
              </w:rPr>
              <w:t>1.0</w:t>
            </w:r>
          </w:p>
        </w:tc>
        <w:tc>
          <w:tcPr>
            <w:tcW w:w="1003" w:type="pct"/>
            <w:vAlign w:val="center"/>
          </w:tcPr>
          <w:p w:rsidR="00614009" w:rsidRDefault="00D815D6">
            <w:pPr>
              <w:pStyle w:val="LTT00"/>
            </w:pPr>
            <w:r>
              <w:t>1</w:t>
            </w:r>
          </w:p>
        </w:tc>
      </w:tr>
      <w:tr w:rsidR="00614009">
        <w:trPr>
          <w:jc w:val="center"/>
        </w:trPr>
        <w:tc>
          <w:tcPr>
            <w:tcW w:w="474" w:type="pct"/>
            <w:vAlign w:val="center"/>
          </w:tcPr>
          <w:p w:rsidR="00614009" w:rsidRDefault="00D815D6">
            <w:pPr>
              <w:pStyle w:val="LTT00"/>
            </w:pPr>
            <w:r>
              <w:t>10</w:t>
            </w:r>
          </w:p>
        </w:tc>
        <w:tc>
          <w:tcPr>
            <w:tcW w:w="1198" w:type="pct"/>
            <w:vAlign w:val="center"/>
          </w:tcPr>
          <w:p w:rsidR="00614009" w:rsidRDefault="00D815D6">
            <w:pPr>
              <w:pStyle w:val="LTT00"/>
            </w:pPr>
            <w:r>
              <w:t>锌</w:t>
            </w:r>
          </w:p>
        </w:tc>
        <w:tc>
          <w:tcPr>
            <w:tcW w:w="317" w:type="pct"/>
            <w:vAlign w:val="center"/>
          </w:tcPr>
          <w:p w:rsidR="00614009" w:rsidRDefault="00D815D6">
            <w:pPr>
              <w:pStyle w:val="LTT00"/>
            </w:pPr>
            <w:r>
              <w:t>≤</w:t>
            </w:r>
          </w:p>
        </w:tc>
        <w:tc>
          <w:tcPr>
            <w:tcW w:w="1003" w:type="pct"/>
            <w:vAlign w:val="center"/>
          </w:tcPr>
          <w:p w:rsidR="00614009" w:rsidRDefault="00D815D6">
            <w:pPr>
              <w:pStyle w:val="LTT00"/>
            </w:pPr>
            <w:r>
              <w:rPr>
                <w:rFonts w:hint="eastAsia"/>
              </w:rPr>
              <w:t>0.05</w:t>
            </w:r>
          </w:p>
        </w:tc>
        <w:tc>
          <w:tcPr>
            <w:tcW w:w="1003" w:type="pct"/>
            <w:vAlign w:val="center"/>
          </w:tcPr>
          <w:p w:rsidR="00614009" w:rsidRDefault="00D815D6">
            <w:pPr>
              <w:pStyle w:val="LTT00"/>
            </w:pPr>
            <w:r>
              <w:rPr>
                <w:rFonts w:hint="eastAsia"/>
              </w:rPr>
              <w:t>1.0</w:t>
            </w:r>
          </w:p>
        </w:tc>
        <w:tc>
          <w:tcPr>
            <w:tcW w:w="1003" w:type="pct"/>
            <w:vAlign w:val="center"/>
          </w:tcPr>
          <w:p w:rsidR="00614009" w:rsidRDefault="00D815D6">
            <w:pPr>
              <w:pStyle w:val="LTT00"/>
            </w:pPr>
            <w:r>
              <w:t>1</w:t>
            </w:r>
          </w:p>
        </w:tc>
      </w:tr>
      <w:tr w:rsidR="00614009">
        <w:trPr>
          <w:jc w:val="center"/>
        </w:trPr>
        <w:tc>
          <w:tcPr>
            <w:tcW w:w="474" w:type="pct"/>
            <w:vAlign w:val="center"/>
          </w:tcPr>
          <w:p w:rsidR="00614009" w:rsidRDefault="00D815D6">
            <w:pPr>
              <w:pStyle w:val="LTT00"/>
            </w:pPr>
            <w:r>
              <w:t>11</w:t>
            </w:r>
          </w:p>
        </w:tc>
        <w:tc>
          <w:tcPr>
            <w:tcW w:w="1198" w:type="pct"/>
            <w:vAlign w:val="center"/>
          </w:tcPr>
          <w:p w:rsidR="00614009" w:rsidRDefault="00D815D6">
            <w:pPr>
              <w:pStyle w:val="LTT00"/>
            </w:pPr>
            <w:r>
              <w:t>氟化物</w:t>
            </w:r>
          </w:p>
        </w:tc>
        <w:tc>
          <w:tcPr>
            <w:tcW w:w="317" w:type="pct"/>
            <w:vAlign w:val="center"/>
          </w:tcPr>
          <w:p w:rsidR="00614009" w:rsidRDefault="00D815D6">
            <w:pPr>
              <w:pStyle w:val="LTT00"/>
            </w:pPr>
            <w:r>
              <w:t>≤</w:t>
            </w:r>
          </w:p>
        </w:tc>
        <w:tc>
          <w:tcPr>
            <w:tcW w:w="1003" w:type="pct"/>
            <w:vAlign w:val="center"/>
          </w:tcPr>
          <w:p w:rsidR="00614009" w:rsidRDefault="00D815D6">
            <w:pPr>
              <w:pStyle w:val="LTT00"/>
            </w:pPr>
            <w:r>
              <w:rPr>
                <w:rFonts w:hint="eastAsia"/>
              </w:rPr>
              <w:t>1.0</w:t>
            </w:r>
          </w:p>
        </w:tc>
        <w:tc>
          <w:tcPr>
            <w:tcW w:w="1003" w:type="pct"/>
            <w:vAlign w:val="center"/>
          </w:tcPr>
          <w:p w:rsidR="00614009" w:rsidRDefault="00D815D6">
            <w:pPr>
              <w:pStyle w:val="LTT00"/>
            </w:pPr>
            <w:r>
              <w:rPr>
                <w:rFonts w:hint="eastAsia"/>
              </w:rPr>
              <w:t>1.0</w:t>
            </w:r>
          </w:p>
        </w:tc>
        <w:tc>
          <w:tcPr>
            <w:tcW w:w="1003" w:type="pct"/>
            <w:vAlign w:val="center"/>
          </w:tcPr>
          <w:p w:rsidR="00614009" w:rsidRDefault="00D815D6">
            <w:pPr>
              <w:pStyle w:val="LTT00"/>
            </w:pPr>
            <w:r>
              <w:t>1</w:t>
            </w:r>
          </w:p>
        </w:tc>
      </w:tr>
      <w:tr w:rsidR="00614009">
        <w:trPr>
          <w:jc w:val="center"/>
        </w:trPr>
        <w:tc>
          <w:tcPr>
            <w:tcW w:w="474" w:type="pct"/>
            <w:vAlign w:val="center"/>
          </w:tcPr>
          <w:p w:rsidR="00614009" w:rsidRDefault="00D815D6">
            <w:pPr>
              <w:pStyle w:val="LTT00"/>
            </w:pPr>
            <w:r>
              <w:t>12</w:t>
            </w:r>
          </w:p>
        </w:tc>
        <w:tc>
          <w:tcPr>
            <w:tcW w:w="1198" w:type="pct"/>
            <w:vAlign w:val="center"/>
          </w:tcPr>
          <w:p w:rsidR="00614009" w:rsidRDefault="00D815D6">
            <w:pPr>
              <w:pStyle w:val="LTT00"/>
            </w:pPr>
            <w:r>
              <w:t>硒</w:t>
            </w:r>
          </w:p>
        </w:tc>
        <w:tc>
          <w:tcPr>
            <w:tcW w:w="317" w:type="pct"/>
            <w:vAlign w:val="center"/>
          </w:tcPr>
          <w:p w:rsidR="00614009" w:rsidRDefault="00D815D6">
            <w:pPr>
              <w:pStyle w:val="LTT00"/>
            </w:pPr>
            <w:r>
              <w:t>≤</w:t>
            </w:r>
          </w:p>
        </w:tc>
        <w:tc>
          <w:tcPr>
            <w:tcW w:w="1003" w:type="pct"/>
            <w:vAlign w:val="center"/>
          </w:tcPr>
          <w:p w:rsidR="00614009" w:rsidRDefault="00D815D6">
            <w:pPr>
              <w:pStyle w:val="LTT00"/>
            </w:pPr>
            <w:r>
              <w:rPr>
                <w:rFonts w:hint="eastAsia"/>
              </w:rPr>
              <w:t>0.01</w:t>
            </w:r>
          </w:p>
        </w:tc>
        <w:tc>
          <w:tcPr>
            <w:tcW w:w="1003" w:type="pct"/>
            <w:vAlign w:val="center"/>
          </w:tcPr>
          <w:p w:rsidR="00614009" w:rsidRDefault="00D815D6">
            <w:pPr>
              <w:pStyle w:val="LTT00"/>
            </w:pPr>
            <w:r>
              <w:rPr>
                <w:rFonts w:hint="eastAsia"/>
              </w:rPr>
              <w:t>0.01</w:t>
            </w:r>
          </w:p>
        </w:tc>
        <w:tc>
          <w:tcPr>
            <w:tcW w:w="1003" w:type="pct"/>
            <w:vAlign w:val="center"/>
          </w:tcPr>
          <w:p w:rsidR="00614009" w:rsidRDefault="00D815D6">
            <w:pPr>
              <w:pStyle w:val="LTT00"/>
            </w:pPr>
            <w:r>
              <w:t>0.01</w:t>
            </w:r>
          </w:p>
        </w:tc>
      </w:tr>
      <w:tr w:rsidR="00614009">
        <w:trPr>
          <w:jc w:val="center"/>
        </w:trPr>
        <w:tc>
          <w:tcPr>
            <w:tcW w:w="474" w:type="pct"/>
            <w:vAlign w:val="center"/>
          </w:tcPr>
          <w:p w:rsidR="00614009" w:rsidRDefault="00D815D6">
            <w:pPr>
              <w:pStyle w:val="LTT00"/>
            </w:pPr>
            <w:r>
              <w:t>13</w:t>
            </w:r>
          </w:p>
        </w:tc>
        <w:tc>
          <w:tcPr>
            <w:tcW w:w="1198" w:type="pct"/>
            <w:vAlign w:val="center"/>
          </w:tcPr>
          <w:p w:rsidR="00614009" w:rsidRDefault="00D815D6">
            <w:pPr>
              <w:pStyle w:val="LTT00"/>
            </w:pPr>
            <w:r>
              <w:t>砷</w:t>
            </w:r>
          </w:p>
        </w:tc>
        <w:tc>
          <w:tcPr>
            <w:tcW w:w="317" w:type="pct"/>
            <w:vAlign w:val="center"/>
          </w:tcPr>
          <w:p w:rsidR="00614009" w:rsidRDefault="00D815D6">
            <w:pPr>
              <w:pStyle w:val="LTT00"/>
            </w:pPr>
            <w:r>
              <w:t>≤</w:t>
            </w:r>
          </w:p>
        </w:tc>
        <w:tc>
          <w:tcPr>
            <w:tcW w:w="1003" w:type="pct"/>
            <w:vAlign w:val="center"/>
          </w:tcPr>
          <w:p w:rsidR="00614009" w:rsidRDefault="00D815D6">
            <w:pPr>
              <w:pStyle w:val="LTT00"/>
            </w:pPr>
            <w:r>
              <w:rPr>
                <w:rFonts w:hint="eastAsia"/>
              </w:rPr>
              <w:t>0.05</w:t>
            </w:r>
          </w:p>
        </w:tc>
        <w:tc>
          <w:tcPr>
            <w:tcW w:w="1003" w:type="pct"/>
            <w:vAlign w:val="center"/>
          </w:tcPr>
          <w:p w:rsidR="00614009" w:rsidRDefault="00D815D6">
            <w:pPr>
              <w:pStyle w:val="LTT00"/>
            </w:pPr>
            <w:r>
              <w:rPr>
                <w:rFonts w:hint="eastAsia"/>
              </w:rPr>
              <w:t>0.05</w:t>
            </w:r>
          </w:p>
        </w:tc>
        <w:tc>
          <w:tcPr>
            <w:tcW w:w="1003" w:type="pct"/>
            <w:vAlign w:val="center"/>
          </w:tcPr>
          <w:p w:rsidR="00614009" w:rsidRDefault="00D815D6">
            <w:pPr>
              <w:pStyle w:val="LTT00"/>
            </w:pPr>
            <w:r>
              <w:t>0.05</w:t>
            </w:r>
          </w:p>
        </w:tc>
      </w:tr>
      <w:tr w:rsidR="00614009">
        <w:trPr>
          <w:jc w:val="center"/>
        </w:trPr>
        <w:tc>
          <w:tcPr>
            <w:tcW w:w="474" w:type="pct"/>
            <w:vAlign w:val="center"/>
          </w:tcPr>
          <w:p w:rsidR="00614009" w:rsidRDefault="00D815D6">
            <w:pPr>
              <w:pStyle w:val="LTT00"/>
            </w:pPr>
            <w:r>
              <w:lastRenderedPageBreak/>
              <w:t>14</w:t>
            </w:r>
          </w:p>
        </w:tc>
        <w:tc>
          <w:tcPr>
            <w:tcW w:w="1198" w:type="pct"/>
            <w:vAlign w:val="center"/>
          </w:tcPr>
          <w:p w:rsidR="00614009" w:rsidRDefault="00D815D6">
            <w:pPr>
              <w:pStyle w:val="LTT00"/>
            </w:pPr>
            <w:r>
              <w:t>汞</w:t>
            </w:r>
          </w:p>
        </w:tc>
        <w:tc>
          <w:tcPr>
            <w:tcW w:w="317" w:type="pct"/>
            <w:vAlign w:val="center"/>
          </w:tcPr>
          <w:p w:rsidR="00614009" w:rsidRDefault="00D815D6">
            <w:pPr>
              <w:pStyle w:val="LTT00"/>
            </w:pPr>
            <w:r>
              <w:t>≤</w:t>
            </w:r>
          </w:p>
        </w:tc>
        <w:tc>
          <w:tcPr>
            <w:tcW w:w="1003" w:type="pct"/>
            <w:vAlign w:val="center"/>
          </w:tcPr>
          <w:p w:rsidR="00614009" w:rsidRDefault="00D815D6">
            <w:pPr>
              <w:pStyle w:val="LTT00"/>
            </w:pPr>
            <w:r>
              <w:rPr>
                <w:rFonts w:hint="eastAsia"/>
              </w:rPr>
              <w:t>0.00005</w:t>
            </w:r>
          </w:p>
        </w:tc>
        <w:tc>
          <w:tcPr>
            <w:tcW w:w="1003" w:type="pct"/>
            <w:vAlign w:val="center"/>
          </w:tcPr>
          <w:p w:rsidR="00614009" w:rsidRDefault="00D815D6">
            <w:pPr>
              <w:pStyle w:val="LTT00"/>
            </w:pPr>
            <w:r>
              <w:rPr>
                <w:rFonts w:hint="eastAsia"/>
              </w:rPr>
              <w:t>0.00005</w:t>
            </w:r>
          </w:p>
        </w:tc>
        <w:tc>
          <w:tcPr>
            <w:tcW w:w="1003" w:type="pct"/>
            <w:vAlign w:val="center"/>
          </w:tcPr>
          <w:p w:rsidR="00614009" w:rsidRDefault="00D815D6">
            <w:pPr>
              <w:pStyle w:val="LTT00"/>
            </w:pPr>
            <w:r>
              <w:t>0.0001</w:t>
            </w:r>
          </w:p>
        </w:tc>
      </w:tr>
      <w:tr w:rsidR="00614009">
        <w:trPr>
          <w:jc w:val="center"/>
        </w:trPr>
        <w:tc>
          <w:tcPr>
            <w:tcW w:w="474" w:type="pct"/>
            <w:vAlign w:val="center"/>
          </w:tcPr>
          <w:p w:rsidR="00614009" w:rsidRDefault="00D815D6">
            <w:pPr>
              <w:pStyle w:val="LTT00"/>
            </w:pPr>
            <w:r>
              <w:t>15</w:t>
            </w:r>
          </w:p>
        </w:tc>
        <w:tc>
          <w:tcPr>
            <w:tcW w:w="1198" w:type="pct"/>
            <w:vAlign w:val="center"/>
          </w:tcPr>
          <w:p w:rsidR="00614009" w:rsidRDefault="00D815D6">
            <w:pPr>
              <w:pStyle w:val="LTT00"/>
            </w:pPr>
            <w:r>
              <w:t>镉</w:t>
            </w:r>
          </w:p>
        </w:tc>
        <w:tc>
          <w:tcPr>
            <w:tcW w:w="317" w:type="pct"/>
            <w:vAlign w:val="center"/>
          </w:tcPr>
          <w:p w:rsidR="00614009" w:rsidRDefault="00D815D6">
            <w:pPr>
              <w:pStyle w:val="LTT00"/>
            </w:pPr>
            <w:r>
              <w:t>≤</w:t>
            </w:r>
          </w:p>
        </w:tc>
        <w:tc>
          <w:tcPr>
            <w:tcW w:w="1003" w:type="pct"/>
            <w:vAlign w:val="center"/>
          </w:tcPr>
          <w:p w:rsidR="00614009" w:rsidRDefault="00D815D6">
            <w:pPr>
              <w:pStyle w:val="LTT00"/>
            </w:pPr>
            <w:r>
              <w:rPr>
                <w:rFonts w:hint="eastAsia"/>
              </w:rPr>
              <w:t>0.001</w:t>
            </w:r>
          </w:p>
        </w:tc>
        <w:tc>
          <w:tcPr>
            <w:tcW w:w="1003" w:type="pct"/>
            <w:vAlign w:val="center"/>
          </w:tcPr>
          <w:p w:rsidR="00614009" w:rsidRDefault="00D815D6">
            <w:pPr>
              <w:pStyle w:val="LTT00"/>
            </w:pPr>
            <w:r>
              <w:rPr>
                <w:rFonts w:hint="eastAsia"/>
              </w:rPr>
              <w:t>0.005</w:t>
            </w:r>
          </w:p>
        </w:tc>
        <w:tc>
          <w:tcPr>
            <w:tcW w:w="1003" w:type="pct"/>
            <w:vAlign w:val="center"/>
          </w:tcPr>
          <w:p w:rsidR="00614009" w:rsidRDefault="00D815D6">
            <w:pPr>
              <w:pStyle w:val="LTT00"/>
            </w:pPr>
            <w:r>
              <w:t>0.005</w:t>
            </w:r>
          </w:p>
        </w:tc>
      </w:tr>
      <w:tr w:rsidR="00614009">
        <w:trPr>
          <w:jc w:val="center"/>
        </w:trPr>
        <w:tc>
          <w:tcPr>
            <w:tcW w:w="474" w:type="pct"/>
            <w:vAlign w:val="center"/>
          </w:tcPr>
          <w:p w:rsidR="00614009" w:rsidRDefault="00D815D6">
            <w:pPr>
              <w:pStyle w:val="LTT00"/>
            </w:pPr>
            <w:r>
              <w:t>16</w:t>
            </w:r>
          </w:p>
        </w:tc>
        <w:tc>
          <w:tcPr>
            <w:tcW w:w="1198" w:type="pct"/>
            <w:vAlign w:val="center"/>
          </w:tcPr>
          <w:p w:rsidR="00614009" w:rsidRDefault="00D815D6">
            <w:pPr>
              <w:pStyle w:val="LTT00"/>
            </w:pPr>
            <w:r>
              <w:t>铬（六价）</w:t>
            </w:r>
          </w:p>
        </w:tc>
        <w:tc>
          <w:tcPr>
            <w:tcW w:w="317" w:type="pct"/>
            <w:vAlign w:val="center"/>
          </w:tcPr>
          <w:p w:rsidR="00614009" w:rsidRDefault="00D815D6">
            <w:pPr>
              <w:pStyle w:val="LTT00"/>
            </w:pPr>
            <w:r>
              <w:t>≤</w:t>
            </w:r>
          </w:p>
        </w:tc>
        <w:tc>
          <w:tcPr>
            <w:tcW w:w="1003" w:type="pct"/>
            <w:vAlign w:val="center"/>
          </w:tcPr>
          <w:p w:rsidR="00614009" w:rsidRDefault="00D815D6">
            <w:pPr>
              <w:pStyle w:val="LTT00"/>
            </w:pPr>
            <w:r>
              <w:rPr>
                <w:rFonts w:hint="eastAsia"/>
              </w:rPr>
              <w:t>0.01</w:t>
            </w:r>
          </w:p>
        </w:tc>
        <w:tc>
          <w:tcPr>
            <w:tcW w:w="1003" w:type="pct"/>
            <w:vAlign w:val="center"/>
          </w:tcPr>
          <w:p w:rsidR="00614009" w:rsidRDefault="00D815D6">
            <w:pPr>
              <w:pStyle w:val="LTT00"/>
            </w:pPr>
            <w:r>
              <w:rPr>
                <w:rFonts w:hint="eastAsia"/>
              </w:rPr>
              <w:t>0.05</w:t>
            </w:r>
          </w:p>
        </w:tc>
        <w:tc>
          <w:tcPr>
            <w:tcW w:w="1003" w:type="pct"/>
            <w:vAlign w:val="center"/>
          </w:tcPr>
          <w:p w:rsidR="00614009" w:rsidRDefault="00D815D6">
            <w:pPr>
              <w:pStyle w:val="LTT00"/>
            </w:pPr>
            <w:r>
              <w:t>0.05</w:t>
            </w:r>
          </w:p>
        </w:tc>
      </w:tr>
      <w:tr w:rsidR="00614009">
        <w:trPr>
          <w:jc w:val="center"/>
        </w:trPr>
        <w:tc>
          <w:tcPr>
            <w:tcW w:w="474" w:type="pct"/>
            <w:vAlign w:val="center"/>
          </w:tcPr>
          <w:p w:rsidR="00614009" w:rsidRDefault="00D815D6">
            <w:pPr>
              <w:pStyle w:val="LTT00"/>
            </w:pPr>
            <w:r>
              <w:t>17</w:t>
            </w:r>
          </w:p>
        </w:tc>
        <w:tc>
          <w:tcPr>
            <w:tcW w:w="1198" w:type="pct"/>
            <w:vAlign w:val="center"/>
          </w:tcPr>
          <w:p w:rsidR="00614009" w:rsidRDefault="00D815D6">
            <w:pPr>
              <w:pStyle w:val="LTT00"/>
            </w:pPr>
            <w:r>
              <w:t>铅</w:t>
            </w:r>
          </w:p>
        </w:tc>
        <w:tc>
          <w:tcPr>
            <w:tcW w:w="317" w:type="pct"/>
            <w:vAlign w:val="center"/>
          </w:tcPr>
          <w:p w:rsidR="00614009" w:rsidRDefault="00D815D6">
            <w:pPr>
              <w:pStyle w:val="LTT00"/>
            </w:pPr>
            <w:r>
              <w:t>≤</w:t>
            </w:r>
          </w:p>
        </w:tc>
        <w:tc>
          <w:tcPr>
            <w:tcW w:w="1003" w:type="pct"/>
            <w:vAlign w:val="center"/>
          </w:tcPr>
          <w:p w:rsidR="00614009" w:rsidRDefault="00D815D6">
            <w:pPr>
              <w:pStyle w:val="LTT00"/>
            </w:pPr>
            <w:r>
              <w:rPr>
                <w:rFonts w:hint="eastAsia"/>
              </w:rPr>
              <w:t>0.01</w:t>
            </w:r>
          </w:p>
        </w:tc>
        <w:tc>
          <w:tcPr>
            <w:tcW w:w="1003" w:type="pct"/>
            <w:vAlign w:val="center"/>
          </w:tcPr>
          <w:p w:rsidR="00614009" w:rsidRDefault="00D815D6">
            <w:pPr>
              <w:pStyle w:val="LTT00"/>
            </w:pPr>
            <w:r>
              <w:rPr>
                <w:rFonts w:hint="eastAsia"/>
              </w:rPr>
              <w:t>0.01</w:t>
            </w:r>
          </w:p>
        </w:tc>
        <w:tc>
          <w:tcPr>
            <w:tcW w:w="1003" w:type="pct"/>
            <w:vAlign w:val="center"/>
          </w:tcPr>
          <w:p w:rsidR="00614009" w:rsidRDefault="00D815D6">
            <w:pPr>
              <w:pStyle w:val="LTT00"/>
            </w:pPr>
            <w:r>
              <w:t>0.05</w:t>
            </w:r>
          </w:p>
        </w:tc>
      </w:tr>
      <w:tr w:rsidR="00614009">
        <w:trPr>
          <w:jc w:val="center"/>
        </w:trPr>
        <w:tc>
          <w:tcPr>
            <w:tcW w:w="474" w:type="pct"/>
            <w:vAlign w:val="center"/>
          </w:tcPr>
          <w:p w:rsidR="00614009" w:rsidRDefault="00D815D6">
            <w:pPr>
              <w:pStyle w:val="LTT00"/>
            </w:pPr>
            <w:r>
              <w:t>20</w:t>
            </w:r>
          </w:p>
        </w:tc>
        <w:tc>
          <w:tcPr>
            <w:tcW w:w="1198" w:type="pct"/>
            <w:vAlign w:val="center"/>
          </w:tcPr>
          <w:p w:rsidR="00614009" w:rsidRDefault="00D815D6">
            <w:pPr>
              <w:pStyle w:val="LTT00"/>
            </w:pPr>
            <w:r>
              <w:t>石油类</w:t>
            </w:r>
          </w:p>
        </w:tc>
        <w:tc>
          <w:tcPr>
            <w:tcW w:w="317" w:type="pct"/>
            <w:vAlign w:val="center"/>
          </w:tcPr>
          <w:p w:rsidR="00614009" w:rsidRDefault="00D815D6">
            <w:pPr>
              <w:pStyle w:val="LTT00"/>
            </w:pPr>
            <w:r>
              <w:t>≤</w:t>
            </w:r>
          </w:p>
        </w:tc>
        <w:tc>
          <w:tcPr>
            <w:tcW w:w="1003" w:type="pct"/>
            <w:vAlign w:val="center"/>
          </w:tcPr>
          <w:p w:rsidR="00614009" w:rsidRDefault="00D815D6">
            <w:pPr>
              <w:pStyle w:val="LTT00"/>
            </w:pPr>
            <w:r>
              <w:rPr>
                <w:rFonts w:hint="eastAsia"/>
              </w:rPr>
              <w:t>0.05</w:t>
            </w:r>
          </w:p>
        </w:tc>
        <w:tc>
          <w:tcPr>
            <w:tcW w:w="1003" w:type="pct"/>
            <w:vAlign w:val="center"/>
          </w:tcPr>
          <w:p w:rsidR="00614009" w:rsidRDefault="00D815D6">
            <w:pPr>
              <w:pStyle w:val="LTT00"/>
            </w:pPr>
            <w:r>
              <w:rPr>
                <w:rFonts w:hint="eastAsia"/>
              </w:rPr>
              <w:t>0.05</w:t>
            </w:r>
          </w:p>
        </w:tc>
        <w:tc>
          <w:tcPr>
            <w:tcW w:w="1003" w:type="pct"/>
            <w:vAlign w:val="center"/>
          </w:tcPr>
          <w:p w:rsidR="00614009" w:rsidRDefault="00D815D6">
            <w:pPr>
              <w:pStyle w:val="LTT00"/>
            </w:pPr>
            <w:r>
              <w:t>0.05</w:t>
            </w:r>
          </w:p>
        </w:tc>
      </w:tr>
      <w:tr w:rsidR="00614009">
        <w:trPr>
          <w:jc w:val="center"/>
        </w:trPr>
        <w:tc>
          <w:tcPr>
            <w:tcW w:w="474" w:type="pct"/>
            <w:vAlign w:val="center"/>
          </w:tcPr>
          <w:p w:rsidR="00614009" w:rsidRDefault="00D815D6">
            <w:pPr>
              <w:pStyle w:val="LTT00"/>
            </w:pPr>
            <w:r>
              <w:t>21</w:t>
            </w:r>
          </w:p>
        </w:tc>
        <w:tc>
          <w:tcPr>
            <w:tcW w:w="1198" w:type="pct"/>
            <w:vAlign w:val="center"/>
          </w:tcPr>
          <w:p w:rsidR="00614009" w:rsidRDefault="00D815D6">
            <w:pPr>
              <w:pStyle w:val="LTT00"/>
            </w:pPr>
            <w:r>
              <w:t>阴离子表面活性剂</w:t>
            </w:r>
          </w:p>
        </w:tc>
        <w:tc>
          <w:tcPr>
            <w:tcW w:w="317" w:type="pct"/>
            <w:vAlign w:val="center"/>
          </w:tcPr>
          <w:p w:rsidR="00614009" w:rsidRDefault="00D815D6">
            <w:pPr>
              <w:pStyle w:val="LTT00"/>
            </w:pPr>
            <w:r>
              <w:t>≤</w:t>
            </w:r>
          </w:p>
        </w:tc>
        <w:tc>
          <w:tcPr>
            <w:tcW w:w="1003" w:type="pct"/>
            <w:vAlign w:val="center"/>
          </w:tcPr>
          <w:p w:rsidR="00614009" w:rsidRDefault="00D815D6">
            <w:pPr>
              <w:pStyle w:val="LTT00"/>
            </w:pPr>
            <w:r>
              <w:rPr>
                <w:rFonts w:hint="eastAsia"/>
              </w:rPr>
              <w:t>0.2</w:t>
            </w:r>
          </w:p>
        </w:tc>
        <w:tc>
          <w:tcPr>
            <w:tcW w:w="1003" w:type="pct"/>
            <w:vAlign w:val="center"/>
          </w:tcPr>
          <w:p w:rsidR="00614009" w:rsidRDefault="00D815D6">
            <w:pPr>
              <w:pStyle w:val="LTT00"/>
            </w:pPr>
            <w:r>
              <w:rPr>
                <w:rFonts w:hint="eastAsia"/>
              </w:rPr>
              <w:t>0.2</w:t>
            </w:r>
          </w:p>
        </w:tc>
        <w:tc>
          <w:tcPr>
            <w:tcW w:w="1003" w:type="pct"/>
            <w:vAlign w:val="center"/>
          </w:tcPr>
          <w:p w:rsidR="00614009" w:rsidRDefault="00D815D6">
            <w:pPr>
              <w:pStyle w:val="LTT00"/>
            </w:pPr>
            <w:r>
              <w:t>0.2</w:t>
            </w:r>
          </w:p>
        </w:tc>
      </w:tr>
      <w:tr w:rsidR="00614009">
        <w:trPr>
          <w:jc w:val="center"/>
        </w:trPr>
        <w:tc>
          <w:tcPr>
            <w:tcW w:w="474" w:type="pct"/>
            <w:vAlign w:val="center"/>
          </w:tcPr>
          <w:p w:rsidR="00614009" w:rsidRDefault="00D815D6">
            <w:pPr>
              <w:pStyle w:val="LTT00"/>
            </w:pPr>
            <w:r>
              <w:rPr>
                <w:rFonts w:hint="eastAsia"/>
              </w:rPr>
              <w:t>22</w:t>
            </w:r>
          </w:p>
        </w:tc>
        <w:tc>
          <w:tcPr>
            <w:tcW w:w="1198" w:type="pct"/>
            <w:vAlign w:val="center"/>
          </w:tcPr>
          <w:p w:rsidR="00614009" w:rsidRDefault="00D815D6">
            <w:pPr>
              <w:pStyle w:val="LTT00"/>
            </w:pPr>
            <w:r>
              <w:rPr>
                <w:rFonts w:hint="eastAsia"/>
              </w:rPr>
              <w:t>粪大肠菌群</w:t>
            </w:r>
          </w:p>
        </w:tc>
        <w:tc>
          <w:tcPr>
            <w:tcW w:w="317" w:type="pct"/>
            <w:vAlign w:val="center"/>
          </w:tcPr>
          <w:p w:rsidR="00614009" w:rsidRDefault="00D815D6">
            <w:pPr>
              <w:pStyle w:val="LTT00"/>
            </w:pPr>
            <w:r>
              <w:t>≤</w:t>
            </w:r>
          </w:p>
        </w:tc>
        <w:tc>
          <w:tcPr>
            <w:tcW w:w="1003" w:type="pct"/>
            <w:vAlign w:val="center"/>
          </w:tcPr>
          <w:p w:rsidR="00614009" w:rsidRDefault="00D815D6">
            <w:pPr>
              <w:pStyle w:val="LTT00"/>
            </w:pPr>
            <w:r>
              <w:rPr>
                <w:rFonts w:hint="eastAsia"/>
              </w:rPr>
              <w:t>200</w:t>
            </w:r>
          </w:p>
        </w:tc>
        <w:tc>
          <w:tcPr>
            <w:tcW w:w="1003" w:type="pct"/>
            <w:vAlign w:val="center"/>
          </w:tcPr>
          <w:p w:rsidR="00614009" w:rsidRDefault="00D815D6">
            <w:pPr>
              <w:pStyle w:val="LTT00"/>
            </w:pPr>
            <w:r>
              <w:rPr>
                <w:rFonts w:hint="eastAsia"/>
              </w:rPr>
              <w:t>2000</w:t>
            </w:r>
          </w:p>
        </w:tc>
        <w:tc>
          <w:tcPr>
            <w:tcW w:w="1003" w:type="pct"/>
            <w:vAlign w:val="center"/>
          </w:tcPr>
          <w:p w:rsidR="00614009" w:rsidRDefault="00D815D6">
            <w:pPr>
              <w:pStyle w:val="LTT00"/>
            </w:pPr>
            <w:r>
              <w:rPr>
                <w:rFonts w:hint="eastAsia"/>
              </w:rPr>
              <w:t>10000</w:t>
            </w:r>
          </w:p>
        </w:tc>
      </w:tr>
    </w:tbl>
    <w:p w:rsidR="00614009" w:rsidRDefault="00D815D6">
      <w:pPr>
        <w:pStyle w:val="LTT"/>
        <w:ind w:firstLine="482"/>
        <w:rPr>
          <w:b/>
          <w:bCs/>
        </w:rPr>
      </w:pPr>
      <w:r>
        <w:rPr>
          <w:rFonts w:hint="eastAsia"/>
          <w:b/>
          <w:bCs/>
        </w:rPr>
        <w:t>3</w:t>
      </w:r>
      <w:r>
        <w:rPr>
          <w:rFonts w:hint="eastAsia"/>
          <w:b/>
          <w:bCs/>
        </w:rPr>
        <w:t>、</w:t>
      </w:r>
      <w:r>
        <w:rPr>
          <w:rFonts w:hint="eastAsia"/>
          <w:b/>
          <w:bCs/>
        </w:rPr>
        <w:t>声环境</w:t>
      </w:r>
    </w:p>
    <w:p w:rsidR="00614009" w:rsidRDefault="00D815D6">
      <w:pPr>
        <w:pStyle w:val="LTT"/>
        <w:ind w:firstLine="480"/>
      </w:pPr>
      <w:r>
        <w:rPr>
          <w:rFonts w:hint="eastAsia"/>
        </w:rPr>
        <w:t>根据《声环境功能区划分技术规范》（</w:t>
      </w:r>
      <w:r>
        <w:rPr>
          <w:rFonts w:hint="eastAsia"/>
        </w:rPr>
        <w:t>GB/T15190-2014</w:t>
      </w:r>
      <w:r>
        <w:rPr>
          <w:rFonts w:hint="eastAsia"/>
        </w:rPr>
        <w:t>）、《林芝地区八一镇城市区域环境噪声适用区划分技术报告》，</w:t>
      </w:r>
      <w:r>
        <w:rPr>
          <w:rFonts w:hint="eastAsia"/>
        </w:rPr>
        <w:t>林芝市</w:t>
      </w:r>
      <w:r>
        <w:rPr>
          <w:rFonts w:hint="eastAsia"/>
        </w:rPr>
        <w:t>涉及的</w:t>
      </w:r>
      <w:r>
        <w:rPr>
          <w:rFonts w:hint="eastAsia"/>
        </w:rPr>
        <w:t>声环境功能区</w:t>
      </w:r>
      <w:r>
        <w:rPr>
          <w:rFonts w:hint="eastAsia"/>
        </w:rPr>
        <w:t>包括</w:t>
      </w:r>
      <w:r>
        <w:rPr>
          <w:rFonts w:hint="eastAsia"/>
        </w:rPr>
        <w:t>1</w:t>
      </w:r>
      <w:r>
        <w:rPr>
          <w:rFonts w:hint="eastAsia"/>
        </w:rPr>
        <w:t>类区、</w:t>
      </w:r>
      <w:r>
        <w:rPr>
          <w:rFonts w:hint="eastAsia"/>
        </w:rPr>
        <w:t>2</w:t>
      </w:r>
      <w:r>
        <w:rPr>
          <w:rFonts w:hint="eastAsia"/>
        </w:rPr>
        <w:t>类区、</w:t>
      </w:r>
      <w:r>
        <w:rPr>
          <w:rFonts w:hint="eastAsia"/>
        </w:rPr>
        <w:t>3</w:t>
      </w:r>
      <w:r>
        <w:rPr>
          <w:rFonts w:hint="eastAsia"/>
        </w:rPr>
        <w:t>类区、</w:t>
      </w:r>
      <w:r>
        <w:rPr>
          <w:rFonts w:hint="eastAsia"/>
        </w:rPr>
        <w:t>4</w:t>
      </w:r>
      <w:r>
        <w:rPr>
          <w:rFonts w:hint="eastAsia"/>
        </w:rPr>
        <w:t>类区，根据所在区域不同分别执行《声环境质量标准》（</w:t>
      </w:r>
      <w:r>
        <w:rPr>
          <w:rFonts w:hint="eastAsia"/>
        </w:rPr>
        <w:t>GB3096-2008</w:t>
      </w:r>
      <w:r>
        <w:rPr>
          <w:rFonts w:hint="eastAsia"/>
        </w:rPr>
        <w:t>）中相应标准。标准值详见表</w:t>
      </w:r>
      <w:r>
        <w:rPr>
          <w:rFonts w:hint="eastAsia"/>
        </w:rPr>
        <w:t>1.7-3</w:t>
      </w:r>
      <w:r>
        <w:rPr>
          <w:rFonts w:hint="eastAsia"/>
        </w:rPr>
        <w:t>。</w:t>
      </w:r>
    </w:p>
    <w:p w:rsidR="00614009" w:rsidRDefault="00D815D6">
      <w:pPr>
        <w:pStyle w:val="LTT0"/>
      </w:pPr>
      <w:r>
        <w:rPr>
          <w:rFonts w:hint="eastAsia"/>
        </w:rPr>
        <w:t>表</w:t>
      </w:r>
      <w:r>
        <w:rPr>
          <w:rFonts w:hint="eastAsia"/>
        </w:rPr>
        <w:t>1.7-3</w:t>
      </w:r>
      <w:r>
        <w:rPr>
          <w:rFonts w:hint="eastAsia"/>
        </w:rPr>
        <w:t xml:space="preserve"> </w:t>
      </w:r>
      <w:r>
        <w:rPr>
          <w:rFonts w:hint="eastAsia"/>
        </w:rPr>
        <w:t xml:space="preserve"> </w:t>
      </w:r>
      <w:r>
        <w:rPr>
          <w:rFonts w:hint="eastAsia"/>
        </w:rPr>
        <w:t>声环境质量标准单位：</w:t>
      </w:r>
      <w:r>
        <w:rPr>
          <w:rFonts w:hint="eastAsia"/>
        </w:rPr>
        <w:t xml:space="preserve"> dB</w:t>
      </w:r>
      <w:r>
        <w:rPr>
          <w:rFonts w:hint="eastAsia"/>
        </w:rPr>
        <w:t>（</w:t>
      </w:r>
      <w:r>
        <w:rPr>
          <w:rFonts w:hint="eastAsia"/>
        </w:rPr>
        <w:t>A</w:t>
      </w:r>
      <w:r>
        <w:rPr>
          <w:rFonts w:hint="eastAsia"/>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15"/>
        <w:gridCol w:w="4875"/>
        <w:gridCol w:w="1080"/>
        <w:gridCol w:w="1095"/>
      </w:tblGrid>
      <w:tr w:rsidR="00614009">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b/>
                <w:bCs/>
              </w:rPr>
            </w:pPr>
            <w:r>
              <w:rPr>
                <w:b/>
                <w:bCs/>
              </w:rPr>
              <w:t>类别</w:t>
            </w:r>
            <w:r>
              <w:rPr>
                <w:b/>
                <w:bCs/>
              </w:rPr>
              <w:t xml:space="preserve"> </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b/>
                <w:bCs/>
              </w:rPr>
            </w:pPr>
            <w:r>
              <w:rPr>
                <w:b/>
                <w:bCs/>
              </w:rPr>
              <w:t>适用区域</w:t>
            </w:r>
            <w:r>
              <w:rPr>
                <w:b/>
                <w:bCs/>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b/>
                <w:bCs/>
              </w:rPr>
            </w:pPr>
            <w:r>
              <w:rPr>
                <w:b/>
                <w:bCs/>
              </w:rPr>
              <w:t>昼间</w:t>
            </w:r>
            <w:r>
              <w:rPr>
                <w:b/>
                <w:bCs/>
              </w:rPr>
              <w:t xml:space="preserve"> </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b/>
                <w:bCs/>
              </w:rPr>
            </w:pPr>
            <w:r>
              <w:rPr>
                <w:b/>
                <w:bCs/>
              </w:rPr>
              <w:t>夜间</w:t>
            </w:r>
          </w:p>
        </w:tc>
      </w:tr>
      <w:tr w:rsidR="00614009">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 xml:space="preserve">1 </w:t>
            </w:r>
            <w:r>
              <w:t>类</w:t>
            </w:r>
            <w:r>
              <w:t xml:space="preserve"> </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村庄、自然保护区、风景名胜区、市级森林公园</w:t>
            </w:r>
            <w: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55</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45</w:t>
            </w:r>
          </w:p>
        </w:tc>
      </w:tr>
      <w:tr w:rsidR="00614009">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 xml:space="preserve">2 </w:t>
            </w:r>
            <w:r>
              <w:t>类</w:t>
            </w:r>
            <w:r>
              <w:t xml:space="preserve"> </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居住、商业混杂区</w:t>
            </w:r>
            <w: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60</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50</w:t>
            </w:r>
          </w:p>
        </w:tc>
      </w:tr>
      <w:tr w:rsidR="00614009">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 xml:space="preserve">3 </w:t>
            </w:r>
            <w:r>
              <w:t>类</w:t>
            </w:r>
            <w:r>
              <w:t xml:space="preserve"> </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工业生产、仓储物流等</w:t>
            </w:r>
            <w: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65</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55</w:t>
            </w:r>
          </w:p>
        </w:tc>
      </w:tr>
      <w:tr w:rsidR="00614009">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 xml:space="preserve">4a </w:t>
            </w:r>
            <w:r>
              <w:t>类</w:t>
            </w:r>
            <w:r>
              <w:t xml:space="preserve"> </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交通干线</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70</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55</w:t>
            </w:r>
          </w:p>
        </w:tc>
      </w:tr>
      <w:tr w:rsidR="00614009">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 xml:space="preserve">4b </w:t>
            </w:r>
            <w:r>
              <w:t>类</w:t>
            </w:r>
            <w:r>
              <w:t xml:space="preserve"> </w:t>
            </w:r>
          </w:p>
        </w:tc>
        <w:tc>
          <w:tcPr>
            <w:tcW w:w="4875" w:type="dxa"/>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铁路干线两侧</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70</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60</w:t>
            </w:r>
          </w:p>
        </w:tc>
      </w:tr>
    </w:tbl>
    <w:p w:rsidR="00614009" w:rsidRDefault="00D815D6">
      <w:pPr>
        <w:pStyle w:val="LTT"/>
        <w:ind w:firstLine="482"/>
        <w:rPr>
          <w:b/>
          <w:bCs/>
        </w:rPr>
      </w:pPr>
      <w:r>
        <w:rPr>
          <w:rFonts w:hint="eastAsia"/>
          <w:b/>
          <w:bCs/>
        </w:rPr>
        <w:t>4</w:t>
      </w:r>
      <w:r>
        <w:rPr>
          <w:rFonts w:hint="eastAsia"/>
          <w:b/>
          <w:bCs/>
        </w:rPr>
        <w:t>、地下水</w:t>
      </w:r>
      <w:r>
        <w:rPr>
          <w:rFonts w:hint="eastAsia"/>
          <w:b/>
          <w:bCs/>
        </w:rPr>
        <w:t>环境质量标准</w:t>
      </w:r>
    </w:p>
    <w:p w:rsidR="00614009" w:rsidRDefault="00D815D6">
      <w:pPr>
        <w:pStyle w:val="af1"/>
      </w:pPr>
      <w:r>
        <w:t>区域地下水执行《地下水质量标准》（</w:t>
      </w:r>
      <w:r>
        <w:rPr>
          <w:spacing w:val="-1"/>
          <w:w w:val="99"/>
        </w:rPr>
        <w:t>G</w:t>
      </w:r>
      <w:r>
        <w:rPr>
          <w:spacing w:val="-2"/>
          <w:w w:val="99"/>
        </w:rPr>
        <w:t>B</w:t>
      </w:r>
      <w:r>
        <w:rPr>
          <w:w w:val="99"/>
        </w:rPr>
        <w:t>/T</w:t>
      </w:r>
      <w:r>
        <w:t>14848</w:t>
      </w:r>
      <w:r>
        <w:rPr>
          <w:spacing w:val="1"/>
        </w:rPr>
        <w:t>-</w:t>
      </w:r>
      <w:r>
        <w:t>2017</w:t>
      </w:r>
      <w:r>
        <w:t>），其中地下水化学组分含量低的执行</w:t>
      </w:r>
      <w:r>
        <w:rPr>
          <w:spacing w:val="-1"/>
        </w:rPr>
        <w:t>I</w:t>
      </w:r>
      <w:r>
        <w:t>类标准；地下水化学组分含量较低的执行</w:t>
      </w:r>
      <w:r>
        <w:rPr>
          <w:spacing w:val="-4"/>
        </w:rPr>
        <w:t>I</w:t>
      </w:r>
      <w:r>
        <w:rPr>
          <w:spacing w:val="4"/>
        </w:rPr>
        <w:t>I</w:t>
      </w:r>
      <w:r>
        <w:t>类标准；地下水化学组分含量中等，以《生活饮用水卫生标准》（</w:t>
      </w:r>
      <w:r>
        <w:rPr>
          <w:spacing w:val="-1"/>
          <w:w w:val="99"/>
        </w:rPr>
        <w:t>G</w:t>
      </w:r>
      <w:r>
        <w:rPr>
          <w:spacing w:val="-2"/>
          <w:w w:val="99"/>
        </w:rPr>
        <w:t>B</w:t>
      </w:r>
      <w:r>
        <w:t>5749</w:t>
      </w:r>
      <w:r>
        <w:rPr>
          <w:spacing w:val="1"/>
        </w:rPr>
        <w:t>-</w:t>
      </w:r>
      <w:r>
        <w:t>2006</w:t>
      </w:r>
      <w:r>
        <w:t>）为依据，主要适用于集中式生活饮用水水源及工农业用水的执行</w:t>
      </w:r>
      <w:r>
        <w:rPr>
          <w:spacing w:val="-4"/>
        </w:rPr>
        <w:t>I</w:t>
      </w:r>
      <w:r>
        <w:rPr>
          <w:spacing w:val="-1"/>
        </w:rPr>
        <w:t>I</w:t>
      </w:r>
      <w:r>
        <w:rPr>
          <w:spacing w:val="4"/>
        </w:rPr>
        <w:t>I</w:t>
      </w:r>
      <w:r>
        <w:t>类标准；地下水化学组分含量较高，以农业和工业用水质量要求以及一定水平的人体健康风险为依据，适用于农业和部分用水，</w:t>
      </w:r>
      <w:r>
        <w:t>适当处理后可做生活饮用水的执行</w:t>
      </w:r>
      <w:r>
        <w:rPr>
          <w:spacing w:val="-4"/>
        </w:rPr>
        <w:t>I</w:t>
      </w:r>
      <w:r>
        <w:rPr>
          <w:spacing w:val="1"/>
          <w:w w:val="99"/>
        </w:rPr>
        <w:t>V</w:t>
      </w:r>
      <w:r>
        <w:t>类；地下水化学组分含量高，不宜作为生活饮用水水源，其他用水可根据使用目的选用，执行</w:t>
      </w:r>
      <w:r>
        <w:rPr>
          <w:spacing w:val="-1"/>
          <w:w w:val="99"/>
        </w:rPr>
        <w:t>V</w:t>
      </w:r>
      <w:r>
        <w:t>类。相关标准限值见下表：</w:t>
      </w:r>
    </w:p>
    <w:p w:rsidR="00614009" w:rsidRDefault="00D815D6">
      <w:pPr>
        <w:pStyle w:val="LTT0"/>
      </w:pPr>
      <w:r>
        <w:t>表</w:t>
      </w:r>
      <w:r>
        <w:rPr>
          <w:rFonts w:hint="eastAsia"/>
        </w:rPr>
        <w:t xml:space="preserve">1.7-4  </w:t>
      </w:r>
      <w:r>
        <w:t>地下水环境质量标准</w:t>
      </w:r>
    </w:p>
    <w:tbl>
      <w:tblPr>
        <w:tblW w:w="51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3"/>
        <w:gridCol w:w="2464"/>
        <w:gridCol w:w="1046"/>
        <w:gridCol w:w="1046"/>
        <w:gridCol w:w="1053"/>
        <w:gridCol w:w="1253"/>
        <w:gridCol w:w="1207"/>
      </w:tblGrid>
      <w:tr w:rsidR="00614009">
        <w:trPr>
          <w:trHeight w:val="227"/>
          <w:jc w:val="center"/>
        </w:trPr>
        <w:tc>
          <w:tcPr>
            <w:tcW w:w="293" w:type="pct"/>
            <w:vAlign w:val="center"/>
          </w:tcPr>
          <w:p w:rsidR="00614009" w:rsidRDefault="00D815D6">
            <w:pPr>
              <w:pStyle w:val="LTT00"/>
              <w:rPr>
                <w:b/>
                <w:bCs/>
              </w:rPr>
            </w:pPr>
            <w:r>
              <w:rPr>
                <w:b/>
                <w:bCs/>
              </w:rPr>
              <w:t>序号</w:t>
            </w:r>
          </w:p>
        </w:tc>
        <w:tc>
          <w:tcPr>
            <w:tcW w:w="1436" w:type="pct"/>
            <w:vAlign w:val="center"/>
          </w:tcPr>
          <w:p w:rsidR="00614009" w:rsidRDefault="00D815D6">
            <w:pPr>
              <w:pStyle w:val="LTT00"/>
              <w:rPr>
                <w:b/>
                <w:bCs/>
              </w:rPr>
            </w:pPr>
            <w:r>
              <w:rPr>
                <w:b/>
                <w:bCs/>
              </w:rPr>
              <w:t>水质因子</w:t>
            </w:r>
          </w:p>
        </w:tc>
        <w:tc>
          <w:tcPr>
            <w:tcW w:w="610" w:type="pct"/>
            <w:vAlign w:val="center"/>
          </w:tcPr>
          <w:p w:rsidR="00614009" w:rsidRDefault="00D815D6">
            <w:pPr>
              <w:pStyle w:val="LTT00"/>
              <w:rPr>
                <w:b/>
                <w:bCs/>
              </w:rPr>
            </w:pPr>
            <w:r>
              <w:rPr>
                <w:b/>
                <w:bCs/>
              </w:rPr>
              <w:t>1</w:t>
            </w:r>
            <w:r>
              <w:rPr>
                <w:b/>
                <w:bCs/>
              </w:rPr>
              <w:t>类</w:t>
            </w:r>
          </w:p>
        </w:tc>
        <w:tc>
          <w:tcPr>
            <w:tcW w:w="610" w:type="pct"/>
            <w:vAlign w:val="center"/>
          </w:tcPr>
          <w:p w:rsidR="00614009" w:rsidRDefault="00D815D6">
            <w:pPr>
              <w:pStyle w:val="LTT00"/>
              <w:rPr>
                <w:b/>
                <w:bCs/>
              </w:rPr>
            </w:pPr>
            <w:r>
              <w:rPr>
                <w:b/>
                <w:bCs/>
              </w:rPr>
              <w:t>II</w:t>
            </w:r>
            <w:r>
              <w:rPr>
                <w:b/>
                <w:bCs/>
              </w:rPr>
              <w:t>类</w:t>
            </w:r>
          </w:p>
        </w:tc>
        <w:tc>
          <w:tcPr>
            <w:tcW w:w="614" w:type="pct"/>
            <w:vAlign w:val="center"/>
          </w:tcPr>
          <w:p w:rsidR="00614009" w:rsidRDefault="00D815D6">
            <w:pPr>
              <w:pStyle w:val="LTT00"/>
              <w:rPr>
                <w:b/>
                <w:bCs/>
              </w:rPr>
            </w:pPr>
            <w:r>
              <w:rPr>
                <w:b/>
                <w:bCs/>
              </w:rPr>
              <w:t>III</w:t>
            </w:r>
            <w:r>
              <w:rPr>
                <w:b/>
                <w:bCs/>
              </w:rPr>
              <w:t>类</w:t>
            </w:r>
          </w:p>
        </w:tc>
        <w:tc>
          <w:tcPr>
            <w:tcW w:w="731" w:type="pct"/>
            <w:vAlign w:val="center"/>
          </w:tcPr>
          <w:p w:rsidR="00614009" w:rsidRDefault="00D815D6">
            <w:pPr>
              <w:pStyle w:val="LTT00"/>
              <w:rPr>
                <w:b/>
                <w:bCs/>
              </w:rPr>
            </w:pPr>
            <w:r>
              <w:rPr>
                <w:b/>
                <w:bCs/>
              </w:rPr>
              <w:t>IV</w:t>
            </w:r>
            <w:r>
              <w:rPr>
                <w:b/>
                <w:bCs/>
              </w:rPr>
              <w:t>类</w:t>
            </w:r>
          </w:p>
        </w:tc>
        <w:tc>
          <w:tcPr>
            <w:tcW w:w="704" w:type="pct"/>
            <w:vAlign w:val="center"/>
          </w:tcPr>
          <w:p w:rsidR="00614009" w:rsidRDefault="00D815D6">
            <w:pPr>
              <w:pStyle w:val="LTT00"/>
              <w:rPr>
                <w:b/>
                <w:bCs/>
              </w:rPr>
            </w:pPr>
            <w:r>
              <w:rPr>
                <w:b/>
                <w:bCs/>
              </w:rPr>
              <w:t>V</w:t>
            </w:r>
            <w:r>
              <w:rPr>
                <w:b/>
                <w:bCs/>
              </w:rPr>
              <w:t>类</w:t>
            </w:r>
          </w:p>
        </w:tc>
      </w:tr>
      <w:tr w:rsidR="00614009">
        <w:trPr>
          <w:trHeight w:val="227"/>
          <w:jc w:val="center"/>
        </w:trPr>
        <w:tc>
          <w:tcPr>
            <w:tcW w:w="293" w:type="pct"/>
            <w:vAlign w:val="center"/>
          </w:tcPr>
          <w:p w:rsidR="00614009" w:rsidRDefault="00D815D6">
            <w:pPr>
              <w:pStyle w:val="LTT00"/>
            </w:pPr>
            <w:r>
              <w:t>1</w:t>
            </w:r>
          </w:p>
        </w:tc>
        <w:tc>
          <w:tcPr>
            <w:tcW w:w="1436" w:type="pct"/>
            <w:vAlign w:val="center"/>
          </w:tcPr>
          <w:p w:rsidR="00614009" w:rsidRDefault="00D815D6">
            <w:pPr>
              <w:pStyle w:val="LTT00"/>
            </w:pPr>
            <w:r>
              <w:t>pH</w:t>
            </w:r>
            <w:r>
              <w:t>（无量纲）</w:t>
            </w:r>
          </w:p>
        </w:tc>
        <w:tc>
          <w:tcPr>
            <w:tcW w:w="1834" w:type="pct"/>
            <w:gridSpan w:val="3"/>
            <w:vAlign w:val="center"/>
          </w:tcPr>
          <w:p w:rsidR="00614009" w:rsidRDefault="00D815D6">
            <w:pPr>
              <w:pStyle w:val="LTT00"/>
            </w:pPr>
            <w:r>
              <w:t>6.5≤pH≤8.5</w:t>
            </w:r>
          </w:p>
        </w:tc>
        <w:tc>
          <w:tcPr>
            <w:tcW w:w="731" w:type="pct"/>
            <w:vAlign w:val="center"/>
          </w:tcPr>
          <w:p w:rsidR="00614009" w:rsidRDefault="00D815D6">
            <w:pPr>
              <w:pStyle w:val="LTT00"/>
            </w:pPr>
            <w:r>
              <w:t>5.5≤pH≤6.5.</w:t>
            </w:r>
          </w:p>
          <w:p w:rsidR="00614009" w:rsidRDefault="00D815D6">
            <w:pPr>
              <w:pStyle w:val="LTT00"/>
            </w:pPr>
            <w:r>
              <w:t>8.5≤pH≤9.0</w:t>
            </w:r>
          </w:p>
        </w:tc>
        <w:tc>
          <w:tcPr>
            <w:tcW w:w="704" w:type="pct"/>
            <w:vAlign w:val="center"/>
          </w:tcPr>
          <w:p w:rsidR="00614009" w:rsidRDefault="00D815D6">
            <w:pPr>
              <w:pStyle w:val="LTT00"/>
            </w:pPr>
            <w:r>
              <w:t>pH&lt;5.5</w:t>
            </w:r>
            <w:r>
              <w:t>或</w:t>
            </w:r>
            <w:r>
              <w:t xml:space="preserve"> pH&gt;9.0</w:t>
            </w:r>
          </w:p>
        </w:tc>
      </w:tr>
      <w:tr w:rsidR="00614009">
        <w:trPr>
          <w:trHeight w:val="227"/>
          <w:jc w:val="center"/>
        </w:trPr>
        <w:tc>
          <w:tcPr>
            <w:tcW w:w="293" w:type="pct"/>
            <w:vAlign w:val="center"/>
          </w:tcPr>
          <w:p w:rsidR="00614009" w:rsidRDefault="00D815D6">
            <w:pPr>
              <w:pStyle w:val="LTT00"/>
            </w:pPr>
            <w:r>
              <w:t>2</w:t>
            </w:r>
          </w:p>
        </w:tc>
        <w:tc>
          <w:tcPr>
            <w:tcW w:w="1436" w:type="pct"/>
            <w:vAlign w:val="center"/>
          </w:tcPr>
          <w:p w:rsidR="00614009" w:rsidRDefault="00D815D6">
            <w:pPr>
              <w:pStyle w:val="LTT00"/>
            </w:pPr>
            <w:r>
              <w:t>总硬度（</w:t>
            </w:r>
            <w:r>
              <w:t>mg/L</w:t>
            </w:r>
            <w:r>
              <w:t>）</w:t>
            </w:r>
          </w:p>
        </w:tc>
        <w:tc>
          <w:tcPr>
            <w:tcW w:w="610" w:type="pct"/>
            <w:vAlign w:val="center"/>
          </w:tcPr>
          <w:p w:rsidR="00614009" w:rsidRDefault="00D815D6">
            <w:pPr>
              <w:pStyle w:val="LTT00"/>
            </w:pPr>
            <w:r>
              <w:t>≤150</w:t>
            </w:r>
          </w:p>
        </w:tc>
        <w:tc>
          <w:tcPr>
            <w:tcW w:w="610" w:type="pct"/>
            <w:vAlign w:val="center"/>
          </w:tcPr>
          <w:p w:rsidR="00614009" w:rsidRDefault="00D815D6">
            <w:pPr>
              <w:pStyle w:val="LTT00"/>
            </w:pPr>
            <w:r>
              <w:t>≤300</w:t>
            </w:r>
          </w:p>
        </w:tc>
        <w:tc>
          <w:tcPr>
            <w:tcW w:w="614" w:type="pct"/>
            <w:vAlign w:val="center"/>
          </w:tcPr>
          <w:p w:rsidR="00614009" w:rsidRDefault="00D815D6">
            <w:pPr>
              <w:pStyle w:val="LTT00"/>
            </w:pPr>
            <w:r>
              <w:t>≤450</w:t>
            </w:r>
          </w:p>
        </w:tc>
        <w:tc>
          <w:tcPr>
            <w:tcW w:w="731" w:type="pct"/>
            <w:vAlign w:val="center"/>
          </w:tcPr>
          <w:p w:rsidR="00614009" w:rsidRDefault="00D815D6">
            <w:pPr>
              <w:pStyle w:val="LTT00"/>
            </w:pPr>
            <w:r>
              <w:t>≤600</w:t>
            </w:r>
          </w:p>
        </w:tc>
        <w:tc>
          <w:tcPr>
            <w:tcW w:w="704" w:type="pct"/>
            <w:vAlign w:val="center"/>
          </w:tcPr>
          <w:p w:rsidR="00614009" w:rsidRDefault="00D815D6">
            <w:pPr>
              <w:pStyle w:val="LTT00"/>
            </w:pPr>
            <w:r>
              <w:t>&gt;900</w:t>
            </w:r>
          </w:p>
        </w:tc>
      </w:tr>
      <w:tr w:rsidR="00614009">
        <w:trPr>
          <w:trHeight w:val="227"/>
          <w:jc w:val="center"/>
        </w:trPr>
        <w:tc>
          <w:tcPr>
            <w:tcW w:w="293" w:type="pct"/>
            <w:vAlign w:val="center"/>
          </w:tcPr>
          <w:p w:rsidR="00614009" w:rsidRDefault="00D815D6">
            <w:pPr>
              <w:pStyle w:val="LTT00"/>
            </w:pPr>
            <w:r>
              <w:t>3</w:t>
            </w:r>
          </w:p>
        </w:tc>
        <w:tc>
          <w:tcPr>
            <w:tcW w:w="1436" w:type="pct"/>
            <w:vAlign w:val="center"/>
          </w:tcPr>
          <w:p w:rsidR="00614009" w:rsidRDefault="00D815D6">
            <w:pPr>
              <w:pStyle w:val="LTT00"/>
            </w:pPr>
            <w:r>
              <w:t>溶解性总固体（</w:t>
            </w:r>
            <w:r>
              <w:t>mg/L</w:t>
            </w:r>
            <w:r>
              <w:t>）</w:t>
            </w:r>
          </w:p>
        </w:tc>
        <w:tc>
          <w:tcPr>
            <w:tcW w:w="610" w:type="pct"/>
            <w:vAlign w:val="center"/>
          </w:tcPr>
          <w:p w:rsidR="00614009" w:rsidRDefault="00D815D6">
            <w:pPr>
              <w:pStyle w:val="LTT00"/>
            </w:pPr>
            <w:r>
              <w:t>≤300</w:t>
            </w:r>
          </w:p>
        </w:tc>
        <w:tc>
          <w:tcPr>
            <w:tcW w:w="610" w:type="pct"/>
            <w:vAlign w:val="center"/>
          </w:tcPr>
          <w:p w:rsidR="00614009" w:rsidRDefault="00D815D6">
            <w:pPr>
              <w:pStyle w:val="LTT00"/>
            </w:pPr>
            <w:r>
              <w:t>≤500</w:t>
            </w:r>
          </w:p>
        </w:tc>
        <w:tc>
          <w:tcPr>
            <w:tcW w:w="614" w:type="pct"/>
            <w:vAlign w:val="center"/>
          </w:tcPr>
          <w:p w:rsidR="00614009" w:rsidRDefault="00D815D6">
            <w:pPr>
              <w:pStyle w:val="LTT00"/>
            </w:pPr>
            <w:r>
              <w:t>≤1000</w:t>
            </w:r>
          </w:p>
        </w:tc>
        <w:tc>
          <w:tcPr>
            <w:tcW w:w="731" w:type="pct"/>
            <w:vAlign w:val="center"/>
          </w:tcPr>
          <w:p w:rsidR="00614009" w:rsidRDefault="00D815D6">
            <w:pPr>
              <w:pStyle w:val="LTT00"/>
            </w:pPr>
            <w:r>
              <w:t>≤2000</w:t>
            </w:r>
          </w:p>
        </w:tc>
        <w:tc>
          <w:tcPr>
            <w:tcW w:w="704" w:type="pct"/>
            <w:vAlign w:val="center"/>
          </w:tcPr>
          <w:p w:rsidR="00614009" w:rsidRDefault="00D815D6">
            <w:pPr>
              <w:pStyle w:val="LTT00"/>
            </w:pPr>
            <w:r>
              <w:t>&gt;2000</w:t>
            </w:r>
          </w:p>
        </w:tc>
      </w:tr>
      <w:tr w:rsidR="00614009">
        <w:trPr>
          <w:trHeight w:val="227"/>
          <w:jc w:val="center"/>
        </w:trPr>
        <w:tc>
          <w:tcPr>
            <w:tcW w:w="293" w:type="pct"/>
            <w:vAlign w:val="center"/>
          </w:tcPr>
          <w:p w:rsidR="00614009" w:rsidRDefault="00D815D6">
            <w:pPr>
              <w:pStyle w:val="LTT00"/>
            </w:pPr>
            <w:r>
              <w:t>4</w:t>
            </w:r>
          </w:p>
        </w:tc>
        <w:tc>
          <w:tcPr>
            <w:tcW w:w="1436" w:type="pct"/>
            <w:vAlign w:val="center"/>
          </w:tcPr>
          <w:p w:rsidR="00614009" w:rsidRDefault="00D815D6">
            <w:pPr>
              <w:pStyle w:val="LTT00"/>
            </w:pPr>
            <w:r>
              <w:t>硫酸盐（</w:t>
            </w:r>
            <w:r>
              <w:t>mg/L</w:t>
            </w:r>
            <w:r>
              <w:t>）</w:t>
            </w:r>
          </w:p>
        </w:tc>
        <w:tc>
          <w:tcPr>
            <w:tcW w:w="610" w:type="pct"/>
            <w:vAlign w:val="center"/>
          </w:tcPr>
          <w:p w:rsidR="00614009" w:rsidRDefault="00D815D6">
            <w:pPr>
              <w:pStyle w:val="LTT00"/>
            </w:pPr>
            <w:r>
              <w:t>≤50</w:t>
            </w:r>
          </w:p>
        </w:tc>
        <w:tc>
          <w:tcPr>
            <w:tcW w:w="610" w:type="pct"/>
            <w:vAlign w:val="center"/>
          </w:tcPr>
          <w:p w:rsidR="00614009" w:rsidRDefault="00D815D6">
            <w:pPr>
              <w:pStyle w:val="LTT00"/>
            </w:pPr>
            <w:r>
              <w:t>≤150</w:t>
            </w:r>
          </w:p>
        </w:tc>
        <w:tc>
          <w:tcPr>
            <w:tcW w:w="614" w:type="pct"/>
            <w:vAlign w:val="center"/>
          </w:tcPr>
          <w:p w:rsidR="00614009" w:rsidRDefault="00D815D6">
            <w:pPr>
              <w:pStyle w:val="LTT00"/>
            </w:pPr>
            <w:r>
              <w:t>≤250</w:t>
            </w:r>
          </w:p>
        </w:tc>
        <w:tc>
          <w:tcPr>
            <w:tcW w:w="731" w:type="pct"/>
            <w:vAlign w:val="center"/>
          </w:tcPr>
          <w:p w:rsidR="00614009" w:rsidRDefault="00D815D6">
            <w:pPr>
              <w:pStyle w:val="LTT00"/>
            </w:pPr>
            <w:r>
              <w:t>≤350</w:t>
            </w:r>
          </w:p>
        </w:tc>
        <w:tc>
          <w:tcPr>
            <w:tcW w:w="704" w:type="pct"/>
            <w:vAlign w:val="center"/>
          </w:tcPr>
          <w:p w:rsidR="00614009" w:rsidRDefault="00D815D6">
            <w:pPr>
              <w:pStyle w:val="LTT00"/>
            </w:pPr>
            <w:r>
              <w:t>&gt;350</w:t>
            </w:r>
          </w:p>
        </w:tc>
      </w:tr>
      <w:tr w:rsidR="00614009">
        <w:trPr>
          <w:trHeight w:val="227"/>
          <w:jc w:val="center"/>
        </w:trPr>
        <w:tc>
          <w:tcPr>
            <w:tcW w:w="293" w:type="pct"/>
            <w:vAlign w:val="center"/>
          </w:tcPr>
          <w:p w:rsidR="00614009" w:rsidRDefault="00D815D6">
            <w:pPr>
              <w:pStyle w:val="LTT00"/>
            </w:pPr>
            <w:r>
              <w:t>5</w:t>
            </w:r>
          </w:p>
        </w:tc>
        <w:tc>
          <w:tcPr>
            <w:tcW w:w="1436" w:type="pct"/>
            <w:vAlign w:val="center"/>
          </w:tcPr>
          <w:p w:rsidR="00614009" w:rsidRDefault="00D815D6">
            <w:pPr>
              <w:pStyle w:val="LTT00"/>
            </w:pPr>
            <w:r>
              <w:t>耗氧量（</w:t>
            </w:r>
            <w:r>
              <w:t>mg/L</w:t>
            </w:r>
            <w:r>
              <w:t>）</w:t>
            </w:r>
          </w:p>
        </w:tc>
        <w:tc>
          <w:tcPr>
            <w:tcW w:w="610" w:type="pct"/>
            <w:vAlign w:val="center"/>
          </w:tcPr>
          <w:p w:rsidR="00614009" w:rsidRDefault="00D815D6">
            <w:pPr>
              <w:pStyle w:val="LTT00"/>
            </w:pPr>
            <w:r>
              <w:t>≤1.0</w:t>
            </w:r>
          </w:p>
        </w:tc>
        <w:tc>
          <w:tcPr>
            <w:tcW w:w="610" w:type="pct"/>
            <w:vAlign w:val="center"/>
          </w:tcPr>
          <w:p w:rsidR="00614009" w:rsidRDefault="00D815D6">
            <w:pPr>
              <w:pStyle w:val="LTT00"/>
            </w:pPr>
            <w:r>
              <w:t>≤2.0</w:t>
            </w:r>
          </w:p>
        </w:tc>
        <w:tc>
          <w:tcPr>
            <w:tcW w:w="614" w:type="pct"/>
            <w:vAlign w:val="center"/>
          </w:tcPr>
          <w:p w:rsidR="00614009" w:rsidRDefault="00D815D6">
            <w:pPr>
              <w:pStyle w:val="LTT00"/>
            </w:pPr>
            <w:r>
              <w:t>≤3.0</w:t>
            </w:r>
          </w:p>
        </w:tc>
        <w:tc>
          <w:tcPr>
            <w:tcW w:w="731" w:type="pct"/>
            <w:vAlign w:val="center"/>
          </w:tcPr>
          <w:p w:rsidR="00614009" w:rsidRDefault="00D815D6">
            <w:pPr>
              <w:pStyle w:val="LTT00"/>
            </w:pPr>
            <w:r>
              <w:t>≤10.0</w:t>
            </w:r>
          </w:p>
        </w:tc>
        <w:tc>
          <w:tcPr>
            <w:tcW w:w="704" w:type="pct"/>
            <w:vAlign w:val="center"/>
          </w:tcPr>
          <w:p w:rsidR="00614009" w:rsidRDefault="00D815D6">
            <w:pPr>
              <w:pStyle w:val="LTT00"/>
            </w:pPr>
            <w:r>
              <w:t>&gt;10.0</w:t>
            </w:r>
          </w:p>
        </w:tc>
      </w:tr>
      <w:tr w:rsidR="00614009">
        <w:trPr>
          <w:trHeight w:val="227"/>
          <w:jc w:val="center"/>
        </w:trPr>
        <w:tc>
          <w:tcPr>
            <w:tcW w:w="293" w:type="pct"/>
            <w:vAlign w:val="center"/>
          </w:tcPr>
          <w:p w:rsidR="00614009" w:rsidRDefault="00D815D6">
            <w:pPr>
              <w:pStyle w:val="LTT00"/>
            </w:pPr>
            <w:r>
              <w:lastRenderedPageBreak/>
              <w:t>6</w:t>
            </w:r>
          </w:p>
        </w:tc>
        <w:tc>
          <w:tcPr>
            <w:tcW w:w="1436" w:type="pct"/>
            <w:vAlign w:val="center"/>
          </w:tcPr>
          <w:p w:rsidR="00614009" w:rsidRDefault="00D815D6">
            <w:pPr>
              <w:pStyle w:val="LTT00"/>
            </w:pPr>
            <w:r>
              <w:t>氨氮（</w:t>
            </w:r>
            <w:r>
              <w:t>mg/L</w:t>
            </w:r>
            <w:r>
              <w:t>）</w:t>
            </w:r>
          </w:p>
        </w:tc>
        <w:tc>
          <w:tcPr>
            <w:tcW w:w="610" w:type="pct"/>
            <w:vAlign w:val="center"/>
          </w:tcPr>
          <w:p w:rsidR="00614009" w:rsidRDefault="00D815D6">
            <w:pPr>
              <w:pStyle w:val="LTT00"/>
            </w:pPr>
            <w:r>
              <w:t>≤0.02</w:t>
            </w:r>
          </w:p>
        </w:tc>
        <w:tc>
          <w:tcPr>
            <w:tcW w:w="610" w:type="pct"/>
            <w:vAlign w:val="center"/>
          </w:tcPr>
          <w:p w:rsidR="00614009" w:rsidRDefault="00D815D6">
            <w:pPr>
              <w:pStyle w:val="LTT00"/>
            </w:pPr>
            <w:r>
              <w:t>≤0.10</w:t>
            </w:r>
          </w:p>
        </w:tc>
        <w:tc>
          <w:tcPr>
            <w:tcW w:w="614" w:type="pct"/>
            <w:vAlign w:val="center"/>
          </w:tcPr>
          <w:p w:rsidR="00614009" w:rsidRDefault="00D815D6">
            <w:pPr>
              <w:pStyle w:val="LTT00"/>
            </w:pPr>
            <w:r>
              <w:t>≤0.50</w:t>
            </w:r>
          </w:p>
        </w:tc>
        <w:tc>
          <w:tcPr>
            <w:tcW w:w="731" w:type="pct"/>
            <w:vAlign w:val="center"/>
          </w:tcPr>
          <w:p w:rsidR="00614009" w:rsidRDefault="00D815D6">
            <w:pPr>
              <w:pStyle w:val="LTT00"/>
            </w:pPr>
            <w:r>
              <w:t>≤1.50</w:t>
            </w:r>
          </w:p>
        </w:tc>
        <w:tc>
          <w:tcPr>
            <w:tcW w:w="704" w:type="pct"/>
            <w:vAlign w:val="center"/>
          </w:tcPr>
          <w:p w:rsidR="00614009" w:rsidRDefault="00D815D6">
            <w:pPr>
              <w:pStyle w:val="LTT00"/>
            </w:pPr>
            <w:r>
              <w:t>&gt;1.50</w:t>
            </w:r>
          </w:p>
        </w:tc>
      </w:tr>
      <w:tr w:rsidR="00614009">
        <w:trPr>
          <w:trHeight w:val="227"/>
          <w:jc w:val="center"/>
        </w:trPr>
        <w:tc>
          <w:tcPr>
            <w:tcW w:w="293" w:type="pct"/>
            <w:vAlign w:val="center"/>
          </w:tcPr>
          <w:p w:rsidR="00614009" w:rsidRDefault="00D815D6">
            <w:pPr>
              <w:pStyle w:val="LTT00"/>
            </w:pPr>
            <w:r>
              <w:t>7</w:t>
            </w:r>
          </w:p>
        </w:tc>
        <w:tc>
          <w:tcPr>
            <w:tcW w:w="1436" w:type="pct"/>
            <w:vAlign w:val="center"/>
          </w:tcPr>
          <w:p w:rsidR="00614009" w:rsidRDefault="00D815D6">
            <w:pPr>
              <w:pStyle w:val="LTT00"/>
            </w:pPr>
            <w:r>
              <w:t>总大肠菌群（</w:t>
            </w:r>
            <w:r>
              <w:t>MPN/100mL</w:t>
            </w:r>
            <w:r>
              <w:t>）</w:t>
            </w:r>
          </w:p>
        </w:tc>
        <w:tc>
          <w:tcPr>
            <w:tcW w:w="610" w:type="pct"/>
            <w:vAlign w:val="center"/>
          </w:tcPr>
          <w:p w:rsidR="00614009" w:rsidRDefault="00D815D6">
            <w:pPr>
              <w:pStyle w:val="LTT00"/>
            </w:pPr>
            <w:r>
              <w:t>≤3.0</w:t>
            </w:r>
          </w:p>
        </w:tc>
        <w:tc>
          <w:tcPr>
            <w:tcW w:w="610" w:type="pct"/>
            <w:vAlign w:val="center"/>
          </w:tcPr>
          <w:p w:rsidR="00614009" w:rsidRDefault="00D815D6">
            <w:pPr>
              <w:pStyle w:val="LTT00"/>
            </w:pPr>
            <w:r>
              <w:t>≤3.0</w:t>
            </w:r>
          </w:p>
        </w:tc>
        <w:tc>
          <w:tcPr>
            <w:tcW w:w="614" w:type="pct"/>
            <w:vAlign w:val="center"/>
          </w:tcPr>
          <w:p w:rsidR="00614009" w:rsidRDefault="00D815D6">
            <w:pPr>
              <w:pStyle w:val="LTT00"/>
            </w:pPr>
            <w:r>
              <w:t>≤3.0</w:t>
            </w:r>
          </w:p>
        </w:tc>
        <w:tc>
          <w:tcPr>
            <w:tcW w:w="731" w:type="pct"/>
            <w:vAlign w:val="center"/>
          </w:tcPr>
          <w:p w:rsidR="00614009" w:rsidRDefault="00D815D6">
            <w:pPr>
              <w:pStyle w:val="LTT00"/>
            </w:pPr>
            <w:r>
              <w:t>≤100</w:t>
            </w:r>
          </w:p>
        </w:tc>
        <w:tc>
          <w:tcPr>
            <w:tcW w:w="704" w:type="pct"/>
            <w:vAlign w:val="center"/>
          </w:tcPr>
          <w:p w:rsidR="00614009" w:rsidRDefault="00D815D6">
            <w:pPr>
              <w:pStyle w:val="LTT00"/>
            </w:pPr>
            <w:r>
              <w:t>&gt;100</w:t>
            </w:r>
          </w:p>
        </w:tc>
      </w:tr>
      <w:tr w:rsidR="00614009">
        <w:trPr>
          <w:trHeight w:val="227"/>
          <w:jc w:val="center"/>
        </w:trPr>
        <w:tc>
          <w:tcPr>
            <w:tcW w:w="293" w:type="pct"/>
            <w:vAlign w:val="center"/>
          </w:tcPr>
          <w:p w:rsidR="00614009" w:rsidRDefault="00D815D6">
            <w:pPr>
              <w:pStyle w:val="LTT00"/>
            </w:pPr>
            <w:r>
              <w:t>8</w:t>
            </w:r>
          </w:p>
        </w:tc>
        <w:tc>
          <w:tcPr>
            <w:tcW w:w="1436" w:type="pct"/>
            <w:vAlign w:val="center"/>
          </w:tcPr>
          <w:p w:rsidR="00614009" w:rsidRDefault="00D815D6">
            <w:pPr>
              <w:pStyle w:val="LTT00"/>
            </w:pPr>
            <w:r>
              <w:t>亚硝酸盐（</w:t>
            </w:r>
            <w:r>
              <w:t>mg/L</w:t>
            </w:r>
            <w:r>
              <w:t>）</w:t>
            </w:r>
          </w:p>
        </w:tc>
        <w:tc>
          <w:tcPr>
            <w:tcW w:w="610" w:type="pct"/>
            <w:vAlign w:val="center"/>
          </w:tcPr>
          <w:p w:rsidR="00614009" w:rsidRDefault="00D815D6">
            <w:pPr>
              <w:pStyle w:val="LTT00"/>
            </w:pPr>
            <w:r>
              <w:t>≤0.01</w:t>
            </w:r>
          </w:p>
        </w:tc>
        <w:tc>
          <w:tcPr>
            <w:tcW w:w="610" w:type="pct"/>
            <w:vAlign w:val="center"/>
          </w:tcPr>
          <w:p w:rsidR="00614009" w:rsidRDefault="00D815D6">
            <w:pPr>
              <w:pStyle w:val="LTT00"/>
            </w:pPr>
            <w:r>
              <w:t>≤0.10</w:t>
            </w:r>
          </w:p>
        </w:tc>
        <w:tc>
          <w:tcPr>
            <w:tcW w:w="614" w:type="pct"/>
            <w:vAlign w:val="center"/>
          </w:tcPr>
          <w:p w:rsidR="00614009" w:rsidRDefault="00D815D6">
            <w:pPr>
              <w:pStyle w:val="LTT00"/>
            </w:pPr>
            <w:r>
              <w:t>≤1.00</w:t>
            </w:r>
          </w:p>
        </w:tc>
        <w:tc>
          <w:tcPr>
            <w:tcW w:w="731" w:type="pct"/>
            <w:vAlign w:val="center"/>
          </w:tcPr>
          <w:p w:rsidR="00614009" w:rsidRDefault="00D815D6">
            <w:pPr>
              <w:pStyle w:val="LTT00"/>
            </w:pPr>
            <w:r>
              <w:t>≤4.8</w:t>
            </w:r>
          </w:p>
        </w:tc>
        <w:tc>
          <w:tcPr>
            <w:tcW w:w="704" w:type="pct"/>
            <w:vAlign w:val="center"/>
          </w:tcPr>
          <w:p w:rsidR="00614009" w:rsidRDefault="00D815D6">
            <w:pPr>
              <w:pStyle w:val="LTT00"/>
            </w:pPr>
            <w:r>
              <w:t>&gt;4.8</w:t>
            </w:r>
          </w:p>
        </w:tc>
      </w:tr>
      <w:tr w:rsidR="00614009">
        <w:trPr>
          <w:trHeight w:val="227"/>
          <w:jc w:val="center"/>
        </w:trPr>
        <w:tc>
          <w:tcPr>
            <w:tcW w:w="293" w:type="pct"/>
            <w:vAlign w:val="center"/>
          </w:tcPr>
          <w:p w:rsidR="00614009" w:rsidRDefault="00D815D6">
            <w:pPr>
              <w:pStyle w:val="LTT00"/>
            </w:pPr>
            <w:r>
              <w:t>9</w:t>
            </w:r>
          </w:p>
        </w:tc>
        <w:tc>
          <w:tcPr>
            <w:tcW w:w="1436" w:type="pct"/>
            <w:vAlign w:val="center"/>
          </w:tcPr>
          <w:p w:rsidR="00614009" w:rsidRDefault="00D815D6">
            <w:pPr>
              <w:pStyle w:val="LTT00"/>
            </w:pPr>
            <w:r>
              <w:t>硝酸盐（</w:t>
            </w:r>
            <w:r>
              <w:t>mg/L</w:t>
            </w:r>
            <w:r>
              <w:t>）</w:t>
            </w:r>
          </w:p>
        </w:tc>
        <w:tc>
          <w:tcPr>
            <w:tcW w:w="610" w:type="pct"/>
            <w:vAlign w:val="center"/>
          </w:tcPr>
          <w:p w:rsidR="00614009" w:rsidRDefault="00D815D6">
            <w:pPr>
              <w:pStyle w:val="LTT00"/>
            </w:pPr>
            <w:r>
              <w:t>≤2.0</w:t>
            </w:r>
          </w:p>
        </w:tc>
        <w:tc>
          <w:tcPr>
            <w:tcW w:w="610" w:type="pct"/>
            <w:vAlign w:val="center"/>
          </w:tcPr>
          <w:p w:rsidR="00614009" w:rsidRDefault="00D815D6">
            <w:pPr>
              <w:pStyle w:val="LTT00"/>
            </w:pPr>
            <w:r>
              <w:t>≤5.0</w:t>
            </w:r>
          </w:p>
        </w:tc>
        <w:tc>
          <w:tcPr>
            <w:tcW w:w="614" w:type="pct"/>
            <w:vAlign w:val="center"/>
          </w:tcPr>
          <w:p w:rsidR="00614009" w:rsidRDefault="00D815D6">
            <w:pPr>
              <w:pStyle w:val="LTT00"/>
            </w:pPr>
            <w:r>
              <w:t>≤20.0</w:t>
            </w:r>
          </w:p>
        </w:tc>
        <w:tc>
          <w:tcPr>
            <w:tcW w:w="731" w:type="pct"/>
            <w:vAlign w:val="center"/>
          </w:tcPr>
          <w:p w:rsidR="00614009" w:rsidRDefault="00D815D6">
            <w:pPr>
              <w:pStyle w:val="LTT00"/>
            </w:pPr>
            <w:r>
              <w:t>≤30.0</w:t>
            </w:r>
          </w:p>
        </w:tc>
        <w:tc>
          <w:tcPr>
            <w:tcW w:w="704" w:type="pct"/>
            <w:vAlign w:val="center"/>
          </w:tcPr>
          <w:p w:rsidR="00614009" w:rsidRDefault="00D815D6">
            <w:pPr>
              <w:pStyle w:val="LTT00"/>
            </w:pPr>
            <w:r>
              <w:t>&gt;30.0</w:t>
            </w:r>
          </w:p>
        </w:tc>
      </w:tr>
      <w:tr w:rsidR="00614009">
        <w:trPr>
          <w:trHeight w:val="227"/>
          <w:jc w:val="center"/>
        </w:trPr>
        <w:tc>
          <w:tcPr>
            <w:tcW w:w="293" w:type="pct"/>
            <w:vAlign w:val="center"/>
          </w:tcPr>
          <w:p w:rsidR="00614009" w:rsidRDefault="00D815D6">
            <w:pPr>
              <w:pStyle w:val="LTT00"/>
            </w:pPr>
            <w:r>
              <w:t>10</w:t>
            </w:r>
          </w:p>
        </w:tc>
        <w:tc>
          <w:tcPr>
            <w:tcW w:w="1436" w:type="pct"/>
            <w:vAlign w:val="center"/>
          </w:tcPr>
          <w:p w:rsidR="00614009" w:rsidRDefault="00D815D6">
            <w:pPr>
              <w:pStyle w:val="LTT00"/>
            </w:pPr>
            <w:r>
              <w:t>钠（</w:t>
            </w:r>
            <w:r>
              <w:t>mg/L</w:t>
            </w:r>
            <w:r>
              <w:t>）</w:t>
            </w:r>
          </w:p>
        </w:tc>
        <w:tc>
          <w:tcPr>
            <w:tcW w:w="610" w:type="pct"/>
            <w:vAlign w:val="center"/>
          </w:tcPr>
          <w:p w:rsidR="00614009" w:rsidRDefault="00D815D6">
            <w:pPr>
              <w:pStyle w:val="LTT00"/>
            </w:pPr>
            <w:r>
              <w:t>≤100</w:t>
            </w:r>
          </w:p>
        </w:tc>
        <w:tc>
          <w:tcPr>
            <w:tcW w:w="610" w:type="pct"/>
            <w:vAlign w:val="center"/>
          </w:tcPr>
          <w:p w:rsidR="00614009" w:rsidRDefault="00D815D6">
            <w:pPr>
              <w:pStyle w:val="LTT00"/>
            </w:pPr>
            <w:r>
              <w:t>≤150</w:t>
            </w:r>
          </w:p>
        </w:tc>
        <w:tc>
          <w:tcPr>
            <w:tcW w:w="614" w:type="pct"/>
            <w:vAlign w:val="center"/>
          </w:tcPr>
          <w:p w:rsidR="00614009" w:rsidRDefault="00D815D6">
            <w:pPr>
              <w:pStyle w:val="LTT00"/>
            </w:pPr>
            <w:r>
              <w:t>≤200</w:t>
            </w:r>
          </w:p>
        </w:tc>
        <w:tc>
          <w:tcPr>
            <w:tcW w:w="731" w:type="pct"/>
            <w:vAlign w:val="center"/>
          </w:tcPr>
          <w:p w:rsidR="00614009" w:rsidRDefault="00D815D6">
            <w:pPr>
              <w:pStyle w:val="LTT00"/>
            </w:pPr>
            <w:r>
              <w:t>≤400</w:t>
            </w:r>
          </w:p>
        </w:tc>
        <w:tc>
          <w:tcPr>
            <w:tcW w:w="704" w:type="pct"/>
            <w:vAlign w:val="center"/>
          </w:tcPr>
          <w:p w:rsidR="00614009" w:rsidRDefault="00D815D6">
            <w:pPr>
              <w:pStyle w:val="LTT00"/>
            </w:pPr>
            <w:r>
              <w:t>&gt;400</w:t>
            </w:r>
          </w:p>
        </w:tc>
      </w:tr>
    </w:tbl>
    <w:p w:rsidR="00614009" w:rsidRDefault="00D815D6">
      <w:pPr>
        <w:pStyle w:val="LTT"/>
        <w:ind w:firstLine="482"/>
        <w:rPr>
          <w:b/>
          <w:bCs/>
        </w:rPr>
      </w:pPr>
      <w:r>
        <w:rPr>
          <w:rFonts w:hint="eastAsia"/>
          <w:b/>
          <w:bCs/>
        </w:rPr>
        <w:t>5</w:t>
      </w:r>
      <w:r>
        <w:rPr>
          <w:rFonts w:hint="eastAsia"/>
          <w:b/>
          <w:bCs/>
        </w:rPr>
        <w:t>、土壤环境质量标准</w:t>
      </w:r>
    </w:p>
    <w:p w:rsidR="00614009" w:rsidRDefault="00D815D6">
      <w:pPr>
        <w:pStyle w:val="LTT"/>
        <w:ind w:firstLine="480"/>
      </w:pPr>
      <w:r>
        <w:rPr>
          <w:rFonts w:hint="eastAsia"/>
        </w:rPr>
        <w:t>土壤环境执行《土壤环境质量</w:t>
      </w:r>
      <w:r>
        <w:rPr>
          <w:rFonts w:hint="eastAsia"/>
        </w:rPr>
        <w:t xml:space="preserve"> </w:t>
      </w:r>
      <w:r>
        <w:rPr>
          <w:rFonts w:hint="eastAsia"/>
        </w:rPr>
        <w:t>农用地土壤污染风险管控标准》（试行）（</w:t>
      </w:r>
      <w:r>
        <w:rPr>
          <w:rFonts w:hint="eastAsia"/>
        </w:rPr>
        <w:t>GB15618-2018</w:t>
      </w:r>
      <w:r>
        <w:rPr>
          <w:rFonts w:hint="eastAsia"/>
        </w:rPr>
        <w:t>）和《土壤环境质量</w:t>
      </w:r>
      <w:r>
        <w:rPr>
          <w:rFonts w:hint="eastAsia"/>
        </w:rPr>
        <w:t xml:space="preserve"> </w:t>
      </w:r>
      <w:r>
        <w:rPr>
          <w:rFonts w:hint="eastAsia"/>
        </w:rPr>
        <w:t>建设用地土壤污染风险管控标准》（试行）（</w:t>
      </w:r>
      <w:r>
        <w:rPr>
          <w:rFonts w:hint="eastAsia"/>
        </w:rPr>
        <w:t>GB36600-2018</w:t>
      </w:r>
      <w:r>
        <w:rPr>
          <w:rFonts w:hint="eastAsia"/>
        </w:rPr>
        <w:t>）相关限制要求。</w:t>
      </w:r>
      <w:r>
        <w:t>标准值见表</w:t>
      </w:r>
      <w:r>
        <w:rPr>
          <w:rFonts w:hint="eastAsia"/>
        </w:rPr>
        <w:t>1.7-5</w:t>
      </w:r>
      <w:r>
        <w:t>表</w:t>
      </w:r>
      <w:r>
        <w:rPr>
          <w:rFonts w:hint="eastAsia"/>
        </w:rPr>
        <w:t>1.7-</w:t>
      </w:r>
      <w:r>
        <w:t>6</w:t>
      </w:r>
      <w:r>
        <w:t>。</w:t>
      </w:r>
    </w:p>
    <w:p w:rsidR="00614009" w:rsidRDefault="00D815D6">
      <w:pPr>
        <w:pStyle w:val="LTT0"/>
      </w:pPr>
      <w:r>
        <w:t>表</w:t>
      </w:r>
      <w:r>
        <w:rPr>
          <w:rFonts w:hint="eastAsia"/>
        </w:rPr>
        <w:t>1.7</w:t>
      </w:r>
      <w:r>
        <w:t xml:space="preserve">-5  </w:t>
      </w:r>
      <w:r>
        <w:t>土壤环境质量（农用地）标准</w:t>
      </w:r>
      <w:r>
        <w:t xml:space="preserve">    </w:t>
      </w:r>
      <w:r>
        <w:t>单位：</w:t>
      </w:r>
      <w:r>
        <w:t>mg/kg</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95"/>
        <w:gridCol w:w="1464"/>
        <w:gridCol w:w="1597"/>
        <w:gridCol w:w="1566"/>
        <w:gridCol w:w="1192"/>
      </w:tblGrid>
      <w:tr w:rsidR="00614009">
        <w:trPr>
          <w:jc w:val="center"/>
        </w:trPr>
        <w:tc>
          <w:tcPr>
            <w:tcW w:w="1500" w:type="pct"/>
            <w:vMerge w:val="restart"/>
            <w:vAlign w:val="center"/>
          </w:tcPr>
          <w:p w:rsidR="00614009" w:rsidRDefault="00D815D6">
            <w:pPr>
              <w:pStyle w:val="LTT00"/>
              <w:rPr>
                <w:b/>
                <w:bCs/>
              </w:rPr>
            </w:pPr>
            <w:r>
              <w:rPr>
                <w:b/>
                <w:bCs/>
              </w:rPr>
              <w:t>污染物项目</w:t>
            </w:r>
          </w:p>
        </w:tc>
        <w:tc>
          <w:tcPr>
            <w:tcW w:w="3499" w:type="pct"/>
            <w:gridSpan w:val="4"/>
            <w:vAlign w:val="center"/>
          </w:tcPr>
          <w:p w:rsidR="00614009" w:rsidRDefault="00D815D6">
            <w:pPr>
              <w:pStyle w:val="LTT00"/>
              <w:rPr>
                <w:b/>
                <w:bCs/>
              </w:rPr>
            </w:pPr>
            <w:r>
              <w:rPr>
                <w:b/>
                <w:bCs/>
              </w:rPr>
              <w:t>风险筛选值</w:t>
            </w:r>
          </w:p>
        </w:tc>
      </w:tr>
      <w:tr w:rsidR="00614009">
        <w:trPr>
          <w:jc w:val="center"/>
        </w:trPr>
        <w:tc>
          <w:tcPr>
            <w:tcW w:w="1500" w:type="pct"/>
            <w:vMerge/>
            <w:vAlign w:val="center"/>
          </w:tcPr>
          <w:p w:rsidR="00614009" w:rsidRDefault="00614009">
            <w:pPr>
              <w:pStyle w:val="LTT00"/>
              <w:rPr>
                <w:b/>
                <w:bCs/>
              </w:rPr>
            </w:pPr>
          </w:p>
        </w:tc>
        <w:tc>
          <w:tcPr>
            <w:tcW w:w="880" w:type="pct"/>
            <w:vAlign w:val="center"/>
          </w:tcPr>
          <w:p w:rsidR="00614009" w:rsidRDefault="00D815D6">
            <w:pPr>
              <w:pStyle w:val="LTT00"/>
              <w:rPr>
                <w:b/>
                <w:bCs/>
              </w:rPr>
            </w:pPr>
            <w:r>
              <w:rPr>
                <w:b/>
                <w:bCs/>
              </w:rPr>
              <w:t>pH≤5.5</w:t>
            </w:r>
          </w:p>
        </w:tc>
        <w:tc>
          <w:tcPr>
            <w:tcW w:w="960" w:type="pct"/>
            <w:vAlign w:val="center"/>
          </w:tcPr>
          <w:p w:rsidR="00614009" w:rsidRDefault="00D815D6">
            <w:pPr>
              <w:pStyle w:val="LTT00"/>
              <w:rPr>
                <w:b/>
                <w:bCs/>
              </w:rPr>
            </w:pPr>
            <w:r>
              <w:rPr>
                <w:b/>
                <w:bCs/>
              </w:rPr>
              <w:t>5.5</w:t>
            </w:r>
            <w:r>
              <w:rPr>
                <w:b/>
                <w:bCs/>
              </w:rPr>
              <w:t>＜</w:t>
            </w:r>
            <w:r>
              <w:rPr>
                <w:b/>
                <w:bCs/>
              </w:rPr>
              <w:t>pH≤6.5</w:t>
            </w:r>
          </w:p>
        </w:tc>
        <w:tc>
          <w:tcPr>
            <w:tcW w:w="942" w:type="pct"/>
            <w:vAlign w:val="center"/>
          </w:tcPr>
          <w:p w:rsidR="00614009" w:rsidRDefault="00D815D6">
            <w:pPr>
              <w:pStyle w:val="LTT00"/>
              <w:rPr>
                <w:b/>
                <w:bCs/>
              </w:rPr>
            </w:pPr>
            <w:r>
              <w:rPr>
                <w:b/>
                <w:bCs/>
              </w:rPr>
              <w:t>6.5</w:t>
            </w:r>
            <w:r>
              <w:rPr>
                <w:b/>
                <w:bCs/>
              </w:rPr>
              <w:t>＜</w:t>
            </w:r>
            <w:r>
              <w:rPr>
                <w:b/>
                <w:bCs/>
              </w:rPr>
              <w:t>pH≤7.5</w:t>
            </w:r>
          </w:p>
        </w:tc>
        <w:tc>
          <w:tcPr>
            <w:tcW w:w="716" w:type="pct"/>
            <w:vAlign w:val="center"/>
          </w:tcPr>
          <w:p w:rsidR="00614009" w:rsidRDefault="00D815D6">
            <w:pPr>
              <w:pStyle w:val="LTT00"/>
              <w:rPr>
                <w:b/>
                <w:bCs/>
              </w:rPr>
            </w:pPr>
            <w:r>
              <w:rPr>
                <w:b/>
                <w:bCs/>
              </w:rPr>
              <w:t>pH</w:t>
            </w:r>
            <w:r>
              <w:rPr>
                <w:b/>
                <w:bCs/>
              </w:rPr>
              <w:t>＞</w:t>
            </w:r>
            <w:r>
              <w:rPr>
                <w:b/>
                <w:bCs/>
              </w:rPr>
              <w:t>7.5</w:t>
            </w:r>
          </w:p>
        </w:tc>
      </w:tr>
      <w:tr w:rsidR="00614009">
        <w:trPr>
          <w:jc w:val="center"/>
        </w:trPr>
        <w:tc>
          <w:tcPr>
            <w:tcW w:w="1500" w:type="pct"/>
            <w:vAlign w:val="center"/>
          </w:tcPr>
          <w:p w:rsidR="00614009" w:rsidRDefault="00D815D6">
            <w:pPr>
              <w:pStyle w:val="LTT00"/>
            </w:pPr>
            <w:r>
              <w:t>镉</w:t>
            </w:r>
          </w:p>
        </w:tc>
        <w:tc>
          <w:tcPr>
            <w:tcW w:w="880" w:type="pct"/>
            <w:vAlign w:val="center"/>
          </w:tcPr>
          <w:p w:rsidR="00614009" w:rsidRDefault="00D815D6">
            <w:pPr>
              <w:pStyle w:val="LTT00"/>
            </w:pPr>
            <w:r>
              <w:t>0.3</w:t>
            </w:r>
          </w:p>
        </w:tc>
        <w:tc>
          <w:tcPr>
            <w:tcW w:w="960" w:type="pct"/>
            <w:vAlign w:val="center"/>
          </w:tcPr>
          <w:p w:rsidR="00614009" w:rsidRDefault="00D815D6">
            <w:pPr>
              <w:pStyle w:val="LTT00"/>
            </w:pPr>
            <w:r>
              <w:t>0.3</w:t>
            </w:r>
          </w:p>
        </w:tc>
        <w:tc>
          <w:tcPr>
            <w:tcW w:w="942" w:type="pct"/>
            <w:vAlign w:val="center"/>
          </w:tcPr>
          <w:p w:rsidR="00614009" w:rsidRDefault="00D815D6">
            <w:pPr>
              <w:pStyle w:val="LTT00"/>
            </w:pPr>
            <w:r>
              <w:t>0.3</w:t>
            </w:r>
          </w:p>
        </w:tc>
        <w:tc>
          <w:tcPr>
            <w:tcW w:w="716" w:type="pct"/>
            <w:vAlign w:val="center"/>
          </w:tcPr>
          <w:p w:rsidR="00614009" w:rsidRDefault="00D815D6">
            <w:pPr>
              <w:pStyle w:val="LTT00"/>
            </w:pPr>
            <w:r>
              <w:t>0.6</w:t>
            </w:r>
          </w:p>
        </w:tc>
      </w:tr>
      <w:tr w:rsidR="00614009">
        <w:trPr>
          <w:jc w:val="center"/>
        </w:trPr>
        <w:tc>
          <w:tcPr>
            <w:tcW w:w="1500" w:type="pct"/>
            <w:vAlign w:val="center"/>
          </w:tcPr>
          <w:p w:rsidR="00614009" w:rsidRDefault="00D815D6">
            <w:pPr>
              <w:pStyle w:val="LTT00"/>
            </w:pPr>
            <w:r>
              <w:t>汞</w:t>
            </w:r>
          </w:p>
        </w:tc>
        <w:tc>
          <w:tcPr>
            <w:tcW w:w="880" w:type="pct"/>
            <w:vAlign w:val="center"/>
          </w:tcPr>
          <w:p w:rsidR="00614009" w:rsidRDefault="00D815D6">
            <w:pPr>
              <w:pStyle w:val="LTT00"/>
            </w:pPr>
            <w:r>
              <w:t>1.3</w:t>
            </w:r>
          </w:p>
        </w:tc>
        <w:tc>
          <w:tcPr>
            <w:tcW w:w="960" w:type="pct"/>
            <w:vAlign w:val="center"/>
          </w:tcPr>
          <w:p w:rsidR="00614009" w:rsidRDefault="00D815D6">
            <w:pPr>
              <w:pStyle w:val="LTT00"/>
            </w:pPr>
            <w:r>
              <w:t>1.8</w:t>
            </w:r>
          </w:p>
        </w:tc>
        <w:tc>
          <w:tcPr>
            <w:tcW w:w="942" w:type="pct"/>
            <w:vAlign w:val="center"/>
          </w:tcPr>
          <w:p w:rsidR="00614009" w:rsidRDefault="00D815D6">
            <w:pPr>
              <w:pStyle w:val="LTT00"/>
            </w:pPr>
            <w:r>
              <w:t>2.4</w:t>
            </w:r>
          </w:p>
        </w:tc>
        <w:tc>
          <w:tcPr>
            <w:tcW w:w="716" w:type="pct"/>
            <w:vAlign w:val="center"/>
          </w:tcPr>
          <w:p w:rsidR="00614009" w:rsidRDefault="00D815D6">
            <w:pPr>
              <w:pStyle w:val="LTT00"/>
            </w:pPr>
            <w:r>
              <w:t>3.4</w:t>
            </w:r>
          </w:p>
        </w:tc>
      </w:tr>
      <w:tr w:rsidR="00614009">
        <w:trPr>
          <w:jc w:val="center"/>
        </w:trPr>
        <w:tc>
          <w:tcPr>
            <w:tcW w:w="1500" w:type="pct"/>
            <w:vAlign w:val="center"/>
          </w:tcPr>
          <w:p w:rsidR="00614009" w:rsidRDefault="00D815D6">
            <w:pPr>
              <w:pStyle w:val="LTT00"/>
            </w:pPr>
            <w:r>
              <w:t>砷</w:t>
            </w:r>
          </w:p>
        </w:tc>
        <w:tc>
          <w:tcPr>
            <w:tcW w:w="880" w:type="pct"/>
            <w:vAlign w:val="center"/>
          </w:tcPr>
          <w:p w:rsidR="00614009" w:rsidRDefault="00D815D6">
            <w:pPr>
              <w:pStyle w:val="LTT00"/>
            </w:pPr>
            <w:r>
              <w:t>40</w:t>
            </w:r>
          </w:p>
        </w:tc>
        <w:tc>
          <w:tcPr>
            <w:tcW w:w="960" w:type="pct"/>
            <w:vAlign w:val="center"/>
          </w:tcPr>
          <w:p w:rsidR="00614009" w:rsidRDefault="00D815D6">
            <w:pPr>
              <w:pStyle w:val="LTT00"/>
            </w:pPr>
            <w:r>
              <w:t>40</w:t>
            </w:r>
          </w:p>
        </w:tc>
        <w:tc>
          <w:tcPr>
            <w:tcW w:w="942" w:type="pct"/>
            <w:vAlign w:val="center"/>
          </w:tcPr>
          <w:p w:rsidR="00614009" w:rsidRDefault="00D815D6">
            <w:pPr>
              <w:pStyle w:val="LTT00"/>
            </w:pPr>
            <w:r>
              <w:t>30</w:t>
            </w:r>
          </w:p>
        </w:tc>
        <w:tc>
          <w:tcPr>
            <w:tcW w:w="716" w:type="pct"/>
            <w:vAlign w:val="center"/>
          </w:tcPr>
          <w:p w:rsidR="00614009" w:rsidRDefault="00D815D6">
            <w:pPr>
              <w:pStyle w:val="LTT00"/>
            </w:pPr>
            <w:r>
              <w:t>25</w:t>
            </w:r>
          </w:p>
        </w:tc>
      </w:tr>
      <w:tr w:rsidR="00614009">
        <w:trPr>
          <w:jc w:val="center"/>
        </w:trPr>
        <w:tc>
          <w:tcPr>
            <w:tcW w:w="1500" w:type="pct"/>
            <w:vAlign w:val="center"/>
          </w:tcPr>
          <w:p w:rsidR="00614009" w:rsidRDefault="00D815D6">
            <w:pPr>
              <w:pStyle w:val="LTT00"/>
            </w:pPr>
            <w:r>
              <w:t>铅</w:t>
            </w:r>
          </w:p>
        </w:tc>
        <w:tc>
          <w:tcPr>
            <w:tcW w:w="880" w:type="pct"/>
            <w:vAlign w:val="center"/>
          </w:tcPr>
          <w:p w:rsidR="00614009" w:rsidRDefault="00D815D6">
            <w:pPr>
              <w:pStyle w:val="LTT00"/>
            </w:pPr>
            <w:r>
              <w:t>70</w:t>
            </w:r>
          </w:p>
        </w:tc>
        <w:tc>
          <w:tcPr>
            <w:tcW w:w="960" w:type="pct"/>
            <w:vAlign w:val="center"/>
          </w:tcPr>
          <w:p w:rsidR="00614009" w:rsidRDefault="00D815D6">
            <w:pPr>
              <w:pStyle w:val="LTT00"/>
            </w:pPr>
            <w:r>
              <w:t>90</w:t>
            </w:r>
          </w:p>
        </w:tc>
        <w:tc>
          <w:tcPr>
            <w:tcW w:w="942" w:type="pct"/>
            <w:vAlign w:val="center"/>
          </w:tcPr>
          <w:p w:rsidR="00614009" w:rsidRDefault="00D815D6">
            <w:pPr>
              <w:pStyle w:val="LTT00"/>
            </w:pPr>
            <w:r>
              <w:t>120</w:t>
            </w:r>
          </w:p>
        </w:tc>
        <w:tc>
          <w:tcPr>
            <w:tcW w:w="716" w:type="pct"/>
            <w:vAlign w:val="center"/>
          </w:tcPr>
          <w:p w:rsidR="00614009" w:rsidRDefault="00D815D6">
            <w:pPr>
              <w:pStyle w:val="LTT00"/>
            </w:pPr>
            <w:r>
              <w:t>170</w:t>
            </w:r>
          </w:p>
        </w:tc>
      </w:tr>
      <w:tr w:rsidR="00614009">
        <w:trPr>
          <w:jc w:val="center"/>
        </w:trPr>
        <w:tc>
          <w:tcPr>
            <w:tcW w:w="1500" w:type="pct"/>
            <w:vAlign w:val="center"/>
          </w:tcPr>
          <w:p w:rsidR="00614009" w:rsidRDefault="00D815D6">
            <w:pPr>
              <w:pStyle w:val="LTT00"/>
            </w:pPr>
            <w:r>
              <w:t>铬</w:t>
            </w:r>
          </w:p>
        </w:tc>
        <w:tc>
          <w:tcPr>
            <w:tcW w:w="880" w:type="pct"/>
            <w:vAlign w:val="center"/>
          </w:tcPr>
          <w:p w:rsidR="00614009" w:rsidRDefault="00D815D6">
            <w:pPr>
              <w:pStyle w:val="LTT00"/>
            </w:pPr>
            <w:r>
              <w:t>150</w:t>
            </w:r>
          </w:p>
        </w:tc>
        <w:tc>
          <w:tcPr>
            <w:tcW w:w="960" w:type="pct"/>
            <w:vAlign w:val="center"/>
          </w:tcPr>
          <w:p w:rsidR="00614009" w:rsidRDefault="00D815D6">
            <w:pPr>
              <w:pStyle w:val="LTT00"/>
            </w:pPr>
            <w:r>
              <w:t>150</w:t>
            </w:r>
          </w:p>
        </w:tc>
        <w:tc>
          <w:tcPr>
            <w:tcW w:w="942" w:type="pct"/>
            <w:vAlign w:val="center"/>
          </w:tcPr>
          <w:p w:rsidR="00614009" w:rsidRDefault="00D815D6">
            <w:pPr>
              <w:pStyle w:val="LTT00"/>
            </w:pPr>
            <w:r>
              <w:t>200</w:t>
            </w:r>
          </w:p>
        </w:tc>
        <w:tc>
          <w:tcPr>
            <w:tcW w:w="716" w:type="pct"/>
            <w:vAlign w:val="center"/>
          </w:tcPr>
          <w:p w:rsidR="00614009" w:rsidRDefault="00D815D6">
            <w:pPr>
              <w:pStyle w:val="LTT00"/>
            </w:pPr>
            <w:r>
              <w:t>250</w:t>
            </w:r>
          </w:p>
        </w:tc>
      </w:tr>
      <w:tr w:rsidR="00614009">
        <w:trPr>
          <w:jc w:val="center"/>
        </w:trPr>
        <w:tc>
          <w:tcPr>
            <w:tcW w:w="1500" w:type="pct"/>
            <w:vAlign w:val="center"/>
          </w:tcPr>
          <w:p w:rsidR="00614009" w:rsidRDefault="00D815D6">
            <w:pPr>
              <w:pStyle w:val="LTT00"/>
            </w:pPr>
            <w:r>
              <w:t>铜</w:t>
            </w:r>
          </w:p>
        </w:tc>
        <w:tc>
          <w:tcPr>
            <w:tcW w:w="880" w:type="pct"/>
            <w:vAlign w:val="center"/>
          </w:tcPr>
          <w:p w:rsidR="00614009" w:rsidRDefault="00D815D6">
            <w:pPr>
              <w:pStyle w:val="LTT00"/>
            </w:pPr>
            <w:r>
              <w:t>50</w:t>
            </w:r>
          </w:p>
        </w:tc>
        <w:tc>
          <w:tcPr>
            <w:tcW w:w="960" w:type="pct"/>
            <w:vAlign w:val="center"/>
          </w:tcPr>
          <w:p w:rsidR="00614009" w:rsidRDefault="00D815D6">
            <w:pPr>
              <w:pStyle w:val="LTT00"/>
            </w:pPr>
            <w:r>
              <w:t>50</w:t>
            </w:r>
          </w:p>
        </w:tc>
        <w:tc>
          <w:tcPr>
            <w:tcW w:w="942" w:type="pct"/>
            <w:vAlign w:val="center"/>
          </w:tcPr>
          <w:p w:rsidR="00614009" w:rsidRDefault="00D815D6">
            <w:pPr>
              <w:pStyle w:val="LTT00"/>
            </w:pPr>
            <w:r>
              <w:t>100</w:t>
            </w:r>
          </w:p>
        </w:tc>
        <w:tc>
          <w:tcPr>
            <w:tcW w:w="716" w:type="pct"/>
            <w:vAlign w:val="center"/>
          </w:tcPr>
          <w:p w:rsidR="00614009" w:rsidRDefault="00D815D6">
            <w:pPr>
              <w:pStyle w:val="LTT00"/>
            </w:pPr>
            <w:r>
              <w:t>100</w:t>
            </w:r>
          </w:p>
        </w:tc>
      </w:tr>
      <w:tr w:rsidR="00614009">
        <w:trPr>
          <w:jc w:val="center"/>
        </w:trPr>
        <w:tc>
          <w:tcPr>
            <w:tcW w:w="1500" w:type="pct"/>
            <w:vAlign w:val="center"/>
          </w:tcPr>
          <w:p w:rsidR="00614009" w:rsidRDefault="00D815D6">
            <w:pPr>
              <w:pStyle w:val="LTT00"/>
            </w:pPr>
            <w:r>
              <w:t>镍</w:t>
            </w:r>
          </w:p>
        </w:tc>
        <w:tc>
          <w:tcPr>
            <w:tcW w:w="880" w:type="pct"/>
            <w:vAlign w:val="center"/>
          </w:tcPr>
          <w:p w:rsidR="00614009" w:rsidRDefault="00D815D6">
            <w:pPr>
              <w:pStyle w:val="LTT00"/>
            </w:pPr>
            <w:r>
              <w:t>60</w:t>
            </w:r>
          </w:p>
        </w:tc>
        <w:tc>
          <w:tcPr>
            <w:tcW w:w="960" w:type="pct"/>
            <w:vAlign w:val="center"/>
          </w:tcPr>
          <w:p w:rsidR="00614009" w:rsidRDefault="00D815D6">
            <w:pPr>
              <w:pStyle w:val="LTT00"/>
            </w:pPr>
            <w:r>
              <w:t>70</w:t>
            </w:r>
          </w:p>
        </w:tc>
        <w:tc>
          <w:tcPr>
            <w:tcW w:w="942" w:type="pct"/>
            <w:vAlign w:val="center"/>
          </w:tcPr>
          <w:p w:rsidR="00614009" w:rsidRDefault="00D815D6">
            <w:pPr>
              <w:pStyle w:val="LTT00"/>
            </w:pPr>
            <w:r>
              <w:t>100</w:t>
            </w:r>
          </w:p>
        </w:tc>
        <w:tc>
          <w:tcPr>
            <w:tcW w:w="716" w:type="pct"/>
            <w:vAlign w:val="center"/>
          </w:tcPr>
          <w:p w:rsidR="00614009" w:rsidRDefault="00D815D6">
            <w:pPr>
              <w:pStyle w:val="LTT00"/>
            </w:pPr>
            <w:r>
              <w:t>190</w:t>
            </w:r>
          </w:p>
        </w:tc>
      </w:tr>
      <w:tr w:rsidR="00614009">
        <w:trPr>
          <w:jc w:val="center"/>
        </w:trPr>
        <w:tc>
          <w:tcPr>
            <w:tcW w:w="1500" w:type="pct"/>
            <w:vAlign w:val="center"/>
          </w:tcPr>
          <w:p w:rsidR="00614009" w:rsidRDefault="00D815D6">
            <w:pPr>
              <w:pStyle w:val="LTT00"/>
            </w:pPr>
            <w:r>
              <w:t>锌</w:t>
            </w:r>
          </w:p>
        </w:tc>
        <w:tc>
          <w:tcPr>
            <w:tcW w:w="880" w:type="pct"/>
            <w:vAlign w:val="center"/>
          </w:tcPr>
          <w:p w:rsidR="00614009" w:rsidRDefault="00D815D6">
            <w:pPr>
              <w:pStyle w:val="LTT00"/>
            </w:pPr>
            <w:r>
              <w:t>200</w:t>
            </w:r>
          </w:p>
        </w:tc>
        <w:tc>
          <w:tcPr>
            <w:tcW w:w="960" w:type="pct"/>
            <w:vAlign w:val="center"/>
          </w:tcPr>
          <w:p w:rsidR="00614009" w:rsidRDefault="00D815D6">
            <w:pPr>
              <w:pStyle w:val="LTT00"/>
            </w:pPr>
            <w:r>
              <w:t>200</w:t>
            </w:r>
          </w:p>
        </w:tc>
        <w:tc>
          <w:tcPr>
            <w:tcW w:w="942" w:type="pct"/>
            <w:vAlign w:val="center"/>
          </w:tcPr>
          <w:p w:rsidR="00614009" w:rsidRDefault="00D815D6">
            <w:pPr>
              <w:pStyle w:val="LTT00"/>
            </w:pPr>
            <w:r>
              <w:t>250</w:t>
            </w:r>
          </w:p>
        </w:tc>
        <w:tc>
          <w:tcPr>
            <w:tcW w:w="716" w:type="pct"/>
            <w:vAlign w:val="center"/>
          </w:tcPr>
          <w:p w:rsidR="00614009" w:rsidRDefault="00D815D6">
            <w:pPr>
              <w:pStyle w:val="LTT00"/>
            </w:pPr>
            <w:r>
              <w:t>300</w:t>
            </w:r>
          </w:p>
        </w:tc>
      </w:tr>
      <w:tr w:rsidR="00614009">
        <w:trPr>
          <w:jc w:val="center"/>
        </w:trPr>
        <w:tc>
          <w:tcPr>
            <w:tcW w:w="1500" w:type="pct"/>
            <w:vMerge w:val="restart"/>
            <w:vAlign w:val="center"/>
          </w:tcPr>
          <w:p w:rsidR="00614009" w:rsidRDefault="00D815D6">
            <w:pPr>
              <w:pStyle w:val="LTT00"/>
            </w:pPr>
            <w:r>
              <w:t>污染物项目</w:t>
            </w:r>
          </w:p>
        </w:tc>
        <w:tc>
          <w:tcPr>
            <w:tcW w:w="3499" w:type="pct"/>
            <w:gridSpan w:val="4"/>
            <w:vAlign w:val="center"/>
          </w:tcPr>
          <w:p w:rsidR="00614009" w:rsidRDefault="00D815D6">
            <w:pPr>
              <w:pStyle w:val="LTT00"/>
            </w:pPr>
            <w:r>
              <w:t>风险管控值</w:t>
            </w:r>
          </w:p>
        </w:tc>
      </w:tr>
      <w:tr w:rsidR="00614009">
        <w:trPr>
          <w:jc w:val="center"/>
        </w:trPr>
        <w:tc>
          <w:tcPr>
            <w:tcW w:w="1500" w:type="pct"/>
            <w:vMerge/>
            <w:vAlign w:val="center"/>
          </w:tcPr>
          <w:p w:rsidR="00614009" w:rsidRDefault="00614009">
            <w:pPr>
              <w:pStyle w:val="LTT00"/>
            </w:pPr>
          </w:p>
        </w:tc>
        <w:tc>
          <w:tcPr>
            <w:tcW w:w="880" w:type="pct"/>
            <w:vAlign w:val="center"/>
          </w:tcPr>
          <w:p w:rsidR="00614009" w:rsidRDefault="00D815D6">
            <w:pPr>
              <w:pStyle w:val="LTT00"/>
            </w:pPr>
            <w:r>
              <w:t>pH≤5.5</w:t>
            </w:r>
          </w:p>
        </w:tc>
        <w:tc>
          <w:tcPr>
            <w:tcW w:w="960" w:type="pct"/>
            <w:vAlign w:val="center"/>
          </w:tcPr>
          <w:p w:rsidR="00614009" w:rsidRDefault="00D815D6">
            <w:pPr>
              <w:pStyle w:val="LTT00"/>
            </w:pPr>
            <w:r>
              <w:t>5.5</w:t>
            </w:r>
            <w:r>
              <w:t>＜</w:t>
            </w:r>
            <w:r>
              <w:t>pH≤6.5</w:t>
            </w:r>
          </w:p>
        </w:tc>
        <w:tc>
          <w:tcPr>
            <w:tcW w:w="942" w:type="pct"/>
            <w:vAlign w:val="center"/>
          </w:tcPr>
          <w:p w:rsidR="00614009" w:rsidRDefault="00D815D6">
            <w:pPr>
              <w:pStyle w:val="LTT00"/>
            </w:pPr>
            <w:r>
              <w:t>6.5</w:t>
            </w:r>
            <w:r>
              <w:t>＜</w:t>
            </w:r>
            <w:r>
              <w:t>pH≤7.5</w:t>
            </w:r>
          </w:p>
        </w:tc>
        <w:tc>
          <w:tcPr>
            <w:tcW w:w="716" w:type="pct"/>
            <w:vAlign w:val="center"/>
          </w:tcPr>
          <w:p w:rsidR="00614009" w:rsidRDefault="00D815D6">
            <w:pPr>
              <w:pStyle w:val="LTT00"/>
            </w:pPr>
            <w:r>
              <w:t>pH</w:t>
            </w:r>
            <w:r>
              <w:t>＞</w:t>
            </w:r>
            <w:r>
              <w:t>7.5</w:t>
            </w:r>
          </w:p>
        </w:tc>
      </w:tr>
      <w:tr w:rsidR="00614009">
        <w:trPr>
          <w:jc w:val="center"/>
        </w:trPr>
        <w:tc>
          <w:tcPr>
            <w:tcW w:w="1500" w:type="pct"/>
            <w:vAlign w:val="center"/>
          </w:tcPr>
          <w:p w:rsidR="00614009" w:rsidRDefault="00D815D6">
            <w:pPr>
              <w:pStyle w:val="LTT00"/>
            </w:pPr>
            <w:r>
              <w:t>镉</w:t>
            </w:r>
          </w:p>
        </w:tc>
        <w:tc>
          <w:tcPr>
            <w:tcW w:w="880" w:type="pct"/>
            <w:vAlign w:val="center"/>
          </w:tcPr>
          <w:p w:rsidR="00614009" w:rsidRDefault="00D815D6">
            <w:pPr>
              <w:pStyle w:val="LTT00"/>
            </w:pPr>
            <w:r>
              <w:t>1.5</w:t>
            </w:r>
          </w:p>
        </w:tc>
        <w:tc>
          <w:tcPr>
            <w:tcW w:w="960" w:type="pct"/>
            <w:vAlign w:val="center"/>
          </w:tcPr>
          <w:p w:rsidR="00614009" w:rsidRDefault="00D815D6">
            <w:pPr>
              <w:pStyle w:val="LTT00"/>
            </w:pPr>
            <w:r>
              <w:t>2.0</w:t>
            </w:r>
          </w:p>
        </w:tc>
        <w:tc>
          <w:tcPr>
            <w:tcW w:w="942" w:type="pct"/>
            <w:vAlign w:val="center"/>
          </w:tcPr>
          <w:p w:rsidR="00614009" w:rsidRDefault="00D815D6">
            <w:pPr>
              <w:pStyle w:val="LTT00"/>
            </w:pPr>
            <w:r>
              <w:t>3.0</w:t>
            </w:r>
          </w:p>
        </w:tc>
        <w:tc>
          <w:tcPr>
            <w:tcW w:w="716" w:type="pct"/>
            <w:vAlign w:val="center"/>
          </w:tcPr>
          <w:p w:rsidR="00614009" w:rsidRDefault="00D815D6">
            <w:pPr>
              <w:pStyle w:val="LTT00"/>
            </w:pPr>
            <w:r>
              <w:t>4.0</w:t>
            </w:r>
          </w:p>
        </w:tc>
      </w:tr>
      <w:tr w:rsidR="00614009">
        <w:trPr>
          <w:jc w:val="center"/>
        </w:trPr>
        <w:tc>
          <w:tcPr>
            <w:tcW w:w="1500" w:type="pct"/>
            <w:vAlign w:val="center"/>
          </w:tcPr>
          <w:p w:rsidR="00614009" w:rsidRDefault="00D815D6">
            <w:pPr>
              <w:pStyle w:val="LTT00"/>
            </w:pPr>
            <w:r>
              <w:t>汞</w:t>
            </w:r>
          </w:p>
        </w:tc>
        <w:tc>
          <w:tcPr>
            <w:tcW w:w="880" w:type="pct"/>
            <w:vAlign w:val="center"/>
          </w:tcPr>
          <w:p w:rsidR="00614009" w:rsidRDefault="00D815D6">
            <w:pPr>
              <w:pStyle w:val="LTT00"/>
            </w:pPr>
            <w:r>
              <w:t>2.0</w:t>
            </w:r>
          </w:p>
        </w:tc>
        <w:tc>
          <w:tcPr>
            <w:tcW w:w="960" w:type="pct"/>
            <w:vAlign w:val="center"/>
          </w:tcPr>
          <w:p w:rsidR="00614009" w:rsidRDefault="00D815D6">
            <w:pPr>
              <w:pStyle w:val="LTT00"/>
            </w:pPr>
            <w:r>
              <w:t>2.5</w:t>
            </w:r>
          </w:p>
        </w:tc>
        <w:tc>
          <w:tcPr>
            <w:tcW w:w="942" w:type="pct"/>
            <w:vAlign w:val="center"/>
          </w:tcPr>
          <w:p w:rsidR="00614009" w:rsidRDefault="00D815D6">
            <w:pPr>
              <w:pStyle w:val="LTT00"/>
            </w:pPr>
            <w:r>
              <w:t>4.0</w:t>
            </w:r>
          </w:p>
        </w:tc>
        <w:tc>
          <w:tcPr>
            <w:tcW w:w="716" w:type="pct"/>
            <w:vAlign w:val="center"/>
          </w:tcPr>
          <w:p w:rsidR="00614009" w:rsidRDefault="00D815D6">
            <w:pPr>
              <w:pStyle w:val="LTT00"/>
            </w:pPr>
            <w:r>
              <w:t>6.0</w:t>
            </w:r>
          </w:p>
        </w:tc>
      </w:tr>
      <w:tr w:rsidR="00614009">
        <w:trPr>
          <w:jc w:val="center"/>
        </w:trPr>
        <w:tc>
          <w:tcPr>
            <w:tcW w:w="1500" w:type="pct"/>
            <w:vAlign w:val="center"/>
          </w:tcPr>
          <w:p w:rsidR="00614009" w:rsidRDefault="00D815D6">
            <w:pPr>
              <w:pStyle w:val="LTT00"/>
            </w:pPr>
            <w:r>
              <w:t>砷</w:t>
            </w:r>
          </w:p>
        </w:tc>
        <w:tc>
          <w:tcPr>
            <w:tcW w:w="880" w:type="pct"/>
            <w:vAlign w:val="center"/>
          </w:tcPr>
          <w:p w:rsidR="00614009" w:rsidRDefault="00D815D6">
            <w:pPr>
              <w:pStyle w:val="LTT00"/>
            </w:pPr>
            <w:r>
              <w:t>200</w:t>
            </w:r>
          </w:p>
        </w:tc>
        <w:tc>
          <w:tcPr>
            <w:tcW w:w="960" w:type="pct"/>
            <w:vAlign w:val="center"/>
          </w:tcPr>
          <w:p w:rsidR="00614009" w:rsidRDefault="00D815D6">
            <w:pPr>
              <w:pStyle w:val="LTT00"/>
            </w:pPr>
            <w:r>
              <w:t>150</w:t>
            </w:r>
          </w:p>
        </w:tc>
        <w:tc>
          <w:tcPr>
            <w:tcW w:w="942" w:type="pct"/>
            <w:vAlign w:val="center"/>
          </w:tcPr>
          <w:p w:rsidR="00614009" w:rsidRDefault="00D815D6">
            <w:pPr>
              <w:pStyle w:val="LTT00"/>
            </w:pPr>
            <w:r>
              <w:t>120</w:t>
            </w:r>
          </w:p>
        </w:tc>
        <w:tc>
          <w:tcPr>
            <w:tcW w:w="716" w:type="pct"/>
            <w:vAlign w:val="center"/>
          </w:tcPr>
          <w:p w:rsidR="00614009" w:rsidRDefault="00D815D6">
            <w:pPr>
              <w:pStyle w:val="LTT00"/>
            </w:pPr>
            <w:r>
              <w:t>100</w:t>
            </w:r>
          </w:p>
        </w:tc>
      </w:tr>
      <w:tr w:rsidR="00614009">
        <w:trPr>
          <w:jc w:val="center"/>
        </w:trPr>
        <w:tc>
          <w:tcPr>
            <w:tcW w:w="1500" w:type="pct"/>
            <w:vAlign w:val="center"/>
          </w:tcPr>
          <w:p w:rsidR="00614009" w:rsidRDefault="00D815D6">
            <w:pPr>
              <w:pStyle w:val="LTT00"/>
            </w:pPr>
            <w:r>
              <w:t>铅</w:t>
            </w:r>
          </w:p>
        </w:tc>
        <w:tc>
          <w:tcPr>
            <w:tcW w:w="880" w:type="pct"/>
            <w:vAlign w:val="center"/>
          </w:tcPr>
          <w:p w:rsidR="00614009" w:rsidRDefault="00D815D6">
            <w:pPr>
              <w:pStyle w:val="LTT00"/>
            </w:pPr>
            <w:r>
              <w:t>400</w:t>
            </w:r>
          </w:p>
        </w:tc>
        <w:tc>
          <w:tcPr>
            <w:tcW w:w="960" w:type="pct"/>
            <w:vAlign w:val="center"/>
          </w:tcPr>
          <w:p w:rsidR="00614009" w:rsidRDefault="00D815D6">
            <w:pPr>
              <w:pStyle w:val="LTT00"/>
            </w:pPr>
            <w:r>
              <w:t>500</w:t>
            </w:r>
          </w:p>
        </w:tc>
        <w:tc>
          <w:tcPr>
            <w:tcW w:w="942" w:type="pct"/>
            <w:vAlign w:val="center"/>
          </w:tcPr>
          <w:p w:rsidR="00614009" w:rsidRDefault="00D815D6">
            <w:pPr>
              <w:pStyle w:val="LTT00"/>
            </w:pPr>
            <w:r>
              <w:t>700</w:t>
            </w:r>
          </w:p>
        </w:tc>
        <w:tc>
          <w:tcPr>
            <w:tcW w:w="716" w:type="pct"/>
            <w:vAlign w:val="center"/>
          </w:tcPr>
          <w:p w:rsidR="00614009" w:rsidRDefault="00D815D6">
            <w:pPr>
              <w:pStyle w:val="LTT00"/>
            </w:pPr>
            <w:r>
              <w:t>1000</w:t>
            </w:r>
          </w:p>
        </w:tc>
      </w:tr>
      <w:tr w:rsidR="00614009">
        <w:trPr>
          <w:jc w:val="center"/>
        </w:trPr>
        <w:tc>
          <w:tcPr>
            <w:tcW w:w="1500" w:type="pct"/>
            <w:vAlign w:val="center"/>
          </w:tcPr>
          <w:p w:rsidR="00614009" w:rsidRDefault="00D815D6">
            <w:pPr>
              <w:pStyle w:val="LTT00"/>
            </w:pPr>
            <w:r>
              <w:t>铬</w:t>
            </w:r>
          </w:p>
        </w:tc>
        <w:tc>
          <w:tcPr>
            <w:tcW w:w="880" w:type="pct"/>
            <w:vAlign w:val="center"/>
          </w:tcPr>
          <w:p w:rsidR="00614009" w:rsidRDefault="00D815D6">
            <w:pPr>
              <w:pStyle w:val="LTT00"/>
            </w:pPr>
            <w:r>
              <w:t>800</w:t>
            </w:r>
          </w:p>
        </w:tc>
        <w:tc>
          <w:tcPr>
            <w:tcW w:w="960" w:type="pct"/>
            <w:vAlign w:val="center"/>
          </w:tcPr>
          <w:p w:rsidR="00614009" w:rsidRDefault="00D815D6">
            <w:pPr>
              <w:pStyle w:val="LTT00"/>
            </w:pPr>
            <w:r>
              <w:t>850</w:t>
            </w:r>
          </w:p>
        </w:tc>
        <w:tc>
          <w:tcPr>
            <w:tcW w:w="942" w:type="pct"/>
            <w:vAlign w:val="center"/>
          </w:tcPr>
          <w:p w:rsidR="00614009" w:rsidRDefault="00D815D6">
            <w:pPr>
              <w:pStyle w:val="LTT00"/>
            </w:pPr>
            <w:r>
              <w:t>1000</w:t>
            </w:r>
          </w:p>
        </w:tc>
        <w:tc>
          <w:tcPr>
            <w:tcW w:w="716" w:type="pct"/>
            <w:vAlign w:val="center"/>
          </w:tcPr>
          <w:p w:rsidR="00614009" w:rsidRDefault="00D815D6">
            <w:pPr>
              <w:pStyle w:val="LTT00"/>
            </w:pPr>
            <w:r>
              <w:t>1300</w:t>
            </w:r>
          </w:p>
        </w:tc>
      </w:tr>
    </w:tbl>
    <w:p w:rsidR="00614009" w:rsidRDefault="00614009">
      <w:pPr>
        <w:jc w:val="center"/>
        <w:rPr>
          <w:b/>
        </w:rPr>
      </w:pPr>
    </w:p>
    <w:p w:rsidR="00614009" w:rsidRDefault="00D815D6">
      <w:pPr>
        <w:pStyle w:val="LTT0"/>
      </w:pPr>
      <w:r>
        <w:t>表</w:t>
      </w:r>
      <w:r>
        <w:rPr>
          <w:rFonts w:hint="eastAsia"/>
        </w:rPr>
        <w:t>1.7</w:t>
      </w:r>
      <w:r>
        <w:t xml:space="preserve">-6  </w:t>
      </w:r>
      <w:r>
        <w:t>土壤环境质量（建设用地）标准</w:t>
      </w:r>
      <w:r>
        <w:t xml:space="preserve">   </w:t>
      </w:r>
      <w:r>
        <w:rPr>
          <w:rFonts w:hint="eastAsia"/>
        </w:rPr>
        <w:t xml:space="preserve"> </w:t>
      </w:r>
      <w:r>
        <w:t>单位：</w:t>
      </w:r>
      <w:r>
        <w:t>mg/kg</w:t>
      </w:r>
    </w:p>
    <w:tbl>
      <w:tblPr>
        <w:tblW w:w="8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2"/>
        <w:gridCol w:w="2826"/>
        <w:gridCol w:w="2824"/>
      </w:tblGrid>
      <w:tr w:rsidR="00614009">
        <w:trPr>
          <w:trHeight w:val="310"/>
          <w:tblHeader/>
          <w:jc w:val="center"/>
        </w:trPr>
        <w:tc>
          <w:tcPr>
            <w:tcW w:w="2652" w:type="dxa"/>
            <w:vAlign w:val="center"/>
          </w:tcPr>
          <w:p w:rsidR="00614009" w:rsidRDefault="00D815D6">
            <w:pPr>
              <w:pStyle w:val="LTT00"/>
              <w:rPr>
                <w:b/>
                <w:bCs/>
              </w:rPr>
            </w:pPr>
            <w:r>
              <w:rPr>
                <w:b/>
                <w:bCs/>
              </w:rPr>
              <w:t>项目</w:t>
            </w:r>
          </w:p>
        </w:tc>
        <w:tc>
          <w:tcPr>
            <w:tcW w:w="2826" w:type="dxa"/>
            <w:vAlign w:val="center"/>
          </w:tcPr>
          <w:p w:rsidR="00614009" w:rsidRDefault="00D815D6">
            <w:pPr>
              <w:pStyle w:val="LTT00"/>
              <w:rPr>
                <w:b/>
                <w:bCs/>
              </w:rPr>
            </w:pPr>
            <w:r>
              <w:rPr>
                <w:b/>
                <w:bCs/>
              </w:rPr>
              <w:t>第二类用地筛选值</w:t>
            </w:r>
          </w:p>
        </w:tc>
        <w:tc>
          <w:tcPr>
            <w:tcW w:w="2824" w:type="dxa"/>
            <w:vAlign w:val="center"/>
          </w:tcPr>
          <w:p w:rsidR="00614009" w:rsidRDefault="00D815D6">
            <w:pPr>
              <w:pStyle w:val="LTT00"/>
              <w:rPr>
                <w:b/>
                <w:bCs/>
              </w:rPr>
            </w:pPr>
            <w:r>
              <w:rPr>
                <w:b/>
                <w:bCs/>
              </w:rPr>
              <w:t>第二类用地管控值</w:t>
            </w:r>
          </w:p>
        </w:tc>
      </w:tr>
      <w:tr w:rsidR="00614009">
        <w:trPr>
          <w:trHeight w:val="231"/>
          <w:jc w:val="center"/>
        </w:trPr>
        <w:tc>
          <w:tcPr>
            <w:tcW w:w="2652" w:type="dxa"/>
            <w:vAlign w:val="center"/>
          </w:tcPr>
          <w:p w:rsidR="00614009" w:rsidRDefault="00D815D6">
            <w:pPr>
              <w:pStyle w:val="LTT00"/>
            </w:pPr>
            <w:r>
              <w:t>砷</w:t>
            </w:r>
          </w:p>
        </w:tc>
        <w:tc>
          <w:tcPr>
            <w:tcW w:w="2826" w:type="dxa"/>
            <w:vAlign w:val="center"/>
          </w:tcPr>
          <w:p w:rsidR="00614009" w:rsidRDefault="00D815D6">
            <w:pPr>
              <w:pStyle w:val="LTT00"/>
            </w:pPr>
            <w:r>
              <w:t>60</w:t>
            </w:r>
          </w:p>
        </w:tc>
        <w:tc>
          <w:tcPr>
            <w:tcW w:w="2824" w:type="dxa"/>
            <w:vAlign w:val="center"/>
          </w:tcPr>
          <w:p w:rsidR="00614009" w:rsidRDefault="00D815D6">
            <w:pPr>
              <w:pStyle w:val="LTT00"/>
            </w:pPr>
            <w:r>
              <w:t>140</w:t>
            </w:r>
          </w:p>
        </w:tc>
      </w:tr>
      <w:tr w:rsidR="00614009">
        <w:trPr>
          <w:jc w:val="center"/>
        </w:trPr>
        <w:tc>
          <w:tcPr>
            <w:tcW w:w="2652" w:type="dxa"/>
            <w:vAlign w:val="center"/>
          </w:tcPr>
          <w:p w:rsidR="00614009" w:rsidRDefault="00D815D6">
            <w:pPr>
              <w:pStyle w:val="LTT00"/>
            </w:pPr>
            <w:r>
              <w:t>镉</w:t>
            </w:r>
          </w:p>
        </w:tc>
        <w:tc>
          <w:tcPr>
            <w:tcW w:w="2826" w:type="dxa"/>
            <w:vAlign w:val="center"/>
          </w:tcPr>
          <w:p w:rsidR="00614009" w:rsidRDefault="00D815D6">
            <w:pPr>
              <w:pStyle w:val="LTT00"/>
            </w:pPr>
            <w:r>
              <w:t>65</w:t>
            </w:r>
          </w:p>
        </w:tc>
        <w:tc>
          <w:tcPr>
            <w:tcW w:w="2824" w:type="dxa"/>
            <w:vAlign w:val="center"/>
          </w:tcPr>
          <w:p w:rsidR="00614009" w:rsidRDefault="00D815D6">
            <w:pPr>
              <w:pStyle w:val="LTT00"/>
            </w:pPr>
            <w:r>
              <w:t>172</w:t>
            </w:r>
          </w:p>
        </w:tc>
      </w:tr>
      <w:tr w:rsidR="00614009">
        <w:trPr>
          <w:jc w:val="center"/>
        </w:trPr>
        <w:tc>
          <w:tcPr>
            <w:tcW w:w="2652" w:type="dxa"/>
            <w:vAlign w:val="center"/>
          </w:tcPr>
          <w:p w:rsidR="00614009" w:rsidRDefault="00D815D6">
            <w:pPr>
              <w:pStyle w:val="LTT00"/>
            </w:pPr>
            <w:r>
              <w:t>铬（六价）</w:t>
            </w:r>
          </w:p>
        </w:tc>
        <w:tc>
          <w:tcPr>
            <w:tcW w:w="2826" w:type="dxa"/>
            <w:vAlign w:val="center"/>
          </w:tcPr>
          <w:p w:rsidR="00614009" w:rsidRDefault="00D815D6">
            <w:pPr>
              <w:pStyle w:val="LTT00"/>
            </w:pPr>
            <w:r>
              <w:t>5.7</w:t>
            </w:r>
          </w:p>
        </w:tc>
        <w:tc>
          <w:tcPr>
            <w:tcW w:w="2824" w:type="dxa"/>
            <w:vAlign w:val="center"/>
          </w:tcPr>
          <w:p w:rsidR="00614009" w:rsidRDefault="00D815D6">
            <w:pPr>
              <w:pStyle w:val="LTT00"/>
            </w:pPr>
            <w:r>
              <w:t>78</w:t>
            </w:r>
          </w:p>
        </w:tc>
      </w:tr>
      <w:tr w:rsidR="00614009">
        <w:trPr>
          <w:trHeight w:val="287"/>
          <w:jc w:val="center"/>
        </w:trPr>
        <w:tc>
          <w:tcPr>
            <w:tcW w:w="2652" w:type="dxa"/>
            <w:vAlign w:val="center"/>
          </w:tcPr>
          <w:p w:rsidR="00614009" w:rsidRDefault="00D815D6">
            <w:pPr>
              <w:pStyle w:val="LTT00"/>
            </w:pPr>
            <w:r>
              <w:t>铜</w:t>
            </w:r>
          </w:p>
        </w:tc>
        <w:tc>
          <w:tcPr>
            <w:tcW w:w="2826" w:type="dxa"/>
            <w:vAlign w:val="center"/>
          </w:tcPr>
          <w:p w:rsidR="00614009" w:rsidRDefault="00D815D6">
            <w:pPr>
              <w:pStyle w:val="LTT00"/>
            </w:pPr>
            <w:r>
              <w:t>18000</w:t>
            </w:r>
          </w:p>
        </w:tc>
        <w:tc>
          <w:tcPr>
            <w:tcW w:w="2824" w:type="dxa"/>
            <w:vAlign w:val="center"/>
          </w:tcPr>
          <w:p w:rsidR="00614009" w:rsidRDefault="00D815D6">
            <w:pPr>
              <w:pStyle w:val="LTT00"/>
            </w:pPr>
            <w:r>
              <w:t>36000</w:t>
            </w:r>
          </w:p>
        </w:tc>
      </w:tr>
      <w:tr w:rsidR="00614009">
        <w:trPr>
          <w:jc w:val="center"/>
        </w:trPr>
        <w:tc>
          <w:tcPr>
            <w:tcW w:w="2652" w:type="dxa"/>
            <w:vAlign w:val="center"/>
          </w:tcPr>
          <w:p w:rsidR="00614009" w:rsidRDefault="00D815D6">
            <w:pPr>
              <w:pStyle w:val="LTT00"/>
            </w:pPr>
            <w:r>
              <w:t>铅</w:t>
            </w:r>
          </w:p>
        </w:tc>
        <w:tc>
          <w:tcPr>
            <w:tcW w:w="2826" w:type="dxa"/>
            <w:vAlign w:val="center"/>
          </w:tcPr>
          <w:p w:rsidR="00614009" w:rsidRDefault="00D815D6">
            <w:pPr>
              <w:pStyle w:val="LTT00"/>
            </w:pPr>
            <w:r>
              <w:t>800</w:t>
            </w:r>
          </w:p>
        </w:tc>
        <w:tc>
          <w:tcPr>
            <w:tcW w:w="2824" w:type="dxa"/>
            <w:vAlign w:val="center"/>
          </w:tcPr>
          <w:p w:rsidR="00614009" w:rsidRDefault="00D815D6">
            <w:pPr>
              <w:pStyle w:val="LTT00"/>
            </w:pPr>
            <w:r>
              <w:t>2500</w:t>
            </w:r>
          </w:p>
        </w:tc>
      </w:tr>
      <w:tr w:rsidR="00614009">
        <w:trPr>
          <w:jc w:val="center"/>
        </w:trPr>
        <w:tc>
          <w:tcPr>
            <w:tcW w:w="2652" w:type="dxa"/>
            <w:vAlign w:val="center"/>
          </w:tcPr>
          <w:p w:rsidR="00614009" w:rsidRDefault="00D815D6">
            <w:pPr>
              <w:pStyle w:val="LTT00"/>
            </w:pPr>
            <w:r>
              <w:t>汞</w:t>
            </w:r>
          </w:p>
        </w:tc>
        <w:tc>
          <w:tcPr>
            <w:tcW w:w="2826" w:type="dxa"/>
            <w:vAlign w:val="center"/>
          </w:tcPr>
          <w:p w:rsidR="00614009" w:rsidRDefault="00D815D6">
            <w:pPr>
              <w:pStyle w:val="LTT00"/>
            </w:pPr>
            <w:r>
              <w:t>38</w:t>
            </w:r>
          </w:p>
        </w:tc>
        <w:tc>
          <w:tcPr>
            <w:tcW w:w="2824" w:type="dxa"/>
            <w:vAlign w:val="center"/>
          </w:tcPr>
          <w:p w:rsidR="00614009" w:rsidRDefault="00D815D6">
            <w:pPr>
              <w:pStyle w:val="LTT00"/>
            </w:pPr>
            <w:r>
              <w:t>82</w:t>
            </w:r>
          </w:p>
        </w:tc>
      </w:tr>
      <w:tr w:rsidR="00614009">
        <w:trPr>
          <w:jc w:val="center"/>
        </w:trPr>
        <w:tc>
          <w:tcPr>
            <w:tcW w:w="2652" w:type="dxa"/>
            <w:vAlign w:val="center"/>
          </w:tcPr>
          <w:p w:rsidR="00614009" w:rsidRDefault="00D815D6">
            <w:pPr>
              <w:pStyle w:val="LTT00"/>
            </w:pPr>
            <w:r>
              <w:t>镍</w:t>
            </w:r>
          </w:p>
        </w:tc>
        <w:tc>
          <w:tcPr>
            <w:tcW w:w="2826" w:type="dxa"/>
            <w:vAlign w:val="center"/>
          </w:tcPr>
          <w:p w:rsidR="00614009" w:rsidRDefault="00D815D6">
            <w:pPr>
              <w:pStyle w:val="LTT00"/>
            </w:pPr>
            <w:r>
              <w:t>900</w:t>
            </w:r>
          </w:p>
        </w:tc>
        <w:tc>
          <w:tcPr>
            <w:tcW w:w="2824" w:type="dxa"/>
            <w:vAlign w:val="center"/>
          </w:tcPr>
          <w:p w:rsidR="00614009" w:rsidRDefault="00D815D6">
            <w:pPr>
              <w:pStyle w:val="LTT00"/>
            </w:pPr>
            <w:r>
              <w:t>2000</w:t>
            </w:r>
          </w:p>
        </w:tc>
      </w:tr>
      <w:tr w:rsidR="00614009">
        <w:trPr>
          <w:jc w:val="center"/>
        </w:trPr>
        <w:tc>
          <w:tcPr>
            <w:tcW w:w="2652" w:type="dxa"/>
            <w:vAlign w:val="center"/>
          </w:tcPr>
          <w:p w:rsidR="00614009" w:rsidRDefault="00D815D6">
            <w:pPr>
              <w:pStyle w:val="LTT00"/>
            </w:pPr>
            <w:r>
              <w:t>四氯化碳</w:t>
            </w:r>
          </w:p>
        </w:tc>
        <w:tc>
          <w:tcPr>
            <w:tcW w:w="2826" w:type="dxa"/>
            <w:vAlign w:val="center"/>
          </w:tcPr>
          <w:p w:rsidR="00614009" w:rsidRDefault="00D815D6">
            <w:pPr>
              <w:pStyle w:val="LTT00"/>
            </w:pPr>
            <w:r>
              <w:t>2.8</w:t>
            </w:r>
          </w:p>
        </w:tc>
        <w:tc>
          <w:tcPr>
            <w:tcW w:w="2824" w:type="dxa"/>
            <w:vAlign w:val="center"/>
          </w:tcPr>
          <w:p w:rsidR="00614009" w:rsidRDefault="00D815D6">
            <w:pPr>
              <w:pStyle w:val="LTT00"/>
            </w:pPr>
            <w:r>
              <w:t>36</w:t>
            </w:r>
          </w:p>
        </w:tc>
      </w:tr>
      <w:tr w:rsidR="00614009">
        <w:trPr>
          <w:jc w:val="center"/>
        </w:trPr>
        <w:tc>
          <w:tcPr>
            <w:tcW w:w="2652" w:type="dxa"/>
            <w:vAlign w:val="center"/>
          </w:tcPr>
          <w:p w:rsidR="00614009" w:rsidRDefault="00D815D6">
            <w:pPr>
              <w:pStyle w:val="LTT00"/>
            </w:pPr>
            <w:r>
              <w:t>氯仿</w:t>
            </w:r>
          </w:p>
        </w:tc>
        <w:tc>
          <w:tcPr>
            <w:tcW w:w="2826" w:type="dxa"/>
            <w:vAlign w:val="center"/>
          </w:tcPr>
          <w:p w:rsidR="00614009" w:rsidRDefault="00D815D6">
            <w:pPr>
              <w:pStyle w:val="LTT00"/>
            </w:pPr>
            <w:r>
              <w:t>0.9</w:t>
            </w:r>
          </w:p>
        </w:tc>
        <w:tc>
          <w:tcPr>
            <w:tcW w:w="2824" w:type="dxa"/>
            <w:vAlign w:val="center"/>
          </w:tcPr>
          <w:p w:rsidR="00614009" w:rsidRDefault="00D815D6">
            <w:pPr>
              <w:pStyle w:val="LTT00"/>
            </w:pPr>
            <w:r>
              <w:t>10</w:t>
            </w:r>
          </w:p>
        </w:tc>
      </w:tr>
      <w:tr w:rsidR="00614009">
        <w:trPr>
          <w:jc w:val="center"/>
        </w:trPr>
        <w:tc>
          <w:tcPr>
            <w:tcW w:w="2652" w:type="dxa"/>
            <w:vAlign w:val="center"/>
          </w:tcPr>
          <w:p w:rsidR="00614009" w:rsidRDefault="00D815D6">
            <w:pPr>
              <w:pStyle w:val="LTT00"/>
            </w:pPr>
            <w:r>
              <w:t>氯甲烷</w:t>
            </w:r>
          </w:p>
        </w:tc>
        <w:tc>
          <w:tcPr>
            <w:tcW w:w="2826" w:type="dxa"/>
            <w:vAlign w:val="center"/>
          </w:tcPr>
          <w:p w:rsidR="00614009" w:rsidRDefault="00D815D6">
            <w:pPr>
              <w:pStyle w:val="LTT00"/>
            </w:pPr>
            <w:r>
              <w:t>37</w:t>
            </w:r>
          </w:p>
        </w:tc>
        <w:tc>
          <w:tcPr>
            <w:tcW w:w="2824" w:type="dxa"/>
            <w:vAlign w:val="center"/>
          </w:tcPr>
          <w:p w:rsidR="00614009" w:rsidRDefault="00D815D6">
            <w:pPr>
              <w:pStyle w:val="LTT00"/>
            </w:pPr>
            <w:r>
              <w:t>120</w:t>
            </w:r>
          </w:p>
        </w:tc>
      </w:tr>
      <w:tr w:rsidR="00614009">
        <w:trPr>
          <w:jc w:val="center"/>
        </w:trPr>
        <w:tc>
          <w:tcPr>
            <w:tcW w:w="2652" w:type="dxa"/>
            <w:vAlign w:val="center"/>
          </w:tcPr>
          <w:p w:rsidR="00614009" w:rsidRDefault="00D815D6">
            <w:pPr>
              <w:pStyle w:val="LTT00"/>
            </w:pPr>
            <w:r>
              <w:lastRenderedPageBreak/>
              <w:t>1,1-</w:t>
            </w:r>
            <w:r>
              <w:t>二氯乙烷</w:t>
            </w:r>
          </w:p>
        </w:tc>
        <w:tc>
          <w:tcPr>
            <w:tcW w:w="2826" w:type="dxa"/>
            <w:vAlign w:val="center"/>
          </w:tcPr>
          <w:p w:rsidR="00614009" w:rsidRDefault="00D815D6">
            <w:pPr>
              <w:pStyle w:val="LTT00"/>
            </w:pPr>
            <w:r>
              <w:t>9</w:t>
            </w:r>
          </w:p>
        </w:tc>
        <w:tc>
          <w:tcPr>
            <w:tcW w:w="2824" w:type="dxa"/>
            <w:vAlign w:val="center"/>
          </w:tcPr>
          <w:p w:rsidR="00614009" w:rsidRDefault="00D815D6">
            <w:pPr>
              <w:pStyle w:val="LTT00"/>
            </w:pPr>
            <w:r>
              <w:t>100</w:t>
            </w:r>
          </w:p>
        </w:tc>
      </w:tr>
      <w:tr w:rsidR="00614009">
        <w:trPr>
          <w:jc w:val="center"/>
        </w:trPr>
        <w:tc>
          <w:tcPr>
            <w:tcW w:w="2652" w:type="dxa"/>
            <w:vAlign w:val="center"/>
          </w:tcPr>
          <w:p w:rsidR="00614009" w:rsidRDefault="00D815D6">
            <w:pPr>
              <w:pStyle w:val="LTT00"/>
            </w:pPr>
            <w:r>
              <w:t>1,2-</w:t>
            </w:r>
            <w:r>
              <w:t>二氯乙烷</w:t>
            </w:r>
          </w:p>
        </w:tc>
        <w:tc>
          <w:tcPr>
            <w:tcW w:w="2826" w:type="dxa"/>
            <w:vAlign w:val="center"/>
          </w:tcPr>
          <w:p w:rsidR="00614009" w:rsidRDefault="00D815D6">
            <w:pPr>
              <w:pStyle w:val="LTT00"/>
            </w:pPr>
            <w:r>
              <w:t>5</w:t>
            </w:r>
          </w:p>
        </w:tc>
        <w:tc>
          <w:tcPr>
            <w:tcW w:w="2824" w:type="dxa"/>
            <w:vAlign w:val="center"/>
          </w:tcPr>
          <w:p w:rsidR="00614009" w:rsidRDefault="00D815D6">
            <w:pPr>
              <w:pStyle w:val="LTT00"/>
            </w:pPr>
            <w:r>
              <w:t>21</w:t>
            </w:r>
          </w:p>
        </w:tc>
      </w:tr>
      <w:tr w:rsidR="00614009">
        <w:trPr>
          <w:jc w:val="center"/>
        </w:trPr>
        <w:tc>
          <w:tcPr>
            <w:tcW w:w="2652" w:type="dxa"/>
            <w:vAlign w:val="center"/>
          </w:tcPr>
          <w:p w:rsidR="00614009" w:rsidRDefault="00D815D6">
            <w:pPr>
              <w:pStyle w:val="LTT00"/>
            </w:pPr>
            <w:r>
              <w:t>1,1-</w:t>
            </w:r>
            <w:r>
              <w:t>二氯乙烯</w:t>
            </w:r>
          </w:p>
        </w:tc>
        <w:tc>
          <w:tcPr>
            <w:tcW w:w="2826" w:type="dxa"/>
            <w:vAlign w:val="center"/>
          </w:tcPr>
          <w:p w:rsidR="00614009" w:rsidRDefault="00D815D6">
            <w:pPr>
              <w:pStyle w:val="LTT00"/>
            </w:pPr>
            <w:r>
              <w:t>66</w:t>
            </w:r>
          </w:p>
        </w:tc>
        <w:tc>
          <w:tcPr>
            <w:tcW w:w="2824" w:type="dxa"/>
            <w:vAlign w:val="center"/>
          </w:tcPr>
          <w:p w:rsidR="00614009" w:rsidRDefault="00D815D6">
            <w:pPr>
              <w:pStyle w:val="LTT00"/>
            </w:pPr>
            <w:r>
              <w:t>200</w:t>
            </w:r>
          </w:p>
        </w:tc>
      </w:tr>
      <w:tr w:rsidR="00614009">
        <w:trPr>
          <w:jc w:val="center"/>
        </w:trPr>
        <w:tc>
          <w:tcPr>
            <w:tcW w:w="2652" w:type="dxa"/>
            <w:vAlign w:val="center"/>
          </w:tcPr>
          <w:p w:rsidR="00614009" w:rsidRDefault="00D815D6">
            <w:pPr>
              <w:pStyle w:val="LTT00"/>
            </w:pPr>
            <w:r>
              <w:t>顺</w:t>
            </w:r>
            <w:r>
              <w:t>-1,2-</w:t>
            </w:r>
            <w:r>
              <w:t>二氯乙烯</w:t>
            </w:r>
          </w:p>
        </w:tc>
        <w:tc>
          <w:tcPr>
            <w:tcW w:w="2826" w:type="dxa"/>
            <w:vAlign w:val="center"/>
          </w:tcPr>
          <w:p w:rsidR="00614009" w:rsidRDefault="00D815D6">
            <w:pPr>
              <w:pStyle w:val="LTT00"/>
            </w:pPr>
            <w:r>
              <w:t>596</w:t>
            </w:r>
          </w:p>
        </w:tc>
        <w:tc>
          <w:tcPr>
            <w:tcW w:w="2824" w:type="dxa"/>
            <w:vAlign w:val="center"/>
          </w:tcPr>
          <w:p w:rsidR="00614009" w:rsidRDefault="00D815D6">
            <w:pPr>
              <w:pStyle w:val="LTT00"/>
            </w:pPr>
            <w:r>
              <w:t>2000</w:t>
            </w:r>
          </w:p>
        </w:tc>
      </w:tr>
      <w:tr w:rsidR="00614009">
        <w:trPr>
          <w:jc w:val="center"/>
        </w:trPr>
        <w:tc>
          <w:tcPr>
            <w:tcW w:w="2652" w:type="dxa"/>
            <w:vAlign w:val="center"/>
          </w:tcPr>
          <w:p w:rsidR="00614009" w:rsidRDefault="00D815D6">
            <w:pPr>
              <w:pStyle w:val="LTT00"/>
            </w:pPr>
            <w:r>
              <w:t>反</w:t>
            </w:r>
            <w:r>
              <w:t>-1,2-</w:t>
            </w:r>
            <w:r>
              <w:t>二氯乙烯</w:t>
            </w:r>
          </w:p>
        </w:tc>
        <w:tc>
          <w:tcPr>
            <w:tcW w:w="2826" w:type="dxa"/>
            <w:vAlign w:val="center"/>
          </w:tcPr>
          <w:p w:rsidR="00614009" w:rsidRDefault="00D815D6">
            <w:pPr>
              <w:pStyle w:val="LTT00"/>
            </w:pPr>
            <w:r>
              <w:t>54</w:t>
            </w:r>
          </w:p>
        </w:tc>
        <w:tc>
          <w:tcPr>
            <w:tcW w:w="2824" w:type="dxa"/>
            <w:vAlign w:val="center"/>
          </w:tcPr>
          <w:p w:rsidR="00614009" w:rsidRDefault="00D815D6">
            <w:pPr>
              <w:pStyle w:val="LTT00"/>
            </w:pPr>
            <w:r>
              <w:t>163</w:t>
            </w:r>
          </w:p>
        </w:tc>
      </w:tr>
      <w:tr w:rsidR="00614009">
        <w:trPr>
          <w:jc w:val="center"/>
        </w:trPr>
        <w:tc>
          <w:tcPr>
            <w:tcW w:w="2652" w:type="dxa"/>
            <w:vAlign w:val="center"/>
          </w:tcPr>
          <w:p w:rsidR="00614009" w:rsidRDefault="00D815D6">
            <w:pPr>
              <w:pStyle w:val="LTT00"/>
            </w:pPr>
            <w:r>
              <w:t>二氯甲烷</w:t>
            </w:r>
          </w:p>
        </w:tc>
        <w:tc>
          <w:tcPr>
            <w:tcW w:w="2826" w:type="dxa"/>
            <w:vAlign w:val="center"/>
          </w:tcPr>
          <w:p w:rsidR="00614009" w:rsidRDefault="00D815D6">
            <w:pPr>
              <w:pStyle w:val="LTT00"/>
            </w:pPr>
            <w:r>
              <w:t>616</w:t>
            </w:r>
          </w:p>
        </w:tc>
        <w:tc>
          <w:tcPr>
            <w:tcW w:w="2824" w:type="dxa"/>
            <w:vAlign w:val="center"/>
          </w:tcPr>
          <w:p w:rsidR="00614009" w:rsidRDefault="00D815D6">
            <w:pPr>
              <w:pStyle w:val="LTT00"/>
            </w:pPr>
            <w:r>
              <w:t>2000</w:t>
            </w:r>
          </w:p>
        </w:tc>
      </w:tr>
      <w:tr w:rsidR="00614009">
        <w:trPr>
          <w:jc w:val="center"/>
        </w:trPr>
        <w:tc>
          <w:tcPr>
            <w:tcW w:w="2652" w:type="dxa"/>
            <w:vAlign w:val="center"/>
          </w:tcPr>
          <w:p w:rsidR="00614009" w:rsidRDefault="00D815D6">
            <w:pPr>
              <w:pStyle w:val="LTT00"/>
            </w:pPr>
            <w:r>
              <w:t>1,2-</w:t>
            </w:r>
            <w:r>
              <w:t>二氯丙烷</w:t>
            </w:r>
          </w:p>
        </w:tc>
        <w:tc>
          <w:tcPr>
            <w:tcW w:w="2826" w:type="dxa"/>
            <w:vAlign w:val="center"/>
          </w:tcPr>
          <w:p w:rsidR="00614009" w:rsidRDefault="00D815D6">
            <w:pPr>
              <w:pStyle w:val="LTT00"/>
            </w:pPr>
            <w:r>
              <w:t>5</w:t>
            </w:r>
          </w:p>
        </w:tc>
        <w:tc>
          <w:tcPr>
            <w:tcW w:w="2824" w:type="dxa"/>
            <w:vAlign w:val="center"/>
          </w:tcPr>
          <w:p w:rsidR="00614009" w:rsidRDefault="00D815D6">
            <w:pPr>
              <w:pStyle w:val="LTT00"/>
            </w:pPr>
            <w:r>
              <w:t>47</w:t>
            </w:r>
          </w:p>
        </w:tc>
      </w:tr>
      <w:tr w:rsidR="00614009">
        <w:trPr>
          <w:jc w:val="center"/>
        </w:trPr>
        <w:tc>
          <w:tcPr>
            <w:tcW w:w="2652" w:type="dxa"/>
            <w:vAlign w:val="center"/>
          </w:tcPr>
          <w:p w:rsidR="00614009" w:rsidRDefault="00D815D6">
            <w:pPr>
              <w:pStyle w:val="LTT00"/>
            </w:pPr>
            <w:r>
              <w:t>1,1,1,2-</w:t>
            </w:r>
            <w:r>
              <w:t>四氯乙烷</w:t>
            </w:r>
          </w:p>
        </w:tc>
        <w:tc>
          <w:tcPr>
            <w:tcW w:w="2826" w:type="dxa"/>
            <w:vAlign w:val="center"/>
          </w:tcPr>
          <w:p w:rsidR="00614009" w:rsidRDefault="00D815D6">
            <w:pPr>
              <w:pStyle w:val="LTT00"/>
            </w:pPr>
            <w:r>
              <w:t>10</w:t>
            </w:r>
          </w:p>
        </w:tc>
        <w:tc>
          <w:tcPr>
            <w:tcW w:w="2824" w:type="dxa"/>
            <w:vAlign w:val="center"/>
          </w:tcPr>
          <w:p w:rsidR="00614009" w:rsidRDefault="00D815D6">
            <w:pPr>
              <w:pStyle w:val="LTT00"/>
            </w:pPr>
            <w:r>
              <w:t>100</w:t>
            </w:r>
          </w:p>
        </w:tc>
      </w:tr>
      <w:tr w:rsidR="00614009">
        <w:trPr>
          <w:jc w:val="center"/>
        </w:trPr>
        <w:tc>
          <w:tcPr>
            <w:tcW w:w="2652" w:type="dxa"/>
            <w:vAlign w:val="center"/>
          </w:tcPr>
          <w:p w:rsidR="00614009" w:rsidRDefault="00D815D6">
            <w:pPr>
              <w:pStyle w:val="LTT00"/>
            </w:pPr>
            <w:r>
              <w:t>1,1,2,2-</w:t>
            </w:r>
            <w:r>
              <w:t>四氯乙烷</w:t>
            </w:r>
          </w:p>
        </w:tc>
        <w:tc>
          <w:tcPr>
            <w:tcW w:w="2826" w:type="dxa"/>
            <w:vAlign w:val="center"/>
          </w:tcPr>
          <w:p w:rsidR="00614009" w:rsidRDefault="00D815D6">
            <w:pPr>
              <w:pStyle w:val="LTT00"/>
            </w:pPr>
            <w:r>
              <w:t>6.8</w:t>
            </w:r>
          </w:p>
        </w:tc>
        <w:tc>
          <w:tcPr>
            <w:tcW w:w="2824" w:type="dxa"/>
            <w:vAlign w:val="center"/>
          </w:tcPr>
          <w:p w:rsidR="00614009" w:rsidRDefault="00D815D6">
            <w:pPr>
              <w:pStyle w:val="LTT00"/>
            </w:pPr>
            <w:r>
              <w:t>50</w:t>
            </w:r>
          </w:p>
        </w:tc>
      </w:tr>
      <w:tr w:rsidR="00614009">
        <w:trPr>
          <w:jc w:val="center"/>
        </w:trPr>
        <w:tc>
          <w:tcPr>
            <w:tcW w:w="2652" w:type="dxa"/>
            <w:vAlign w:val="center"/>
          </w:tcPr>
          <w:p w:rsidR="00614009" w:rsidRDefault="00D815D6">
            <w:pPr>
              <w:pStyle w:val="LTT00"/>
            </w:pPr>
            <w:r>
              <w:t>四氯乙烯</w:t>
            </w:r>
          </w:p>
        </w:tc>
        <w:tc>
          <w:tcPr>
            <w:tcW w:w="2826" w:type="dxa"/>
            <w:vAlign w:val="center"/>
          </w:tcPr>
          <w:p w:rsidR="00614009" w:rsidRDefault="00D815D6">
            <w:pPr>
              <w:pStyle w:val="LTT00"/>
            </w:pPr>
            <w:r>
              <w:t>53</w:t>
            </w:r>
          </w:p>
        </w:tc>
        <w:tc>
          <w:tcPr>
            <w:tcW w:w="2824" w:type="dxa"/>
            <w:vAlign w:val="center"/>
          </w:tcPr>
          <w:p w:rsidR="00614009" w:rsidRDefault="00D815D6">
            <w:pPr>
              <w:pStyle w:val="LTT00"/>
            </w:pPr>
            <w:r>
              <w:t>183</w:t>
            </w:r>
          </w:p>
        </w:tc>
      </w:tr>
      <w:tr w:rsidR="00614009">
        <w:trPr>
          <w:jc w:val="center"/>
        </w:trPr>
        <w:tc>
          <w:tcPr>
            <w:tcW w:w="2652" w:type="dxa"/>
            <w:vAlign w:val="center"/>
          </w:tcPr>
          <w:p w:rsidR="00614009" w:rsidRDefault="00D815D6">
            <w:pPr>
              <w:pStyle w:val="LTT00"/>
            </w:pPr>
            <w:r>
              <w:t>1,1,1-</w:t>
            </w:r>
            <w:r>
              <w:t>三氯乙烯</w:t>
            </w:r>
          </w:p>
        </w:tc>
        <w:tc>
          <w:tcPr>
            <w:tcW w:w="2826" w:type="dxa"/>
            <w:vAlign w:val="center"/>
          </w:tcPr>
          <w:p w:rsidR="00614009" w:rsidRDefault="00D815D6">
            <w:pPr>
              <w:pStyle w:val="LTT00"/>
            </w:pPr>
            <w:r>
              <w:t>840</w:t>
            </w:r>
          </w:p>
        </w:tc>
        <w:tc>
          <w:tcPr>
            <w:tcW w:w="2824" w:type="dxa"/>
            <w:vAlign w:val="center"/>
          </w:tcPr>
          <w:p w:rsidR="00614009" w:rsidRDefault="00D815D6">
            <w:pPr>
              <w:pStyle w:val="LTT00"/>
            </w:pPr>
            <w:r>
              <w:t>840</w:t>
            </w:r>
          </w:p>
        </w:tc>
      </w:tr>
      <w:tr w:rsidR="00614009">
        <w:trPr>
          <w:jc w:val="center"/>
        </w:trPr>
        <w:tc>
          <w:tcPr>
            <w:tcW w:w="2652" w:type="dxa"/>
            <w:vAlign w:val="center"/>
          </w:tcPr>
          <w:p w:rsidR="00614009" w:rsidRDefault="00D815D6">
            <w:pPr>
              <w:pStyle w:val="LTT00"/>
            </w:pPr>
            <w:r>
              <w:t>1,1,2-</w:t>
            </w:r>
            <w:r>
              <w:t>三氯乙烷</w:t>
            </w:r>
          </w:p>
        </w:tc>
        <w:tc>
          <w:tcPr>
            <w:tcW w:w="2826" w:type="dxa"/>
            <w:vAlign w:val="center"/>
          </w:tcPr>
          <w:p w:rsidR="00614009" w:rsidRDefault="00D815D6">
            <w:pPr>
              <w:pStyle w:val="LTT00"/>
            </w:pPr>
            <w:r>
              <w:t>2.8</w:t>
            </w:r>
          </w:p>
        </w:tc>
        <w:tc>
          <w:tcPr>
            <w:tcW w:w="2824" w:type="dxa"/>
            <w:vAlign w:val="center"/>
          </w:tcPr>
          <w:p w:rsidR="00614009" w:rsidRDefault="00D815D6">
            <w:pPr>
              <w:pStyle w:val="LTT00"/>
            </w:pPr>
            <w:r>
              <w:t>15</w:t>
            </w:r>
          </w:p>
        </w:tc>
      </w:tr>
      <w:tr w:rsidR="00614009">
        <w:trPr>
          <w:trHeight w:val="235"/>
          <w:jc w:val="center"/>
        </w:trPr>
        <w:tc>
          <w:tcPr>
            <w:tcW w:w="2652" w:type="dxa"/>
            <w:vAlign w:val="center"/>
          </w:tcPr>
          <w:p w:rsidR="00614009" w:rsidRDefault="00D815D6">
            <w:pPr>
              <w:pStyle w:val="LTT00"/>
            </w:pPr>
            <w:r>
              <w:t>三氯乙烯</w:t>
            </w:r>
          </w:p>
        </w:tc>
        <w:tc>
          <w:tcPr>
            <w:tcW w:w="2826" w:type="dxa"/>
            <w:vAlign w:val="center"/>
          </w:tcPr>
          <w:p w:rsidR="00614009" w:rsidRDefault="00D815D6">
            <w:pPr>
              <w:pStyle w:val="LTT00"/>
            </w:pPr>
            <w:r>
              <w:t>2.8</w:t>
            </w:r>
          </w:p>
        </w:tc>
        <w:tc>
          <w:tcPr>
            <w:tcW w:w="2824" w:type="dxa"/>
            <w:vAlign w:val="center"/>
          </w:tcPr>
          <w:p w:rsidR="00614009" w:rsidRDefault="00D815D6">
            <w:pPr>
              <w:pStyle w:val="LTT00"/>
            </w:pPr>
            <w:r>
              <w:t>20</w:t>
            </w:r>
          </w:p>
        </w:tc>
      </w:tr>
      <w:tr w:rsidR="00614009">
        <w:trPr>
          <w:trHeight w:val="235"/>
          <w:jc w:val="center"/>
        </w:trPr>
        <w:tc>
          <w:tcPr>
            <w:tcW w:w="2652" w:type="dxa"/>
            <w:vAlign w:val="center"/>
          </w:tcPr>
          <w:p w:rsidR="00614009" w:rsidRDefault="00D815D6">
            <w:pPr>
              <w:pStyle w:val="LTT00"/>
            </w:pPr>
            <w:r>
              <w:t>1,2,3-</w:t>
            </w:r>
            <w:r>
              <w:t>三氯丙烷</w:t>
            </w:r>
          </w:p>
        </w:tc>
        <w:tc>
          <w:tcPr>
            <w:tcW w:w="2826" w:type="dxa"/>
            <w:vAlign w:val="center"/>
          </w:tcPr>
          <w:p w:rsidR="00614009" w:rsidRDefault="00D815D6">
            <w:pPr>
              <w:pStyle w:val="LTT00"/>
            </w:pPr>
            <w:r>
              <w:t>0.5</w:t>
            </w:r>
          </w:p>
        </w:tc>
        <w:tc>
          <w:tcPr>
            <w:tcW w:w="2824" w:type="dxa"/>
            <w:vAlign w:val="center"/>
          </w:tcPr>
          <w:p w:rsidR="00614009" w:rsidRDefault="00D815D6">
            <w:pPr>
              <w:pStyle w:val="LTT00"/>
            </w:pPr>
            <w:r>
              <w:t>5</w:t>
            </w:r>
          </w:p>
        </w:tc>
      </w:tr>
      <w:tr w:rsidR="00614009">
        <w:trPr>
          <w:trHeight w:val="235"/>
          <w:jc w:val="center"/>
        </w:trPr>
        <w:tc>
          <w:tcPr>
            <w:tcW w:w="2652" w:type="dxa"/>
            <w:vAlign w:val="center"/>
          </w:tcPr>
          <w:p w:rsidR="00614009" w:rsidRDefault="00D815D6">
            <w:pPr>
              <w:pStyle w:val="LTT00"/>
            </w:pPr>
            <w:r>
              <w:t>氯乙烯</w:t>
            </w:r>
          </w:p>
        </w:tc>
        <w:tc>
          <w:tcPr>
            <w:tcW w:w="2826" w:type="dxa"/>
            <w:vAlign w:val="center"/>
          </w:tcPr>
          <w:p w:rsidR="00614009" w:rsidRDefault="00D815D6">
            <w:pPr>
              <w:pStyle w:val="LTT00"/>
            </w:pPr>
            <w:r>
              <w:t>0.43</w:t>
            </w:r>
          </w:p>
        </w:tc>
        <w:tc>
          <w:tcPr>
            <w:tcW w:w="2824" w:type="dxa"/>
            <w:vAlign w:val="center"/>
          </w:tcPr>
          <w:p w:rsidR="00614009" w:rsidRDefault="00D815D6">
            <w:pPr>
              <w:pStyle w:val="LTT00"/>
            </w:pPr>
            <w:r>
              <w:t>4.3</w:t>
            </w:r>
          </w:p>
        </w:tc>
      </w:tr>
      <w:tr w:rsidR="00614009">
        <w:trPr>
          <w:trHeight w:val="235"/>
          <w:jc w:val="center"/>
        </w:trPr>
        <w:tc>
          <w:tcPr>
            <w:tcW w:w="2652" w:type="dxa"/>
            <w:vAlign w:val="center"/>
          </w:tcPr>
          <w:p w:rsidR="00614009" w:rsidRDefault="00D815D6">
            <w:pPr>
              <w:pStyle w:val="LTT00"/>
            </w:pPr>
            <w:r>
              <w:t>苯</w:t>
            </w:r>
          </w:p>
        </w:tc>
        <w:tc>
          <w:tcPr>
            <w:tcW w:w="2826" w:type="dxa"/>
            <w:vAlign w:val="center"/>
          </w:tcPr>
          <w:p w:rsidR="00614009" w:rsidRDefault="00D815D6">
            <w:pPr>
              <w:pStyle w:val="LTT00"/>
            </w:pPr>
            <w:r>
              <w:t>4</w:t>
            </w:r>
          </w:p>
        </w:tc>
        <w:tc>
          <w:tcPr>
            <w:tcW w:w="2824" w:type="dxa"/>
            <w:vAlign w:val="center"/>
          </w:tcPr>
          <w:p w:rsidR="00614009" w:rsidRDefault="00D815D6">
            <w:pPr>
              <w:pStyle w:val="LTT00"/>
            </w:pPr>
            <w:r>
              <w:t>40</w:t>
            </w:r>
          </w:p>
        </w:tc>
      </w:tr>
      <w:tr w:rsidR="00614009">
        <w:trPr>
          <w:trHeight w:val="235"/>
          <w:jc w:val="center"/>
        </w:trPr>
        <w:tc>
          <w:tcPr>
            <w:tcW w:w="2652" w:type="dxa"/>
            <w:vAlign w:val="center"/>
          </w:tcPr>
          <w:p w:rsidR="00614009" w:rsidRDefault="00D815D6">
            <w:pPr>
              <w:pStyle w:val="LTT00"/>
            </w:pPr>
            <w:r>
              <w:t>氯苯</w:t>
            </w:r>
          </w:p>
        </w:tc>
        <w:tc>
          <w:tcPr>
            <w:tcW w:w="2826" w:type="dxa"/>
            <w:vAlign w:val="center"/>
          </w:tcPr>
          <w:p w:rsidR="00614009" w:rsidRDefault="00D815D6">
            <w:pPr>
              <w:pStyle w:val="LTT00"/>
            </w:pPr>
            <w:r>
              <w:t>270</w:t>
            </w:r>
          </w:p>
        </w:tc>
        <w:tc>
          <w:tcPr>
            <w:tcW w:w="2824" w:type="dxa"/>
            <w:vAlign w:val="center"/>
          </w:tcPr>
          <w:p w:rsidR="00614009" w:rsidRDefault="00D815D6">
            <w:pPr>
              <w:pStyle w:val="LTT00"/>
            </w:pPr>
            <w:r>
              <w:t>1000</w:t>
            </w:r>
          </w:p>
        </w:tc>
      </w:tr>
      <w:tr w:rsidR="00614009">
        <w:trPr>
          <w:trHeight w:val="235"/>
          <w:jc w:val="center"/>
        </w:trPr>
        <w:tc>
          <w:tcPr>
            <w:tcW w:w="2652" w:type="dxa"/>
            <w:vAlign w:val="center"/>
          </w:tcPr>
          <w:p w:rsidR="00614009" w:rsidRDefault="00D815D6">
            <w:pPr>
              <w:pStyle w:val="LTT00"/>
            </w:pPr>
            <w:r>
              <w:t>1,2-</w:t>
            </w:r>
            <w:r>
              <w:t>二氯苯</w:t>
            </w:r>
          </w:p>
        </w:tc>
        <w:tc>
          <w:tcPr>
            <w:tcW w:w="2826" w:type="dxa"/>
            <w:vAlign w:val="center"/>
          </w:tcPr>
          <w:p w:rsidR="00614009" w:rsidRDefault="00D815D6">
            <w:pPr>
              <w:pStyle w:val="LTT00"/>
            </w:pPr>
            <w:r>
              <w:t>560</w:t>
            </w:r>
          </w:p>
        </w:tc>
        <w:tc>
          <w:tcPr>
            <w:tcW w:w="2824" w:type="dxa"/>
            <w:vAlign w:val="center"/>
          </w:tcPr>
          <w:p w:rsidR="00614009" w:rsidRDefault="00D815D6">
            <w:pPr>
              <w:pStyle w:val="LTT00"/>
            </w:pPr>
            <w:r>
              <w:t>560</w:t>
            </w:r>
          </w:p>
        </w:tc>
      </w:tr>
      <w:tr w:rsidR="00614009">
        <w:trPr>
          <w:trHeight w:val="235"/>
          <w:jc w:val="center"/>
        </w:trPr>
        <w:tc>
          <w:tcPr>
            <w:tcW w:w="2652" w:type="dxa"/>
            <w:vAlign w:val="center"/>
          </w:tcPr>
          <w:p w:rsidR="00614009" w:rsidRDefault="00D815D6">
            <w:pPr>
              <w:pStyle w:val="LTT00"/>
            </w:pPr>
            <w:r>
              <w:t>1,4-</w:t>
            </w:r>
            <w:r>
              <w:t>二氯苯</w:t>
            </w:r>
          </w:p>
        </w:tc>
        <w:tc>
          <w:tcPr>
            <w:tcW w:w="2826" w:type="dxa"/>
            <w:vAlign w:val="center"/>
          </w:tcPr>
          <w:p w:rsidR="00614009" w:rsidRDefault="00D815D6">
            <w:pPr>
              <w:pStyle w:val="LTT00"/>
            </w:pPr>
            <w:r>
              <w:t>20</w:t>
            </w:r>
          </w:p>
        </w:tc>
        <w:tc>
          <w:tcPr>
            <w:tcW w:w="2824" w:type="dxa"/>
            <w:vAlign w:val="center"/>
          </w:tcPr>
          <w:p w:rsidR="00614009" w:rsidRDefault="00D815D6">
            <w:pPr>
              <w:pStyle w:val="LTT00"/>
            </w:pPr>
            <w:r>
              <w:t>200</w:t>
            </w:r>
          </w:p>
        </w:tc>
      </w:tr>
      <w:tr w:rsidR="00614009">
        <w:trPr>
          <w:trHeight w:val="235"/>
          <w:jc w:val="center"/>
        </w:trPr>
        <w:tc>
          <w:tcPr>
            <w:tcW w:w="2652" w:type="dxa"/>
            <w:vAlign w:val="center"/>
          </w:tcPr>
          <w:p w:rsidR="00614009" w:rsidRDefault="00D815D6">
            <w:pPr>
              <w:pStyle w:val="LTT00"/>
            </w:pPr>
            <w:r>
              <w:t>乙苯</w:t>
            </w:r>
          </w:p>
        </w:tc>
        <w:tc>
          <w:tcPr>
            <w:tcW w:w="2826" w:type="dxa"/>
            <w:vAlign w:val="center"/>
          </w:tcPr>
          <w:p w:rsidR="00614009" w:rsidRDefault="00D815D6">
            <w:pPr>
              <w:pStyle w:val="LTT00"/>
            </w:pPr>
            <w:r>
              <w:t>28</w:t>
            </w:r>
          </w:p>
        </w:tc>
        <w:tc>
          <w:tcPr>
            <w:tcW w:w="2824" w:type="dxa"/>
            <w:vAlign w:val="center"/>
          </w:tcPr>
          <w:p w:rsidR="00614009" w:rsidRDefault="00D815D6">
            <w:pPr>
              <w:pStyle w:val="LTT00"/>
            </w:pPr>
            <w:r>
              <w:t>280</w:t>
            </w:r>
          </w:p>
        </w:tc>
      </w:tr>
      <w:tr w:rsidR="00614009">
        <w:trPr>
          <w:trHeight w:val="235"/>
          <w:jc w:val="center"/>
        </w:trPr>
        <w:tc>
          <w:tcPr>
            <w:tcW w:w="2652" w:type="dxa"/>
            <w:vAlign w:val="center"/>
          </w:tcPr>
          <w:p w:rsidR="00614009" w:rsidRDefault="00D815D6">
            <w:pPr>
              <w:pStyle w:val="LTT00"/>
            </w:pPr>
            <w:r>
              <w:t>苯乙烯</w:t>
            </w:r>
          </w:p>
        </w:tc>
        <w:tc>
          <w:tcPr>
            <w:tcW w:w="2826" w:type="dxa"/>
            <w:vAlign w:val="center"/>
          </w:tcPr>
          <w:p w:rsidR="00614009" w:rsidRDefault="00D815D6">
            <w:pPr>
              <w:pStyle w:val="LTT00"/>
            </w:pPr>
            <w:r>
              <w:t>1290</w:t>
            </w:r>
          </w:p>
        </w:tc>
        <w:tc>
          <w:tcPr>
            <w:tcW w:w="2824" w:type="dxa"/>
            <w:vAlign w:val="center"/>
          </w:tcPr>
          <w:p w:rsidR="00614009" w:rsidRDefault="00D815D6">
            <w:pPr>
              <w:pStyle w:val="LTT00"/>
            </w:pPr>
            <w:r>
              <w:t>1290</w:t>
            </w:r>
          </w:p>
        </w:tc>
      </w:tr>
      <w:tr w:rsidR="00614009">
        <w:trPr>
          <w:trHeight w:val="235"/>
          <w:jc w:val="center"/>
        </w:trPr>
        <w:tc>
          <w:tcPr>
            <w:tcW w:w="2652" w:type="dxa"/>
            <w:vAlign w:val="center"/>
          </w:tcPr>
          <w:p w:rsidR="00614009" w:rsidRDefault="00D815D6">
            <w:pPr>
              <w:pStyle w:val="LTT00"/>
            </w:pPr>
            <w:r>
              <w:t>甲苯</w:t>
            </w:r>
          </w:p>
        </w:tc>
        <w:tc>
          <w:tcPr>
            <w:tcW w:w="2826" w:type="dxa"/>
            <w:vAlign w:val="center"/>
          </w:tcPr>
          <w:p w:rsidR="00614009" w:rsidRDefault="00D815D6">
            <w:pPr>
              <w:pStyle w:val="LTT00"/>
            </w:pPr>
            <w:r>
              <w:t>1200</w:t>
            </w:r>
          </w:p>
        </w:tc>
        <w:tc>
          <w:tcPr>
            <w:tcW w:w="2824" w:type="dxa"/>
            <w:vAlign w:val="center"/>
          </w:tcPr>
          <w:p w:rsidR="00614009" w:rsidRDefault="00D815D6">
            <w:pPr>
              <w:pStyle w:val="LTT00"/>
            </w:pPr>
            <w:r>
              <w:t>1200</w:t>
            </w:r>
          </w:p>
        </w:tc>
      </w:tr>
      <w:tr w:rsidR="00614009">
        <w:trPr>
          <w:trHeight w:val="235"/>
          <w:jc w:val="center"/>
        </w:trPr>
        <w:tc>
          <w:tcPr>
            <w:tcW w:w="2652" w:type="dxa"/>
            <w:vAlign w:val="center"/>
          </w:tcPr>
          <w:p w:rsidR="00614009" w:rsidRDefault="00D815D6">
            <w:pPr>
              <w:pStyle w:val="LTT00"/>
            </w:pPr>
            <w:r>
              <w:t>间二甲苯</w:t>
            </w:r>
            <w:r>
              <w:t>+</w:t>
            </w:r>
            <w:r>
              <w:t>对二甲苯</w:t>
            </w:r>
          </w:p>
        </w:tc>
        <w:tc>
          <w:tcPr>
            <w:tcW w:w="2826" w:type="dxa"/>
            <w:vAlign w:val="center"/>
          </w:tcPr>
          <w:p w:rsidR="00614009" w:rsidRDefault="00D815D6">
            <w:pPr>
              <w:pStyle w:val="LTT00"/>
            </w:pPr>
            <w:r>
              <w:t>570</w:t>
            </w:r>
          </w:p>
        </w:tc>
        <w:tc>
          <w:tcPr>
            <w:tcW w:w="2824" w:type="dxa"/>
            <w:vAlign w:val="center"/>
          </w:tcPr>
          <w:p w:rsidR="00614009" w:rsidRDefault="00D815D6">
            <w:pPr>
              <w:pStyle w:val="LTT00"/>
            </w:pPr>
            <w:r>
              <w:t>570</w:t>
            </w:r>
          </w:p>
        </w:tc>
      </w:tr>
      <w:tr w:rsidR="00614009">
        <w:trPr>
          <w:trHeight w:val="235"/>
          <w:jc w:val="center"/>
        </w:trPr>
        <w:tc>
          <w:tcPr>
            <w:tcW w:w="2652" w:type="dxa"/>
            <w:vAlign w:val="center"/>
          </w:tcPr>
          <w:p w:rsidR="00614009" w:rsidRDefault="00D815D6">
            <w:pPr>
              <w:pStyle w:val="LTT00"/>
            </w:pPr>
            <w:r>
              <w:t>邻二甲苯</w:t>
            </w:r>
          </w:p>
        </w:tc>
        <w:tc>
          <w:tcPr>
            <w:tcW w:w="2826" w:type="dxa"/>
            <w:vAlign w:val="center"/>
          </w:tcPr>
          <w:p w:rsidR="00614009" w:rsidRDefault="00D815D6">
            <w:pPr>
              <w:pStyle w:val="LTT00"/>
            </w:pPr>
            <w:r>
              <w:t>640</w:t>
            </w:r>
          </w:p>
        </w:tc>
        <w:tc>
          <w:tcPr>
            <w:tcW w:w="2824" w:type="dxa"/>
            <w:vAlign w:val="center"/>
          </w:tcPr>
          <w:p w:rsidR="00614009" w:rsidRDefault="00D815D6">
            <w:pPr>
              <w:pStyle w:val="LTT00"/>
            </w:pPr>
            <w:r>
              <w:t>640</w:t>
            </w:r>
          </w:p>
        </w:tc>
      </w:tr>
      <w:tr w:rsidR="00614009">
        <w:trPr>
          <w:trHeight w:val="235"/>
          <w:jc w:val="center"/>
        </w:trPr>
        <w:tc>
          <w:tcPr>
            <w:tcW w:w="2652" w:type="dxa"/>
            <w:vAlign w:val="center"/>
          </w:tcPr>
          <w:p w:rsidR="00614009" w:rsidRDefault="00D815D6">
            <w:pPr>
              <w:pStyle w:val="LTT00"/>
            </w:pPr>
            <w:r>
              <w:t>硝基苯</w:t>
            </w:r>
          </w:p>
        </w:tc>
        <w:tc>
          <w:tcPr>
            <w:tcW w:w="2826" w:type="dxa"/>
            <w:vAlign w:val="center"/>
          </w:tcPr>
          <w:p w:rsidR="00614009" w:rsidRDefault="00D815D6">
            <w:pPr>
              <w:pStyle w:val="LTT00"/>
            </w:pPr>
            <w:r>
              <w:t>76</w:t>
            </w:r>
          </w:p>
        </w:tc>
        <w:tc>
          <w:tcPr>
            <w:tcW w:w="2824" w:type="dxa"/>
            <w:vAlign w:val="center"/>
          </w:tcPr>
          <w:p w:rsidR="00614009" w:rsidRDefault="00D815D6">
            <w:pPr>
              <w:pStyle w:val="LTT00"/>
            </w:pPr>
            <w:r>
              <w:t>760</w:t>
            </w:r>
          </w:p>
        </w:tc>
      </w:tr>
      <w:tr w:rsidR="00614009">
        <w:trPr>
          <w:trHeight w:val="235"/>
          <w:jc w:val="center"/>
        </w:trPr>
        <w:tc>
          <w:tcPr>
            <w:tcW w:w="2652" w:type="dxa"/>
            <w:vAlign w:val="center"/>
          </w:tcPr>
          <w:p w:rsidR="00614009" w:rsidRDefault="00D815D6">
            <w:pPr>
              <w:pStyle w:val="LTT00"/>
            </w:pPr>
            <w:r>
              <w:t>苯胺</w:t>
            </w:r>
          </w:p>
        </w:tc>
        <w:tc>
          <w:tcPr>
            <w:tcW w:w="2826" w:type="dxa"/>
            <w:vAlign w:val="center"/>
          </w:tcPr>
          <w:p w:rsidR="00614009" w:rsidRDefault="00D815D6">
            <w:pPr>
              <w:pStyle w:val="LTT00"/>
            </w:pPr>
            <w:r>
              <w:t>260</w:t>
            </w:r>
          </w:p>
        </w:tc>
        <w:tc>
          <w:tcPr>
            <w:tcW w:w="2824" w:type="dxa"/>
            <w:vAlign w:val="center"/>
          </w:tcPr>
          <w:p w:rsidR="00614009" w:rsidRDefault="00D815D6">
            <w:pPr>
              <w:pStyle w:val="LTT00"/>
            </w:pPr>
            <w:r>
              <w:t>663</w:t>
            </w:r>
          </w:p>
        </w:tc>
      </w:tr>
      <w:tr w:rsidR="00614009">
        <w:trPr>
          <w:trHeight w:val="235"/>
          <w:jc w:val="center"/>
        </w:trPr>
        <w:tc>
          <w:tcPr>
            <w:tcW w:w="2652" w:type="dxa"/>
            <w:vAlign w:val="center"/>
          </w:tcPr>
          <w:p w:rsidR="00614009" w:rsidRDefault="00D815D6">
            <w:pPr>
              <w:pStyle w:val="LTT00"/>
            </w:pPr>
            <w:r>
              <w:t>2-</w:t>
            </w:r>
            <w:r>
              <w:t>氯酚</w:t>
            </w:r>
          </w:p>
        </w:tc>
        <w:tc>
          <w:tcPr>
            <w:tcW w:w="2826" w:type="dxa"/>
            <w:vAlign w:val="center"/>
          </w:tcPr>
          <w:p w:rsidR="00614009" w:rsidRDefault="00D815D6">
            <w:pPr>
              <w:pStyle w:val="LTT00"/>
            </w:pPr>
            <w:r>
              <w:t>2256</w:t>
            </w:r>
          </w:p>
        </w:tc>
        <w:tc>
          <w:tcPr>
            <w:tcW w:w="2824" w:type="dxa"/>
            <w:vAlign w:val="center"/>
          </w:tcPr>
          <w:p w:rsidR="00614009" w:rsidRDefault="00D815D6">
            <w:pPr>
              <w:pStyle w:val="LTT00"/>
            </w:pPr>
            <w:r>
              <w:t>4500</w:t>
            </w:r>
          </w:p>
        </w:tc>
      </w:tr>
      <w:tr w:rsidR="00614009">
        <w:trPr>
          <w:trHeight w:val="235"/>
          <w:jc w:val="center"/>
        </w:trPr>
        <w:tc>
          <w:tcPr>
            <w:tcW w:w="2652" w:type="dxa"/>
            <w:vAlign w:val="center"/>
          </w:tcPr>
          <w:p w:rsidR="00614009" w:rsidRDefault="00D815D6">
            <w:pPr>
              <w:pStyle w:val="LTT00"/>
            </w:pPr>
            <w:r>
              <w:t>苯并</w:t>
            </w:r>
            <w:r>
              <w:t>[a]</w:t>
            </w:r>
            <w:r>
              <w:t>蒽</w:t>
            </w:r>
          </w:p>
        </w:tc>
        <w:tc>
          <w:tcPr>
            <w:tcW w:w="2826" w:type="dxa"/>
            <w:vAlign w:val="center"/>
          </w:tcPr>
          <w:p w:rsidR="00614009" w:rsidRDefault="00D815D6">
            <w:pPr>
              <w:pStyle w:val="LTT00"/>
            </w:pPr>
            <w:r>
              <w:t>15</w:t>
            </w:r>
          </w:p>
        </w:tc>
        <w:tc>
          <w:tcPr>
            <w:tcW w:w="2824" w:type="dxa"/>
            <w:vAlign w:val="center"/>
          </w:tcPr>
          <w:p w:rsidR="00614009" w:rsidRDefault="00D815D6">
            <w:pPr>
              <w:pStyle w:val="LTT00"/>
            </w:pPr>
            <w:r>
              <w:t>151</w:t>
            </w:r>
          </w:p>
        </w:tc>
      </w:tr>
      <w:tr w:rsidR="00614009">
        <w:trPr>
          <w:trHeight w:val="235"/>
          <w:jc w:val="center"/>
        </w:trPr>
        <w:tc>
          <w:tcPr>
            <w:tcW w:w="2652" w:type="dxa"/>
            <w:vAlign w:val="center"/>
          </w:tcPr>
          <w:p w:rsidR="00614009" w:rsidRDefault="00D815D6">
            <w:pPr>
              <w:pStyle w:val="LTT00"/>
            </w:pPr>
            <w:r>
              <w:t>苯并</w:t>
            </w:r>
            <w:r>
              <w:t>[a]</w:t>
            </w:r>
            <w:r>
              <w:t>芘</w:t>
            </w:r>
          </w:p>
        </w:tc>
        <w:tc>
          <w:tcPr>
            <w:tcW w:w="2826" w:type="dxa"/>
            <w:vAlign w:val="center"/>
          </w:tcPr>
          <w:p w:rsidR="00614009" w:rsidRDefault="00D815D6">
            <w:pPr>
              <w:pStyle w:val="LTT00"/>
            </w:pPr>
            <w:r>
              <w:t>1.5</w:t>
            </w:r>
          </w:p>
        </w:tc>
        <w:tc>
          <w:tcPr>
            <w:tcW w:w="2824" w:type="dxa"/>
            <w:vAlign w:val="center"/>
          </w:tcPr>
          <w:p w:rsidR="00614009" w:rsidRDefault="00D815D6">
            <w:pPr>
              <w:pStyle w:val="LTT00"/>
            </w:pPr>
            <w:r>
              <w:t>15</w:t>
            </w:r>
          </w:p>
        </w:tc>
      </w:tr>
      <w:tr w:rsidR="00614009">
        <w:trPr>
          <w:trHeight w:val="235"/>
          <w:jc w:val="center"/>
        </w:trPr>
        <w:tc>
          <w:tcPr>
            <w:tcW w:w="2652" w:type="dxa"/>
            <w:vAlign w:val="center"/>
          </w:tcPr>
          <w:p w:rsidR="00614009" w:rsidRDefault="00D815D6">
            <w:pPr>
              <w:pStyle w:val="LTT00"/>
            </w:pPr>
            <w:r>
              <w:t>苯并</w:t>
            </w:r>
            <w:r>
              <w:t>[b]</w:t>
            </w:r>
            <w:r>
              <w:t>荧蒽</w:t>
            </w:r>
          </w:p>
        </w:tc>
        <w:tc>
          <w:tcPr>
            <w:tcW w:w="2826" w:type="dxa"/>
            <w:vAlign w:val="center"/>
          </w:tcPr>
          <w:p w:rsidR="00614009" w:rsidRDefault="00D815D6">
            <w:pPr>
              <w:pStyle w:val="LTT00"/>
            </w:pPr>
            <w:r>
              <w:t>15</w:t>
            </w:r>
          </w:p>
        </w:tc>
        <w:tc>
          <w:tcPr>
            <w:tcW w:w="2824" w:type="dxa"/>
            <w:vAlign w:val="center"/>
          </w:tcPr>
          <w:p w:rsidR="00614009" w:rsidRDefault="00D815D6">
            <w:pPr>
              <w:pStyle w:val="LTT00"/>
            </w:pPr>
            <w:r>
              <w:t>151</w:t>
            </w:r>
          </w:p>
        </w:tc>
      </w:tr>
      <w:tr w:rsidR="00614009">
        <w:trPr>
          <w:trHeight w:val="235"/>
          <w:jc w:val="center"/>
        </w:trPr>
        <w:tc>
          <w:tcPr>
            <w:tcW w:w="2652" w:type="dxa"/>
            <w:vAlign w:val="center"/>
          </w:tcPr>
          <w:p w:rsidR="00614009" w:rsidRDefault="00D815D6">
            <w:pPr>
              <w:pStyle w:val="LTT00"/>
            </w:pPr>
            <w:r>
              <w:t>苯并</w:t>
            </w:r>
            <w:r>
              <w:t>[k]</w:t>
            </w:r>
            <w:r>
              <w:t>荧蒽</w:t>
            </w:r>
          </w:p>
        </w:tc>
        <w:tc>
          <w:tcPr>
            <w:tcW w:w="2826" w:type="dxa"/>
            <w:vAlign w:val="center"/>
          </w:tcPr>
          <w:p w:rsidR="00614009" w:rsidRDefault="00D815D6">
            <w:pPr>
              <w:pStyle w:val="LTT00"/>
            </w:pPr>
            <w:r>
              <w:t>151</w:t>
            </w:r>
          </w:p>
        </w:tc>
        <w:tc>
          <w:tcPr>
            <w:tcW w:w="2824" w:type="dxa"/>
            <w:vAlign w:val="center"/>
          </w:tcPr>
          <w:p w:rsidR="00614009" w:rsidRDefault="00D815D6">
            <w:pPr>
              <w:pStyle w:val="LTT00"/>
            </w:pPr>
            <w:r>
              <w:t>1500</w:t>
            </w:r>
          </w:p>
        </w:tc>
      </w:tr>
      <w:tr w:rsidR="00614009">
        <w:trPr>
          <w:trHeight w:val="235"/>
          <w:jc w:val="center"/>
        </w:trPr>
        <w:tc>
          <w:tcPr>
            <w:tcW w:w="2652" w:type="dxa"/>
            <w:vAlign w:val="center"/>
          </w:tcPr>
          <w:p w:rsidR="00614009" w:rsidRDefault="00D815D6">
            <w:pPr>
              <w:pStyle w:val="LTT00"/>
            </w:pPr>
            <w:r>
              <w:t>䓛</w:t>
            </w:r>
          </w:p>
        </w:tc>
        <w:tc>
          <w:tcPr>
            <w:tcW w:w="2826" w:type="dxa"/>
            <w:vAlign w:val="center"/>
          </w:tcPr>
          <w:p w:rsidR="00614009" w:rsidRDefault="00D815D6">
            <w:pPr>
              <w:pStyle w:val="LTT00"/>
            </w:pPr>
            <w:r>
              <w:t>1293</w:t>
            </w:r>
          </w:p>
        </w:tc>
        <w:tc>
          <w:tcPr>
            <w:tcW w:w="2824" w:type="dxa"/>
            <w:vAlign w:val="center"/>
          </w:tcPr>
          <w:p w:rsidR="00614009" w:rsidRDefault="00D815D6">
            <w:pPr>
              <w:pStyle w:val="LTT00"/>
            </w:pPr>
            <w:r>
              <w:t>12900</w:t>
            </w:r>
          </w:p>
        </w:tc>
      </w:tr>
      <w:tr w:rsidR="00614009">
        <w:trPr>
          <w:trHeight w:val="235"/>
          <w:jc w:val="center"/>
        </w:trPr>
        <w:tc>
          <w:tcPr>
            <w:tcW w:w="2652" w:type="dxa"/>
            <w:vAlign w:val="center"/>
          </w:tcPr>
          <w:p w:rsidR="00614009" w:rsidRDefault="00D815D6">
            <w:pPr>
              <w:pStyle w:val="LTT00"/>
            </w:pPr>
            <w:r>
              <w:t>二苯并</w:t>
            </w:r>
            <w:r>
              <w:t>[a</w:t>
            </w:r>
            <w:r>
              <w:t>，</w:t>
            </w:r>
            <w:r>
              <w:t>h]</w:t>
            </w:r>
            <w:r>
              <w:t>蒽</w:t>
            </w:r>
          </w:p>
        </w:tc>
        <w:tc>
          <w:tcPr>
            <w:tcW w:w="2826" w:type="dxa"/>
            <w:vAlign w:val="center"/>
          </w:tcPr>
          <w:p w:rsidR="00614009" w:rsidRDefault="00D815D6">
            <w:pPr>
              <w:pStyle w:val="LTT00"/>
            </w:pPr>
            <w:r>
              <w:t>1.5</w:t>
            </w:r>
          </w:p>
        </w:tc>
        <w:tc>
          <w:tcPr>
            <w:tcW w:w="2824" w:type="dxa"/>
            <w:vAlign w:val="center"/>
          </w:tcPr>
          <w:p w:rsidR="00614009" w:rsidRDefault="00D815D6">
            <w:pPr>
              <w:pStyle w:val="LTT00"/>
            </w:pPr>
            <w:r>
              <w:t>15</w:t>
            </w:r>
          </w:p>
        </w:tc>
      </w:tr>
      <w:tr w:rsidR="00614009">
        <w:trPr>
          <w:trHeight w:val="235"/>
          <w:jc w:val="center"/>
        </w:trPr>
        <w:tc>
          <w:tcPr>
            <w:tcW w:w="2652" w:type="dxa"/>
            <w:vAlign w:val="center"/>
          </w:tcPr>
          <w:p w:rsidR="00614009" w:rsidRDefault="00D815D6">
            <w:pPr>
              <w:pStyle w:val="LTT00"/>
            </w:pPr>
            <w:r>
              <w:t>茚并</w:t>
            </w:r>
            <w:r>
              <w:t>[1,2,3-cd]</w:t>
            </w:r>
            <w:r>
              <w:t>芘</w:t>
            </w:r>
          </w:p>
        </w:tc>
        <w:tc>
          <w:tcPr>
            <w:tcW w:w="2826" w:type="dxa"/>
            <w:vAlign w:val="center"/>
          </w:tcPr>
          <w:p w:rsidR="00614009" w:rsidRDefault="00D815D6">
            <w:pPr>
              <w:pStyle w:val="LTT00"/>
            </w:pPr>
            <w:r>
              <w:t>15</w:t>
            </w:r>
          </w:p>
        </w:tc>
        <w:tc>
          <w:tcPr>
            <w:tcW w:w="2824" w:type="dxa"/>
            <w:vAlign w:val="center"/>
          </w:tcPr>
          <w:p w:rsidR="00614009" w:rsidRDefault="00D815D6">
            <w:pPr>
              <w:pStyle w:val="LTT00"/>
            </w:pPr>
            <w:r>
              <w:t>151</w:t>
            </w:r>
          </w:p>
        </w:tc>
      </w:tr>
      <w:tr w:rsidR="00614009">
        <w:trPr>
          <w:trHeight w:val="235"/>
          <w:jc w:val="center"/>
        </w:trPr>
        <w:tc>
          <w:tcPr>
            <w:tcW w:w="2652" w:type="dxa"/>
            <w:vAlign w:val="center"/>
          </w:tcPr>
          <w:p w:rsidR="00614009" w:rsidRDefault="00D815D6">
            <w:pPr>
              <w:pStyle w:val="LTT00"/>
            </w:pPr>
            <w:r>
              <w:t>萘</w:t>
            </w:r>
          </w:p>
        </w:tc>
        <w:tc>
          <w:tcPr>
            <w:tcW w:w="2826" w:type="dxa"/>
            <w:vAlign w:val="center"/>
          </w:tcPr>
          <w:p w:rsidR="00614009" w:rsidRDefault="00D815D6">
            <w:pPr>
              <w:pStyle w:val="LTT00"/>
            </w:pPr>
            <w:r>
              <w:t>70</w:t>
            </w:r>
          </w:p>
        </w:tc>
        <w:tc>
          <w:tcPr>
            <w:tcW w:w="2824" w:type="dxa"/>
            <w:vAlign w:val="center"/>
          </w:tcPr>
          <w:p w:rsidR="00614009" w:rsidRDefault="00D815D6">
            <w:pPr>
              <w:pStyle w:val="LTT00"/>
            </w:pPr>
            <w:r>
              <w:t>700</w:t>
            </w:r>
          </w:p>
        </w:tc>
      </w:tr>
    </w:tbl>
    <w:p w:rsidR="00614009" w:rsidRDefault="00D815D6">
      <w:pPr>
        <w:pStyle w:val="3"/>
      </w:pPr>
      <w:bookmarkStart w:id="51" w:name="_Toc26054"/>
      <w:bookmarkStart w:id="52" w:name="_Toc8043"/>
      <w:r>
        <w:rPr>
          <w:rFonts w:hint="eastAsia"/>
        </w:rPr>
        <w:t>1.7.2</w:t>
      </w:r>
      <w:r>
        <w:rPr>
          <w:rFonts w:hint="eastAsia"/>
        </w:rPr>
        <w:t>污染物排放标准</w:t>
      </w:r>
      <w:bookmarkEnd w:id="51"/>
      <w:bookmarkEnd w:id="52"/>
    </w:p>
    <w:p w:rsidR="00614009" w:rsidRDefault="00D815D6">
      <w:pPr>
        <w:pStyle w:val="LTT"/>
        <w:ind w:firstLine="482"/>
        <w:rPr>
          <w:b/>
          <w:bCs/>
        </w:rPr>
      </w:pPr>
      <w:r>
        <w:rPr>
          <w:rFonts w:hint="eastAsia"/>
          <w:b/>
          <w:bCs/>
        </w:rPr>
        <w:t>1</w:t>
      </w:r>
      <w:r>
        <w:rPr>
          <w:rFonts w:hint="eastAsia"/>
          <w:b/>
          <w:bCs/>
        </w:rPr>
        <w:t>、</w:t>
      </w:r>
      <w:r>
        <w:rPr>
          <w:rFonts w:hint="eastAsia"/>
          <w:b/>
          <w:bCs/>
        </w:rPr>
        <w:t>废水排放标准</w:t>
      </w:r>
      <w:r>
        <w:rPr>
          <w:rFonts w:hint="eastAsia"/>
          <w:b/>
          <w:bCs/>
        </w:rPr>
        <w:t xml:space="preserve"> </w:t>
      </w:r>
    </w:p>
    <w:p w:rsidR="00614009" w:rsidRDefault="00D815D6">
      <w:pPr>
        <w:pStyle w:val="LTT"/>
        <w:ind w:firstLine="480"/>
      </w:pPr>
      <w:r>
        <w:rPr>
          <w:rFonts w:hint="eastAsia"/>
        </w:rPr>
        <w:t>根据本次规划定位及规划建设内容，本次规划以旅游产业为主，产生的废水主要是生活污水</w:t>
      </w:r>
      <w:r>
        <w:rPr>
          <w:rFonts w:hint="eastAsia"/>
        </w:rPr>
        <w:t>。</w:t>
      </w:r>
      <w:r>
        <w:rPr>
          <w:rFonts w:hint="eastAsia"/>
        </w:rPr>
        <w:t>排水方案及排放标准</w:t>
      </w:r>
      <w:r>
        <w:rPr>
          <w:rFonts w:hint="eastAsia"/>
        </w:rPr>
        <w:t>如下：</w:t>
      </w:r>
    </w:p>
    <w:p w:rsidR="00614009" w:rsidRDefault="00D815D6">
      <w:pPr>
        <w:pStyle w:val="LTT"/>
        <w:ind w:firstLine="480"/>
        <w:rPr>
          <w:color w:val="2A26F7"/>
        </w:rPr>
      </w:pPr>
      <w:r>
        <w:rPr>
          <w:rFonts w:hint="eastAsia"/>
          <w:color w:val="2A26F7"/>
        </w:rPr>
        <w:lastRenderedPageBreak/>
        <w:t>（</w:t>
      </w:r>
      <w:r>
        <w:rPr>
          <w:rFonts w:hint="eastAsia"/>
          <w:color w:val="2A26F7"/>
        </w:rPr>
        <w:t>1</w:t>
      </w:r>
      <w:r>
        <w:rPr>
          <w:rFonts w:hint="eastAsia"/>
          <w:color w:val="2A26F7"/>
        </w:rPr>
        <w:t>）规划区</w:t>
      </w:r>
      <w:r>
        <w:rPr>
          <w:rFonts w:hint="eastAsia"/>
          <w:color w:val="2A26F7"/>
        </w:rPr>
        <w:t>禁止向</w:t>
      </w:r>
      <w:r>
        <w:rPr>
          <w:rFonts w:hint="eastAsia"/>
          <w:color w:val="2A26F7"/>
        </w:rPr>
        <w:t>I</w:t>
      </w:r>
      <w:r>
        <w:rPr>
          <w:rFonts w:hint="eastAsia"/>
          <w:color w:val="2A26F7"/>
        </w:rPr>
        <w:t>类</w:t>
      </w:r>
      <w:r>
        <w:rPr>
          <w:rFonts w:hint="eastAsia"/>
          <w:color w:val="2A26F7"/>
        </w:rPr>
        <w:t>、</w:t>
      </w:r>
      <w:r>
        <w:rPr>
          <w:color w:val="2A26F7"/>
        </w:rPr>
        <w:t>Ⅱ</w:t>
      </w:r>
      <w:r>
        <w:rPr>
          <w:color w:val="2A26F7"/>
        </w:rPr>
        <w:t>类</w:t>
      </w:r>
      <w:r>
        <w:rPr>
          <w:rFonts w:hint="eastAsia"/>
          <w:color w:val="2A26F7"/>
        </w:rPr>
        <w:t>水域排放废污水，</w:t>
      </w:r>
      <w:r>
        <w:rPr>
          <w:rFonts w:hint="eastAsia"/>
          <w:color w:val="00B050"/>
        </w:rPr>
        <w:t>已有排污口不能增加排放量</w:t>
      </w:r>
      <w:r>
        <w:rPr>
          <w:rFonts w:hint="eastAsia"/>
          <w:color w:val="2A26F7"/>
        </w:rPr>
        <w:t>。</w:t>
      </w:r>
    </w:p>
    <w:p w:rsidR="00614009" w:rsidRDefault="00D815D6">
      <w:pPr>
        <w:pStyle w:val="LTT"/>
        <w:ind w:firstLine="480"/>
        <w:rPr>
          <w:color w:val="2A26F7"/>
        </w:rPr>
      </w:pPr>
      <w:r>
        <w:rPr>
          <w:rFonts w:hint="eastAsia"/>
          <w:color w:val="2A26F7"/>
        </w:rPr>
        <w:t>（</w:t>
      </w:r>
      <w:r>
        <w:rPr>
          <w:rFonts w:hint="eastAsia"/>
          <w:color w:val="2A26F7"/>
        </w:rPr>
        <w:t>2</w:t>
      </w:r>
      <w:r>
        <w:rPr>
          <w:rFonts w:hint="eastAsia"/>
          <w:color w:val="2A26F7"/>
        </w:rPr>
        <w:t>）针对</w:t>
      </w:r>
      <w:r>
        <w:rPr>
          <w:color w:val="2A26F7"/>
        </w:rPr>
        <w:t>依托城市建成区而建的规划项目（未确定选址的），选址首先考虑已敷设污水收集管网的区域，旅游区内产生的废水经过预处理达到《污水综合排放标准》（</w:t>
      </w:r>
      <w:r>
        <w:rPr>
          <w:color w:val="2A26F7"/>
        </w:rPr>
        <w:t>GB8978-1996</w:t>
      </w:r>
      <w:r>
        <w:rPr>
          <w:color w:val="2A26F7"/>
        </w:rPr>
        <w:t>）三级标准及《污水排入城镇下水道水质标准》（</w:t>
      </w:r>
      <w:r>
        <w:rPr>
          <w:color w:val="2A26F7"/>
        </w:rPr>
        <w:t>GB/T1962-2015</w:t>
      </w:r>
      <w:r>
        <w:rPr>
          <w:color w:val="2A26F7"/>
        </w:rPr>
        <w:t>）表</w:t>
      </w:r>
      <w:r>
        <w:rPr>
          <w:color w:val="2A26F7"/>
        </w:rPr>
        <w:t>1</w:t>
      </w:r>
      <w:r>
        <w:rPr>
          <w:color w:val="2A26F7"/>
        </w:rPr>
        <w:t>（</w:t>
      </w:r>
      <w:r>
        <w:rPr>
          <w:color w:val="2A26F7"/>
        </w:rPr>
        <w:t>A</w:t>
      </w:r>
      <w:r>
        <w:rPr>
          <w:color w:val="2A26F7"/>
        </w:rPr>
        <w:t>）等级标准后排入市政污水管网，最终进入污水处理厂进行处理。</w:t>
      </w:r>
    </w:p>
    <w:p w:rsidR="00614009" w:rsidRDefault="00D815D6">
      <w:pPr>
        <w:pStyle w:val="LTT"/>
        <w:ind w:firstLine="480"/>
        <w:rPr>
          <w:color w:val="2A26F7"/>
        </w:rPr>
      </w:pPr>
      <w:r>
        <w:rPr>
          <w:rFonts w:hint="eastAsia"/>
          <w:color w:val="2A26F7"/>
        </w:rPr>
        <w:t>（</w:t>
      </w:r>
      <w:r>
        <w:rPr>
          <w:rFonts w:hint="eastAsia"/>
          <w:color w:val="2A26F7"/>
        </w:rPr>
        <w:t>3</w:t>
      </w:r>
      <w:r>
        <w:rPr>
          <w:rFonts w:hint="eastAsia"/>
          <w:color w:val="2A26F7"/>
        </w:rPr>
        <w:t>）针对</w:t>
      </w:r>
      <w:r>
        <w:rPr>
          <w:color w:val="2A26F7"/>
        </w:rPr>
        <w:t>无法依托市政污水管网的，或选址位于远离城市建成区的规划项目，各景区配套</w:t>
      </w:r>
      <w:r>
        <w:rPr>
          <w:rFonts w:hint="eastAsia"/>
          <w:color w:val="2A26F7"/>
        </w:rPr>
        <w:t>建设</w:t>
      </w:r>
      <w:r>
        <w:rPr>
          <w:color w:val="2A26F7"/>
        </w:rPr>
        <w:t>生态污水处理站或小型污水处理站，并要求污水经处理达到《城镇污水处理厂污染物排放标准》（</w:t>
      </w:r>
      <w:r>
        <w:rPr>
          <w:color w:val="2A26F7"/>
        </w:rPr>
        <w:t>GB18918-2002</w:t>
      </w:r>
      <w:r>
        <w:rPr>
          <w:color w:val="2A26F7"/>
        </w:rPr>
        <w:t>）一级</w:t>
      </w:r>
      <w:r>
        <w:rPr>
          <w:color w:val="2A26F7"/>
        </w:rPr>
        <w:t>A</w:t>
      </w:r>
      <w:r>
        <w:rPr>
          <w:color w:val="2A26F7"/>
        </w:rPr>
        <w:t>标准部分回用于绿化和道路洒水降尘</w:t>
      </w:r>
      <w:r>
        <w:rPr>
          <w:rFonts w:hint="eastAsia"/>
          <w:color w:val="2A26F7"/>
        </w:rPr>
        <w:t>，</w:t>
      </w:r>
      <w:r>
        <w:rPr>
          <w:color w:val="2A26F7"/>
        </w:rPr>
        <w:t>回用不完的外排至附近河流</w:t>
      </w:r>
      <w:r>
        <w:rPr>
          <w:rFonts w:hint="eastAsia"/>
          <w:color w:val="2A26F7"/>
        </w:rPr>
        <w:t>。</w:t>
      </w:r>
    </w:p>
    <w:p w:rsidR="00614009" w:rsidRDefault="00D815D6">
      <w:pPr>
        <w:pStyle w:val="LTT"/>
        <w:ind w:firstLine="480"/>
        <w:rPr>
          <w:color w:val="2A26F7"/>
        </w:rPr>
      </w:pPr>
      <w:r>
        <w:rPr>
          <w:rFonts w:hint="eastAsia"/>
          <w:color w:val="2A26F7"/>
        </w:rPr>
        <w:t>（</w:t>
      </w:r>
      <w:r>
        <w:rPr>
          <w:rFonts w:hint="eastAsia"/>
          <w:color w:val="2A26F7"/>
        </w:rPr>
        <w:t>4</w:t>
      </w:r>
      <w:r>
        <w:rPr>
          <w:rFonts w:hint="eastAsia"/>
          <w:color w:val="2A26F7"/>
        </w:rPr>
        <w:t>）针对</w:t>
      </w:r>
      <w:r>
        <w:rPr>
          <w:color w:val="2A26F7"/>
        </w:rPr>
        <w:t>规划区内已开发的景区配套建设污水处理站，已建有污水处理站的，提倡改进污水处理工艺，将处理后达到回用标准的</w:t>
      </w:r>
      <w:r>
        <w:rPr>
          <w:rFonts w:hint="eastAsia"/>
          <w:color w:val="2A26F7"/>
        </w:rPr>
        <w:t>中水</w:t>
      </w:r>
      <w:r>
        <w:rPr>
          <w:color w:val="2A26F7"/>
        </w:rPr>
        <w:t>回用于景观、绿化及洒水降尘等，减少排放量，剩余达到《城镇污水处理厂污染物排放标准》（</w:t>
      </w:r>
      <w:r>
        <w:rPr>
          <w:color w:val="2A26F7"/>
        </w:rPr>
        <w:t>GB18918-2002</w:t>
      </w:r>
      <w:r>
        <w:rPr>
          <w:color w:val="2A26F7"/>
        </w:rPr>
        <w:t>）一级</w:t>
      </w:r>
      <w:r>
        <w:rPr>
          <w:color w:val="2A26F7"/>
        </w:rPr>
        <w:t>A</w:t>
      </w:r>
      <w:r>
        <w:rPr>
          <w:color w:val="2A26F7"/>
        </w:rPr>
        <w:t>标后排放。</w:t>
      </w:r>
    </w:p>
    <w:p w:rsidR="00614009" w:rsidRDefault="00D815D6">
      <w:pPr>
        <w:pStyle w:val="LTT"/>
        <w:ind w:firstLine="482"/>
        <w:rPr>
          <w:b/>
          <w:bCs/>
        </w:rPr>
      </w:pPr>
      <w:r>
        <w:rPr>
          <w:rFonts w:hint="eastAsia"/>
          <w:b/>
          <w:bCs/>
        </w:rPr>
        <w:t>2</w:t>
      </w:r>
      <w:r>
        <w:rPr>
          <w:rFonts w:hint="eastAsia"/>
          <w:b/>
          <w:bCs/>
        </w:rPr>
        <w:t>、</w:t>
      </w:r>
      <w:r>
        <w:rPr>
          <w:rFonts w:hint="eastAsia"/>
          <w:b/>
          <w:bCs/>
        </w:rPr>
        <w:t>废气排放标准</w:t>
      </w:r>
      <w:r>
        <w:rPr>
          <w:rFonts w:hint="eastAsia"/>
          <w:b/>
          <w:bCs/>
        </w:rPr>
        <w:t xml:space="preserve"> </w:t>
      </w:r>
    </w:p>
    <w:p w:rsidR="00614009" w:rsidRDefault="00D815D6">
      <w:pPr>
        <w:pStyle w:val="LTT"/>
        <w:ind w:firstLine="480"/>
      </w:pPr>
      <w:r>
        <w:rPr>
          <w:rFonts w:hint="eastAsia"/>
        </w:rPr>
        <w:t>根据本次规划定位及规划建设内容，本次规划以旅游产业为主，运营期可能</w:t>
      </w:r>
      <w:r>
        <w:rPr>
          <w:rFonts w:hint="eastAsia"/>
        </w:rPr>
        <w:t>涉及到的标准如下：</w:t>
      </w:r>
    </w:p>
    <w:p w:rsidR="00614009" w:rsidRDefault="00D815D6">
      <w:pPr>
        <w:pStyle w:val="LTT"/>
        <w:ind w:firstLine="480"/>
      </w:pPr>
      <w:r>
        <w:rPr>
          <w:rFonts w:hint="eastAsia"/>
        </w:rPr>
        <w:t>（</w:t>
      </w:r>
      <w:r>
        <w:rPr>
          <w:rFonts w:hint="eastAsia"/>
        </w:rPr>
        <w:t>1</w:t>
      </w:r>
      <w:r>
        <w:rPr>
          <w:rFonts w:hint="eastAsia"/>
        </w:rPr>
        <w:t>）《大气污染物综合排放标准》（</w:t>
      </w:r>
      <w:r>
        <w:rPr>
          <w:rFonts w:hint="eastAsia"/>
        </w:rPr>
        <w:t>GB16297-1996</w:t>
      </w:r>
      <w:r>
        <w:rPr>
          <w:rFonts w:hint="eastAsia"/>
        </w:rPr>
        <w:t>）；</w:t>
      </w:r>
      <w:r>
        <w:rPr>
          <w:rFonts w:hint="eastAsia"/>
        </w:rPr>
        <w:t xml:space="preserve"> </w:t>
      </w:r>
    </w:p>
    <w:p w:rsidR="00614009" w:rsidRDefault="00D815D6">
      <w:pPr>
        <w:pStyle w:val="LTT"/>
        <w:ind w:firstLine="480"/>
      </w:pPr>
      <w:r>
        <w:rPr>
          <w:rFonts w:hint="eastAsia"/>
        </w:rPr>
        <w:t>（</w:t>
      </w:r>
      <w:r>
        <w:rPr>
          <w:rFonts w:hint="eastAsia"/>
        </w:rPr>
        <w:t>2</w:t>
      </w:r>
      <w:r>
        <w:rPr>
          <w:rFonts w:hint="eastAsia"/>
        </w:rPr>
        <w:t>）《恶臭污染物排放标准》（</w:t>
      </w:r>
      <w:r>
        <w:rPr>
          <w:rFonts w:hint="eastAsia"/>
        </w:rPr>
        <w:t>GB14554-93</w:t>
      </w:r>
      <w:r>
        <w:rPr>
          <w:rFonts w:hint="eastAsia"/>
        </w:rPr>
        <w:t>）；</w:t>
      </w:r>
      <w:r>
        <w:rPr>
          <w:rFonts w:hint="eastAsia"/>
        </w:rPr>
        <w:t xml:space="preserve"> </w:t>
      </w:r>
    </w:p>
    <w:p w:rsidR="00614009" w:rsidRDefault="00D815D6">
      <w:pPr>
        <w:pStyle w:val="LTT"/>
        <w:ind w:firstLine="480"/>
      </w:pPr>
      <w:r>
        <w:rPr>
          <w:rFonts w:hint="eastAsia"/>
        </w:rPr>
        <w:t>（</w:t>
      </w:r>
      <w:r>
        <w:rPr>
          <w:rFonts w:hint="eastAsia"/>
        </w:rPr>
        <w:t>3</w:t>
      </w:r>
      <w:r>
        <w:rPr>
          <w:rFonts w:hint="eastAsia"/>
        </w:rPr>
        <w:t>）《饮食业油烟排放标准（试行）》（</w:t>
      </w:r>
      <w:r>
        <w:rPr>
          <w:rFonts w:hint="eastAsia"/>
        </w:rPr>
        <w:t>GB18483-2001</w:t>
      </w:r>
      <w:r>
        <w:rPr>
          <w:rFonts w:hint="eastAsia"/>
        </w:rPr>
        <w:t>）。</w:t>
      </w:r>
    </w:p>
    <w:p w:rsidR="00614009" w:rsidRDefault="00D815D6">
      <w:pPr>
        <w:pStyle w:val="LTT"/>
        <w:ind w:firstLine="480"/>
      </w:pPr>
      <w:r>
        <w:rPr>
          <w:rFonts w:hint="eastAsia"/>
        </w:rPr>
        <w:t>施工期废气执行《大气污染物综合排放标准》（</w:t>
      </w:r>
      <w:r>
        <w:rPr>
          <w:rFonts w:hint="eastAsia"/>
        </w:rPr>
        <w:t>GB16297-1996</w:t>
      </w:r>
      <w:r>
        <w:rPr>
          <w:rFonts w:hint="eastAsia"/>
        </w:rPr>
        <w:t>）无组织排放监控浓度限值要求。</w:t>
      </w:r>
    </w:p>
    <w:p w:rsidR="00614009" w:rsidRDefault="00D815D6">
      <w:pPr>
        <w:pStyle w:val="LTT"/>
        <w:ind w:firstLine="482"/>
        <w:rPr>
          <w:b/>
          <w:bCs/>
        </w:rPr>
      </w:pPr>
      <w:r>
        <w:rPr>
          <w:rFonts w:hint="eastAsia"/>
          <w:b/>
          <w:bCs/>
        </w:rPr>
        <w:t>3</w:t>
      </w:r>
      <w:r>
        <w:rPr>
          <w:rFonts w:hint="eastAsia"/>
          <w:b/>
          <w:bCs/>
        </w:rPr>
        <w:t>、</w:t>
      </w:r>
      <w:r>
        <w:rPr>
          <w:rFonts w:hint="eastAsia"/>
          <w:b/>
          <w:bCs/>
        </w:rPr>
        <w:t>噪声排放标准</w:t>
      </w:r>
      <w:r>
        <w:rPr>
          <w:rFonts w:hint="eastAsia"/>
          <w:b/>
          <w:bCs/>
        </w:rPr>
        <w:t xml:space="preserve"> </w:t>
      </w:r>
    </w:p>
    <w:p w:rsidR="00614009" w:rsidRDefault="00D815D6">
      <w:pPr>
        <w:pStyle w:val="LTT"/>
        <w:ind w:firstLine="480"/>
      </w:pPr>
      <w:r>
        <w:rPr>
          <w:rFonts w:hint="eastAsia"/>
        </w:rPr>
        <w:t>规划区内营业性文化娱乐场所和商业经营活动可能产生环境噪声污染的设备、设施边界噪声排放限值执行《社会生活环境噪声排放标准》（</w:t>
      </w:r>
      <w:r>
        <w:rPr>
          <w:rFonts w:hint="eastAsia"/>
        </w:rPr>
        <w:t>GB22337-2008</w:t>
      </w:r>
      <w:r>
        <w:rPr>
          <w:rFonts w:hint="eastAsia"/>
        </w:rPr>
        <w:t>）标准中相应的</w:t>
      </w:r>
      <w:r>
        <w:rPr>
          <w:rFonts w:hint="eastAsia"/>
        </w:rPr>
        <w:t>1</w:t>
      </w:r>
      <w:r>
        <w:rPr>
          <w:rFonts w:hint="eastAsia"/>
        </w:rPr>
        <w:t>类、</w:t>
      </w:r>
      <w:r>
        <w:rPr>
          <w:rFonts w:hint="eastAsia"/>
        </w:rPr>
        <w:t>2</w:t>
      </w:r>
      <w:r>
        <w:rPr>
          <w:rFonts w:hint="eastAsia"/>
        </w:rPr>
        <w:t>类、</w:t>
      </w:r>
      <w:r>
        <w:rPr>
          <w:rFonts w:hint="eastAsia"/>
        </w:rPr>
        <w:t>3</w:t>
      </w:r>
      <w:r>
        <w:rPr>
          <w:rFonts w:hint="eastAsia"/>
        </w:rPr>
        <w:t>类以及</w:t>
      </w:r>
      <w:r>
        <w:rPr>
          <w:rFonts w:hint="eastAsia"/>
        </w:rPr>
        <w:t>4</w:t>
      </w:r>
      <w:r>
        <w:rPr>
          <w:rFonts w:hint="eastAsia"/>
        </w:rPr>
        <w:t>类标准。</w:t>
      </w:r>
    </w:p>
    <w:p w:rsidR="00614009" w:rsidRDefault="00D815D6">
      <w:pPr>
        <w:pStyle w:val="LTT"/>
        <w:ind w:firstLine="480"/>
      </w:pPr>
      <w:r>
        <w:rPr>
          <w:rFonts w:hint="eastAsia"/>
        </w:rPr>
        <w:t>施工期噪声执行《建筑施工场界环境噪声限值》（</w:t>
      </w:r>
      <w:r>
        <w:rPr>
          <w:rFonts w:hint="eastAsia"/>
        </w:rPr>
        <w:t>GB12523-2011</w:t>
      </w:r>
      <w:r>
        <w:rPr>
          <w:rFonts w:hint="eastAsia"/>
        </w:rPr>
        <w:t>）。</w:t>
      </w:r>
    </w:p>
    <w:p w:rsidR="00614009" w:rsidRDefault="00D815D6">
      <w:pPr>
        <w:pStyle w:val="LTT"/>
        <w:ind w:firstLine="482"/>
        <w:rPr>
          <w:b/>
          <w:bCs/>
        </w:rPr>
      </w:pPr>
      <w:r>
        <w:rPr>
          <w:rFonts w:hint="eastAsia"/>
          <w:b/>
          <w:bCs/>
        </w:rPr>
        <w:t>4</w:t>
      </w:r>
      <w:r>
        <w:rPr>
          <w:rFonts w:hint="eastAsia"/>
          <w:b/>
          <w:bCs/>
        </w:rPr>
        <w:t>、</w:t>
      </w:r>
      <w:r>
        <w:rPr>
          <w:rFonts w:hint="eastAsia"/>
          <w:b/>
          <w:bCs/>
        </w:rPr>
        <w:t>固体废弃物污染控制标准</w:t>
      </w:r>
      <w:r>
        <w:rPr>
          <w:rFonts w:hint="eastAsia"/>
          <w:b/>
          <w:bCs/>
        </w:rPr>
        <w:t xml:space="preserve"> </w:t>
      </w:r>
    </w:p>
    <w:p w:rsidR="00614009" w:rsidRDefault="00D815D6">
      <w:pPr>
        <w:pStyle w:val="LTT"/>
        <w:ind w:firstLine="480"/>
      </w:pPr>
      <w:r>
        <w:rPr>
          <w:rFonts w:hint="eastAsia"/>
        </w:rPr>
        <w:t>可能产生的工业固废及危险废物按照如下执行：</w:t>
      </w:r>
    </w:p>
    <w:p w:rsidR="00614009" w:rsidRDefault="00D815D6">
      <w:pPr>
        <w:pStyle w:val="LTT"/>
        <w:ind w:firstLine="480"/>
      </w:pPr>
      <w:r>
        <w:rPr>
          <w:rFonts w:hint="eastAsia"/>
        </w:rPr>
        <w:lastRenderedPageBreak/>
        <w:t>（</w:t>
      </w:r>
      <w:r>
        <w:rPr>
          <w:rFonts w:hint="eastAsia"/>
        </w:rPr>
        <w:t>1</w:t>
      </w:r>
      <w:r>
        <w:rPr>
          <w:rFonts w:hint="eastAsia"/>
        </w:rPr>
        <w:t>）</w:t>
      </w:r>
      <w:r>
        <w:rPr>
          <w:rFonts w:hint="eastAsia"/>
        </w:rPr>
        <w:t>一般工业固体废弃物贮存及处置执行《一般工业固体废物贮存和填埋污染控制标准》（</w:t>
      </w:r>
      <w:r>
        <w:rPr>
          <w:rFonts w:hint="eastAsia"/>
        </w:rPr>
        <w:t>GB18599-2020</w:t>
      </w:r>
      <w:r>
        <w:rPr>
          <w:rFonts w:hint="eastAsia"/>
        </w:rPr>
        <w:t>）</w:t>
      </w:r>
    </w:p>
    <w:p w:rsidR="00614009" w:rsidRDefault="00D815D6">
      <w:pPr>
        <w:pStyle w:val="LTT"/>
        <w:ind w:firstLine="480"/>
      </w:pPr>
      <w:r>
        <w:rPr>
          <w:rFonts w:hint="eastAsia"/>
        </w:rPr>
        <w:t>（</w:t>
      </w:r>
      <w:r>
        <w:rPr>
          <w:rFonts w:hint="eastAsia"/>
        </w:rPr>
        <w:t>2</w:t>
      </w:r>
      <w:r>
        <w:rPr>
          <w:rFonts w:hint="eastAsia"/>
        </w:rPr>
        <w:t>）</w:t>
      </w:r>
      <w:r>
        <w:rPr>
          <w:rFonts w:hint="eastAsia"/>
        </w:rPr>
        <w:t>规划区内危险废物贮存执行《危险废物贮存污染物控制标准》（</w:t>
      </w:r>
      <w:r>
        <w:rPr>
          <w:rFonts w:hint="eastAsia"/>
        </w:rPr>
        <w:t>GB18597-2001</w:t>
      </w:r>
      <w:r>
        <w:rPr>
          <w:rFonts w:hint="eastAsia"/>
        </w:rPr>
        <w:t>）及修改单。</w:t>
      </w:r>
    </w:p>
    <w:p w:rsidR="00614009" w:rsidRDefault="00D815D6">
      <w:pPr>
        <w:pStyle w:val="2"/>
      </w:pPr>
      <w:bookmarkStart w:id="53" w:name="_Toc28894"/>
      <w:bookmarkStart w:id="54" w:name="_Toc15829"/>
      <w:r>
        <w:rPr>
          <w:rFonts w:hint="eastAsia"/>
        </w:rPr>
        <w:t>1.8</w:t>
      </w:r>
      <w:r>
        <w:rPr>
          <w:rFonts w:hint="eastAsia"/>
        </w:rPr>
        <w:t>环境敏感区</w:t>
      </w:r>
      <w:bookmarkEnd w:id="53"/>
      <w:bookmarkEnd w:id="54"/>
    </w:p>
    <w:p w:rsidR="00614009" w:rsidRDefault="00D815D6">
      <w:pPr>
        <w:pStyle w:val="LTT"/>
        <w:ind w:firstLine="480"/>
      </w:pPr>
      <w:r>
        <w:rPr>
          <w:rFonts w:hint="eastAsia"/>
        </w:rPr>
        <w:t>本次规划实施后可能产生水环境、空气环境、声环境以及生态环境方面的不利影响，将规划区范围内的主要环境保护敏感区域分为自然保护区、</w:t>
      </w:r>
      <w:r>
        <w:rPr>
          <w:rFonts w:hint="eastAsia"/>
        </w:rPr>
        <w:t>集中式地表饮用水源保护区、风景名胜区、集中居住区、森林公园和国家级地质公园等。</w:t>
      </w:r>
    </w:p>
    <w:p w:rsidR="00614009" w:rsidRDefault="00D815D6">
      <w:pPr>
        <w:pStyle w:val="LTT"/>
        <w:ind w:firstLine="482"/>
        <w:rPr>
          <w:b/>
          <w:bCs/>
        </w:rPr>
      </w:pPr>
      <w:r>
        <w:rPr>
          <w:rStyle w:val="LTTChar"/>
          <w:rFonts w:hint="eastAsia"/>
          <w:b/>
          <w:bCs/>
        </w:rPr>
        <w:t>1</w:t>
      </w:r>
      <w:r>
        <w:rPr>
          <w:rStyle w:val="LTTChar"/>
          <w:rFonts w:hint="eastAsia"/>
          <w:b/>
          <w:bCs/>
        </w:rPr>
        <w:t>、</w:t>
      </w:r>
      <w:r>
        <w:rPr>
          <w:rFonts w:hint="eastAsia"/>
          <w:b/>
          <w:bCs/>
        </w:rPr>
        <w:t>自然保护区</w:t>
      </w:r>
    </w:p>
    <w:p w:rsidR="00614009" w:rsidRDefault="00D815D6">
      <w:pPr>
        <w:pStyle w:val="LTT"/>
        <w:ind w:firstLine="480"/>
      </w:pPr>
      <w:r>
        <w:rPr>
          <w:rFonts w:hint="eastAsia"/>
        </w:rPr>
        <w:t>林芝市建立了自然保护区</w:t>
      </w:r>
      <w:r>
        <w:rPr>
          <w:rFonts w:hint="eastAsia"/>
        </w:rPr>
        <w:t>5</w:t>
      </w:r>
      <w:r>
        <w:rPr>
          <w:rFonts w:hint="eastAsia"/>
        </w:rPr>
        <w:t>个，较好地保护了区域内重要的动植物物种和生态系统，见表</w:t>
      </w:r>
      <w:r>
        <w:rPr>
          <w:rFonts w:hint="eastAsia"/>
        </w:rPr>
        <w:t>1.8-1</w:t>
      </w:r>
      <w:r>
        <w:rPr>
          <w:rFonts w:hint="eastAsia"/>
        </w:rPr>
        <w:t>。</w:t>
      </w:r>
    </w:p>
    <w:p w:rsidR="00614009" w:rsidRDefault="00D815D6">
      <w:pPr>
        <w:pStyle w:val="LTT0"/>
      </w:pPr>
      <w:r>
        <w:rPr>
          <w:rFonts w:hint="eastAsia"/>
        </w:rPr>
        <w:t>表</w:t>
      </w:r>
      <w:r>
        <w:rPr>
          <w:rFonts w:hint="eastAsia"/>
        </w:rPr>
        <w:t xml:space="preserve">1.8-1  </w:t>
      </w:r>
      <w:r>
        <w:rPr>
          <w:rFonts w:hint="eastAsia"/>
        </w:rPr>
        <w:t>林芝市自然保护区一览表</w:t>
      </w:r>
    </w:p>
    <w:tbl>
      <w:tblPr>
        <w:tblW w:w="499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357"/>
        <w:gridCol w:w="1370"/>
        <w:gridCol w:w="502"/>
        <w:gridCol w:w="970"/>
        <w:gridCol w:w="2466"/>
        <w:gridCol w:w="915"/>
        <w:gridCol w:w="665"/>
        <w:gridCol w:w="1086"/>
      </w:tblGrid>
      <w:tr w:rsidR="00614009">
        <w:trPr>
          <w:trHeight w:val="23"/>
          <w:tblHeader/>
          <w:jc w:val="center"/>
        </w:trPr>
        <w:tc>
          <w:tcPr>
            <w:tcW w:w="215" w:type="pct"/>
            <w:vAlign w:val="center"/>
          </w:tcPr>
          <w:p w:rsidR="00614009" w:rsidRDefault="00D815D6">
            <w:pPr>
              <w:pStyle w:val="LTT00"/>
              <w:rPr>
                <w:b/>
                <w:bCs/>
              </w:rPr>
            </w:pPr>
            <w:r>
              <w:rPr>
                <w:b/>
                <w:bCs/>
              </w:rPr>
              <w:t>序号</w:t>
            </w:r>
          </w:p>
        </w:tc>
        <w:tc>
          <w:tcPr>
            <w:tcW w:w="822" w:type="pct"/>
            <w:vAlign w:val="center"/>
          </w:tcPr>
          <w:p w:rsidR="00614009" w:rsidRDefault="00D815D6">
            <w:pPr>
              <w:pStyle w:val="LTT00"/>
              <w:rPr>
                <w:b/>
                <w:bCs/>
              </w:rPr>
            </w:pPr>
            <w:r>
              <w:rPr>
                <w:b/>
                <w:bCs/>
              </w:rPr>
              <w:t>自然保护区名称</w:t>
            </w:r>
          </w:p>
        </w:tc>
        <w:tc>
          <w:tcPr>
            <w:tcW w:w="301" w:type="pct"/>
            <w:vAlign w:val="center"/>
          </w:tcPr>
          <w:p w:rsidR="00614009" w:rsidRDefault="00D815D6">
            <w:pPr>
              <w:pStyle w:val="LTT00"/>
              <w:rPr>
                <w:b/>
                <w:bCs/>
              </w:rPr>
            </w:pPr>
            <w:r>
              <w:rPr>
                <w:b/>
                <w:bCs/>
              </w:rPr>
              <w:t>类型</w:t>
            </w:r>
          </w:p>
        </w:tc>
        <w:tc>
          <w:tcPr>
            <w:tcW w:w="582" w:type="pct"/>
            <w:vAlign w:val="center"/>
          </w:tcPr>
          <w:p w:rsidR="00614009" w:rsidRDefault="00D815D6">
            <w:pPr>
              <w:pStyle w:val="LTT00"/>
              <w:rPr>
                <w:b/>
                <w:bCs/>
              </w:rPr>
            </w:pPr>
            <w:r>
              <w:rPr>
                <w:b/>
                <w:bCs/>
              </w:rPr>
              <w:t>行政</w:t>
            </w:r>
          </w:p>
          <w:p w:rsidR="00614009" w:rsidRDefault="00D815D6">
            <w:pPr>
              <w:pStyle w:val="LTT00"/>
              <w:rPr>
                <w:b/>
                <w:bCs/>
              </w:rPr>
            </w:pPr>
            <w:r>
              <w:rPr>
                <w:b/>
                <w:bCs/>
              </w:rPr>
              <w:t>区域</w:t>
            </w:r>
          </w:p>
        </w:tc>
        <w:tc>
          <w:tcPr>
            <w:tcW w:w="1480" w:type="pct"/>
            <w:vAlign w:val="center"/>
          </w:tcPr>
          <w:p w:rsidR="00614009" w:rsidRDefault="00D815D6">
            <w:pPr>
              <w:pStyle w:val="LTT00"/>
              <w:rPr>
                <w:b/>
                <w:bCs/>
              </w:rPr>
            </w:pPr>
            <w:r>
              <w:rPr>
                <w:b/>
                <w:bCs/>
              </w:rPr>
              <w:t>主要保护对象</w:t>
            </w:r>
          </w:p>
        </w:tc>
        <w:tc>
          <w:tcPr>
            <w:tcW w:w="549" w:type="pct"/>
            <w:vAlign w:val="center"/>
          </w:tcPr>
          <w:p w:rsidR="00614009" w:rsidRDefault="00D815D6">
            <w:pPr>
              <w:pStyle w:val="LTT00"/>
              <w:rPr>
                <w:b/>
                <w:bCs/>
              </w:rPr>
            </w:pPr>
            <w:r>
              <w:rPr>
                <w:b/>
                <w:bCs/>
              </w:rPr>
              <w:t>面积</w:t>
            </w:r>
          </w:p>
          <w:p w:rsidR="00614009" w:rsidRDefault="00D815D6">
            <w:pPr>
              <w:pStyle w:val="LTT00"/>
              <w:rPr>
                <w:b/>
                <w:bCs/>
              </w:rPr>
            </w:pPr>
            <w:r>
              <w:rPr>
                <w:b/>
                <w:bCs/>
              </w:rPr>
              <w:t>（</w:t>
            </w:r>
            <w:r>
              <w:rPr>
                <w:b/>
                <w:bCs/>
              </w:rPr>
              <w:t>hm</w:t>
            </w:r>
            <w:r>
              <w:rPr>
                <w:b/>
                <w:bCs/>
                <w:vertAlign w:val="superscript"/>
              </w:rPr>
              <w:t>2</w:t>
            </w:r>
            <w:r>
              <w:rPr>
                <w:b/>
                <w:bCs/>
              </w:rPr>
              <w:t>）</w:t>
            </w:r>
          </w:p>
        </w:tc>
        <w:tc>
          <w:tcPr>
            <w:tcW w:w="399" w:type="pct"/>
            <w:vAlign w:val="center"/>
          </w:tcPr>
          <w:p w:rsidR="00614009" w:rsidRDefault="00D815D6">
            <w:pPr>
              <w:pStyle w:val="LTT00"/>
              <w:rPr>
                <w:b/>
                <w:bCs/>
              </w:rPr>
            </w:pPr>
            <w:r>
              <w:rPr>
                <w:b/>
                <w:bCs/>
              </w:rPr>
              <w:t>始建</w:t>
            </w:r>
          </w:p>
          <w:p w:rsidR="00614009" w:rsidRDefault="00D815D6">
            <w:pPr>
              <w:pStyle w:val="LTT00"/>
              <w:rPr>
                <w:b/>
                <w:bCs/>
              </w:rPr>
            </w:pPr>
            <w:r>
              <w:rPr>
                <w:b/>
                <w:bCs/>
              </w:rPr>
              <w:t>时间</w:t>
            </w:r>
          </w:p>
        </w:tc>
        <w:tc>
          <w:tcPr>
            <w:tcW w:w="649" w:type="pct"/>
            <w:vAlign w:val="center"/>
          </w:tcPr>
          <w:p w:rsidR="00614009" w:rsidRDefault="00D815D6">
            <w:pPr>
              <w:pStyle w:val="LTT00"/>
              <w:rPr>
                <w:b/>
                <w:bCs/>
              </w:rPr>
            </w:pPr>
            <w:r>
              <w:rPr>
                <w:b/>
                <w:bCs/>
              </w:rPr>
              <w:t>现级别批准时间</w:t>
            </w:r>
          </w:p>
        </w:tc>
      </w:tr>
      <w:tr w:rsidR="00614009">
        <w:trPr>
          <w:trHeight w:val="23"/>
          <w:jc w:val="center"/>
        </w:trPr>
        <w:tc>
          <w:tcPr>
            <w:tcW w:w="5000" w:type="pct"/>
            <w:gridSpan w:val="8"/>
            <w:vAlign w:val="center"/>
          </w:tcPr>
          <w:p w:rsidR="00614009" w:rsidRDefault="00D815D6">
            <w:pPr>
              <w:pStyle w:val="LTT00"/>
              <w:rPr>
                <w:b/>
                <w:bCs/>
              </w:rPr>
            </w:pPr>
            <w:r>
              <w:rPr>
                <w:rFonts w:hint="eastAsia"/>
                <w:b/>
                <w:bCs/>
              </w:rPr>
              <w:t>国家级自然保护区</w:t>
            </w:r>
          </w:p>
        </w:tc>
      </w:tr>
      <w:tr w:rsidR="00614009">
        <w:trPr>
          <w:trHeight w:val="23"/>
          <w:jc w:val="center"/>
        </w:trPr>
        <w:tc>
          <w:tcPr>
            <w:tcW w:w="215" w:type="pct"/>
            <w:vAlign w:val="center"/>
          </w:tcPr>
          <w:p w:rsidR="00614009" w:rsidRDefault="00D815D6">
            <w:pPr>
              <w:pStyle w:val="LTT1"/>
            </w:pPr>
            <w:r>
              <w:rPr>
                <w:rFonts w:hint="eastAsia"/>
              </w:rPr>
              <w:t>1</w:t>
            </w:r>
          </w:p>
        </w:tc>
        <w:tc>
          <w:tcPr>
            <w:tcW w:w="822" w:type="pct"/>
            <w:vAlign w:val="center"/>
          </w:tcPr>
          <w:p w:rsidR="00614009" w:rsidRDefault="00D815D6">
            <w:pPr>
              <w:pStyle w:val="LTT1"/>
            </w:pPr>
            <w:r>
              <w:rPr>
                <w:rFonts w:hint="eastAsia"/>
              </w:rPr>
              <w:t>西藏雅鲁藏布大峡谷国家级自然保护区</w:t>
            </w:r>
          </w:p>
        </w:tc>
        <w:tc>
          <w:tcPr>
            <w:tcW w:w="301" w:type="pct"/>
            <w:vAlign w:val="center"/>
          </w:tcPr>
          <w:p w:rsidR="00614009" w:rsidRDefault="00D815D6">
            <w:pPr>
              <w:pStyle w:val="LTT1"/>
            </w:pPr>
            <w:r>
              <w:t>森林生态</w:t>
            </w:r>
          </w:p>
        </w:tc>
        <w:tc>
          <w:tcPr>
            <w:tcW w:w="582" w:type="pct"/>
            <w:vAlign w:val="center"/>
          </w:tcPr>
          <w:p w:rsidR="00614009" w:rsidRDefault="00D815D6">
            <w:pPr>
              <w:pStyle w:val="LTT1"/>
            </w:pPr>
            <w:r>
              <w:rPr>
                <w:rFonts w:hint="eastAsia"/>
              </w:rPr>
              <w:t>墨脱</w:t>
            </w:r>
            <w:r>
              <w:rPr>
                <w:rFonts w:hint="eastAsia"/>
              </w:rPr>
              <w:t>县</w:t>
            </w:r>
            <w:r>
              <w:rPr>
                <w:rFonts w:hint="eastAsia"/>
              </w:rPr>
              <w:t>、波密</w:t>
            </w:r>
            <w:r>
              <w:rPr>
                <w:rFonts w:hint="eastAsia"/>
              </w:rPr>
              <w:t>县</w:t>
            </w:r>
            <w:r>
              <w:rPr>
                <w:rFonts w:hint="eastAsia"/>
              </w:rPr>
              <w:t>、</w:t>
            </w:r>
            <w:r>
              <w:rPr>
                <w:rFonts w:hint="eastAsia"/>
              </w:rPr>
              <w:t>巴宜区</w:t>
            </w:r>
            <w:r>
              <w:rPr>
                <w:rFonts w:hint="eastAsia"/>
              </w:rPr>
              <w:t>、</w:t>
            </w:r>
          </w:p>
          <w:p w:rsidR="00614009" w:rsidRDefault="00D815D6">
            <w:pPr>
              <w:pStyle w:val="LTT1"/>
            </w:pPr>
            <w:r>
              <w:rPr>
                <w:rFonts w:hint="eastAsia"/>
              </w:rPr>
              <w:t>米林</w:t>
            </w:r>
            <w:r>
              <w:rPr>
                <w:rFonts w:hint="eastAsia"/>
              </w:rPr>
              <w:t>县</w:t>
            </w:r>
          </w:p>
        </w:tc>
        <w:tc>
          <w:tcPr>
            <w:tcW w:w="1480" w:type="pct"/>
            <w:vAlign w:val="center"/>
          </w:tcPr>
          <w:p w:rsidR="00614009" w:rsidRDefault="00D815D6">
            <w:pPr>
              <w:pStyle w:val="LTT1"/>
            </w:pPr>
            <w:r>
              <w:rPr>
                <w:rFonts w:hint="eastAsia"/>
              </w:rPr>
              <w:t>以热带北缘半常绿季风雨林生态系统为基带的我国最完整的湿润山地森林生态系统垂直类型组合系列，珍稀濒危野生动植物种，青藏高原最主要水汽通道，保存完整的世界第一大峡谷</w:t>
            </w:r>
          </w:p>
        </w:tc>
        <w:tc>
          <w:tcPr>
            <w:tcW w:w="549" w:type="pct"/>
            <w:vAlign w:val="center"/>
          </w:tcPr>
          <w:p w:rsidR="00614009" w:rsidRDefault="00D815D6">
            <w:pPr>
              <w:pStyle w:val="LTT1"/>
            </w:pPr>
            <w:r>
              <w:rPr>
                <w:rFonts w:hint="eastAsia"/>
              </w:rPr>
              <w:t>916800</w:t>
            </w:r>
          </w:p>
        </w:tc>
        <w:tc>
          <w:tcPr>
            <w:tcW w:w="399" w:type="pct"/>
            <w:vAlign w:val="center"/>
          </w:tcPr>
          <w:p w:rsidR="00614009" w:rsidRDefault="00D815D6">
            <w:pPr>
              <w:pStyle w:val="LTT1"/>
            </w:pPr>
            <w:r>
              <w:rPr>
                <w:rFonts w:hint="eastAsia"/>
              </w:rPr>
              <w:t>1986</w:t>
            </w:r>
          </w:p>
        </w:tc>
        <w:tc>
          <w:tcPr>
            <w:tcW w:w="649" w:type="pct"/>
            <w:vAlign w:val="center"/>
          </w:tcPr>
          <w:p w:rsidR="00614009" w:rsidRDefault="00D815D6">
            <w:pPr>
              <w:pStyle w:val="LTT1"/>
            </w:pPr>
            <w:r>
              <w:rPr>
                <w:rFonts w:hint="eastAsia"/>
              </w:rPr>
              <w:t>2000</w:t>
            </w:r>
          </w:p>
        </w:tc>
      </w:tr>
      <w:tr w:rsidR="00614009">
        <w:trPr>
          <w:trHeight w:val="23"/>
          <w:jc w:val="center"/>
        </w:trPr>
        <w:tc>
          <w:tcPr>
            <w:tcW w:w="215" w:type="pct"/>
            <w:vAlign w:val="center"/>
          </w:tcPr>
          <w:p w:rsidR="00614009" w:rsidRDefault="00D815D6">
            <w:pPr>
              <w:pStyle w:val="LTT1"/>
            </w:pPr>
            <w:r>
              <w:rPr>
                <w:rFonts w:hint="eastAsia"/>
              </w:rPr>
              <w:t>2</w:t>
            </w:r>
          </w:p>
        </w:tc>
        <w:tc>
          <w:tcPr>
            <w:tcW w:w="822" w:type="pct"/>
            <w:vAlign w:val="center"/>
          </w:tcPr>
          <w:p w:rsidR="00614009" w:rsidRDefault="00D815D6">
            <w:pPr>
              <w:pStyle w:val="LTT1"/>
            </w:pPr>
            <w:r>
              <w:rPr>
                <w:rFonts w:hint="eastAsia"/>
              </w:rPr>
              <w:t>西藏察隅慈巴沟国家级自然保护区</w:t>
            </w:r>
          </w:p>
        </w:tc>
        <w:tc>
          <w:tcPr>
            <w:tcW w:w="301" w:type="pct"/>
            <w:vAlign w:val="center"/>
          </w:tcPr>
          <w:p w:rsidR="00614009" w:rsidRDefault="00D815D6">
            <w:pPr>
              <w:pStyle w:val="LTT1"/>
            </w:pPr>
            <w:r>
              <w:t>森林生态</w:t>
            </w:r>
          </w:p>
        </w:tc>
        <w:tc>
          <w:tcPr>
            <w:tcW w:w="582" w:type="pct"/>
            <w:vAlign w:val="center"/>
          </w:tcPr>
          <w:p w:rsidR="00614009" w:rsidRDefault="00D815D6">
            <w:pPr>
              <w:pStyle w:val="LTT1"/>
            </w:pPr>
            <w:r>
              <w:rPr>
                <w:rFonts w:hint="eastAsia"/>
              </w:rPr>
              <w:t>察隅县</w:t>
            </w:r>
          </w:p>
        </w:tc>
        <w:tc>
          <w:tcPr>
            <w:tcW w:w="1480" w:type="pct"/>
            <w:vAlign w:val="center"/>
          </w:tcPr>
          <w:p w:rsidR="00614009" w:rsidRDefault="00D815D6">
            <w:pPr>
              <w:pStyle w:val="LTT1"/>
            </w:pPr>
            <w:r>
              <w:rPr>
                <w:rFonts w:hint="eastAsia"/>
              </w:rPr>
              <w:t>亚热带原始山地森林垂直生态系统，珍惜野生动植物资源</w:t>
            </w:r>
          </w:p>
        </w:tc>
        <w:tc>
          <w:tcPr>
            <w:tcW w:w="549" w:type="pct"/>
            <w:vAlign w:val="center"/>
          </w:tcPr>
          <w:p w:rsidR="00614009" w:rsidRDefault="00D815D6">
            <w:pPr>
              <w:pStyle w:val="LTT1"/>
            </w:pPr>
            <w:r>
              <w:rPr>
                <w:rFonts w:hint="eastAsia"/>
              </w:rPr>
              <w:t>101400</w:t>
            </w:r>
          </w:p>
        </w:tc>
        <w:tc>
          <w:tcPr>
            <w:tcW w:w="399" w:type="pct"/>
            <w:vAlign w:val="center"/>
          </w:tcPr>
          <w:p w:rsidR="00614009" w:rsidRDefault="00D815D6">
            <w:pPr>
              <w:pStyle w:val="LTT1"/>
            </w:pPr>
            <w:r>
              <w:t xml:space="preserve">1985 </w:t>
            </w:r>
          </w:p>
        </w:tc>
        <w:tc>
          <w:tcPr>
            <w:tcW w:w="649" w:type="pct"/>
            <w:vAlign w:val="center"/>
          </w:tcPr>
          <w:p w:rsidR="00614009" w:rsidRDefault="00D815D6">
            <w:pPr>
              <w:pStyle w:val="LTT1"/>
            </w:pPr>
            <w:r>
              <w:rPr>
                <w:rFonts w:hint="eastAsia"/>
              </w:rPr>
              <w:t>2002</w:t>
            </w:r>
          </w:p>
        </w:tc>
      </w:tr>
      <w:tr w:rsidR="00614009">
        <w:trPr>
          <w:trHeight w:val="23"/>
          <w:jc w:val="center"/>
        </w:trPr>
        <w:tc>
          <w:tcPr>
            <w:tcW w:w="5000" w:type="pct"/>
            <w:gridSpan w:val="8"/>
            <w:vAlign w:val="center"/>
          </w:tcPr>
          <w:p w:rsidR="00614009" w:rsidRDefault="00D815D6">
            <w:pPr>
              <w:pStyle w:val="LTT00"/>
            </w:pPr>
            <w:r>
              <w:rPr>
                <w:rFonts w:hint="eastAsia"/>
                <w:b/>
                <w:bCs/>
              </w:rPr>
              <w:t>自治区级自然保护区</w:t>
            </w:r>
          </w:p>
        </w:tc>
      </w:tr>
      <w:tr w:rsidR="00614009">
        <w:trPr>
          <w:trHeight w:val="23"/>
          <w:jc w:val="center"/>
        </w:trPr>
        <w:tc>
          <w:tcPr>
            <w:tcW w:w="215" w:type="pct"/>
            <w:vAlign w:val="center"/>
          </w:tcPr>
          <w:p w:rsidR="00614009" w:rsidRDefault="00D815D6">
            <w:pPr>
              <w:pStyle w:val="LTT1"/>
            </w:pPr>
            <w:r>
              <w:rPr>
                <w:rFonts w:hint="eastAsia"/>
              </w:rPr>
              <w:t>1</w:t>
            </w:r>
          </w:p>
        </w:tc>
        <w:tc>
          <w:tcPr>
            <w:tcW w:w="822" w:type="pct"/>
            <w:vAlign w:val="center"/>
          </w:tcPr>
          <w:p w:rsidR="00614009" w:rsidRDefault="00D815D6">
            <w:pPr>
              <w:pStyle w:val="LTT1"/>
            </w:pPr>
            <w:r>
              <w:rPr>
                <w:rFonts w:hint="eastAsia"/>
              </w:rPr>
              <w:t>西藏工布自然保护区</w:t>
            </w:r>
          </w:p>
        </w:tc>
        <w:tc>
          <w:tcPr>
            <w:tcW w:w="301" w:type="pct"/>
            <w:vAlign w:val="center"/>
          </w:tcPr>
          <w:p w:rsidR="00614009" w:rsidRDefault="00D815D6">
            <w:pPr>
              <w:pStyle w:val="LTT1"/>
            </w:pPr>
            <w:r>
              <w:t>森林生态</w:t>
            </w:r>
          </w:p>
        </w:tc>
        <w:tc>
          <w:tcPr>
            <w:tcW w:w="582" w:type="pct"/>
            <w:vAlign w:val="center"/>
          </w:tcPr>
          <w:p w:rsidR="00614009" w:rsidRDefault="00D815D6">
            <w:pPr>
              <w:pStyle w:val="LTT1"/>
            </w:pPr>
            <w:r>
              <w:rPr>
                <w:rFonts w:hint="eastAsia"/>
              </w:rPr>
              <w:t>工布江达县、巴宜区、</w:t>
            </w:r>
            <w:r>
              <w:t>朗县</w:t>
            </w:r>
            <w:r>
              <w:rPr>
                <w:rFonts w:hint="eastAsia"/>
              </w:rPr>
              <w:t>、米林县</w:t>
            </w:r>
            <w:r>
              <w:t xml:space="preserve"> </w:t>
            </w:r>
          </w:p>
        </w:tc>
        <w:tc>
          <w:tcPr>
            <w:tcW w:w="1480" w:type="pct"/>
            <w:vAlign w:val="center"/>
          </w:tcPr>
          <w:p w:rsidR="00614009" w:rsidRDefault="00D815D6">
            <w:pPr>
              <w:pStyle w:val="LTT1"/>
            </w:pPr>
            <w:r>
              <w:t>以元江栲林为代表的半湿润常绿阔叶林原始生态系统和以青榨槭、滇藏木兰、水青树林为代表的稀有植物群落</w:t>
            </w:r>
          </w:p>
        </w:tc>
        <w:tc>
          <w:tcPr>
            <w:tcW w:w="549" w:type="pct"/>
            <w:vAlign w:val="center"/>
          </w:tcPr>
          <w:p w:rsidR="00614009" w:rsidRDefault="00D815D6">
            <w:pPr>
              <w:pStyle w:val="LTT1"/>
            </w:pPr>
            <w:r>
              <w:rPr>
                <w:rFonts w:hint="eastAsia"/>
              </w:rPr>
              <w:t>2014981</w:t>
            </w:r>
          </w:p>
        </w:tc>
        <w:tc>
          <w:tcPr>
            <w:tcW w:w="399" w:type="pct"/>
            <w:vAlign w:val="center"/>
          </w:tcPr>
          <w:p w:rsidR="00614009" w:rsidRDefault="00D815D6">
            <w:pPr>
              <w:pStyle w:val="LTT1"/>
            </w:pPr>
            <w:r>
              <w:rPr>
                <w:rFonts w:hint="eastAsia"/>
              </w:rPr>
              <w:t>2003</w:t>
            </w:r>
          </w:p>
        </w:tc>
        <w:tc>
          <w:tcPr>
            <w:tcW w:w="649" w:type="pct"/>
            <w:vAlign w:val="center"/>
          </w:tcPr>
          <w:p w:rsidR="00614009" w:rsidRDefault="00D815D6">
            <w:pPr>
              <w:pStyle w:val="LTT1"/>
            </w:pPr>
            <w:r>
              <w:rPr>
                <w:rFonts w:hint="eastAsia"/>
              </w:rPr>
              <w:t>2003</w:t>
            </w:r>
          </w:p>
        </w:tc>
      </w:tr>
      <w:tr w:rsidR="00614009">
        <w:trPr>
          <w:trHeight w:val="23"/>
          <w:jc w:val="center"/>
        </w:trPr>
        <w:tc>
          <w:tcPr>
            <w:tcW w:w="215" w:type="pct"/>
            <w:vAlign w:val="center"/>
          </w:tcPr>
          <w:p w:rsidR="00614009" w:rsidRDefault="00D815D6">
            <w:pPr>
              <w:pStyle w:val="LTT1"/>
            </w:pPr>
            <w:r>
              <w:rPr>
                <w:rFonts w:hint="eastAsia"/>
              </w:rPr>
              <w:t>2</w:t>
            </w:r>
          </w:p>
        </w:tc>
        <w:tc>
          <w:tcPr>
            <w:tcW w:w="822" w:type="pct"/>
            <w:vAlign w:val="center"/>
          </w:tcPr>
          <w:p w:rsidR="00614009" w:rsidRDefault="00D815D6">
            <w:pPr>
              <w:pStyle w:val="LTT1"/>
            </w:pPr>
            <w:r>
              <w:rPr>
                <w:rFonts w:hint="eastAsia"/>
              </w:rPr>
              <w:t>林芝巴结巨柏自然保护区</w:t>
            </w:r>
          </w:p>
        </w:tc>
        <w:tc>
          <w:tcPr>
            <w:tcW w:w="301" w:type="pct"/>
            <w:vAlign w:val="center"/>
          </w:tcPr>
          <w:p w:rsidR="00614009" w:rsidRDefault="00D815D6">
            <w:pPr>
              <w:pStyle w:val="LTT1"/>
            </w:pPr>
            <w:r>
              <w:rPr>
                <w:rFonts w:hint="eastAsia"/>
              </w:rPr>
              <w:t>植物</w:t>
            </w:r>
          </w:p>
        </w:tc>
        <w:tc>
          <w:tcPr>
            <w:tcW w:w="582" w:type="pct"/>
            <w:vAlign w:val="center"/>
          </w:tcPr>
          <w:p w:rsidR="00614009" w:rsidRDefault="00D815D6">
            <w:pPr>
              <w:pStyle w:val="LTT1"/>
            </w:pPr>
            <w:r>
              <w:rPr>
                <w:rFonts w:hint="eastAsia"/>
              </w:rPr>
              <w:t>巴宜区</w:t>
            </w:r>
          </w:p>
        </w:tc>
        <w:tc>
          <w:tcPr>
            <w:tcW w:w="1480" w:type="pct"/>
            <w:vAlign w:val="center"/>
          </w:tcPr>
          <w:p w:rsidR="00614009" w:rsidRDefault="00D815D6">
            <w:pPr>
              <w:pStyle w:val="LTT1"/>
            </w:pPr>
            <w:r>
              <w:rPr>
                <w:rFonts w:hint="eastAsia"/>
              </w:rPr>
              <w:t>保护西藏特有古树—巨柏</w:t>
            </w:r>
          </w:p>
        </w:tc>
        <w:tc>
          <w:tcPr>
            <w:tcW w:w="549" w:type="pct"/>
            <w:vAlign w:val="center"/>
          </w:tcPr>
          <w:p w:rsidR="00614009" w:rsidRDefault="00D815D6">
            <w:pPr>
              <w:pStyle w:val="LTT1"/>
            </w:pPr>
            <w:r>
              <w:rPr>
                <w:rFonts w:hint="eastAsia"/>
              </w:rPr>
              <w:t>8</w:t>
            </w:r>
          </w:p>
        </w:tc>
        <w:tc>
          <w:tcPr>
            <w:tcW w:w="399" w:type="pct"/>
            <w:vAlign w:val="center"/>
          </w:tcPr>
          <w:p w:rsidR="00614009" w:rsidRDefault="00D815D6">
            <w:pPr>
              <w:pStyle w:val="LTT1"/>
            </w:pPr>
            <w:r>
              <w:rPr>
                <w:rFonts w:hint="eastAsia"/>
              </w:rPr>
              <w:t>1985</w:t>
            </w:r>
          </w:p>
        </w:tc>
        <w:tc>
          <w:tcPr>
            <w:tcW w:w="649" w:type="pct"/>
            <w:vAlign w:val="center"/>
          </w:tcPr>
          <w:p w:rsidR="00614009" w:rsidRDefault="00D815D6">
            <w:pPr>
              <w:pStyle w:val="LTT1"/>
            </w:pPr>
            <w:r>
              <w:rPr>
                <w:rFonts w:hint="eastAsia"/>
              </w:rPr>
              <w:t>1993</w:t>
            </w:r>
          </w:p>
        </w:tc>
      </w:tr>
      <w:tr w:rsidR="00614009">
        <w:trPr>
          <w:trHeight w:val="23"/>
          <w:jc w:val="center"/>
        </w:trPr>
        <w:tc>
          <w:tcPr>
            <w:tcW w:w="5000" w:type="pct"/>
            <w:gridSpan w:val="8"/>
            <w:vAlign w:val="center"/>
          </w:tcPr>
          <w:p w:rsidR="00614009" w:rsidRDefault="00D815D6">
            <w:pPr>
              <w:pStyle w:val="LTT1"/>
            </w:pPr>
            <w:r>
              <w:rPr>
                <w:rFonts w:hint="eastAsia"/>
                <w:b/>
                <w:bCs/>
              </w:rPr>
              <w:t>县级自然保护区</w:t>
            </w:r>
          </w:p>
        </w:tc>
      </w:tr>
      <w:tr w:rsidR="00614009">
        <w:trPr>
          <w:trHeight w:val="23"/>
          <w:jc w:val="center"/>
        </w:trPr>
        <w:tc>
          <w:tcPr>
            <w:tcW w:w="215" w:type="pct"/>
            <w:vAlign w:val="center"/>
          </w:tcPr>
          <w:p w:rsidR="00614009" w:rsidRDefault="00D815D6">
            <w:pPr>
              <w:pStyle w:val="LTT1"/>
            </w:pPr>
            <w:r>
              <w:rPr>
                <w:rFonts w:hint="eastAsia"/>
              </w:rPr>
              <w:lastRenderedPageBreak/>
              <w:t>1</w:t>
            </w:r>
          </w:p>
        </w:tc>
        <w:tc>
          <w:tcPr>
            <w:tcW w:w="822" w:type="pct"/>
            <w:vAlign w:val="center"/>
          </w:tcPr>
          <w:p w:rsidR="00614009" w:rsidRDefault="00D815D6">
            <w:pPr>
              <w:pStyle w:val="LTT1"/>
            </w:pPr>
            <w:r>
              <w:rPr>
                <w:rFonts w:hint="eastAsia"/>
              </w:rPr>
              <w:t>西藏白朗沟</w:t>
            </w:r>
          </w:p>
          <w:p w:rsidR="00614009" w:rsidRDefault="00D815D6">
            <w:pPr>
              <w:pStyle w:val="LTT1"/>
            </w:pPr>
            <w:r>
              <w:rPr>
                <w:rFonts w:hint="eastAsia"/>
              </w:rPr>
              <w:t>白唇鹿自然保护区</w:t>
            </w:r>
          </w:p>
        </w:tc>
        <w:tc>
          <w:tcPr>
            <w:tcW w:w="301" w:type="pct"/>
            <w:vAlign w:val="center"/>
          </w:tcPr>
          <w:p w:rsidR="00614009" w:rsidRDefault="00D815D6">
            <w:pPr>
              <w:pStyle w:val="LTT1"/>
            </w:pPr>
            <w:r>
              <w:rPr>
                <w:rFonts w:hint="eastAsia"/>
              </w:rPr>
              <w:t>动物</w:t>
            </w:r>
          </w:p>
        </w:tc>
        <w:tc>
          <w:tcPr>
            <w:tcW w:w="582" w:type="pct"/>
            <w:vAlign w:val="center"/>
          </w:tcPr>
          <w:p w:rsidR="00614009" w:rsidRDefault="00D815D6">
            <w:pPr>
              <w:pStyle w:val="LTT1"/>
            </w:pPr>
            <w:r>
              <w:rPr>
                <w:rFonts w:hint="eastAsia"/>
              </w:rPr>
              <w:t>工布江达县</w:t>
            </w:r>
          </w:p>
        </w:tc>
        <w:tc>
          <w:tcPr>
            <w:tcW w:w="1480" w:type="pct"/>
            <w:vAlign w:val="center"/>
          </w:tcPr>
          <w:p w:rsidR="00614009" w:rsidRDefault="00D815D6">
            <w:pPr>
              <w:pStyle w:val="LTT1"/>
            </w:pPr>
            <w:r>
              <w:rPr>
                <w:rFonts w:hint="eastAsia"/>
              </w:rPr>
              <w:t>白唇鹿等国家重点保护野生动物及其生境</w:t>
            </w:r>
          </w:p>
        </w:tc>
        <w:tc>
          <w:tcPr>
            <w:tcW w:w="549" w:type="pct"/>
            <w:vAlign w:val="center"/>
          </w:tcPr>
          <w:p w:rsidR="00614009" w:rsidRDefault="00D815D6">
            <w:pPr>
              <w:pStyle w:val="LTT1"/>
            </w:pPr>
            <w:r>
              <w:rPr>
                <w:rFonts w:hint="eastAsia"/>
              </w:rPr>
              <w:t>37083</w:t>
            </w:r>
          </w:p>
        </w:tc>
        <w:tc>
          <w:tcPr>
            <w:tcW w:w="399" w:type="pct"/>
            <w:vAlign w:val="center"/>
          </w:tcPr>
          <w:p w:rsidR="00614009" w:rsidRDefault="00D815D6">
            <w:pPr>
              <w:pStyle w:val="LTT1"/>
            </w:pPr>
            <w:r>
              <w:rPr>
                <w:rFonts w:hint="eastAsia"/>
              </w:rPr>
              <w:t>1995</w:t>
            </w:r>
          </w:p>
        </w:tc>
        <w:tc>
          <w:tcPr>
            <w:tcW w:w="649" w:type="pct"/>
            <w:vAlign w:val="center"/>
          </w:tcPr>
          <w:p w:rsidR="00614009" w:rsidRDefault="00D815D6">
            <w:pPr>
              <w:pStyle w:val="LTT1"/>
            </w:pPr>
            <w:r>
              <w:rPr>
                <w:rFonts w:hint="eastAsia"/>
              </w:rPr>
              <w:t>2001</w:t>
            </w:r>
          </w:p>
        </w:tc>
      </w:tr>
    </w:tbl>
    <w:p w:rsidR="00614009" w:rsidRDefault="00D815D6">
      <w:pPr>
        <w:pStyle w:val="LTT"/>
        <w:ind w:firstLine="482"/>
        <w:rPr>
          <w:b/>
          <w:bCs/>
        </w:rPr>
      </w:pPr>
      <w:bookmarkStart w:id="55" w:name="_Toc21630"/>
      <w:bookmarkStart w:id="56" w:name="_Toc7975"/>
      <w:r>
        <w:rPr>
          <w:rFonts w:hint="eastAsia"/>
          <w:b/>
          <w:bCs/>
        </w:rPr>
        <w:t>2</w:t>
      </w:r>
      <w:r>
        <w:rPr>
          <w:rFonts w:hint="eastAsia"/>
          <w:b/>
          <w:bCs/>
        </w:rPr>
        <w:t>、</w:t>
      </w:r>
      <w:r>
        <w:rPr>
          <w:rFonts w:hint="eastAsia"/>
          <w:b/>
          <w:bCs/>
        </w:rPr>
        <w:t>国家级森林公园</w:t>
      </w:r>
    </w:p>
    <w:p w:rsidR="00614009" w:rsidRDefault="00D815D6">
      <w:pPr>
        <w:pStyle w:val="LTT"/>
        <w:ind w:firstLine="480"/>
      </w:pPr>
      <w:r>
        <w:rPr>
          <w:rFonts w:hint="eastAsia"/>
        </w:rPr>
        <w:t>林芝市建立了</w:t>
      </w:r>
      <w:r>
        <w:rPr>
          <w:rFonts w:hint="eastAsia"/>
        </w:rPr>
        <w:t>3</w:t>
      </w:r>
      <w:r>
        <w:rPr>
          <w:rFonts w:hint="eastAsia"/>
        </w:rPr>
        <w:t>个国家级森林公园，分别是西藏巴松湖国家森林公园、色季拉山国家森林公园和比日神山国家森林公园，总面积</w:t>
      </w:r>
      <w:r>
        <w:rPr>
          <w:rFonts w:hint="eastAsia"/>
        </w:rPr>
        <w:t>832594.15</w:t>
      </w:r>
      <w:r>
        <w:rPr>
          <w:rFonts w:hint="eastAsia"/>
        </w:rPr>
        <w:t>公顷，见表</w:t>
      </w:r>
      <w:r>
        <w:rPr>
          <w:rFonts w:hint="eastAsia"/>
        </w:rPr>
        <w:t>1.8-2</w:t>
      </w:r>
      <w:r>
        <w:rPr>
          <w:rFonts w:hint="eastAsia"/>
        </w:rPr>
        <w:t>。</w:t>
      </w:r>
    </w:p>
    <w:p w:rsidR="00614009" w:rsidRDefault="00D815D6">
      <w:pPr>
        <w:pStyle w:val="LTT0"/>
      </w:pPr>
      <w:r>
        <w:rPr>
          <w:rFonts w:hint="eastAsia"/>
        </w:rPr>
        <w:t>表</w:t>
      </w:r>
      <w:r>
        <w:rPr>
          <w:rFonts w:hint="eastAsia"/>
        </w:rPr>
        <w:t xml:space="preserve">1.8-2  </w:t>
      </w:r>
      <w:r>
        <w:rPr>
          <w:rFonts w:hint="eastAsia"/>
        </w:rPr>
        <w:t>林芝市国家级森林公园一览表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2668"/>
        <w:gridCol w:w="1479"/>
        <w:gridCol w:w="1164"/>
        <w:gridCol w:w="1455"/>
        <w:gridCol w:w="1070"/>
      </w:tblGrid>
      <w:tr w:rsidR="00614009">
        <w:tc>
          <w:tcPr>
            <w:tcW w:w="400" w:type="pct"/>
            <w:vAlign w:val="center"/>
          </w:tcPr>
          <w:p w:rsidR="00614009" w:rsidRDefault="00D815D6">
            <w:pPr>
              <w:pStyle w:val="LTT1"/>
              <w:rPr>
                <w:b/>
                <w:bCs/>
              </w:rPr>
            </w:pPr>
            <w:r>
              <w:rPr>
                <w:rFonts w:hint="eastAsia"/>
                <w:b/>
                <w:bCs/>
              </w:rPr>
              <w:t>序号</w:t>
            </w:r>
          </w:p>
        </w:tc>
        <w:tc>
          <w:tcPr>
            <w:tcW w:w="1565" w:type="pct"/>
            <w:vAlign w:val="center"/>
          </w:tcPr>
          <w:p w:rsidR="00614009" w:rsidRDefault="00D815D6">
            <w:pPr>
              <w:pStyle w:val="LTT1"/>
              <w:rPr>
                <w:b/>
                <w:bCs/>
              </w:rPr>
            </w:pPr>
            <w:r>
              <w:rPr>
                <w:rFonts w:hint="eastAsia"/>
                <w:b/>
                <w:bCs/>
              </w:rPr>
              <w:t>公园名称</w:t>
            </w:r>
          </w:p>
        </w:tc>
        <w:tc>
          <w:tcPr>
            <w:tcW w:w="868" w:type="pct"/>
            <w:vAlign w:val="center"/>
          </w:tcPr>
          <w:p w:rsidR="00614009" w:rsidRDefault="00D815D6">
            <w:pPr>
              <w:pStyle w:val="LTT1"/>
              <w:rPr>
                <w:b/>
                <w:bCs/>
              </w:rPr>
            </w:pPr>
            <w:r>
              <w:rPr>
                <w:rFonts w:hint="eastAsia"/>
                <w:b/>
                <w:bCs/>
              </w:rPr>
              <w:t>行政区域</w:t>
            </w:r>
          </w:p>
        </w:tc>
        <w:tc>
          <w:tcPr>
            <w:tcW w:w="683" w:type="pct"/>
            <w:vAlign w:val="center"/>
          </w:tcPr>
          <w:p w:rsidR="00614009" w:rsidRDefault="00D815D6">
            <w:pPr>
              <w:pStyle w:val="LTT1"/>
              <w:rPr>
                <w:b/>
                <w:bCs/>
              </w:rPr>
            </w:pPr>
            <w:r>
              <w:rPr>
                <w:rFonts w:hint="eastAsia"/>
                <w:b/>
                <w:bCs/>
              </w:rPr>
              <w:t>主管部门</w:t>
            </w:r>
          </w:p>
        </w:tc>
        <w:tc>
          <w:tcPr>
            <w:tcW w:w="854" w:type="pct"/>
            <w:vAlign w:val="center"/>
          </w:tcPr>
          <w:p w:rsidR="00614009" w:rsidRDefault="00D815D6">
            <w:pPr>
              <w:pStyle w:val="LTT1"/>
              <w:rPr>
                <w:b/>
                <w:bCs/>
              </w:rPr>
            </w:pPr>
            <w:r>
              <w:rPr>
                <w:rFonts w:hint="eastAsia"/>
                <w:b/>
                <w:bCs/>
              </w:rPr>
              <w:t>面积（</w:t>
            </w:r>
            <w:r>
              <w:rPr>
                <w:rFonts w:hint="eastAsia"/>
                <w:b/>
                <w:bCs/>
              </w:rPr>
              <w:t>hm</w:t>
            </w:r>
            <w:r>
              <w:rPr>
                <w:rFonts w:hint="eastAsia"/>
                <w:b/>
                <w:bCs/>
                <w:vertAlign w:val="superscript"/>
              </w:rPr>
              <w:t>2</w:t>
            </w:r>
            <w:r>
              <w:rPr>
                <w:rFonts w:hint="eastAsia"/>
                <w:b/>
                <w:bCs/>
              </w:rPr>
              <w:t>）</w:t>
            </w:r>
          </w:p>
        </w:tc>
        <w:tc>
          <w:tcPr>
            <w:tcW w:w="628" w:type="pct"/>
            <w:vAlign w:val="center"/>
          </w:tcPr>
          <w:p w:rsidR="00614009" w:rsidRDefault="00D815D6">
            <w:pPr>
              <w:pStyle w:val="LTT1"/>
              <w:rPr>
                <w:b/>
                <w:bCs/>
              </w:rPr>
            </w:pPr>
            <w:r>
              <w:rPr>
                <w:rFonts w:hint="eastAsia"/>
                <w:b/>
                <w:bCs/>
              </w:rPr>
              <w:t>建园时间</w:t>
            </w:r>
          </w:p>
        </w:tc>
      </w:tr>
      <w:tr w:rsidR="00614009">
        <w:tc>
          <w:tcPr>
            <w:tcW w:w="400" w:type="pct"/>
            <w:vAlign w:val="center"/>
          </w:tcPr>
          <w:p w:rsidR="00614009" w:rsidRDefault="00D815D6">
            <w:pPr>
              <w:pStyle w:val="LTT1"/>
            </w:pPr>
            <w:r>
              <w:rPr>
                <w:rFonts w:hint="eastAsia"/>
              </w:rPr>
              <w:t>1</w:t>
            </w:r>
          </w:p>
        </w:tc>
        <w:tc>
          <w:tcPr>
            <w:tcW w:w="1565" w:type="pct"/>
            <w:vAlign w:val="center"/>
          </w:tcPr>
          <w:p w:rsidR="00614009" w:rsidRDefault="00D815D6">
            <w:pPr>
              <w:pStyle w:val="LTT1"/>
            </w:pPr>
            <w:r>
              <w:rPr>
                <w:rFonts w:hint="eastAsia"/>
              </w:rPr>
              <w:t>西藏</w:t>
            </w:r>
            <w:r>
              <w:rPr>
                <w:rFonts w:hint="eastAsia"/>
              </w:rPr>
              <w:t>色季拉国家森林公园</w:t>
            </w:r>
          </w:p>
        </w:tc>
        <w:tc>
          <w:tcPr>
            <w:tcW w:w="868" w:type="pct"/>
            <w:vAlign w:val="center"/>
          </w:tcPr>
          <w:p w:rsidR="00614009" w:rsidRDefault="00D815D6">
            <w:pPr>
              <w:pStyle w:val="LTT1"/>
            </w:pPr>
            <w:r>
              <w:rPr>
                <w:rFonts w:hint="eastAsia"/>
              </w:rPr>
              <w:t>巴宜区、米林县</w:t>
            </w:r>
          </w:p>
        </w:tc>
        <w:tc>
          <w:tcPr>
            <w:tcW w:w="683" w:type="pct"/>
            <w:vAlign w:val="center"/>
          </w:tcPr>
          <w:p w:rsidR="00614009" w:rsidRDefault="00D815D6">
            <w:pPr>
              <w:pStyle w:val="LTT1"/>
            </w:pPr>
            <w:r>
              <w:rPr>
                <w:rFonts w:hint="eastAsia"/>
              </w:rPr>
              <w:t>林业</w:t>
            </w:r>
          </w:p>
        </w:tc>
        <w:tc>
          <w:tcPr>
            <w:tcW w:w="854" w:type="pct"/>
            <w:vAlign w:val="center"/>
          </w:tcPr>
          <w:p w:rsidR="00614009" w:rsidRDefault="00D815D6">
            <w:pPr>
              <w:pStyle w:val="LTT1"/>
            </w:pPr>
            <w:r>
              <w:rPr>
                <w:rFonts w:hint="eastAsia"/>
              </w:rPr>
              <w:t>400000</w:t>
            </w:r>
          </w:p>
        </w:tc>
        <w:tc>
          <w:tcPr>
            <w:tcW w:w="628" w:type="pct"/>
            <w:vAlign w:val="center"/>
          </w:tcPr>
          <w:p w:rsidR="00614009" w:rsidRDefault="00D815D6">
            <w:pPr>
              <w:pStyle w:val="LTT1"/>
            </w:pPr>
            <w:r>
              <w:rPr>
                <w:rFonts w:hint="eastAsia"/>
              </w:rPr>
              <w:t>2001</w:t>
            </w:r>
          </w:p>
        </w:tc>
      </w:tr>
      <w:tr w:rsidR="00614009">
        <w:tc>
          <w:tcPr>
            <w:tcW w:w="400" w:type="pct"/>
            <w:vAlign w:val="center"/>
          </w:tcPr>
          <w:p w:rsidR="00614009" w:rsidRDefault="00D815D6">
            <w:pPr>
              <w:pStyle w:val="LTT1"/>
            </w:pPr>
            <w:r>
              <w:rPr>
                <w:rFonts w:hint="eastAsia"/>
              </w:rPr>
              <w:t>2</w:t>
            </w:r>
          </w:p>
        </w:tc>
        <w:tc>
          <w:tcPr>
            <w:tcW w:w="1565" w:type="pct"/>
            <w:vAlign w:val="center"/>
          </w:tcPr>
          <w:p w:rsidR="00614009" w:rsidRDefault="00D815D6">
            <w:pPr>
              <w:pStyle w:val="LTT1"/>
            </w:pPr>
            <w:r>
              <w:rPr>
                <w:rFonts w:hint="eastAsia"/>
              </w:rPr>
              <w:t>西藏巴松湖国家森林公园</w:t>
            </w:r>
          </w:p>
        </w:tc>
        <w:tc>
          <w:tcPr>
            <w:tcW w:w="868" w:type="pct"/>
            <w:vAlign w:val="center"/>
          </w:tcPr>
          <w:p w:rsidR="00614009" w:rsidRDefault="00D815D6">
            <w:pPr>
              <w:pStyle w:val="LTT1"/>
            </w:pPr>
            <w:r>
              <w:rPr>
                <w:rFonts w:hint="eastAsia"/>
              </w:rPr>
              <w:t>工布江达县</w:t>
            </w:r>
          </w:p>
        </w:tc>
        <w:tc>
          <w:tcPr>
            <w:tcW w:w="683" w:type="pct"/>
            <w:vAlign w:val="center"/>
          </w:tcPr>
          <w:p w:rsidR="00614009" w:rsidRDefault="00D815D6">
            <w:pPr>
              <w:pStyle w:val="LTT1"/>
            </w:pPr>
            <w:r>
              <w:rPr>
                <w:rFonts w:hint="eastAsia"/>
              </w:rPr>
              <w:t>林业</w:t>
            </w:r>
          </w:p>
        </w:tc>
        <w:tc>
          <w:tcPr>
            <w:tcW w:w="854" w:type="pct"/>
            <w:vAlign w:val="center"/>
          </w:tcPr>
          <w:p w:rsidR="00614009" w:rsidRDefault="00D815D6">
            <w:pPr>
              <w:pStyle w:val="LTT1"/>
            </w:pPr>
            <w:r>
              <w:rPr>
                <w:rFonts w:hint="eastAsia"/>
              </w:rPr>
              <w:t>410000</w:t>
            </w:r>
          </w:p>
        </w:tc>
        <w:tc>
          <w:tcPr>
            <w:tcW w:w="628" w:type="pct"/>
            <w:vAlign w:val="center"/>
          </w:tcPr>
          <w:p w:rsidR="00614009" w:rsidRDefault="00D815D6">
            <w:pPr>
              <w:pStyle w:val="LTT1"/>
            </w:pPr>
            <w:r>
              <w:rPr>
                <w:rFonts w:hint="eastAsia"/>
              </w:rPr>
              <w:t>2001</w:t>
            </w:r>
          </w:p>
        </w:tc>
      </w:tr>
      <w:tr w:rsidR="00614009">
        <w:tc>
          <w:tcPr>
            <w:tcW w:w="400" w:type="pct"/>
            <w:vAlign w:val="center"/>
          </w:tcPr>
          <w:p w:rsidR="00614009" w:rsidRDefault="00D815D6">
            <w:pPr>
              <w:pStyle w:val="LTT1"/>
            </w:pPr>
            <w:r>
              <w:rPr>
                <w:rFonts w:hint="eastAsia"/>
              </w:rPr>
              <w:t>3</w:t>
            </w:r>
          </w:p>
        </w:tc>
        <w:tc>
          <w:tcPr>
            <w:tcW w:w="1565" w:type="pct"/>
            <w:vAlign w:val="center"/>
          </w:tcPr>
          <w:p w:rsidR="00614009" w:rsidRDefault="00D815D6">
            <w:pPr>
              <w:pStyle w:val="LTT1"/>
            </w:pPr>
            <w:r>
              <w:rPr>
                <w:rFonts w:hint="eastAsia"/>
              </w:rPr>
              <w:t>西藏</w:t>
            </w:r>
            <w:r>
              <w:rPr>
                <w:rFonts w:hint="eastAsia"/>
              </w:rPr>
              <w:t>比日神山国家森林公园</w:t>
            </w:r>
          </w:p>
        </w:tc>
        <w:tc>
          <w:tcPr>
            <w:tcW w:w="868" w:type="pct"/>
            <w:vAlign w:val="center"/>
          </w:tcPr>
          <w:p w:rsidR="00614009" w:rsidRDefault="00D815D6">
            <w:pPr>
              <w:pStyle w:val="LTT1"/>
            </w:pPr>
            <w:r>
              <w:rPr>
                <w:rFonts w:hint="eastAsia"/>
              </w:rPr>
              <w:t>巴宜区</w:t>
            </w:r>
          </w:p>
        </w:tc>
        <w:tc>
          <w:tcPr>
            <w:tcW w:w="683" w:type="pct"/>
            <w:vAlign w:val="center"/>
          </w:tcPr>
          <w:p w:rsidR="00614009" w:rsidRDefault="00D815D6">
            <w:pPr>
              <w:pStyle w:val="LTT1"/>
            </w:pPr>
            <w:r>
              <w:rPr>
                <w:rFonts w:hint="eastAsia"/>
              </w:rPr>
              <w:t>林业</w:t>
            </w:r>
          </w:p>
        </w:tc>
        <w:tc>
          <w:tcPr>
            <w:tcW w:w="854" w:type="pct"/>
            <w:vAlign w:val="center"/>
          </w:tcPr>
          <w:p w:rsidR="00614009" w:rsidRDefault="00D815D6">
            <w:pPr>
              <w:pStyle w:val="LTT1"/>
            </w:pPr>
            <w:r>
              <w:rPr>
                <w:rFonts w:hint="eastAsia"/>
              </w:rPr>
              <w:t>22594.15</w:t>
            </w:r>
          </w:p>
        </w:tc>
        <w:tc>
          <w:tcPr>
            <w:tcW w:w="628" w:type="pct"/>
            <w:vAlign w:val="center"/>
          </w:tcPr>
          <w:p w:rsidR="00614009" w:rsidRDefault="00D815D6">
            <w:pPr>
              <w:pStyle w:val="LTT1"/>
            </w:pPr>
            <w:r>
              <w:rPr>
                <w:rFonts w:hint="eastAsia"/>
              </w:rPr>
              <w:t>2012</w:t>
            </w:r>
          </w:p>
        </w:tc>
      </w:tr>
    </w:tbl>
    <w:p w:rsidR="00614009" w:rsidRDefault="00D815D6">
      <w:pPr>
        <w:pStyle w:val="LTT"/>
        <w:ind w:firstLine="482"/>
        <w:rPr>
          <w:b/>
          <w:bCs/>
        </w:rPr>
      </w:pPr>
      <w:r>
        <w:rPr>
          <w:rFonts w:hint="eastAsia"/>
          <w:b/>
          <w:bCs/>
        </w:rPr>
        <w:t>3</w:t>
      </w:r>
      <w:r>
        <w:rPr>
          <w:rFonts w:hint="eastAsia"/>
          <w:b/>
          <w:bCs/>
        </w:rPr>
        <w:t>、</w:t>
      </w:r>
      <w:r>
        <w:rPr>
          <w:rFonts w:hint="eastAsia"/>
          <w:b/>
          <w:bCs/>
        </w:rPr>
        <w:t>重要湿地</w:t>
      </w:r>
    </w:p>
    <w:p w:rsidR="00614009" w:rsidRDefault="00D815D6">
      <w:pPr>
        <w:pStyle w:val="LTT"/>
        <w:ind w:firstLine="480"/>
      </w:pPr>
      <w:r>
        <w:rPr>
          <w:rFonts w:hint="eastAsia"/>
        </w:rPr>
        <w:t>林芝市建立了</w:t>
      </w:r>
      <w:r>
        <w:rPr>
          <w:rFonts w:hint="eastAsia"/>
        </w:rPr>
        <w:t>3</w:t>
      </w:r>
      <w:r>
        <w:rPr>
          <w:rFonts w:hint="eastAsia"/>
        </w:rPr>
        <w:t>个国家级湿地公园，见表</w:t>
      </w:r>
      <w:r>
        <w:rPr>
          <w:rFonts w:hint="eastAsia"/>
        </w:rPr>
        <w:t>1.8-3</w:t>
      </w:r>
      <w:r>
        <w:rPr>
          <w:rFonts w:hint="eastAsia"/>
        </w:rPr>
        <w:t>。</w:t>
      </w:r>
    </w:p>
    <w:p w:rsidR="00614009" w:rsidRDefault="00D815D6">
      <w:pPr>
        <w:pStyle w:val="LTT0"/>
      </w:pPr>
      <w:r>
        <w:rPr>
          <w:rFonts w:hint="eastAsia"/>
        </w:rPr>
        <w:t>表</w:t>
      </w:r>
      <w:r>
        <w:rPr>
          <w:rFonts w:hint="eastAsia"/>
        </w:rPr>
        <w:t xml:space="preserve">1.8-3  </w:t>
      </w:r>
      <w:r>
        <w:rPr>
          <w:rFonts w:hint="eastAsia"/>
        </w:rPr>
        <w:t>林芝市国家级湿地公园一览表</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2046"/>
        <w:gridCol w:w="911"/>
        <w:gridCol w:w="1240"/>
        <w:gridCol w:w="1104"/>
        <w:gridCol w:w="1433"/>
        <w:gridCol w:w="1121"/>
      </w:tblGrid>
      <w:tr w:rsidR="00614009">
        <w:tc>
          <w:tcPr>
            <w:tcW w:w="388" w:type="pct"/>
            <w:vAlign w:val="center"/>
          </w:tcPr>
          <w:p w:rsidR="00614009" w:rsidRDefault="00D815D6">
            <w:pPr>
              <w:pStyle w:val="LTT1"/>
              <w:rPr>
                <w:b/>
                <w:bCs/>
              </w:rPr>
            </w:pPr>
            <w:r>
              <w:rPr>
                <w:rFonts w:hint="eastAsia"/>
                <w:b/>
                <w:bCs/>
              </w:rPr>
              <w:t>序号</w:t>
            </w:r>
          </w:p>
        </w:tc>
        <w:tc>
          <w:tcPr>
            <w:tcW w:w="1200" w:type="pct"/>
            <w:vAlign w:val="center"/>
          </w:tcPr>
          <w:p w:rsidR="00614009" w:rsidRDefault="00D815D6">
            <w:pPr>
              <w:pStyle w:val="LTT1"/>
              <w:rPr>
                <w:b/>
                <w:bCs/>
              </w:rPr>
            </w:pPr>
            <w:r>
              <w:rPr>
                <w:rFonts w:hint="eastAsia"/>
                <w:b/>
                <w:bCs/>
              </w:rPr>
              <w:t>公园名称</w:t>
            </w:r>
          </w:p>
        </w:tc>
        <w:tc>
          <w:tcPr>
            <w:tcW w:w="535" w:type="pct"/>
            <w:vAlign w:val="center"/>
          </w:tcPr>
          <w:p w:rsidR="00614009" w:rsidRDefault="00D815D6">
            <w:pPr>
              <w:pStyle w:val="LTT1"/>
              <w:rPr>
                <w:b/>
                <w:bCs/>
              </w:rPr>
            </w:pPr>
            <w:r>
              <w:rPr>
                <w:rFonts w:hint="eastAsia"/>
                <w:b/>
                <w:bCs/>
              </w:rPr>
              <w:t>级别</w:t>
            </w:r>
          </w:p>
        </w:tc>
        <w:tc>
          <w:tcPr>
            <w:tcW w:w="728" w:type="pct"/>
            <w:vAlign w:val="center"/>
          </w:tcPr>
          <w:p w:rsidR="00614009" w:rsidRDefault="00D815D6">
            <w:pPr>
              <w:pStyle w:val="LTT1"/>
              <w:rPr>
                <w:b/>
                <w:bCs/>
              </w:rPr>
            </w:pPr>
            <w:r>
              <w:rPr>
                <w:rFonts w:hint="eastAsia"/>
                <w:b/>
                <w:bCs/>
              </w:rPr>
              <w:t>行政区域</w:t>
            </w:r>
          </w:p>
        </w:tc>
        <w:tc>
          <w:tcPr>
            <w:tcW w:w="648" w:type="pct"/>
            <w:vAlign w:val="center"/>
          </w:tcPr>
          <w:p w:rsidR="00614009" w:rsidRDefault="00D815D6">
            <w:pPr>
              <w:pStyle w:val="LTT1"/>
              <w:rPr>
                <w:b/>
                <w:bCs/>
              </w:rPr>
            </w:pPr>
            <w:r>
              <w:rPr>
                <w:rFonts w:hint="eastAsia"/>
                <w:b/>
                <w:bCs/>
              </w:rPr>
              <w:t>主管部门</w:t>
            </w:r>
          </w:p>
        </w:tc>
        <w:tc>
          <w:tcPr>
            <w:tcW w:w="840" w:type="pct"/>
            <w:vAlign w:val="center"/>
          </w:tcPr>
          <w:p w:rsidR="00614009" w:rsidRDefault="00D815D6">
            <w:pPr>
              <w:pStyle w:val="LTT1"/>
              <w:rPr>
                <w:b/>
                <w:bCs/>
              </w:rPr>
            </w:pPr>
            <w:r>
              <w:rPr>
                <w:rFonts w:hint="eastAsia"/>
                <w:b/>
                <w:bCs/>
              </w:rPr>
              <w:t>面积（</w:t>
            </w:r>
            <w:r>
              <w:rPr>
                <w:rFonts w:hint="eastAsia"/>
                <w:b/>
                <w:bCs/>
              </w:rPr>
              <w:t>hm</w:t>
            </w:r>
            <w:r>
              <w:rPr>
                <w:rFonts w:hint="eastAsia"/>
                <w:b/>
                <w:bCs/>
                <w:vertAlign w:val="superscript"/>
              </w:rPr>
              <w:t>2</w:t>
            </w:r>
            <w:r>
              <w:rPr>
                <w:rFonts w:hint="eastAsia"/>
                <w:b/>
                <w:bCs/>
              </w:rPr>
              <w:t>）</w:t>
            </w:r>
          </w:p>
        </w:tc>
        <w:tc>
          <w:tcPr>
            <w:tcW w:w="658" w:type="pct"/>
            <w:vAlign w:val="center"/>
          </w:tcPr>
          <w:p w:rsidR="00614009" w:rsidRDefault="00D815D6">
            <w:pPr>
              <w:pStyle w:val="LTT1"/>
              <w:rPr>
                <w:b/>
                <w:bCs/>
              </w:rPr>
            </w:pPr>
            <w:r>
              <w:rPr>
                <w:rFonts w:hint="eastAsia"/>
                <w:b/>
                <w:bCs/>
              </w:rPr>
              <w:t>设立时间</w:t>
            </w:r>
          </w:p>
        </w:tc>
      </w:tr>
      <w:tr w:rsidR="00614009">
        <w:tc>
          <w:tcPr>
            <w:tcW w:w="388" w:type="pct"/>
            <w:vAlign w:val="center"/>
          </w:tcPr>
          <w:p w:rsidR="00614009" w:rsidRDefault="00D815D6">
            <w:pPr>
              <w:pStyle w:val="LTT1"/>
            </w:pPr>
            <w:r>
              <w:rPr>
                <w:rFonts w:hint="eastAsia"/>
              </w:rPr>
              <w:t>1</w:t>
            </w:r>
          </w:p>
        </w:tc>
        <w:tc>
          <w:tcPr>
            <w:tcW w:w="1200" w:type="pct"/>
            <w:vAlign w:val="center"/>
          </w:tcPr>
          <w:p w:rsidR="00614009" w:rsidRDefault="00D815D6">
            <w:pPr>
              <w:pStyle w:val="LTT1"/>
            </w:pPr>
            <w:r>
              <w:rPr>
                <w:rFonts w:hint="eastAsia"/>
              </w:rPr>
              <w:t>西藏</w:t>
            </w:r>
            <w:r>
              <w:rPr>
                <w:rFonts w:hint="eastAsia"/>
              </w:rPr>
              <w:t>雅尼</w:t>
            </w:r>
            <w:r>
              <w:t>国家湿地公园</w:t>
            </w:r>
          </w:p>
        </w:tc>
        <w:tc>
          <w:tcPr>
            <w:tcW w:w="535" w:type="pct"/>
            <w:vAlign w:val="center"/>
          </w:tcPr>
          <w:p w:rsidR="00614009" w:rsidRDefault="00D815D6">
            <w:pPr>
              <w:pStyle w:val="LTT1"/>
            </w:pPr>
            <w:r>
              <w:t>国家级</w:t>
            </w:r>
          </w:p>
        </w:tc>
        <w:tc>
          <w:tcPr>
            <w:tcW w:w="728" w:type="pct"/>
            <w:vAlign w:val="center"/>
          </w:tcPr>
          <w:p w:rsidR="00614009" w:rsidRDefault="00D815D6">
            <w:pPr>
              <w:pStyle w:val="LTT1"/>
            </w:pPr>
            <w:r>
              <w:rPr>
                <w:rFonts w:hint="eastAsia"/>
              </w:rPr>
              <w:t>巴宜区</w:t>
            </w:r>
          </w:p>
        </w:tc>
        <w:tc>
          <w:tcPr>
            <w:tcW w:w="648" w:type="pct"/>
            <w:vAlign w:val="center"/>
          </w:tcPr>
          <w:p w:rsidR="00614009" w:rsidRDefault="00D815D6">
            <w:pPr>
              <w:pStyle w:val="LTT1"/>
            </w:pPr>
            <w:r>
              <w:t>林业</w:t>
            </w:r>
          </w:p>
        </w:tc>
        <w:tc>
          <w:tcPr>
            <w:tcW w:w="840" w:type="pct"/>
            <w:vAlign w:val="center"/>
          </w:tcPr>
          <w:p w:rsidR="00614009" w:rsidRDefault="00D815D6">
            <w:pPr>
              <w:pStyle w:val="LTT1"/>
            </w:pPr>
            <w:r>
              <w:rPr>
                <w:rFonts w:hint="eastAsia"/>
              </w:rPr>
              <w:t>6973.44</w:t>
            </w:r>
          </w:p>
        </w:tc>
        <w:tc>
          <w:tcPr>
            <w:tcW w:w="658" w:type="pct"/>
            <w:vAlign w:val="center"/>
          </w:tcPr>
          <w:p w:rsidR="00614009" w:rsidRDefault="00D815D6">
            <w:pPr>
              <w:pStyle w:val="LTT1"/>
            </w:pPr>
            <w:r>
              <w:t>2009</w:t>
            </w:r>
          </w:p>
        </w:tc>
      </w:tr>
      <w:tr w:rsidR="00614009">
        <w:tc>
          <w:tcPr>
            <w:tcW w:w="388" w:type="pct"/>
            <w:vAlign w:val="center"/>
          </w:tcPr>
          <w:p w:rsidR="00614009" w:rsidRDefault="00D815D6">
            <w:pPr>
              <w:pStyle w:val="LTT1"/>
            </w:pPr>
            <w:r>
              <w:rPr>
                <w:rFonts w:hint="eastAsia"/>
              </w:rPr>
              <w:t>2</w:t>
            </w:r>
          </w:p>
        </w:tc>
        <w:tc>
          <w:tcPr>
            <w:tcW w:w="1200" w:type="pct"/>
            <w:vAlign w:val="center"/>
          </w:tcPr>
          <w:p w:rsidR="00614009" w:rsidRDefault="00D815D6">
            <w:pPr>
              <w:pStyle w:val="LTT1"/>
            </w:pPr>
            <w:r>
              <w:rPr>
                <w:rFonts w:hint="eastAsia"/>
              </w:rPr>
              <w:t>西藏林芝</w:t>
            </w:r>
            <w:r>
              <w:rPr>
                <w:rFonts w:hint="eastAsia"/>
              </w:rPr>
              <w:t>嘎朗国家湿地公园</w:t>
            </w:r>
          </w:p>
        </w:tc>
        <w:tc>
          <w:tcPr>
            <w:tcW w:w="535" w:type="pct"/>
            <w:vAlign w:val="center"/>
          </w:tcPr>
          <w:p w:rsidR="00614009" w:rsidRDefault="00D815D6">
            <w:pPr>
              <w:pStyle w:val="LTT1"/>
            </w:pPr>
            <w:r>
              <w:t>国家级</w:t>
            </w:r>
          </w:p>
        </w:tc>
        <w:tc>
          <w:tcPr>
            <w:tcW w:w="728" w:type="pct"/>
            <w:vAlign w:val="center"/>
          </w:tcPr>
          <w:p w:rsidR="00614009" w:rsidRDefault="00D815D6">
            <w:pPr>
              <w:pStyle w:val="LTT1"/>
            </w:pPr>
            <w:r>
              <w:t>波密县</w:t>
            </w:r>
            <w:r>
              <w:t xml:space="preserve"> </w:t>
            </w:r>
          </w:p>
        </w:tc>
        <w:tc>
          <w:tcPr>
            <w:tcW w:w="648" w:type="pct"/>
            <w:vAlign w:val="center"/>
          </w:tcPr>
          <w:p w:rsidR="00614009" w:rsidRDefault="00D815D6">
            <w:pPr>
              <w:pStyle w:val="LTT1"/>
            </w:pPr>
            <w:r>
              <w:t>林业</w:t>
            </w:r>
          </w:p>
        </w:tc>
        <w:tc>
          <w:tcPr>
            <w:tcW w:w="840" w:type="pct"/>
            <w:vAlign w:val="center"/>
          </w:tcPr>
          <w:p w:rsidR="00614009" w:rsidRDefault="00D815D6">
            <w:pPr>
              <w:pStyle w:val="LTT1"/>
            </w:pPr>
            <w:r>
              <w:rPr>
                <w:rFonts w:hint="eastAsia"/>
              </w:rPr>
              <w:t>4480</w:t>
            </w:r>
          </w:p>
        </w:tc>
        <w:tc>
          <w:tcPr>
            <w:tcW w:w="658" w:type="pct"/>
            <w:vAlign w:val="center"/>
          </w:tcPr>
          <w:p w:rsidR="00614009" w:rsidRDefault="00D815D6">
            <w:pPr>
              <w:pStyle w:val="LTT1"/>
            </w:pPr>
            <w:r>
              <w:rPr>
                <w:rFonts w:hint="eastAsia"/>
              </w:rPr>
              <w:t>2009</w:t>
            </w:r>
          </w:p>
        </w:tc>
      </w:tr>
      <w:tr w:rsidR="00614009">
        <w:tc>
          <w:tcPr>
            <w:tcW w:w="388" w:type="pct"/>
            <w:vAlign w:val="center"/>
          </w:tcPr>
          <w:p w:rsidR="00614009" w:rsidRDefault="00D815D6">
            <w:pPr>
              <w:pStyle w:val="LTT1"/>
            </w:pPr>
            <w:r>
              <w:rPr>
                <w:rFonts w:hint="eastAsia"/>
              </w:rPr>
              <w:t>3</w:t>
            </w:r>
          </w:p>
        </w:tc>
        <w:tc>
          <w:tcPr>
            <w:tcW w:w="1200" w:type="pct"/>
            <w:vAlign w:val="center"/>
          </w:tcPr>
          <w:p w:rsidR="00614009" w:rsidRDefault="00D815D6">
            <w:pPr>
              <w:pStyle w:val="LTT1"/>
            </w:pPr>
            <w:r>
              <w:rPr>
                <w:rFonts w:hint="eastAsia"/>
              </w:rPr>
              <w:t>西藏自治区</w:t>
            </w:r>
            <w:r>
              <w:t>朱拉河国家湿地公园</w:t>
            </w:r>
            <w:r>
              <w:t xml:space="preserve"> </w:t>
            </w:r>
          </w:p>
        </w:tc>
        <w:tc>
          <w:tcPr>
            <w:tcW w:w="535" w:type="pct"/>
            <w:vAlign w:val="center"/>
          </w:tcPr>
          <w:p w:rsidR="00614009" w:rsidRDefault="00D815D6">
            <w:pPr>
              <w:pStyle w:val="LTT1"/>
            </w:pPr>
            <w:r>
              <w:t>国家级</w:t>
            </w:r>
          </w:p>
        </w:tc>
        <w:tc>
          <w:tcPr>
            <w:tcW w:w="728" w:type="pct"/>
            <w:vAlign w:val="center"/>
          </w:tcPr>
          <w:p w:rsidR="00614009" w:rsidRDefault="00D815D6">
            <w:pPr>
              <w:pStyle w:val="LTT1"/>
            </w:pPr>
            <w:r>
              <w:rPr>
                <w:rFonts w:hint="eastAsia"/>
              </w:rPr>
              <w:t>工布江达县</w:t>
            </w:r>
          </w:p>
        </w:tc>
        <w:tc>
          <w:tcPr>
            <w:tcW w:w="648" w:type="pct"/>
            <w:vAlign w:val="center"/>
          </w:tcPr>
          <w:p w:rsidR="00614009" w:rsidRDefault="00D815D6">
            <w:pPr>
              <w:pStyle w:val="LTT1"/>
            </w:pPr>
            <w:r>
              <w:rPr>
                <w:rFonts w:hint="eastAsia"/>
              </w:rPr>
              <w:t>林业</w:t>
            </w:r>
          </w:p>
        </w:tc>
        <w:tc>
          <w:tcPr>
            <w:tcW w:w="840" w:type="pct"/>
            <w:vAlign w:val="center"/>
          </w:tcPr>
          <w:p w:rsidR="00614009" w:rsidRDefault="00D815D6">
            <w:pPr>
              <w:pStyle w:val="LTT1"/>
            </w:pPr>
            <w:r>
              <w:rPr>
                <w:rFonts w:hint="eastAsia"/>
              </w:rPr>
              <w:t>1269.40</w:t>
            </w:r>
          </w:p>
        </w:tc>
        <w:tc>
          <w:tcPr>
            <w:tcW w:w="658" w:type="pct"/>
            <w:vAlign w:val="center"/>
          </w:tcPr>
          <w:p w:rsidR="00614009" w:rsidRDefault="00D815D6">
            <w:pPr>
              <w:pStyle w:val="LTT1"/>
            </w:pPr>
            <w:r>
              <w:rPr>
                <w:rFonts w:hint="eastAsia"/>
              </w:rPr>
              <w:t>2012</w:t>
            </w:r>
          </w:p>
        </w:tc>
      </w:tr>
    </w:tbl>
    <w:p w:rsidR="00614009" w:rsidRDefault="00D815D6">
      <w:pPr>
        <w:pStyle w:val="LTT"/>
        <w:ind w:firstLine="482"/>
        <w:rPr>
          <w:b/>
          <w:bCs/>
        </w:rPr>
      </w:pPr>
      <w:r>
        <w:rPr>
          <w:rFonts w:hint="eastAsia"/>
          <w:b/>
          <w:bCs/>
        </w:rPr>
        <w:t>4</w:t>
      </w:r>
      <w:r>
        <w:rPr>
          <w:rFonts w:hint="eastAsia"/>
          <w:b/>
          <w:bCs/>
        </w:rPr>
        <w:t>、</w:t>
      </w:r>
      <w:r>
        <w:rPr>
          <w:rFonts w:hint="eastAsia"/>
          <w:b/>
          <w:bCs/>
        </w:rPr>
        <w:t>国家级地质公园</w:t>
      </w:r>
    </w:p>
    <w:p w:rsidR="00614009" w:rsidRDefault="00D815D6">
      <w:pPr>
        <w:pStyle w:val="LTT"/>
        <w:ind w:firstLine="480"/>
      </w:pPr>
      <w:r>
        <w:rPr>
          <w:rFonts w:hint="eastAsia"/>
        </w:rPr>
        <w:t>林芝市建立了</w:t>
      </w:r>
      <w:r>
        <w:rPr>
          <w:rFonts w:hint="eastAsia"/>
        </w:rPr>
        <w:t>1</w:t>
      </w:r>
      <w:r>
        <w:rPr>
          <w:rFonts w:hint="eastAsia"/>
        </w:rPr>
        <w:t>个国家级地质公园，面积</w:t>
      </w:r>
      <w:r>
        <w:rPr>
          <w:rFonts w:hint="eastAsia"/>
        </w:rPr>
        <w:t>216052</w:t>
      </w:r>
      <w:r>
        <w:rPr>
          <w:rFonts w:hint="eastAsia"/>
        </w:rPr>
        <w:t>公顷，见表</w:t>
      </w:r>
      <w:r>
        <w:rPr>
          <w:rFonts w:hint="eastAsia"/>
        </w:rPr>
        <w:t>1.8-4</w:t>
      </w:r>
      <w:r>
        <w:rPr>
          <w:rFonts w:hint="eastAsia"/>
        </w:rPr>
        <w:t>。</w:t>
      </w:r>
    </w:p>
    <w:p w:rsidR="00614009" w:rsidRDefault="00D815D6">
      <w:pPr>
        <w:pStyle w:val="LTT0"/>
      </w:pPr>
      <w:r>
        <w:rPr>
          <w:rFonts w:hint="eastAsia"/>
        </w:rPr>
        <w:t>表</w:t>
      </w:r>
      <w:r>
        <w:rPr>
          <w:rFonts w:hint="eastAsia"/>
        </w:rPr>
        <w:t xml:space="preserve">1.8-4 </w:t>
      </w:r>
      <w:r>
        <w:rPr>
          <w:rFonts w:hint="eastAsia"/>
        </w:rPr>
        <w:t xml:space="preserve"> </w:t>
      </w:r>
      <w:r>
        <w:rPr>
          <w:rFonts w:hint="eastAsia"/>
        </w:rPr>
        <w:t>林芝市国家级地质公园一览表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2440"/>
        <w:gridCol w:w="1153"/>
        <w:gridCol w:w="1458"/>
        <w:gridCol w:w="1615"/>
        <w:gridCol w:w="1164"/>
      </w:tblGrid>
      <w:tr w:rsidR="00614009">
        <w:tc>
          <w:tcPr>
            <w:tcW w:w="404" w:type="pct"/>
            <w:vAlign w:val="center"/>
          </w:tcPr>
          <w:p w:rsidR="00614009" w:rsidRDefault="00D815D6">
            <w:pPr>
              <w:pStyle w:val="LTT1"/>
              <w:rPr>
                <w:b/>
                <w:bCs/>
              </w:rPr>
            </w:pPr>
            <w:r>
              <w:rPr>
                <w:rFonts w:hint="eastAsia"/>
                <w:b/>
                <w:bCs/>
              </w:rPr>
              <w:t>序号</w:t>
            </w:r>
          </w:p>
        </w:tc>
        <w:tc>
          <w:tcPr>
            <w:tcW w:w="1431" w:type="pct"/>
            <w:vAlign w:val="center"/>
          </w:tcPr>
          <w:p w:rsidR="00614009" w:rsidRDefault="00D815D6">
            <w:pPr>
              <w:pStyle w:val="LTT1"/>
              <w:rPr>
                <w:b/>
                <w:bCs/>
              </w:rPr>
            </w:pPr>
            <w:r>
              <w:rPr>
                <w:rFonts w:hint="eastAsia"/>
                <w:b/>
                <w:bCs/>
              </w:rPr>
              <w:t>公园名称</w:t>
            </w:r>
          </w:p>
        </w:tc>
        <w:tc>
          <w:tcPr>
            <w:tcW w:w="677" w:type="pct"/>
            <w:vAlign w:val="center"/>
          </w:tcPr>
          <w:p w:rsidR="00614009" w:rsidRDefault="00D815D6">
            <w:pPr>
              <w:pStyle w:val="LTT1"/>
              <w:rPr>
                <w:b/>
                <w:bCs/>
              </w:rPr>
            </w:pPr>
            <w:r>
              <w:rPr>
                <w:rFonts w:hint="eastAsia"/>
                <w:b/>
                <w:bCs/>
              </w:rPr>
              <w:t>级别</w:t>
            </w:r>
          </w:p>
        </w:tc>
        <w:tc>
          <w:tcPr>
            <w:tcW w:w="855" w:type="pct"/>
            <w:vAlign w:val="center"/>
          </w:tcPr>
          <w:p w:rsidR="00614009" w:rsidRDefault="00D815D6">
            <w:pPr>
              <w:pStyle w:val="LTT1"/>
              <w:rPr>
                <w:b/>
                <w:bCs/>
              </w:rPr>
            </w:pPr>
            <w:r>
              <w:rPr>
                <w:rFonts w:hint="eastAsia"/>
                <w:b/>
                <w:bCs/>
              </w:rPr>
              <w:t>行政区域</w:t>
            </w:r>
          </w:p>
        </w:tc>
        <w:tc>
          <w:tcPr>
            <w:tcW w:w="947" w:type="pct"/>
            <w:vAlign w:val="center"/>
          </w:tcPr>
          <w:p w:rsidR="00614009" w:rsidRDefault="00D815D6">
            <w:pPr>
              <w:pStyle w:val="LTT1"/>
              <w:rPr>
                <w:b/>
                <w:bCs/>
              </w:rPr>
            </w:pPr>
            <w:r>
              <w:rPr>
                <w:rFonts w:hint="eastAsia"/>
                <w:b/>
                <w:bCs/>
              </w:rPr>
              <w:t>面积（</w:t>
            </w:r>
            <w:r>
              <w:rPr>
                <w:rFonts w:hint="eastAsia"/>
                <w:b/>
                <w:bCs/>
              </w:rPr>
              <w:t>hm</w:t>
            </w:r>
            <w:r>
              <w:rPr>
                <w:rFonts w:hint="eastAsia"/>
                <w:b/>
                <w:bCs/>
                <w:vertAlign w:val="superscript"/>
              </w:rPr>
              <w:t>2</w:t>
            </w:r>
            <w:r>
              <w:rPr>
                <w:rFonts w:hint="eastAsia"/>
                <w:b/>
                <w:bCs/>
              </w:rPr>
              <w:t>）</w:t>
            </w:r>
          </w:p>
        </w:tc>
        <w:tc>
          <w:tcPr>
            <w:tcW w:w="683" w:type="pct"/>
            <w:vAlign w:val="center"/>
          </w:tcPr>
          <w:p w:rsidR="00614009" w:rsidRDefault="00D815D6">
            <w:pPr>
              <w:pStyle w:val="LTT1"/>
              <w:rPr>
                <w:b/>
                <w:bCs/>
              </w:rPr>
            </w:pPr>
            <w:r>
              <w:rPr>
                <w:rFonts w:hint="eastAsia"/>
                <w:b/>
                <w:bCs/>
              </w:rPr>
              <w:t>设立时间</w:t>
            </w:r>
          </w:p>
        </w:tc>
      </w:tr>
      <w:tr w:rsidR="00614009">
        <w:tc>
          <w:tcPr>
            <w:tcW w:w="404" w:type="pct"/>
            <w:vAlign w:val="center"/>
          </w:tcPr>
          <w:p w:rsidR="00614009" w:rsidRDefault="00D815D6">
            <w:pPr>
              <w:pStyle w:val="LTT1"/>
            </w:pPr>
            <w:r>
              <w:rPr>
                <w:rFonts w:hint="eastAsia"/>
              </w:rPr>
              <w:t>1</w:t>
            </w:r>
          </w:p>
        </w:tc>
        <w:tc>
          <w:tcPr>
            <w:tcW w:w="1431" w:type="pct"/>
            <w:vAlign w:val="center"/>
          </w:tcPr>
          <w:p w:rsidR="00614009" w:rsidRDefault="00D815D6">
            <w:pPr>
              <w:pStyle w:val="LTT1"/>
            </w:pPr>
            <w:r>
              <w:rPr>
                <w:rFonts w:hint="eastAsia"/>
              </w:rPr>
              <w:t>易贡国家地质公园</w:t>
            </w:r>
          </w:p>
        </w:tc>
        <w:tc>
          <w:tcPr>
            <w:tcW w:w="677" w:type="pct"/>
            <w:vAlign w:val="center"/>
          </w:tcPr>
          <w:p w:rsidR="00614009" w:rsidRDefault="00D815D6">
            <w:pPr>
              <w:pStyle w:val="LTT1"/>
            </w:pPr>
            <w:r>
              <w:rPr>
                <w:rFonts w:hint="eastAsia"/>
              </w:rPr>
              <w:t>国家级</w:t>
            </w:r>
          </w:p>
        </w:tc>
        <w:tc>
          <w:tcPr>
            <w:tcW w:w="855" w:type="pct"/>
            <w:vAlign w:val="center"/>
          </w:tcPr>
          <w:p w:rsidR="00614009" w:rsidRDefault="00D815D6">
            <w:pPr>
              <w:pStyle w:val="LTT1"/>
            </w:pPr>
            <w:r>
              <w:rPr>
                <w:rFonts w:hint="eastAsia"/>
              </w:rPr>
              <w:t>波密县</w:t>
            </w:r>
          </w:p>
        </w:tc>
        <w:tc>
          <w:tcPr>
            <w:tcW w:w="947" w:type="pct"/>
            <w:vAlign w:val="center"/>
          </w:tcPr>
          <w:p w:rsidR="00614009" w:rsidRDefault="00D815D6">
            <w:pPr>
              <w:pStyle w:val="LTT1"/>
            </w:pPr>
            <w:r>
              <w:rPr>
                <w:rFonts w:hint="eastAsia"/>
              </w:rPr>
              <w:t>216052</w:t>
            </w:r>
          </w:p>
        </w:tc>
        <w:tc>
          <w:tcPr>
            <w:tcW w:w="683" w:type="pct"/>
            <w:vAlign w:val="center"/>
          </w:tcPr>
          <w:p w:rsidR="00614009" w:rsidRDefault="00D815D6">
            <w:pPr>
              <w:pStyle w:val="LTT1"/>
            </w:pPr>
            <w:r>
              <w:rPr>
                <w:rFonts w:hint="eastAsia"/>
              </w:rPr>
              <w:t>2001</w:t>
            </w:r>
          </w:p>
        </w:tc>
      </w:tr>
    </w:tbl>
    <w:p w:rsidR="00614009" w:rsidRDefault="00D815D6">
      <w:pPr>
        <w:pStyle w:val="LTT"/>
        <w:ind w:firstLine="482"/>
        <w:rPr>
          <w:b/>
          <w:bCs/>
        </w:rPr>
      </w:pPr>
      <w:r>
        <w:rPr>
          <w:rFonts w:hint="eastAsia"/>
          <w:b/>
          <w:bCs/>
        </w:rPr>
        <w:t>5</w:t>
      </w:r>
      <w:r>
        <w:rPr>
          <w:rFonts w:hint="eastAsia"/>
          <w:b/>
          <w:bCs/>
        </w:rPr>
        <w:t>、</w:t>
      </w:r>
      <w:r>
        <w:rPr>
          <w:rFonts w:hint="eastAsia"/>
          <w:b/>
          <w:bCs/>
        </w:rPr>
        <w:t>察隅县梅里雪山西坡风景名胜区</w:t>
      </w:r>
    </w:p>
    <w:p w:rsidR="00614009" w:rsidRDefault="00D815D6">
      <w:pPr>
        <w:pStyle w:val="LTT"/>
        <w:ind w:firstLine="480"/>
      </w:pPr>
      <w:r>
        <w:rPr>
          <w:rFonts w:hint="eastAsia"/>
        </w:rPr>
        <w:t>“</w:t>
      </w:r>
      <w:r>
        <w:rPr>
          <w:rFonts w:hint="eastAsia"/>
        </w:rPr>
        <w:t>察隅县梅里雪山西坡风景名胜区</w:t>
      </w:r>
      <w:r>
        <w:rPr>
          <w:rFonts w:hint="eastAsia"/>
        </w:rPr>
        <w:t>”</w:t>
      </w:r>
      <w:r>
        <w:rPr>
          <w:rFonts w:hint="eastAsia"/>
        </w:rPr>
        <w:t>总面积</w:t>
      </w:r>
      <w:r>
        <w:rPr>
          <w:rFonts w:hint="eastAsia"/>
        </w:rPr>
        <w:t>37836</w:t>
      </w:r>
      <w:r>
        <w:rPr>
          <w:rFonts w:hint="eastAsia"/>
        </w:rPr>
        <w:t>公顷</w:t>
      </w:r>
      <w:r>
        <w:rPr>
          <w:rFonts w:hint="eastAsia"/>
        </w:rPr>
        <w:t>，以冰川地质景观、雪山森林草甸、原生藏式村寨、世界奇峡风光和高原水体景观等为特色，以生态旅游为主，融专题旅游、度假旅游、特种旅游、节事活动和藏文化体验于一体的</w:t>
      </w:r>
      <w:r>
        <w:rPr>
          <w:rFonts w:hint="eastAsia"/>
        </w:rPr>
        <w:lastRenderedPageBreak/>
        <w:t>国家重点风景名胜区。</w:t>
      </w:r>
    </w:p>
    <w:p w:rsidR="00614009" w:rsidRDefault="00D815D6">
      <w:pPr>
        <w:pStyle w:val="LTT"/>
        <w:ind w:firstLine="482"/>
        <w:rPr>
          <w:b/>
          <w:bCs/>
        </w:rPr>
      </w:pPr>
      <w:r>
        <w:rPr>
          <w:rFonts w:hint="eastAsia"/>
          <w:b/>
          <w:bCs/>
        </w:rPr>
        <w:t>6</w:t>
      </w:r>
      <w:r>
        <w:rPr>
          <w:rFonts w:hint="eastAsia"/>
          <w:b/>
          <w:bCs/>
        </w:rPr>
        <w:t>、</w:t>
      </w:r>
      <w:r>
        <w:rPr>
          <w:rFonts w:hint="eastAsia"/>
          <w:b/>
          <w:bCs/>
        </w:rPr>
        <w:t>饮用水水源保护区</w:t>
      </w:r>
      <w:bookmarkEnd w:id="55"/>
    </w:p>
    <w:p w:rsidR="00614009" w:rsidRDefault="00D815D6">
      <w:pPr>
        <w:pStyle w:val="LTT"/>
        <w:ind w:firstLine="482"/>
        <w:rPr>
          <w:b/>
          <w:bCs/>
        </w:rPr>
      </w:pPr>
      <w:r>
        <w:rPr>
          <w:rFonts w:hint="eastAsia"/>
          <w:b/>
          <w:bCs/>
        </w:rPr>
        <w:t>（</w:t>
      </w:r>
      <w:r>
        <w:rPr>
          <w:rFonts w:hint="eastAsia"/>
          <w:b/>
          <w:bCs/>
        </w:rPr>
        <w:t>1</w:t>
      </w:r>
      <w:r>
        <w:rPr>
          <w:rFonts w:hint="eastAsia"/>
          <w:b/>
          <w:bCs/>
        </w:rPr>
        <w:t>）</w:t>
      </w:r>
      <w:r>
        <w:rPr>
          <w:rFonts w:hint="eastAsia"/>
          <w:b/>
          <w:bCs/>
        </w:rPr>
        <w:t>县市级饮用水水源保护区</w:t>
      </w:r>
    </w:p>
    <w:p w:rsidR="00614009" w:rsidRDefault="00D815D6">
      <w:pPr>
        <w:pStyle w:val="LTT"/>
        <w:ind w:firstLine="480"/>
        <w:rPr>
          <w:color w:val="FF0000"/>
        </w:rPr>
      </w:pPr>
      <w:r>
        <w:rPr>
          <w:rFonts w:hint="eastAsia"/>
        </w:rPr>
        <w:t>林芝市</w:t>
      </w:r>
      <w:r>
        <w:rPr>
          <w:rFonts w:hint="eastAsia"/>
        </w:rPr>
        <w:t>目前划定县市级饮用水水源保护区共</w:t>
      </w:r>
      <w:r>
        <w:rPr>
          <w:rFonts w:hint="eastAsia"/>
        </w:rPr>
        <w:t>13</w:t>
      </w:r>
      <w:r>
        <w:rPr>
          <w:rFonts w:hint="eastAsia"/>
        </w:rPr>
        <w:t>个，见表</w:t>
      </w:r>
      <w:r>
        <w:rPr>
          <w:rFonts w:hint="eastAsia"/>
        </w:rPr>
        <w:t>1.8-5</w:t>
      </w:r>
      <w:r>
        <w:rPr>
          <w:rFonts w:hint="eastAsia"/>
        </w:rPr>
        <w:t>。</w:t>
      </w:r>
    </w:p>
    <w:p w:rsidR="00614009" w:rsidRDefault="00614009">
      <w:pPr>
        <w:pStyle w:val="LTT"/>
        <w:ind w:firstLine="480"/>
        <w:rPr>
          <w:color w:val="FF0000"/>
        </w:rPr>
        <w:sectPr w:rsidR="00614009">
          <w:pgSz w:w="11906" w:h="16838"/>
          <w:pgMar w:top="1440" w:right="1800" w:bottom="1440" w:left="1800" w:header="851" w:footer="992" w:gutter="0"/>
          <w:cols w:space="425"/>
          <w:docGrid w:type="lines" w:linePitch="312"/>
        </w:sectPr>
      </w:pPr>
    </w:p>
    <w:p w:rsidR="00614009" w:rsidRDefault="00D815D6">
      <w:pPr>
        <w:pStyle w:val="LTT0"/>
      </w:pPr>
      <w:r>
        <w:rPr>
          <w:rFonts w:hint="eastAsia"/>
        </w:rPr>
        <w:lastRenderedPageBreak/>
        <w:t>表</w:t>
      </w:r>
      <w:r>
        <w:rPr>
          <w:rFonts w:hint="eastAsia"/>
        </w:rPr>
        <w:t>1.8-5</w:t>
      </w:r>
      <w:r>
        <w:rPr>
          <w:rFonts w:hint="eastAsia"/>
        </w:rPr>
        <w:t xml:space="preserve">  </w:t>
      </w:r>
      <w:r>
        <w:rPr>
          <w:rFonts w:hint="eastAsia"/>
        </w:rPr>
        <w:t>林芝市</w:t>
      </w:r>
      <w:r>
        <w:rPr>
          <w:rFonts w:hint="eastAsia"/>
        </w:rPr>
        <w:t>县市级饮用水水源保护区一览表</w:t>
      </w:r>
    </w:p>
    <w:tbl>
      <w:tblPr>
        <w:tblStyle w:val="ae"/>
        <w:tblW w:w="5476" w:type="pct"/>
        <w:jc w:val="center"/>
        <w:tblLayout w:type="fixed"/>
        <w:tblLook w:val="04A0" w:firstRow="1" w:lastRow="0" w:firstColumn="1" w:lastColumn="0" w:noHBand="0" w:noVBand="1"/>
      </w:tblPr>
      <w:tblGrid>
        <w:gridCol w:w="411"/>
        <w:gridCol w:w="705"/>
        <w:gridCol w:w="945"/>
        <w:gridCol w:w="720"/>
        <w:gridCol w:w="840"/>
        <w:gridCol w:w="735"/>
        <w:gridCol w:w="3400"/>
        <w:gridCol w:w="4257"/>
        <w:gridCol w:w="1745"/>
        <w:gridCol w:w="978"/>
        <w:gridCol w:w="787"/>
      </w:tblGrid>
      <w:tr w:rsidR="00614009">
        <w:trPr>
          <w:tblHeader/>
          <w:jc w:val="center"/>
        </w:trPr>
        <w:tc>
          <w:tcPr>
            <w:tcW w:w="412" w:type="dxa"/>
            <w:vMerge w:val="restart"/>
            <w:vAlign w:val="center"/>
          </w:tcPr>
          <w:p w:rsidR="00614009" w:rsidRDefault="00D815D6">
            <w:pPr>
              <w:pStyle w:val="LTT00"/>
              <w:rPr>
                <w:b/>
                <w:bCs/>
                <w:sz w:val="18"/>
                <w:szCs w:val="18"/>
              </w:rPr>
            </w:pPr>
            <w:r>
              <w:rPr>
                <w:rFonts w:hint="eastAsia"/>
                <w:b/>
                <w:bCs/>
                <w:sz w:val="18"/>
                <w:szCs w:val="18"/>
              </w:rPr>
              <w:t>序号</w:t>
            </w:r>
          </w:p>
        </w:tc>
        <w:tc>
          <w:tcPr>
            <w:tcW w:w="705" w:type="dxa"/>
            <w:vMerge w:val="restart"/>
            <w:vAlign w:val="center"/>
          </w:tcPr>
          <w:p w:rsidR="00614009" w:rsidRDefault="00D815D6">
            <w:pPr>
              <w:pStyle w:val="LTT00"/>
              <w:rPr>
                <w:b/>
                <w:bCs/>
                <w:sz w:val="18"/>
                <w:szCs w:val="18"/>
              </w:rPr>
            </w:pPr>
            <w:r>
              <w:rPr>
                <w:rFonts w:hint="eastAsia"/>
                <w:b/>
                <w:bCs/>
                <w:sz w:val="18"/>
                <w:szCs w:val="18"/>
              </w:rPr>
              <w:t>县市</w:t>
            </w:r>
          </w:p>
        </w:tc>
        <w:tc>
          <w:tcPr>
            <w:tcW w:w="945" w:type="dxa"/>
            <w:vMerge w:val="restart"/>
            <w:vAlign w:val="center"/>
          </w:tcPr>
          <w:p w:rsidR="00614009" w:rsidRDefault="00D815D6">
            <w:pPr>
              <w:pStyle w:val="LTT00"/>
              <w:rPr>
                <w:b/>
                <w:bCs/>
                <w:sz w:val="18"/>
                <w:szCs w:val="18"/>
              </w:rPr>
            </w:pPr>
            <w:r>
              <w:rPr>
                <w:rFonts w:hint="eastAsia"/>
                <w:b/>
                <w:bCs/>
                <w:sz w:val="18"/>
                <w:szCs w:val="18"/>
              </w:rPr>
              <w:t>名称</w:t>
            </w:r>
          </w:p>
        </w:tc>
        <w:tc>
          <w:tcPr>
            <w:tcW w:w="720" w:type="dxa"/>
            <w:vMerge w:val="restart"/>
            <w:vAlign w:val="center"/>
          </w:tcPr>
          <w:p w:rsidR="00614009" w:rsidRDefault="00D815D6">
            <w:pPr>
              <w:pStyle w:val="LTT00"/>
              <w:rPr>
                <w:b/>
                <w:bCs/>
                <w:sz w:val="18"/>
                <w:szCs w:val="18"/>
              </w:rPr>
            </w:pPr>
            <w:r>
              <w:rPr>
                <w:rFonts w:hint="eastAsia"/>
                <w:b/>
                <w:bCs/>
                <w:sz w:val="18"/>
                <w:szCs w:val="18"/>
              </w:rPr>
              <w:t>级别</w:t>
            </w:r>
          </w:p>
        </w:tc>
        <w:tc>
          <w:tcPr>
            <w:tcW w:w="840" w:type="dxa"/>
            <w:vMerge w:val="restart"/>
            <w:vAlign w:val="center"/>
          </w:tcPr>
          <w:p w:rsidR="00614009" w:rsidRDefault="00D815D6">
            <w:pPr>
              <w:pStyle w:val="LTT00"/>
              <w:rPr>
                <w:b/>
                <w:bCs/>
                <w:sz w:val="18"/>
                <w:szCs w:val="18"/>
              </w:rPr>
            </w:pPr>
            <w:r>
              <w:rPr>
                <w:rFonts w:hint="eastAsia"/>
                <w:b/>
                <w:bCs/>
                <w:sz w:val="18"/>
                <w:szCs w:val="18"/>
              </w:rPr>
              <w:t>划定时间</w:t>
            </w:r>
          </w:p>
        </w:tc>
        <w:tc>
          <w:tcPr>
            <w:tcW w:w="735" w:type="dxa"/>
            <w:vMerge w:val="restart"/>
            <w:vAlign w:val="center"/>
          </w:tcPr>
          <w:p w:rsidR="00614009" w:rsidRDefault="00D815D6">
            <w:pPr>
              <w:pStyle w:val="LTT00"/>
              <w:rPr>
                <w:b/>
                <w:bCs/>
                <w:sz w:val="18"/>
                <w:szCs w:val="18"/>
              </w:rPr>
            </w:pPr>
            <w:r>
              <w:rPr>
                <w:rFonts w:hint="eastAsia"/>
                <w:b/>
                <w:bCs/>
                <w:sz w:val="18"/>
                <w:szCs w:val="18"/>
              </w:rPr>
              <w:t>类型</w:t>
            </w:r>
          </w:p>
        </w:tc>
        <w:tc>
          <w:tcPr>
            <w:tcW w:w="9402" w:type="dxa"/>
            <w:gridSpan w:val="3"/>
            <w:vAlign w:val="center"/>
          </w:tcPr>
          <w:p w:rsidR="00614009" w:rsidRDefault="00D815D6">
            <w:pPr>
              <w:pStyle w:val="LTT00"/>
              <w:rPr>
                <w:b/>
                <w:bCs/>
                <w:sz w:val="18"/>
                <w:szCs w:val="18"/>
              </w:rPr>
            </w:pPr>
            <w:r>
              <w:rPr>
                <w:rFonts w:hint="eastAsia"/>
                <w:b/>
                <w:bCs/>
                <w:sz w:val="18"/>
                <w:szCs w:val="18"/>
              </w:rPr>
              <w:t>范围</w:t>
            </w:r>
          </w:p>
        </w:tc>
        <w:tc>
          <w:tcPr>
            <w:tcW w:w="978" w:type="dxa"/>
            <w:vMerge w:val="restart"/>
            <w:vAlign w:val="center"/>
          </w:tcPr>
          <w:p w:rsidR="00614009" w:rsidRDefault="00D815D6">
            <w:pPr>
              <w:pStyle w:val="LTT00"/>
              <w:rPr>
                <w:b/>
                <w:bCs/>
                <w:sz w:val="18"/>
                <w:szCs w:val="18"/>
              </w:rPr>
            </w:pPr>
            <w:r>
              <w:rPr>
                <w:rFonts w:hint="eastAsia"/>
                <w:b/>
                <w:bCs/>
                <w:sz w:val="18"/>
                <w:szCs w:val="18"/>
              </w:rPr>
              <w:t>批准文号</w:t>
            </w:r>
          </w:p>
        </w:tc>
        <w:tc>
          <w:tcPr>
            <w:tcW w:w="787" w:type="dxa"/>
            <w:vMerge w:val="restart"/>
            <w:vAlign w:val="center"/>
          </w:tcPr>
          <w:p w:rsidR="00614009" w:rsidRDefault="00D815D6">
            <w:pPr>
              <w:pStyle w:val="LTT00"/>
              <w:rPr>
                <w:b/>
                <w:bCs/>
                <w:sz w:val="18"/>
                <w:szCs w:val="18"/>
              </w:rPr>
            </w:pPr>
            <w:r>
              <w:rPr>
                <w:rFonts w:hint="eastAsia"/>
                <w:b/>
                <w:bCs/>
                <w:sz w:val="18"/>
                <w:szCs w:val="18"/>
              </w:rPr>
              <w:t>主管部门</w:t>
            </w:r>
          </w:p>
        </w:tc>
      </w:tr>
      <w:tr w:rsidR="00614009">
        <w:trPr>
          <w:trHeight w:val="604"/>
          <w:tblHeader/>
          <w:jc w:val="center"/>
        </w:trPr>
        <w:tc>
          <w:tcPr>
            <w:tcW w:w="412" w:type="dxa"/>
            <w:vMerge/>
            <w:vAlign w:val="center"/>
          </w:tcPr>
          <w:p w:rsidR="00614009" w:rsidRDefault="00614009">
            <w:pPr>
              <w:pStyle w:val="LTT00"/>
              <w:rPr>
                <w:b/>
                <w:bCs/>
                <w:sz w:val="18"/>
                <w:szCs w:val="18"/>
              </w:rPr>
            </w:pPr>
          </w:p>
        </w:tc>
        <w:tc>
          <w:tcPr>
            <w:tcW w:w="705" w:type="dxa"/>
            <w:vMerge/>
            <w:vAlign w:val="center"/>
          </w:tcPr>
          <w:p w:rsidR="00614009" w:rsidRDefault="00614009">
            <w:pPr>
              <w:pStyle w:val="LTT00"/>
              <w:rPr>
                <w:b/>
                <w:bCs/>
                <w:sz w:val="18"/>
                <w:szCs w:val="18"/>
              </w:rPr>
            </w:pPr>
          </w:p>
        </w:tc>
        <w:tc>
          <w:tcPr>
            <w:tcW w:w="945" w:type="dxa"/>
            <w:vMerge/>
            <w:vAlign w:val="center"/>
          </w:tcPr>
          <w:p w:rsidR="00614009" w:rsidRDefault="00614009">
            <w:pPr>
              <w:pStyle w:val="LTT00"/>
              <w:rPr>
                <w:b/>
                <w:bCs/>
                <w:sz w:val="18"/>
                <w:szCs w:val="18"/>
              </w:rPr>
            </w:pPr>
          </w:p>
        </w:tc>
        <w:tc>
          <w:tcPr>
            <w:tcW w:w="720" w:type="dxa"/>
            <w:vMerge/>
            <w:vAlign w:val="center"/>
          </w:tcPr>
          <w:p w:rsidR="00614009" w:rsidRDefault="00614009">
            <w:pPr>
              <w:pStyle w:val="LTT00"/>
              <w:rPr>
                <w:b/>
                <w:bCs/>
                <w:sz w:val="18"/>
                <w:szCs w:val="18"/>
              </w:rPr>
            </w:pPr>
          </w:p>
        </w:tc>
        <w:tc>
          <w:tcPr>
            <w:tcW w:w="840" w:type="dxa"/>
            <w:vMerge/>
            <w:vAlign w:val="center"/>
          </w:tcPr>
          <w:p w:rsidR="00614009" w:rsidRDefault="00614009">
            <w:pPr>
              <w:pStyle w:val="LTT00"/>
              <w:rPr>
                <w:b/>
                <w:bCs/>
                <w:sz w:val="18"/>
                <w:szCs w:val="18"/>
              </w:rPr>
            </w:pPr>
          </w:p>
        </w:tc>
        <w:tc>
          <w:tcPr>
            <w:tcW w:w="735" w:type="dxa"/>
            <w:vMerge/>
            <w:vAlign w:val="center"/>
          </w:tcPr>
          <w:p w:rsidR="00614009" w:rsidRDefault="00614009">
            <w:pPr>
              <w:pStyle w:val="LTT00"/>
              <w:rPr>
                <w:b/>
                <w:bCs/>
                <w:sz w:val="18"/>
                <w:szCs w:val="18"/>
              </w:rPr>
            </w:pPr>
          </w:p>
        </w:tc>
        <w:tc>
          <w:tcPr>
            <w:tcW w:w="3400" w:type="dxa"/>
            <w:vAlign w:val="center"/>
          </w:tcPr>
          <w:p w:rsidR="00614009" w:rsidRDefault="00D815D6">
            <w:pPr>
              <w:pStyle w:val="LTT00"/>
              <w:rPr>
                <w:b/>
                <w:bCs/>
                <w:sz w:val="18"/>
                <w:szCs w:val="18"/>
              </w:rPr>
            </w:pPr>
            <w:r>
              <w:rPr>
                <w:rFonts w:hint="eastAsia"/>
                <w:b/>
                <w:bCs/>
                <w:sz w:val="18"/>
                <w:szCs w:val="18"/>
              </w:rPr>
              <w:t>一级保护区</w:t>
            </w:r>
            <w:r>
              <w:rPr>
                <w:rFonts w:hint="eastAsia"/>
                <w:b/>
                <w:bCs/>
                <w:sz w:val="18"/>
                <w:szCs w:val="18"/>
              </w:rPr>
              <w:t>范围</w:t>
            </w:r>
          </w:p>
        </w:tc>
        <w:tc>
          <w:tcPr>
            <w:tcW w:w="4257" w:type="dxa"/>
            <w:vAlign w:val="center"/>
          </w:tcPr>
          <w:p w:rsidR="00614009" w:rsidRDefault="00D815D6">
            <w:pPr>
              <w:pStyle w:val="LTT00"/>
              <w:rPr>
                <w:b/>
                <w:bCs/>
                <w:sz w:val="18"/>
                <w:szCs w:val="18"/>
              </w:rPr>
            </w:pPr>
            <w:r>
              <w:rPr>
                <w:rFonts w:hint="eastAsia"/>
                <w:b/>
                <w:bCs/>
                <w:sz w:val="18"/>
                <w:szCs w:val="18"/>
              </w:rPr>
              <w:t>二级保护区</w:t>
            </w:r>
            <w:r>
              <w:rPr>
                <w:rFonts w:hint="eastAsia"/>
                <w:b/>
                <w:bCs/>
                <w:sz w:val="18"/>
                <w:szCs w:val="18"/>
              </w:rPr>
              <w:t>范围</w:t>
            </w:r>
          </w:p>
        </w:tc>
        <w:tc>
          <w:tcPr>
            <w:tcW w:w="1745" w:type="dxa"/>
            <w:vAlign w:val="center"/>
          </w:tcPr>
          <w:p w:rsidR="00614009" w:rsidRDefault="00D815D6">
            <w:pPr>
              <w:pStyle w:val="LTT00"/>
              <w:rPr>
                <w:b/>
                <w:bCs/>
                <w:sz w:val="18"/>
                <w:szCs w:val="18"/>
              </w:rPr>
            </w:pPr>
            <w:r>
              <w:rPr>
                <w:rFonts w:hint="eastAsia"/>
                <w:b/>
                <w:bCs/>
                <w:sz w:val="18"/>
                <w:szCs w:val="18"/>
              </w:rPr>
              <w:t>准保护区</w:t>
            </w:r>
          </w:p>
        </w:tc>
        <w:tc>
          <w:tcPr>
            <w:tcW w:w="978" w:type="dxa"/>
            <w:vMerge/>
            <w:vAlign w:val="center"/>
          </w:tcPr>
          <w:p w:rsidR="00614009" w:rsidRDefault="00614009">
            <w:pPr>
              <w:pStyle w:val="LTT00"/>
              <w:rPr>
                <w:b/>
                <w:bCs/>
                <w:sz w:val="18"/>
                <w:szCs w:val="18"/>
              </w:rPr>
            </w:pPr>
          </w:p>
        </w:tc>
        <w:tc>
          <w:tcPr>
            <w:tcW w:w="787" w:type="dxa"/>
            <w:vMerge/>
            <w:vAlign w:val="center"/>
          </w:tcPr>
          <w:p w:rsidR="00614009" w:rsidRDefault="00614009">
            <w:pPr>
              <w:pStyle w:val="LTT00"/>
              <w:rPr>
                <w:b/>
                <w:bCs/>
                <w:sz w:val="18"/>
                <w:szCs w:val="18"/>
              </w:rPr>
            </w:pPr>
          </w:p>
        </w:tc>
      </w:tr>
      <w:tr w:rsidR="00614009">
        <w:trPr>
          <w:jc w:val="center"/>
        </w:trPr>
        <w:tc>
          <w:tcPr>
            <w:tcW w:w="412" w:type="dxa"/>
            <w:vAlign w:val="center"/>
          </w:tcPr>
          <w:p w:rsidR="00614009" w:rsidRDefault="00D815D6">
            <w:pPr>
              <w:pStyle w:val="LTT00"/>
              <w:rPr>
                <w:sz w:val="18"/>
                <w:szCs w:val="18"/>
              </w:rPr>
            </w:pPr>
            <w:r>
              <w:rPr>
                <w:rFonts w:hint="eastAsia"/>
                <w:sz w:val="18"/>
                <w:szCs w:val="18"/>
              </w:rPr>
              <w:t>1</w:t>
            </w:r>
          </w:p>
        </w:tc>
        <w:tc>
          <w:tcPr>
            <w:tcW w:w="705" w:type="dxa"/>
            <w:vAlign w:val="center"/>
          </w:tcPr>
          <w:p w:rsidR="00614009" w:rsidRDefault="00D815D6">
            <w:pPr>
              <w:pStyle w:val="LTT00"/>
              <w:rPr>
                <w:sz w:val="18"/>
                <w:szCs w:val="18"/>
              </w:rPr>
            </w:pPr>
            <w:r>
              <w:rPr>
                <w:rFonts w:hint="eastAsia"/>
                <w:sz w:val="18"/>
                <w:szCs w:val="18"/>
              </w:rPr>
              <w:t>巴宜区</w:t>
            </w:r>
          </w:p>
        </w:tc>
        <w:tc>
          <w:tcPr>
            <w:tcW w:w="945" w:type="dxa"/>
            <w:vAlign w:val="center"/>
          </w:tcPr>
          <w:p w:rsidR="00614009" w:rsidRDefault="00D815D6">
            <w:pPr>
              <w:pStyle w:val="LTT00"/>
              <w:rPr>
                <w:sz w:val="18"/>
                <w:szCs w:val="18"/>
              </w:rPr>
            </w:pPr>
            <w:r>
              <w:rPr>
                <w:rFonts w:hint="eastAsia"/>
                <w:sz w:val="18"/>
                <w:szCs w:val="18"/>
              </w:rPr>
              <w:t>八一镇第一自来水厂</w:t>
            </w:r>
          </w:p>
        </w:tc>
        <w:tc>
          <w:tcPr>
            <w:tcW w:w="720" w:type="dxa"/>
            <w:vAlign w:val="center"/>
          </w:tcPr>
          <w:p w:rsidR="00614009" w:rsidRDefault="00D815D6">
            <w:pPr>
              <w:pStyle w:val="LTT00"/>
              <w:rPr>
                <w:sz w:val="18"/>
                <w:szCs w:val="18"/>
              </w:rPr>
            </w:pPr>
            <w:r>
              <w:rPr>
                <w:rFonts w:hint="eastAsia"/>
                <w:sz w:val="18"/>
                <w:szCs w:val="18"/>
              </w:rPr>
              <w:t>地市级</w:t>
            </w:r>
          </w:p>
        </w:tc>
        <w:tc>
          <w:tcPr>
            <w:tcW w:w="840" w:type="dxa"/>
            <w:vAlign w:val="center"/>
          </w:tcPr>
          <w:p w:rsidR="00614009" w:rsidRDefault="00D815D6">
            <w:pPr>
              <w:pStyle w:val="LTT00"/>
              <w:rPr>
                <w:sz w:val="18"/>
                <w:szCs w:val="18"/>
              </w:rPr>
            </w:pPr>
            <w:r>
              <w:rPr>
                <w:rFonts w:hint="eastAsia"/>
                <w:sz w:val="18"/>
                <w:szCs w:val="18"/>
              </w:rPr>
              <w:t>201</w:t>
            </w:r>
            <w:r>
              <w:rPr>
                <w:rFonts w:hint="eastAsia"/>
                <w:sz w:val="18"/>
                <w:szCs w:val="18"/>
              </w:rPr>
              <w:t>7.8.26</w:t>
            </w:r>
          </w:p>
        </w:tc>
        <w:tc>
          <w:tcPr>
            <w:tcW w:w="735" w:type="dxa"/>
            <w:vAlign w:val="center"/>
          </w:tcPr>
          <w:p w:rsidR="00614009" w:rsidRDefault="00D815D6">
            <w:pPr>
              <w:pStyle w:val="LTT00"/>
              <w:rPr>
                <w:sz w:val="18"/>
                <w:szCs w:val="18"/>
              </w:rPr>
            </w:pPr>
            <w:r>
              <w:rPr>
                <w:rFonts w:hint="eastAsia"/>
                <w:sz w:val="18"/>
                <w:szCs w:val="18"/>
              </w:rPr>
              <w:t>河流</w:t>
            </w:r>
          </w:p>
        </w:tc>
        <w:tc>
          <w:tcPr>
            <w:tcW w:w="3400" w:type="dxa"/>
            <w:vAlign w:val="center"/>
          </w:tcPr>
          <w:p w:rsidR="00614009" w:rsidRDefault="00D815D6">
            <w:pPr>
              <w:pStyle w:val="LTT00"/>
              <w:rPr>
                <w:sz w:val="18"/>
                <w:szCs w:val="18"/>
              </w:rPr>
            </w:pPr>
            <w:r>
              <w:rPr>
                <w:rFonts w:hint="eastAsia"/>
                <w:sz w:val="18"/>
                <w:szCs w:val="18"/>
              </w:rPr>
              <w:t>取地表水和地下水所划定保护区的并集，即地下水：半径</w:t>
            </w:r>
            <w:r>
              <w:rPr>
                <w:rFonts w:hint="eastAsia"/>
                <w:sz w:val="18"/>
                <w:szCs w:val="18"/>
              </w:rPr>
              <w:t>187.53m</w:t>
            </w:r>
            <w:r>
              <w:rPr>
                <w:rFonts w:hint="eastAsia"/>
                <w:sz w:val="18"/>
                <w:szCs w:val="18"/>
              </w:rPr>
              <w:t>；地表水水域长度：上游</w:t>
            </w:r>
            <w:r>
              <w:rPr>
                <w:rFonts w:hint="eastAsia"/>
                <w:sz w:val="18"/>
                <w:szCs w:val="18"/>
              </w:rPr>
              <w:t>1000m</w:t>
            </w:r>
            <w:r>
              <w:rPr>
                <w:rFonts w:hint="eastAsia"/>
                <w:sz w:val="18"/>
                <w:szCs w:val="18"/>
              </w:rPr>
              <w:t>，下游</w:t>
            </w:r>
            <w:r>
              <w:rPr>
                <w:rFonts w:hint="eastAsia"/>
                <w:sz w:val="18"/>
                <w:szCs w:val="18"/>
              </w:rPr>
              <w:t>100m</w:t>
            </w:r>
            <w:r>
              <w:rPr>
                <w:rFonts w:hint="eastAsia"/>
                <w:sz w:val="18"/>
                <w:szCs w:val="18"/>
              </w:rPr>
              <w:t>，宽度为整个河道范围；陆域：长度为上游</w:t>
            </w:r>
            <w:r>
              <w:rPr>
                <w:rFonts w:hint="eastAsia"/>
                <w:sz w:val="18"/>
                <w:szCs w:val="18"/>
              </w:rPr>
              <w:t>1000m</w:t>
            </w:r>
            <w:r>
              <w:rPr>
                <w:rFonts w:hint="eastAsia"/>
                <w:sz w:val="18"/>
                <w:szCs w:val="18"/>
              </w:rPr>
              <w:t>，下游</w:t>
            </w:r>
            <w:r>
              <w:rPr>
                <w:rFonts w:hint="eastAsia"/>
                <w:sz w:val="18"/>
                <w:szCs w:val="18"/>
              </w:rPr>
              <w:t>100m</w:t>
            </w:r>
            <w:r>
              <w:rPr>
                <w:rFonts w:hint="eastAsia"/>
                <w:sz w:val="18"/>
                <w:szCs w:val="18"/>
              </w:rPr>
              <w:t>，宽度为河道边界外</w:t>
            </w:r>
            <w:r>
              <w:rPr>
                <w:rFonts w:hint="eastAsia"/>
                <w:sz w:val="18"/>
                <w:szCs w:val="18"/>
              </w:rPr>
              <w:t>50m</w:t>
            </w:r>
          </w:p>
        </w:tc>
        <w:tc>
          <w:tcPr>
            <w:tcW w:w="4257" w:type="dxa"/>
            <w:vAlign w:val="center"/>
          </w:tcPr>
          <w:p w:rsidR="00614009" w:rsidRDefault="00D815D6">
            <w:pPr>
              <w:pStyle w:val="LTT00"/>
              <w:rPr>
                <w:sz w:val="18"/>
                <w:szCs w:val="18"/>
              </w:rPr>
            </w:pPr>
            <w:r>
              <w:rPr>
                <w:rFonts w:hint="eastAsia"/>
                <w:sz w:val="18"/>
                <w:szCs w:val="18"/>
              </w:rPr>
              <w:t>取地表水和地下水所划定保护区的并集，即地下水：半径</w:t>
            </w:r>
            <w:r>
              <w:rPr>
                <w:rFonts w:hint="eastAsia"/>
                <w:sz w:val="18"/>
                <w:szCs w:val="18"/>
              </w:rPr>
              <w:t>1875.3m</w:t>
            </w:r>
            <w:r>
              <w:rPr>
                <w:rFonts w:hint="eastAsia"/>
                <w:sz w:val="18"/>
                <w:szCs w:val="18"/>
              </w:rPr>
              <w:t>；地表水：水域长度：上游</w:t>
            </w:r>
            <w:r>
              <w:rPr>
                <w:rFonts w:hint="eastAsia"/>
                <w:sz w:val="18"/>
                <w:szCs w:val="18"/>
              </w:rPr>
              <w:t>2000m</w:t>
            </w:r>
            <w:r>
              <w:rPr>
                <w:rFonts w:hint="eastAsia"/>
                <w:sz w:val="18"/>
                <w:szCs w:val="18"/>
              </w:rPr>
              <w:t>，下游</w:t>
            </w:r>
            <w:r>
              <w:rPr>
                <w:rFonts w:hint="eastAsia"/>
                <w:sz w:val="18"/>
                <w:szCs w:val="18"/>
              </w:rPr>
              <w:t>200m</w:t>
            </w:r>
            <w:r>
              <w:rPr>
                <w:rFonts w:hint="eastAsia"/>
                <w:sz w:val="18"/>
                <w:szCs w:val="18"/>
              </w:rPr>
              <w:t>，宽度为整个河道范围；陆域：长度为上游</w:t>
            </w:r>
            <w:r>
              <w:rPr>
                <w:rFonts w:hint="eastAsia"/>
                <w:sz w:val="18"/>
                <w:szCs w:val="18"/>
              </w:rPr>
              <w:t>2000m</w:t>
            </w:r>
            <w:r>
              <w:rPr>
                <w:rFonts w:hint="eastAsia"/>
                <w:sz w:val="18"/>
                <w:szCs w:val="18"/>
              </w:rPr>
              <w:t>，下游</w:t>
            </w:r>
            <w:r>
              <w:rPr>
                <w:rFonts w:hint="eastAsia"/>
                <w:sz w:val="18"/>
                <w:szCs w:val="18"/>
              </w:rPr>
              <w:t>200m</w:t>
            </w:r>
            <w:r>
              <w:rPr>
                <w:rFonts w:hint="eastAsia"/>
                <w:sz w:val="18"/>
                <w:szCs w:val="18"/>
              </w:rPr>
              <w:t>，宽度为河道边界外</w:t>
            </w:r>
            <w:r>
              <w:rPr>
                <w:rFonts w:hint="eastAsia"/>
                <w:sz w:val="18"/>
                <w:szCs w:val="18"/>
              </w:rPr>
              <w:t>1000m</w:t>
            </w:r>
            <w:r>
              <w:rPr>
                <w:rFonts w:hint="eastAsia"/>
                <w:sz w:val="18"/>
                <w:szCs w:val="18"/>
              </w:rPr>
              <w:t>，但若不到</w:t>
            </w:r>
            <w:r>
              <w:rPr>
                <w:rFonts w:hint="eastAsia"/>
                <w:sz w:val="18"/>
                <w:szCs w:val="18"/>
              </w:rPr>
              <w:t>1000m</w:t>
            </w:r>
            <w:r>
              <w:rPr>
                <w:rFonts w:hint="eastAsia"/>
                <w:sz w:val="18"/>
                <w:szCs w:val="18"/>
              </w:rPr>
              <w:t>遇流域分水岭，则以分水岭为界</w:t>
            </w:r>
          </w:p>
        </w:tc>
        <w:tc>
          <w:tcPr>
            <w:tcW w:w="1745" w:type="dxa"/>
            <w:vAlign w:val="center"/>
          </w:tcPr>
          <w:p w:rsidR="00614009" w:rsidRDefault="00D815D6">
            <w:pPr>
              <w:pStyle w:val="LTT00"/>
              <w:rPr>
                <w:sz w:val="18"/>
                <w:szCs w:val="18"/>
              </w:rPr>
            </w:pPr>
            <w:r>
              <w:rPr>
                <w:rFonts w:hint="eastAsia"/>
                <w:sz w:val="18"/>
                <w:szCs w:val="18"/>
              </w:rPr>
              <w:t>水域：自二级保护区上边界至措木及日售票处长度约</w:t>
            </w:r>
            <w:r>
              <w:rPr>
                <w:rFonts w:hint="eastAsia"/>
                <w:sz w:val="18"/>
                <w:szCs w:val="18"/>
              </w:rPr>
              <w:t>3500m</w:t>
            </w:r>
            <w:r>
              <w:rPr>
                <w:rFonts w:hint="eastAsia"/>
                <w:sz w:val="18"/>
                <w:szCs w:val="18"/>
              </w:rPr>
              <w:t>。陆域：水域两岸纵深</w:t>
            </w:r>
            <w:r>
              <w:rPr>
                <w:rFonts w:hint="eastAsia"/>
                <w:sz w:val="18"/>
                <w:szCs w:val="18"/>
              </w:rPr>
              <w:t>1000m</w:t>
            </w:r>
            <w:r>
              <w:rPr>
                <w:rFonts w:hint="eastAsia"/>
                <w:sz w:val="18"/>
                <w:szCs w:val="18"/>
              </w:rPr>
              <w:t>或至山脊线的范围</w:t>
            </w:r>
          </w:p>
        </w:tc>
        <w:tc>
          <w:tcPr>
            <w:tcW w:w="978" w:type="dxa"/>
            <w:vAlign w:val="center"/>
          </w:tcPr>
          <w:p w:rsidR="00614009" w:rsidRDefault="00D815D6">
            <w:pPr>
              <w:pStyle w:val="LTT00"/>
              <w:rPr>
                <w:sz w:val="18"/>
                <w:szCs w:val="18"/>
              </w:rPr>
            </w:pPr>
            <w:r>
              <w:rPr>
                <w:rFonts w:hint="eastAsia"/>
                <w:sz w:val="18"/>
                <w:szCs w:val="18"/>
              </w:rPr>
              <w:t>藏政函</w:t>
            </w:r>
            <w:r>
              <w:rPr>
                <w:rFonts w:hint="eastAsia"/>
                <w:sz w:val="18"/>
                <w:szCs w:val="18"/>
              </w:rPr>
              <w:t>[2017]195</w:t>
            </w:r>
            <w:r>
              <w:rPr>
                <w:rFonts w:hint="eastAsia"/>
                <w:sz w:val="18"/>
                <w:szCs w:val="18"/>
              </w:rPr>
              <w:t>号</w:t>
            </w:r>
          </w:p>
        </w:tc>
        <w:tc>
          <w:tcPr>
            <w:tcW w:w="787" w:type="dxa"/>
            <w:vAlign w:val="center"/>
          </w:tcPr>
          <w:p w:rsidR="00614009" w:rsidRDefault="00D815D6">
            <w:pPr>
              <w:pStyle w:val="LTT00"/>
              <w:rPr>
                <w:sz w:val="18"/>
                <w:szCs w:val="18"/>
              </w:rPr>
            </w:pPr>
            <w:r>
              <w:rPr>
                <w:rFonts w:hint="eastAsia"/>
                <w:sz w:val="18"/>
                <w:szCs w:val="18"/>
              </w:rPr>
              <w:t>林芝</w:t>
            </w:r>
            <w:r>
              <w:rPr>
                <w:rFonts w:hint="eastAsia"/>
                <w:sz w:val="18"/>
                <w:szCs w:val="18"/>
              </w:rPr>
              <w:t>市政府</w:t>
            </w:r>
          </w:p>
        </w:tc>
      </w:tr>
      <w:tr w:rsidR="00614009">
        <w:trPr>
          <w:jc w:val="center"/>
        </w:trPr>
        <w:tc>
          <w:tcPr>
            <w:tcW w:w="412" w:type="dxa"/>
            <w:vAlign w:val="center"/>
          </w:tcPr>
          <w:p w:rsidR="00614009" w:rsidRDefault="00D815D6">
            <w:pPr>
              <w:pStyle w:val="LTT00"/>
              <w:rPr>
                <w:sz w:val="18"/>
                <w:szCs w:val="18"/>
              </w:rPr>
            </w:pPr>
            <w:r>
              <w:rPr>
                <w:rFonts w:hint="eastAsia"/>
                <w:sz w:val="18"/>
                <w:szCs w:val="18"/>
              </w:rPr>
              <w:t>2</w:t>
            </w:r>
          </w:p>
        </w:tc>
        <w:tc>
          <w:tcPr>
            <w:tcW w:w="705" w:type="dxa"/>
            <w:vAlign w:val="center"/>
          </w:tcPr>
          <w:p w:rsidR="00614009" w:rsidRDefault="00D815D6">
            <w:pPr>
              <w:pStyle w:val="LTT00"/>
              <w:rPr>
                <w:sz w:val="18"/>
                <w:szCs w:val="18"/>
              </w:rPr>
            </w:pPr>
            <w:r>
              <w:rPr>
                <w:rFonts w:hint="eastAsia"/>
                <w:sz w:val="18"/>
                <w:szCs w:val="18"/>
              </w:rPr>
              <w:t>巴宜区</w:t>
            </w:r>
          </w:p>
        </w:tc>
        <w:tc>
          <w:tcPr>
            <w:tcW w:w="945" w:type="dxa"/>
            <w:vAlign w:val="center"/>
          </w:tcPr>
          <w:p w:rsidR="00614009" w:rsidRDefault="00D815D6">
            <w:pPr>
              <w:pStyle w:val="LTT00"/>
              <w:rPr>
                <w:sz w:val="18"/>
                <w:szCs w:val="18"/>
              </w:rPr>
            </w:pPr>
            <w:r>
              <w:rPr>
                <w:rFonts w:hint="eastAsia"/>
                <w:sz w:val="18"/>
                <w:szCs w:val="18"/>
              </w:rPr>
              <w:t>第一水厂地下水（两口井）</w:t>
            </w:r>
          </w:p>
        </w:tc>
        <w:tc>
          <w:tcPr>
            <w:tcW w:w="720" w:type="dxa"/>
            <w:vAlign w:val="center"/>
          </w:tcPr>
          <w:p w:rsidR="00614009" w:rsidRDefault="00D815D6">
            <w:pPr>
              <w:pStyle w:val="LTT00"/>
              <w:rPr>
                <w:sz w:val="18"/>
                <w:szCs w:val="18"/>
              </w:rPr>
            </w:pPr>
            <w:r>
              <w:rPr>
                <w:rFonts w:hint="eastAsia"/>
                <w:sz w:val="18"/>
                <w:szCs w:val="18"/>
              </w:rPr>
              <w:t>地市级</w:t>
            </w:r>
          </w:p>
        </w:tc>
        <w:tc>
          <w:tcPr>
            <w:tcW w:w="840" w:type="dxa"/>
            <w:vAlign w:val="center"/>
          </w:tcPr>
          <w:p w:rsidR="00614009" w:rsidRDefault="00D815D6">
            <w:pPr>
              <w:pStyle w:val="LTT00"/>
              <w:rPr>
                <w:sz w:val="18"/>
                <w:szCs w:val="18"/>
              </w:rPr>
            </w:pPr>
            <w:r>
              <w:rPr>
                <w:rFonts w:hint="eastAsia"/>
                <w:sz w:val="18"/>
                <w:szCs w:val="18"/>
              </w:rPr>
              <w:t>20</w:t>
            </w:r>
            <w:r>
              <w:rPr>
                <w:rFonts w:hint="eastAsia"/>
                <w:sz w:val="18"/>
                <w:szCs w:val="18"/>
              </w:rPr>
              <w:t>22.1.7</w:t>
            </w:r>
          </w:p>
        </w:tc>
        <w:tc>
          <w:tcPr>
            <w:tcW w:w="735" w:type="dxa"/>
            <w:vAlign w:val="center"/>
          </w:tcPr>
          <w:p w:rsidR="00614009" w:rsidRDefault="00D815D6">
            <w:pPr>
              <w:pStyle w:val="LTT00"/>
              <w:rPr>
                <w:sz w:val="18"/>
                <w:szCs w:val="18"/>
              </w:rPr>
            </w:pPr>
            <w:r>
              <w:rPr>
                <w:rFonts w:hint="eastAsia"/>
                <w:sz w:val="18"/>
                <w:szCs w:val="18"/>
              </w:rPr>
              <w:t>地下水</w:t>
            </w:r>
          </w:p>
        </w:tc>
        <w:tc>
          <w:tcPr>
            <w:tcW w:w="3400" w:type="dxa"/>
            <w:vAlign w:val="center"/>
          </w:tcPr>
          <w:p w:rsidR="00614009" w:rsidRDefault="00D815D6">
            <w:pPr>
              <w:pStyle w:val="LTT00"/>
              <w:rPr>
                <w:sz w:val="18"/>
                <w:szCs w:val="18"/>
              </w:rPr>
            </w:pPr>
            <w:r>
              <w:rPr>
                <w:rFonts w:hint="eastAsia"/>
                <w:sz w:val="18"/>
                <w:szCs w:val="18"/>
              </w:rPr>
              <w:t>取地表水和地下水所划定保护区的并集，即地下</w:t>
            </w:r>
            <w:r>
              <w:rPr>
                <w:rFonts w:hint="eastAsia"/>
                <w:sz w:val="18"/>
                <w:szCs w:val="18"/>
              </w:rPr>
              <w:t>水：半径</w:t>
            </w:r>
            <w:r>
              <w:rPr>
                <w:rFonts w:hint="eastAsia"/>
                <w:sz w:val="18"/>
                <w:szCs w:val="18"/>
              </w:rPr>
              <w:t>200m</w:t>
            </w:r>
            <w:r>
              <w:rPr>
                <w:rFonts w:hint="eastAsia"/>
                <w:sz w:val="18"/>
                <w:szCs w:val="18"/>
              </w:rPr>
              <w:t>，地表水水域长度：上游</w:t>
            </w:r>
            <w:r>
              <w:rPr>
                <w:rFonts w:hint="eastAsia"/>
                <w:sz w:val="18"/>
                <w:szCs w:val="18"/>
              </w:rPr>
              <w:t>1000m</w:t>
            </w:r>
            <w:r>
              <w:rPr>
                <w:rFonts w:hint="eastAsia"/>
                <w:sz w:val="18"/>
                <w:szCs w:val="18"/>
              </w:rPr>
              <w:t>，下游</w:t>
            </w:r>
            <w:r>
              <w:rPr>
                <w:rFonts w:hint="eastAsia"/>
                <w:sz w:val="18"/>
                <w:szCs w:val="18"/>
              </w:rPr>
              <w:t>100m</w:t>
            </w:r>
            <w:r>
              <w:rPr>
                <w:rFonts w:hint="eastAsia"/>
                <w:sz w:val="18"/>
                <w:szCs w:val="18"/>
              </w:rPr>
              <w:t>，宽度为整个河道范围，陆域：长度为上游</w:t>
            </w:r>
            <w:r>
              <w:rPr>
                <w:rFonts w:hint="eastAsia"/>
                <w:sz w:val="18"/>
                <w:szCs w:val="18"/>
              </w:rPr>
              <w:t>1000m</w:t>
            </w:r>
            <w:r>
              <w:rPr>
                <w:rFonts w:hint="eastAsia"/>
                <w:sz w:val="18"/>
                <w:szCs w:val="18"/>
              </w:rPr>
              <w:t>，下游</w:t>
            </w:r>
            <w:r>
              <w:rPr>
                <w:rFonts w:hint="eastAsia"/>
                <w:sz w:val="18"/>
                <w:szCs w:val="18"/>
              </w:rPr>
              <w:t>100m</w:t>
            </w:r>
            <w:r>
              <w:rPr>
                <w:rFonts w:hint="eastAsia"/>
                <w:sz w:val="18"/>
                <w:szCs w:val="18"/>
              </w:rPr>
              <w:t>，宽度为河道边界外</w:t>
            </w:r>
            <w:r>
              <w:rPr>
                <w:rFonts w:hint="eastAsia"/>
                <w:sz w:val="18"/>
                <w:szCs w:val="18"/>
              </w:rPr>
              <w:t>50m</w:t>
            </w:r>
            <w:r>
              <w:rPr>
                <w:rFonts w:hint="eastAsia"/>
                <w:sz w:val="18"/>
                <w:szCs w:val="18"/>
              </w:rPr>
              <w:t>，对于有防洪堤坝段的以防洪堤坝为界</w:t>
            </w:r>
          </w:p>
        </w:tc>
        <w:tc>
          <w:tcPr>
            <w:tcW w:w="4257" w:type="dxa"/>
            <w:vAlign w:val="center"/>
          </w:tcPr>
          <w:p w:rsidR="00614009" w:rsidRDefault="00D815D6">
            <w:pPr>
              <w:pStyle w:val="LTT00"/>
              <w:rPr>
                <w:sz w:val="18"/>
                <w:szCs w:val="18"/>
              </w:rPr>
            </w:pPr>
            <w:r>
              <w:rPr>
                <w:rFonts w:hint="eastAsia"/>
                <w:sz w:val="18"/>
                <w:szCs w:val="18"/>
              </w:rPr>
              <w:t>取地表水和地下水所划定保护区的并集，即地下水：半径</w:t>
            </w:r>
            <w:r>
              <w:rPr>
                <w:rFonts w:hint="eastAsia"/>
                <w:sz w:val="18"/>
                <w:szCs w:val="18"/>
              </w:rPr>
              <w:t>1880m</w:t>
            </w:r>
            <w:r>
              <w:rPr>
                <w:rFonts w:hint="eastAsia"/>
                <w:sz w:val="18"/>
                <w:szCs w:val="18"/>
              </w:rPr>
              <w:t>，地表水：水域长度：上游</w:t>
            </w:r>
            <w:r>
              <w:rPr>
                <w:rFonts w:hint="eastAsia"/>
                <w:sz w:val="18"/>
                <w:szCs w:val="18"/>
              </w:rPr>
              <w:t>2000m</w:t>
            </w:r>
            <w:r>
              <w:rPr>
                <w:rFonts w:hint="eastAsia"/>
                <w:sz w:val="18"/>
                <w:szCs w:val="18"/>
              </w:rPr>
              <w:t>，下游</w:t>
            </w:r>
            <w:r>
              <w:rPr>
                <w:rFonts w:hint="eastAsia"/>
                <w:sz w:val="18"/>
                <w:szCs w:val="18"/>
              </w:rPr>
              <w:t>200m</w:t>
            </w:r>
            <w:r>
              <w:rPr>
                <w:rFonts w:hint="eastAsia"/>
                <w:sz w:val="18"/>
                <w:szCs w:val="18"/>
              </w:rPr>
              <w:t>，宽度为整个河道范围；陆域：长度为上游</w:t>
            </w:r>
            <w:r>
              <w:rPr>
                <w:rFonts w:hint="eastAsia"/>
                <w:sz w:val="18"/>
                <w:szCs w:val="18"/>
              </w:rPr>
              <w:t>2000m</w:t>
            </w:r>
            <w:r>
              <w:rPr>
                <w:rFonts w:hint="eastAsia"/>
                <w:sz w:val="18"/>
                <w:szCs w:val="18"/>
              </w:rPr>
              <w:t>，下游</w:t>
            </w:r>
            <w:r>
              <w:rPr>
                <w:rFonts w:hint="eastAsia"/>
                <w:sz w:val="18"/>
                <w:szCs w:val="18"/>
              </w:rPr>
              <w:t>200m</w:t>
            </w:r>
            <w:r>
              <w:rPr>
                <w:rFonts w:hint="eastAsia"/>
                <w:sz w:val="18"/>
                <w:szCs w:val="18"/>
              </w:rPr>
              <w:t>，宽度为河道边界外</w:t>
            </w:r>
            <w:r>
              <w:rPr>
                <w:rFonts w:hint="eastAsia"/>
                <w:sz w:val="18"/>
                <w:szCs w:val="18"/>
              </w:rPr>
              <w:t>1000m</w:t>
            </w:r>
            <w:r>
              <w:rPr>
                <w:rFonts w:hint="eastAsia"/>
                <w:sz w:val="18"/>
                <w:szCs w:val="18"/>
              </w:rPr>
              <w:t>，但若不到</w:t>
            </w:r>
            <w:r>
              <w:rPr>
                <w:rFonts w:hint="eastAsia"/>
                <w:sz w:val="18"/>
                <w:szCs w:val="18"/>
              </w:rPr>
              <w:t>1000m</w:t>
            </w:r>
            <w:r>
              <w:rPr>
                <w:rFonts w:hint="eastAsia"/>
                <w:sz w:val="18"/>
                <w:szCs w:val="18"/>
              </w:rPr>
              <w:t>遇流域分水岭，则以分水岭为界</w:t>
            </w:r>
          </w:p>
        </w:tc>
        <w:tc>
          <w:tcPr>
            <w:tcW w:w="1745" w:type="dxa"/>
            <w:vAlign w:val="center"/>
          </w:tcPr>
          <w:p w:rsidR="00614009" w:rsidRDefault="00D815D6">
            <w:pPr>
              <w:pStyle w:val="LTT00"/>
              <w:rPr>
                <w:sz w:val="18"/>
                <w:szCs w:val="18"/>
              </w:rPr>
            </w:pPr>
            <w:r>
              <w:rPr>
                <w:rFonts w:hint="eastAsia"/>
                <w:sz w:val="18"/>
                <w:szCs w:val="18"/>
              </w:rPr>
              <w:t>/</w:t>
            </w:r>
          </w:p>
        </w:tc>
        <w:tc>
          <w:tcPr>
            <w:tcW w:w="978" w:type="dxa"/>
            <w:vAlign w:val="center"/>
          </w:tcPr>
          <w:p w:rsidR="00614009" w:rsidRDefault="00D815D6">
            <w:pPr>
              <w:pStyle w:val="LTT00"/>
              <w:rPr>
                <w:sz w:val="18"/>
                <w:szCs w:val="18"/>
              </w:rPr>
            </w:pPr>
            <w:r>
              <w:rPr>
                <w:rFonts w:hint="eastAsia"/>
                <w:sz w:val="18"/>
                <w:szCs w:val="18"/>
              </w:rPr>
              <w:t>藏政函</w:t>
            </w:r>
            <w:r>
              <w:rPr>
                <w:rFonts w:hint="eastAsia"/>
                <w:sz w:val="18"/>
                <w:szCs w:val="18"/>
              </w:rPr>
              <w:t>[2022]4</w:t>
            </w:r>
            <w:r>
              <w:rPr>
                <w:rFonts w:hint="eastAsia"/>
                <w:sz w:val="18"/>
                <w:szCs w:val="18"/>
              </w:rPr>
              <w:t>号</w:t>
            </w:r>
          </w:p>
        </w:tc>
        <w:tc>
          <w:tcPr>
            <w:tcW w:w="787" w:type="dxa"/>
            <w:vAlign w:val="center"/>
          </w:tcPr>
          <w:p w:rsidR="00614009" w:rsidRDefault="00D815D6">
            <w:pPr>
              <w:pStyle w:val="LTT00"/>
              <w:rPr>
                <w:sz w:val="18"/>
                <w:szCs w:val="18"/>
              </w:rPr>
            </w:pPr>
            <w:r>
              <w:rPr>
                <w:rFonts w:hint="eastAsia"/>
                <w:sz w:val="18"/>
                <w:szCs w:val="18"/>
              </w:rPr>
              <w:t>林芝</w:t>
            </w:r>
            <w:r>
              <w:rPr>
                <w:rFonts w:hint="eastAsia"/>
                <w:sz w:val="18"/>
                <w:szCs w:val="18"/>
              </w:rPr>
              <w:t>市政府</w:t>
            </w:r>
          </w:p>
        </w:tc>
      </w:tr>
      <w:tr w:rsidR="00614009">
        <w:trPr>
          <w:jc w:val="center"/>
        </w:trPr>
        <w:tc>
          <w:tcPr>
            <w:tcW w:w="412" w:type="dxa"/>
            <w:vAlign w:val="center"/>
          </w:tcPr>
          <w:p w:rsidR="00614009" w:rsidRDefault="00D815D6">
            <w:pPr>
              <w:pStyle w:val="LTT00"/>
              <w:rPr>
                <w:sz w:val="18"/>
                <w:szCs w:val="18"/>
              </w:rPr>
            </w:pPr>
            <w:r>
              <w:rPr>
                <w:rFonts w:hint="eastAsia"/>
                <w:sz w:val="18"/>
                <w:szCs w:val="18"/>
              </w:rPr>
              <w:t>3</w:t>
            </w:r>
          </w:p>
        </w:tc>
        <w:tc>
          <w:tcPr>
            <w:tcW w:w="705" w:type="dxa"/>
            <w:vAlign w:val="center"/>
          </w:tcPr>
          <w:p w:rsidR="00614009" w:rsidRDefault="00D815D6">
            <w:pPr>
              <w:pStyle w:val="LTT00"/>
              <w:rPr>
                <w:sz w:val="18"/>
                <w:szCs w:val="18"/>
              </w:rPr>
            </w:pPr>
            <w:r>
              <w:rPr>
                <w:rFonts w:hint="eastAsia"/>
                <w:sz w:val="18"/>
                <w:szCs w:val="18"/>
              </w:rPr>
              <w:t>巴宜区</w:t>
            </w:r>
          </w:p>
        </w:tc>
        <w:tc>
          <w:tcPr>
            <w:tcW w:w="945" w:type="dxa"/>
            <w:vAlign w:val="center"/>
          </w:tcPr>
          <w:p w:rsidR="00614009" w:rsidRDefault="00D815D6">
            <w:pPr>
              <w:pStyle w:val="LTT00"/>
              <w:rPr>
                <w:sz w:val="18"/>
                <w:szCs w:val="18"/>
              </w:rPr>
            </w:pPr>
            <w:r>
              <w:rPr>
                <w:rFonts w:hint="eastAsia"/>
                <w:sz w:val="18"/>
                <w:szCs w:val="18"/>
              </w:rPr>
              <w:t>八一镇第二自来水厂（</w:t>
            </w:r>
            <w:r>
              <w:rPr>
                <w:rFonts w:hint="eastAsia"/>
                <w:sz w:val="18"/>
                <w:szCs w:val="18"/>
              </w:rPr>
              <w:t>4</w:t>
            </w:r>
            <w:r>
              <w:rPr>
                <w:rFonts w:hint="eastAsia"/>
                <w:sz w:val="18"/>
                <w:szCs w:val="18"/>
              </w:rPr>
              <w:t>口井）</w:t>
            </w:r>
          </w:p>
        </w:tc>
        <w:tc>
          <w:tcPr>
            <w:tcW w:w="720" w:type="dxa"/>
            <w:vAlign w:val="center"/>
          </w:tcPr>
          <w:p w:rsidR="00614009" w:rsidRDefault="00D815D6">
            <w:pPr>
              <w:pStyle w:val="LTT00"/>
              <w:rPr>
                <w:sz w:val="18"/>
                <w:szCs w:val="18"/>
              </w:rPr>
            </w:pPr>
            <w:r>
              <w:rPr>
                <w:rFonts w:hint="eastAsia"/>
                <w:sz w:val="18"/>
                <w:szCs w:val="18"/>
              </w:rPr>
              <w:t>地市级</w:t>
            </w:r>
          </w:p>
        </w:tc>
        <w:tc>
          <w:tcPr>
            <w:tcW w:w="840" w:type="dxa"/>
            <w:vAlign w:val="center"/>
          </w:tcPr>
          <w:p w:rsidR="00614009" w:rsidRDefault="00D815D6">
            <w:pPr>
              <w:pStyle w:val="LTT00"/>
              <w:rPr>
                <w:sz w:val="18"/>
                <w:szCs w:val="18"/>
              </w:rPr>
            </w:pPr>
            <w:r>
              <w:rPr>
                <w:rFonts w:hint="eastAsia"/>
                <w:sz w:val="18"/>
                <w:szCs w:val="18"/>
              </w:rPr>
              <w:t>201</w:t>
            </w:r>
            <w:r>
              <w:rPr>
                <w:rFonts w:hint="eastAsia"/>
                <w:sz w:val="18"/>
                <w:szCs w:val="18"/>
              </w:rPr>
              <w:t>7.8.26</w:t>
            </w:r>
          </w:p>
        </w:tc>
        <w:tc>
          <w:tcPr>
            <w:tcW w:w="735" w:type="dxa"/>
            <w:vAlign w:val="center"/>
          </w:tcPr>
          <w:p w:rsidR="00614009" w:rsidRDefault="00D815D6">
            <w:pPr>
              <w:pStyle w:val="LTT00"/>
              <w:rPr>
                <w:sz w:val="18"/>
                <w:szCs w:val="18"/>
              </w:rPr>
            </w:pPr>
            <w:r>
              <w:rPr>
                <w:rFonts w:hint="eastAsia"/>
                <w:sz w:val="18"/>
                <w:szCs w:val="18"/>
              </w:rPr>
              <w:t>地下水</w:t>
            </w:r>
          </w:p>
        </w:tc>
        <w:tc>
          <w:tcPr>
            <w:tcW w:w="3400" w:type="dxa"/>
            <w:vAlign w:val="center"/>
          </w:tcPr>
          <w:p w:rsidR="00614009" w:rsidRDefault="00D815D6">
            <w:pPr>
              <w:pStyle w:val="LTT00"/>
              <w:rPr>
                <w:sz w:val="18"/>
                <w:szCs w:val="18"/>
              </w:rPr>
            </w:pPr>
            <w:r>
              <w:rPr>
                <w:rFonts w:hint="eastAsia"/>
                <w:sz w:val="18"/>
                <w:szCs w:val="18"/>
              </w:rPr>
              <w:t>以四口取水井为中心，各自半径</w:t>
            </w:r>
            <w:r>
              <w:rPr>
                <w:rFonts w:hint="eastAsia"/>
                <w:sz w:val="18"/>
                <w:szCs w:val="18"/>
              </w:rPr>
              <w:t>30</w:t>
            </w:r>
            <w:r>
              <w:rPr>
                <w:rFonts w:hint="eastAsia"/>
                <w:sz w:val="18"/>
                <w:szCs w:val="18"/>
              </w:rPr>
              <w:t>米范围的区域，其中东部</w:t>
            </w:r>
            <w:r>
              <w:rPr>
                <w:rFonts w:hint="eastAsia"/>
                <w:sz w:val="18"/>
                <w:szCs w:val="18"/>
              </w:rPr>
              <w:t>3#</w:t>
            </w:r>
            <w:r>
              <w:rPr>
                <w:rFonts w:hint="eastAsia"/>
                <w:sz w:val="18"/>
                <w:szCs w:val="18"/>
              </w:rPr>
              <w:t>及</w:t>
            </w:r>
            <w:r>
              <w:rPr>
                <w:rFonts w:hint="eastAsia"/>
                <w:sz w:val="18"/>
                <w:szCs w:val="18"/>
              </w:rPr>
              <w:t>4#</w:t>
            </w:r>
            <w:r>
              <w:rPr>
                <w:rFonts w:hint="eastAsia"/>
                <w:sz w:val="18"/>
                <w:szCs w:val="18"/>
              </w:rPr>
              <w:t>取水井以自来水厂围墙为界</w:t>
            </w:r>
          </w:p>
        </w:tc>
        <w:tc>
          <w:tcPr>
            <w:tcW w:w="4257" w:type="dxa"/>
            <w:vAlign w:val="center"/>
          </w:tcPr>
          <w:p w:rsidR="00614009" w:rsidRDefault="00D815D6">
            <w:pPr>
              <w:pStyle w:val="LTT00"/>
              <w:rPr>
                <w:sz w:val="18"/>
                <w:szCs w:val="18"/>
              </w:rPr>
            </w:pPr>
            <w:r>
              <w:rPr>
                <w:rFonts w:hint="eastAsia"/>
                <w:sz w:val="18"/>
                <w:szCs w:val="18"/>
              </w:rPr>
              <w:t>以四口取水井为中心，各自半径</w:t>
            </w:r>
            <w:r>
              <w:rPr>
                <w:rFonts w:hint="eastAsia"/>
                <w:sz w:val="18"/>
                <w:szCs w:val="18"/>
              </w:rPr>
              <w:t>30</w:t>
            </w:r>
            <w:r>
              <w:rPr>
                <w:rFonts w:hint="eastAsia"/>
                <w:sz w:val="18"/>
                <w:szCs w:val="18"/>
              </w:rPr>
              <w:t>米至</w:t>
            </w:r>
            <w:r>
              <w:rPr>
                <w:rFonts w:hint="eastAsia"/>
                <w:sz w:val="18"/>
                <w:szCs w:val="18"/>
              </w:rPr>
              <w:t>60m</w:t>
            </w:r>
            <w:r>
              <w:rPr>
                <w:rFonts w:hint="eastAsia"/>
                <w:sz w:val="18"/>
                <w:szCs w:val="18"/>
              </w:rPr>
              <w:t>范围的区域</w:t>
            </w:r>
          </w:p>
        </w:tc>
        <w:tc>
          <w:tcPr>
            <w:tcW w:w="1745" w:type="dxa"/>
            <w:vAlign w:val="center"/>
          </w:tcPr>
          <w:p w:rsidR="00614009" w:rsidRDefault="00D815D6">
            <w:pPr>
              <w:pStyle w:val="LTT00"/>
              <w:rPr>
                <w:sz w:val="18"/>
                <w:szCs w:val="18"/>
              </w:rPr>
            </w:pPr>
            <w:r>
              <w:rPr>
                <w:rFonts w:hint="eastAsia"/>
                <w:sz w:val="18"/>
                <w:szCs w:val="18"/>
              </w:rPr>
              <w:t>以四口取水井为中心，二级保护区以外半径</w:t>
            </w:r>
            <w:r>
              <w:rPr>
                <w:rFonts w:hint="eastAsia"/>
                <w:sz w:val="18"/>
                <w:szCs w:val="18"/>
              </w:rPr>
              <w:t>100</w:t>
            </w:r>
            <w:r>
              <w:rPr>
                <w:rFonts w:hint="eastAsia"/>
                <w:sz w:val="18"/>
                <w:szCs w:val="18"/>
              </w:rPr>
              <w:t>米范围内的区域</w:t>
            </w:r>
          </w:p>
        </w:tc>
        <w:tc>
          <w:tcPr>
            <w:tcW w:w="978" w:type="dxa"/>
            <w:vAlign w:val="center"/>
          </w:tcPr>
          <w:p w:rsidR="00614009" w:rsidRDefault="00D815D6">
            <w:pPr>
              <w:pStyle w:val="LTT00"/>
              <w:rPr>
                <w:sz w:val="18"/>
                <w:szCs w:val="18"/>
              </w:rPr>
            </w:pPr>
            <w:r>
              <w:rPr>
                <w:rFonts w:hint="eastAsia"/>
                <w:sz w:val="18"/>
                <w:szCs w:val="18"/>
              </w:rPr>
              <w:t>藏政函</w:t>
            </w:r>
            <w:r>
              <w:rPr>
                <w:rFonts w:hint="eastAsia"/>
                <w:sz w:val="18"/>
                <w:szCs w:val="18"/>
              </w:rPr>
              <w:t>[2017]195</w:t>
            </w:r>
            <w:r>
              <w:rPr>
                <w:rFonts w:hint="eastAsia"/>
                <w:sz w:val="18"/>
                <w:szCs w:val="18"/>
              </w:rPr>
              <w:t>号</w:t>
            </w:r>
          </w:p>
        </w:tc>
        <w:tc>
          <w:tcPr>
            <w:tcW w:w="787" w:type="dxa"/>
            <w:vAlign w:val="center"/>
          </w:tcPr>
          <w:p w:rsidR="00614009" w:rsidRDefault="00D815D6">
            <w:pPr>
              <w:pStyle w:val="LTT00"/>
              <w:rPr>
                <w:sz w:val="18"/>
                <w:szCs w:val="18"/>
              </w:rPr>
            </w:pPr>
            <w:r>
              <w:rPr>
                <w:rFonts w:hint="eastAsia"/>
                <w:sz w:val="18"/>
                <w:szCs w:val="18"/>
              </w:rPr>
              <w:t>林芝</w:t>
            </w:r>
            <w:r>
              <w:rPr>
                <w:rFonts w:hint="eastAsia"/>
                <w:sz w:val="18"/>
                <w:szCs w:val="18"/>
              </w:rPr>
              <w:t>市政府</w:t>
            </w:r>
          </w:p>
        </w:tc>
      </w:tr>
      <w:tr w:rsidR="00614009">
        <w:trPr>
          <w:trHeight w:val="601"/>
          <w:jc w:val="center"/>
        </w:trPr>
        <w:tc>
          <w:tcPr>
            <w:tcW w:w="412" w:type="dxa"/>
            <w:vAlign w:val="center"/>
          </w:tcPr>
          <w:p w:rsidR="00614009" w:rsidRDefault="00D815D6">
            <w:pPr>
              <w:pStyle w:val="LTT00"/>
              <w:rPr>
                <w:sz w:val="18"/>
                <w:szCs w:val="18"/>
              </w:rPr>
            </w:pPr>
            <w:r>
              <w:rPr>
                <w:rFonts w:hint="eastAsia"/>
                <w:sz w:val="18"/>
                <w:szCs w:val="18"/>
              </w:rPr>
              <w:t>4</w:t>
            </w:r>
          </w:p>
        </w:tc>
        <w:tc>
          <w:tcPr>
            <w:tcW w:w="705" w:type="dxa"/>
            <w:vAlign w:val="center"/>
          </w:tcPr>
          <w:p w:rsidR="00614009" w:rsidRDefault="00D815D6">
            <w:pPr>
              <w:pStyle w:val="LTT00"/>
              <w:rPr>
                <w:sz w:val="18"/>
                <w:szCs w:val="18"/>
              </w:rPr>
            </w:pPr>
            <w:r>
              <w:rPr>
                <w:rFonts w:hint="eastAsia"/>
                <w:sz w:val="18"/>
                <w:szCs w:val="18"/>
              </w:rPr>
              <w:t>工布江达县</w:t>
            </w:r>
          </w:p>
        </w:tc>
        <w:tc>
          <w:tcPr>
            <w:tcW w:w="945" w:type="dxa"/>
            <w:vAlign w:val="center"/>
          </w:tcPr>
          <w:p w:rsidR="00614009" w:rsidRDefault="00D815D6">
            <w:pPr>
              <w:pStyle w:val="LTT00"/>
              <w:rPr>
                <w:sz w:val="18"/>
                <w:szCs w:val="18"/>
              </w:rPr>
            </w:pPr>
            <w:r>
              <w:rPr>
                <w:rFonts w:hint="eastAsia"/>
                <w:sz w:val="18"/>
                <w:szCs w:val="18"/>
              </w:rPr>
              <w:t>果园沟水源地</w:t>
            </w:r>
          </w:p>
        </w:tc>
        <w:tc>
          <w:tcPr>
            <w:tcW w:w="720" w:type="dxa"/>
            <w:vAlign w:val="center"/>
          </w:tcPr>
          <w:p w:rsidR="00614009" w:rsidRDefault="00D815D6">
            <w:pPr>
              <w:pStyle w:val="LTT00"/>
              <w:rPr>
                <w:sz w:val="18"/>
                <w:szCs w:val="18"/>
              </w:rPr>
            </w:pPr>
            <w:r>
              <w:rPr>
                <w:rFonts w:hint="eastAsia"/>
                <w:sz w:val="18"/>
                <w:szCs w:val="18"/>
              </w:rPr>
              <w:t>地市级</w:t>
            </w:r>
          </w:p>
        </w:tc>
        <w:tc>
          <w:tcPr>
            <w:tcW w:w="840" w:type="dxa"/>
            <w:vAlign w:val="center"/>
          </w:tcPr>
          <w:p w:rsidR="00614009" w:rsidRDefault="00D815D6">
            <w:pPr>
              <w:pStyle w:val="LTT00"/>
              <w:rPr>
                <w:sz w:val="18"/>
                <w:szCs w:val="18"/>
              </w:rPr>
            </w:pPr>
            <w:r>
              <w:rPr>
                <w:rFonts w:hint="eastAsia"/>
                <w:sz w:val="18"/>
                <w:szCs w:val="18"/>
              </w:rPr>
              <w:t>201</w:t>
            </w:r>
            <w:r>
              <w:rPr>
                <w:rFonts w:hint="eastAsia"/>
                <w:sz w:val="18"/>
                <w:szCs w:val="18"/>
              </w:rPr>
              <w:t>7.8.26</w:t>
            </w:r>
          </w:p>
        </w:tc>
        <w:tc>
          <w:tcPr>
            <w:tcW w:w="735" w:type="dxa"/>
            <w:vAlign w:val="center"/>
          </w:tcPr>
          <w:p w:rsidR="00614009" w:rsidRDefault="00D815D6">
            <w:pPr>
              <w:pStyle w:val="LTT00"/>
              <w:rPr>
                <w:sz w:val="18"/>
                <w:szCs w:val="18"/>
              </w:rPr>
            </w:pPr>
            <w:r>
              <w:rPr>
                <w:rFonts w:hint="eastAsia"/>
                <w:sz w:val="18"/>
                <w:szCs w:val="18"/>
              </w:rPr>
              <w:t>河流</w:t>
            </w:r>
          </w:p>
        </w:tc>
        <w:tc>
          <w:tcPr>
            <w:tcW w:w="3400" w:type="dxa"/>
            <w:vAlign w:val="center"/>
          </w:tcPr>
          <w:p w:rsidR="00614009" w:rsidRDefault="00D815D6">
            <w:pPr>
              <w:pStyle w:val="LTT00"/>
              <w:rPr>
                <w:sz w:val="18"/>
                <w:szCs w:val="18"/>
              </w:rPr>
            </w:pPr>
            <w:r>
              <w:rPr>
                <w:rFonts w:hint="eastAsia"/>
                <w:sz w:val="18"/>
                <w:szCs w:val="18"/>
              </w:rPr>
              <w:t>水域长度：上游</w:t>
            </w:r>
            <w:r>
              <w:rPr>
                <w:rFonts w:hint="eastAsia"/>
                <w:sz w:val="18"/>
                <w:szCs w:val="18"/>
              </w:rPr>
              <w:t>1000m</w:t>
            </w:r>
            <w:r>
              <w:rPr>
                <w:rFonts w:hint="eastAsia"/>
                <w:sz w:val="18"/>
                <w:szCs w:val="18"/>
              </w:rPr>
              <w:t>至下游沉淀池范围内河道水域；水域宽度为整个河道范围；陆域长度为一级保护区水域河长，陆域宽度：沿岸纵深至两侧山脊线</w:t>
            </w:r>
          </w:p>
        </w:tc>
        <w:tc>
          <w:tcPr>
            <w:tcW w:w="4257" w:type="dxa"/>
            <w:vAlign w:val="center"/>
          </w:tcPr>
          <w:p w:rsidR="00614009" w:rsidRDefault="00D815D6">
            <w:pPr>
              <w:pStyle w:val="LTT00"/>
              <w:rPr>
                <w:sz w:val="18"/>
                <w:szCs w:val="18"/>
              </w:rPr>
            </w:pPr>
            <w:r>
              <w:rPr>
                <w:rFonts w:hint="eastAsia"/>
                <w:sz w:val="18"/>
                <w:szCs w:val="18"/>
              </w:rPr>
              <w:t>水域长度：上游段为一级保护区上游边界上溯</w:t>
            </w:r>
            <w:r>
              <w:rPr>
                <w:rFonts w:hint="eastAsia"/>
                <w:sz w:val="18"/>
                <w:szCs w:val="18"/>
              </w:rPr>
              <w:t>2000</w:t>
            </w:r>
            <w:r>
              <w:rPr>
                <w:rFonts w:hint="eastAsia"/>
                <w:sz w:val="18"/>
                <w:szCs w:val="18"/>
              </w:rPr>
              <w:t>米下游段一级保护区下游边界下延</w:t>
            </w:r>
            <w:r>
              <w:rPr>
                <w:rFonts w:hint="eastAsia"/>
                <w:sz w:val="18"/>
                <w:szCs w:val="18"/>
              </w:rPr>
              <w:t>200</w:t>
            </w:r>
            <w:r>
              <w:rPr>
                <w:rFonts w:hint="eastAsia"/>
                <w:sz w:val="18"/>
                <w:szCs w:val="18"/>
              </w:rPr>
              <w:t>米的水域；水域宽度：沿岸长度为一级保护区水域河长；陆域宽度：沿岸纵深至两侧山脊线</w:t>
            </w:r>
          </w:p>
        </w:tc>
        <w:tc>
          <w:tcPr>
            <w:tcW w:w="1745" w:type="dxa"/>
            <w:vAlign w:val="center"/>
          </w:tcPr>
          <w:p w:rsidR="00614009" w:rsidRDefault="00D815D6">
            <w:pPr>
              <w:pStyle w:val="LTT00"/>
              <w:rPr>
                <w:sz w:val="18"/>
                <w:szCs w:val="18"/>
              </w:rPr>
            </w:pPr>
            <w:r>
              <w:rPr>
                <w:rFonts w:hint="eastAsia"/>
                <w:sz w:val="18"/>
                <w:szCs w:val="18"/>
              </w:rPr>
              <w:t>/</w:t>
            </w:r>
          </w:p>
        </w:tc>
        <w:tc>
          <w:tcPr>
            <w:tcW w:w="978" w:type="dxa"/>
            <w:vAlign w:val="center"/>
          </w:tcPr>
          <w:p w:rsidR="00614009" w:rsidRDefault="00D815D6">
            <w:pPr>
              <w:pStyle w:val="LTT00"/>
              <w:rPr>
                <w:sz w:val="18"/>
                <w:szCs w:val="18"/>
              </w:rPr>
            </w:pPr>
            <w:r>
              <w:rPr>
                <w:rFonts w:hint="eastAsia"/>
                <w:sz w:val="18"/>
                <w:szCs w:val="18"/>
              </w:rPr>
              <w:t>藏政函</w:t>
            </w:r>
            <w:r>
              <w:rPr>
                <w:rFonts w:hint="eastAsia"/>
                <w:sz w:val="18"/>
                <w:szCs w:val="18"/>
              </w:rPr>
              <w:t>[2017]195</w:t>
            </w:r>
            <w:r>
              <w:rPr>
                <w:rFonts w:hint="eastAsia"/>
                <w:sz w:val="18"/>
                <w:szCs w:val="18"/>
              </w:rPr>
              <w:t>号</w:t>
            </w:r>
          </w:p>
        </w:tc>
        <w:tc>
          <w:tcPr>
            <w:tcW w:w="787" w:type="dxa"/>
            <w:vAlign w:val="center"/>
          </w:tcPr>
          <w:p w:rsidR="00614009" w:rsidRDefault="00D815D6">
            <w:pPr>
              <w:pStyle w:val="LTT00"/>
              <w:rPr>
                <w:sz w:val="18"/>
                <w:szCs w:val="18"/>
              </w:rPr>
            </w:pPr>
            <w:r>
              <w:rPr>
                <w:rFonts w:hint="eastAsia"/>
                <w:sz w:val="18"/>
                <w:szCs w:val="18"/>
              </w:rPr>
              <w:t>林芝</w:t>
            </w:r>
            <w:r>
              <w:rPr>
                <w:rFonts w:hint="eastAsia"/>
                <w:sz w:val="18"/>
                <w:szCs w:val="18"/>
              </w:rPr>
              <w:t>市政府</w:t>
            </w:r>
          </w:p>
        </w:tc>
      </w:tr>
      <w:tr w:rsidR="00614009">
        <w:trPr>
          <w:jc w:val="center"/>
        </w:trPr>
        <w:tc>
          <w:tcPr>
            <w:tcW w:w="412" w:type="dxa"/>
            <w:vAlign w:val="center"/>
          </w:tcPr>
          <w:p w:rsidR="00614009" w:rsidRDefault="00D815D6">
            <w:pPr>
              <w:pStyle w:val="LTT00"/>
              <w:rPr>
                <w:sz w:val="18"/>
                <w:szCs w:val="18"/>
              </w:rPr>
            </w:pPr>
            <w:r>
              <w:rPr>
                <w:rFonts w:hint="eastAsia"/>
                <w:sz w:val="18"/>
                <w:szCs w:val="18"/>
              </w:rPr>
              <w:t>5</w:t>
            </w:r>
          </w:p>
        </w:tc>
        <w:tc>
          <w:tcPr>
            <w:tcW w:w="705" w:type="dxa"/>
            <w:vAlign w:val="center"/>
          </w:tcPr>
          <w:p w:rsidR="00614009" w:rsidRDefault="00D815D6">
            <w:pPr>
              <w:pStyle w:val="LTT00"/>
              <w:rPr>
                <w:sz w:val="18"/>
                <w:szCs w:val="18"/>
              </w:rPr>
            </w:pPr>
            <w:r>
              <w:rPr>
                <w:rFonts w:hint="eastAsia"/>
                <w:sz w:val="18"/>
                <w:szCs w:val="18"/>
              </w:rPr>
              <w:t>工布江达</w:t>
            </w:r>
            <w:r>
              <w:rPr>
                <w:rFonts w:hint="eastAsia"/>
                <w:sz w:val="18"/>
                <w:szCs w:val="18"/>
              </w:rPr>
              <w:lastRenderedPageBreak/>
              <w:t>县</w:t>
            </w:r>
          </w:p>
        </w:tc>
        <w:tc>
          <w:tcPr>
            <w:tcW w:w="945" w:type="dxa"/>
            <w:vAlign w:val="center"/>
          </w:tcPr>
          <w:p w:rsidR="00614009" w:rsidRDefault="00D815D6">
            <w:pPr>
              <w:pStyle w:val="LTT00"/>
              <w:rPr>
                <w:sz w:val="18"/>
                <w:szCs w:val="18"/>
              </w:rPr>
            </w:pPr>
            <w:r>
              <w:rPr>
                <w:rFonts w:hint="eastAsia"/>
                <w:sz w:val="18"/>
                <w:szCs w:val="18"/>
              </w:rPr>
              <w:lastRenderedPageBreak/>
              <w:t>扎西折蚌沟水源地</w:t>
            </w:r>
          </w:p>
        </w:tc>
        <w:tc>
          <w:tcPr>
            <w:tcW w:w="720" w:type="dxa"/>
            <w:vAlign w:val="center"/>
          </w:tcPr>
          <w:p w:rsidR="00614009" w:rsidRDefault="00D815D6">
            <w:pPr>
              <w:pStyle w:val="LTT00"/>
              <w:rPr>
                <w:sz w:val="18"/>
                <w:szCs w:val="18"/>
              </w:rPr>
            </w:pPr>
            <w:r>
              <w:rPr>
                <w:rFonts w:hint="eastAsia"/>
                <w:sz w:val="18"/>
                <w:szCs w:val="18"/>
              </w:rPr>
              <w:t>地市级</w:t>
            </w:r>
          </w:p>
        </w:tc>
        <w:tc>
          <w:tcPr>
            <w:tcW w:w="840" w:type="dxa"/>
            <w:vAlign w:val="center"/>
          </w:tcPr>
          <w:p w:rsidR="00614009" w:rsidRDefault="00D815D6">
            <w:pPr>
              <w:pStyle w:val="LTT00"/>
              <w:rPr>
                <w:sz w:val="18"/>
                <w:szCs w:val="18"/>
              </w:rPr>
            </w:pPr>
            <w:r>
              <w:rPr>
                <w:rFonts w:hint="eastAsia"/>
                <w:sz w:val="18"/>
                <w:szCs w:val="18"/>
              </w:rPr>
              <w:t>201</w:t>
            </w:r>
            <w:r>
              <w:rPr>
                <w:rFonts w:hint="eastAsia"/>
                <w:sz w:val="18"/>
                <w:szCs w:val="18"/>
              </w:rPr>
              <w:t>7.8.26</w:t>
            </w:r>
          </w:p>
        </w:tc>
        <w:tc>
          <w:tcPr>
            <w:tcW w:w="735" w:type="dxa"/>
            <w:vAlign w:val="center"/>
          </w:tcPr>
          <w:p w:rsidR="00614009" w:rsidRDefault="00D815D6">
            <w:pPr>
              <w:pStyle w:val="LTT00"/>
              <w:rPr>
                <w:sz w:val="18"/>
                <w:szCs w:val="18"/>
              </w:rPr>
            </w:pPr>
            <w:r>
              <w:rPr>
                <w:rFonts w:hint="eastAsia"/>
                <w:sz w:val="18"/>
                <w:szCs w:val="18"/>
              </w:rPr>
              <w:t>河流</w:t>
            </w:r>
          </w:p>
        </w:tc>
        <w:tc>
          <w:tcPr>
            <w:tcW w:w="3400" w:type="dxa"/>
            <w:vAlign w:val="center"/>
          </w:tcPr>
          <w:p w:rsidR="00614009" w:rsidRDefault="00D815D6">
            <w:pPr>
              <w:pStyle w:val="LTT00"/>
              <w:rPr>
                <w:sz w:val="18"/>
                <w:szCs w:val="18"/>
              </w:rPr>
            </w:pPr>
            <w:r>
              <w:rPr>
                <w:rFonts w:hint="eastAsia"/>
                <w:sz w:val="18"/>
                <w:szCs w:val="18"/>
              </w:rPr>
              <w:t>水域长度：取水口上游</w:t>
            </w:r>
            <w:r>
              <w:rPr>
                <w:rFonts w:hint="eastAsia"/>
                <w:sz w:val="18"/>
                <w:szCs w:val="18"/>
              </w:rPr>
              <w:t>1000m</w:t>
            </w:r>
            <w:r>
              <w:rPr>
                <w:rFonts w:hint="eastAsia"/>
                <w:sz w:val="18"/>
                <w:szCs w:val="18"/>
              </w:rPr>
              <w:t>至下游沉淀池，以及两条河汇合处往上再上</w:t>
            </w:r>
            <w:r>
              <w:rPr>
                <w:rFonts w:hint="eastAsia"/>
                <w:sz w:val="18"/>
                <w:szCs w:val="18"/>
              </w:rPr>
              <w:t>1000</w:t>
            </w:r>
            <w:r>
              <w:rPr>
                <w:rFonts w:hint="eastAsia"/>
                <w:sz w:val="18"/>
                <w:szCs w:val="18"/>
              </w:rPr>
              <w:lastRenderedPageBreak/>
              <w:t>米范围内河道水域；水域宽度为整个河道范围；陆域长度：一级保护区水域；陆域宽度：两岸纵深至左右侧山脊线范围</w:t>
            </w:r>
          </w:p>
        </w:tc>
        <w:tc>
          <w:tcPr>
            <w:tcW w:w="4257" w:type="dxa"/>
            <w:vAlign w:val="center"/>
          </w:tcPr>
          <w:p w:rsidR="00614009" w:rsidRDefault="00D815D6">
            <w:pPr>
              <w:pStyle w:val="LTT00"/>
              <w:rPr>
                <w:sz w:val="18"/>
                <w:szCs w:val="18"/>
              </w:rPr>
            </w:pPr>
            <w:r>
              <w:rPr>
                <w:rFonts w:hint="eastAsia"/>
                <w:sz w:val="18"/>
                <w:szCs w:val="18"/>
              </w:rPr>
              <w:lastRenderedPageBreak/>
              <w:t>水域长度：一级保护区以外上溯</w:t>
            </w:r>
            <w:r>
              <w:rPr>
                <w:rFonts w:hint="eastAsia"/>
                <w:sz w:val="18"/>
                <w:szCs w:val="18"/>
              </w:rPr>
              <w:t>2000</w:t>
            </w:r>
            <w:r>
              <w:rPr>
                <w:rFonts w:hint="eastAsia"/>
                <w:sz w:val="18"/>
                <w:szCs w:val="18"/>
              </w:rPr>
              <w:t>米、下延</w:t>
            </w:r>
            <w:r>
              <w:rPr>
                <w:rFonts w:hint="eastAsia"/>
                <w:sz w:val="18"/>
                <w:szCs w:val="18"/>
              </w:rPr>
              <w:t>200</w:t>
            </w:r>
            <w:r>
              <w:rPr>
                <w:rFonts w:hint="eastAsia"/>
                <w:sz w:val="18"/>
                <w:szCs w:val="18"/>
              </w:rPr>
              <w:t>米水域；水域宽度：二级保护区水域河长；陆域长</w:t>
            </w:r>
            <w:r>
              <w:rPr>
                <w:rFonts w:hint="eastAsia"/>
                <w:sz w:val="18"/>
                <w:szCs w:val="18"/>
              </w:rPr>
              <w:lastRenderedPageBreak/>
              <w:t>度：沿岸长度为一级保护区水域河长；陆域宽度：</w:t>
            </w:r>
            <w:r>
              <w:rPr>
                <w:rFonts w:hint="eastAsia"/>
                <w:sz w:val="18"/>
                <w:szCs w:val="18"/>
              </w:rPr>
              <w:t>2</w:t>
            </w:r>
            <w:r>
              <w:rPr>
                <w:rFonts w:hint="eastAsia"/>
                <w:sz w:val="18"/>
                <w:szCs w:val="18"/>
              </w:rPr>
              <w:t>条支流分别划分保护区范围，陆域边界都是左右两侧山脊，若有重叠，整个都是二级保护区</w:t>
            </w:r>
          </w:p>
        </w:tc>
        <w:tc>
          <w:tcPr>
            <w:tcW w:w="1745" w:type="dxa"/>
            <w:vAlign w:val="center"/>
          </w:tcPr>
          <w:p w:rsidR="00614009" w:rsidRDefault="00D815D6">
            <w:pPr>
              <w:pStyle w:val="LTT00"/>
              <w:rPr>
                <w:sz w:val="18"/>
                <w:szCs w:val="18"/>
              </w:rPr>
            </w:pPr>
            <w:r>
              <w:rPr>
                <w:rFonts w:hint="eastAsia"/>
                <w:sz w:val="18"/>
                <w:szCs w:val="18"/>
              </w:rPr>
              <w:lastRenderedPageBreak/>
              <w:t>/</w:t>
            </w:r>
          </w:p>
        </w:tc>
        <w:tc>
          <w:tcPr>
            <w:tcW w:w="978" w:type="dxa"/>
            <w:vAlign w:val="center"/>
          </w:tcPr>
          <w:p w:rsidR="00614009" w:rsidRDefault="00D815D6">
            <w:pPr>
              <w:pStyle w:val="LTT00"/>
              <w:rPr>
                <w:sz w:val="18"/>
                <w:szCs w:val="18"/>
              </w:rPr>
            </w:pPr>
            <w:r>
              <w:rPr>
                <w:rFonts w:hint="eastAsia"/>
                <w:sz w:val="18"/>
                <w:szCs w:val="18"/>
              </w:rPr>
              <w:t>藏政函</w:t>
            </w:r>
            <w:r>
              <w:rPr>
                <w:rFonts w:hint="eastAsia"/>
                <w:sz w:val="18"/>
                <w:szCs w:val="18"/>
              </w:rPr>
              <w:t>[2017]195</w:t>
            </w:r>
            <w:r>
              <w:rPr>
                <w:rFonts w:hint="eastAsia"/>
                <w:sz w:val="18"/>
                <w:szCs w:val="18"/>
              </w:rPr>
              <w:lastRenderedPageBreak/>
              <w:t>号</w:t>
            </w:r>
          </w:p>
        </w:tc>
        <w:tc>
          <w:tcPr>
            <w:tcW w:w="787" w:type="dxa"/>
            <w:vAlign w:val="center"/>
          </w:tcPr>
          <w:p w:rsidR="00614009" w:rsidRDefault="00D815D6">
            <w:pPr>
              <w:pStyle w:val="LTT00"/>
              <w:rPr>
                <w:sz w:val="18"/>
                <w:szCs w:val="18"/>
              </w:rPr>
            </w:pPr>
            <w:r>
              <w:rPr>
                <w:rFonts w:hint="eastAsia"/>
                <w:sz w:val="18"/>
                <w:szCs w:val="18"/>
              </w:rPr>
              <w:lastRenderedPageBreak/>
              <w:t>林芝</w:t>
            </w:r>
            <w:r>
              <w:rPr>
                <w:rFonts w:hint="eastAsia"/>
                <w:sz w:val="18"/>
                <w:szCs w:val="18"/>
              </w:rPr>
              <w:t>市政府</w:t>
            </w:r>
          </w:p>
        </w:tc>
      </w:tr>
      <w:tr w:rsidR="00614009">
        <w:trPr>
          <w:jc w:val="center"/>
        </w:trPr>
        <w:tc>
          <w:tcPr>
            <w:tcW w:w="412" w:type="dxa"/>
            <w:vAlign w:val="center"/>
          </w:tcPr>
          <w:p w:rsidR="00614009" w:rsidRDefault="00D815D6">
            <w:pPr>
              <w:pStyle w:val="LTT00"/>
              <w:rPr>
                <w:sz w:val="18"/>
                <w:szCs w:val="18"/>
              </w:rPr>
            </w:pPr>
            <w:r>
              <w:rPr>
                <w:rFonts w:hint="eastAsia"/>
                <w:sz w:val="18"/>
                <w:szCs w:val="18"/>
              </w:rPr>
              <w:t>6</w:t>
            </w:r>
          </w:p>
        </w:tc>
        <w:tc>
          <w:tcPr>
            <w:tcW w:w="705" w:type="dxa"/>
            <w:vAlign w:val="center"/>
          </w:tcPr>
          <w:p w:rsidR="00614009" w:rsidRDefault="00D815D6">
            <w:pPr>
              <w:pStyle w:val="LTT00"/>
              <w:rPr>
                <w:sz w:val="18"/>
                <w:szCs w:val="18"/>
              </w:rPr>
            </w:pPr>
            <w:r>
              <w:rPr>
                <w:rFonts w:hint="eastAsia"/>
                <w:sz w:val="18"/>
                <w:szCs w:val="18"/>
              </w:rPr>
              <w:t>朗县</w:t>
            </w:r>
          </w:p>
        </w:tc>
        <w:tc>
          <w:tcPr>
            <w:tcW w:w="945" w:type="dxa"/>
            <w:vAlign w:val="center"/>
          </w:tcPr>
          <w:p w:rsidR="00614009" w:rsidRDefault="00D815D6">
            <w:pPr>
              <w:pStyle w:val="LTT00"/>
              <w:rPr>
                <w:sz w:val="18"/>
                <w:szCs w:val="18"/>
              </w:rPr>
            </w:pPr>
            <w:r>
              <w:rPr>
                <w:rFonts w:hint="eastAsia"/>
                <w:sz w:val="18"/>
                <w:szCs w:val="18"/>
              </w:rPr>
              <w:t>新区水厂</w:t>
            </w:r>
          </w:p>
        </w:tc>
        <w:tc>
          <w:tcPr>
            <w:tcW w:w="720" w:type="dxa"/>
            <w:vAlign w:val="center"/>
          </w:tcPr>
          <w:p w:rsidR="00614009" w:rsidRDefault="00D815D6">
            <w:pPr>
              <w:pStyle w:val="LTT00"/>
              <w:rPr>
                <w:sz w:val="18"/>
                <w:szCs w:val="18"/>
              </w:rPr>
            </w:pPr>
            <w:r>
              <w:rPr>
                <w:rFonts w:hint="eastAsia"/>
                <w:sz w:val="18"/>
                <w:szCs w:val="18"/>
              </w:rPr>
              <w:t>地市级</w:t>
            </w:r>
          </w:p>
        </w:tc>
        <w:tc>
          <w:tcPr>
            <w:tcW w:w="840" w:type="dxa"/>
            <w:vAlign w:val="center"/>
          </w:tcPr>
          <w:p w:rsidR="00614009" w:rsidRDefault="00D815D6">
            <w:pPr>
              <w:pStyle w:val="LTT00"/>
              <w:rPr>
                <w:sz w:val="18"/>
                <w:szCs w:val="18"/>
              </w:rPr>
            </w:pPr>
            <w:r>
              <w:rPr>
                <w:rFonts w:hint="eastAsia"/>
                <w:sz w:val="18"/>
                <w:szCs w:val="18"/>
              </w:rPr>
              <w:t>201</w:t>
            </w:r>
            <w:r>
              <w:rPr>
                <w:rFonts w:hint="eastAsia"/>
                <w:sz w:val="18"/>
                <w:szCs w:val="18"/>
              </w:rPr>
              <w:t>7.8.26</w:t>
            </w:r>
          </w:p>
        </w:tc>
        <w:tc>
          <w:tcPr>
            <w:tcW w:w="735" w:type="dxa"/>
            <w:vAlign w:val="center"/>
          </w:tcPr>
          <w:p w:rsidR="00614009" w:rsidRDefault="00D815D6">
            <w:pPr>
              <w:pStyle w:val="LTT00"/>
              <w:rPr>
                <w:sz w:val="18"/>
                <w:szCs w:val="18"/>
              </w:rPr>
            </w:pPr>
            <w:r>
              <w:rPr>
                <w:rFonts w:hint="eastAsia"/>
                <w:sz w:val="18"/>
                <w:szCs w:val="18"/>
              </w:rPr>
              <w:t>地下水</w:t>
            </w:r>
          </w:p>
        </w:tc>
        <w:tc>
          <w:tcPr>
            <w:tcW w:w="3400" w:type="dxa"/>
            <w:vAlign w:val="center"/>
          </w:tcPr>
          <w:p w:rsidR="00614009" w:rsidRDefault="00D815D6">
            <w:pPr>
              <w:pStyle w:val="LTT00"/>
              <w:rPr>
                <w:sz w:val="18"/>
                <w:szCs w:val="18"/>
              </w:rPr>
            </w:pPr>
            <w:r>
              <w:rPr>
                <w:rFonts w:hint="eastAsia"/>
                <w:sz w:val="18"/>
                <w:szCs w:val="18"/>
              </w:rPr>
              <w:t>以取水井为中心，各自半径</w:t>
            </w:r>
            <w:r>
              <w:rPr>
                <w:rFonts w:hint="eastAsia"/>
                <w:sz w:val="18"/>
                <w:szCs w:val="18"/>
              </w:rPr>
              <w:t>30</w:t>
            </w:r>
            <w:r>
              <w:rPr>
                <w:rFonts w:hint="eastAsia"/>
                <w:sz w:val="18"/>
                <w:szCs w:val="18"/>
              </w:rPr>
              <w:t>米范围内</w:t>
            </w:r>
          </w:p>
        </w:tc>
        <w:tc>
          <w:tcPr>
            <w:tcW w:w="4257" w:type="dxa"/>
            <w:vAlign w:val="center"/>
          </w:tcPr>
          <w:p w:rsidR="00614009" w:rsidRDefault="00D815D6">
            <w:pPr>
              <w:pStyle w:val="LTT00"/>
              <w:rPr>
                <w:sz w:val="18"/>
                <w:szCs w:val="18"/>
              </w:rPr>
            </w:pPr>
            <w:r>
              <w:rPr>
                <w:rFonts w:hint="eastAsia"/>
                <w:sz w:val="18"/>
                <w:szCs w:val="18"/>
              </w:rPr>
              <w:t>以取水井为中心，各自半径</w:t>
            </w:r>
            <w:r>
              <w:rPr>
                <w:rFonts w:hint="eastAsia"/>
                <w:sz w:val="18"/>
                <w:szCs w:val="18"/>
              </w:rPr>
              <w:t>30</w:t>
            </w:r>
            <w:r>
              <w:rPr>
                <w:rFonts w:hint="eastAsia"/>
                <w:sz w:val="18"/>
                <w:szCs w:val="18"/>
              </w:rPr>
              <w:t>米至</w:t>
            </w:r>
            <w:r>
              <w:rPr>
                <w:rFonts w:hint="eastAsia"/>
                <w:sz w:val="18"/>
                <w:szCs w:val="18"/>
              </w:rPr>
              <w:t>60m</w:t>
            </w:r>
            <w:r>
              <w:rPr>
                <w:rFonts w:hint="eastAsia"/>
                <w:sz w:val="18"/>
                <w:szCs w:val="18"/>
              </w:rPr>
              <w:t>的影响半径</w:t>
            </w:r>
          </w:p>
        </w:tc>
        <w:tc>
          <w:tcPr>
            <w:tcW w:w="1745" w:type="dxa"/>
            <w:vAlign w:val="center"/>
          </w:tcPr>
          <w:p w:rsidR="00614009" w:rsidRDefault="00D815D6">
            <w:pPr>
              <w:pStyle w:val="LTT00"/>
              <w:rPr>
                <w:sz w:val="18"/>
                <w:szCs w:val="18"/>
              </w:rPr>
            </w:pPr>
            <w:r>
              <w:rPr>
                <w:rFonts w:hint="eastAsia"/>
                <w:sz w:val="18"/>
                <w:szCs w:val="18"/>
              </w:rPr>
              <w:t>/</w:t>
            </w:r>
          </w:p>
        </w:tc>
        <w:tc>
          <w:tcPr>
            <w:tcW w:w="978" w:type="dxa"/>
            <w:vAlign w:val="center"/>
          </w:tcPr>
          <w:p w:rsidR="00614009" w:rsidRDefault="00D815D6">
            <w:pPr>
              <w:pStyle w:val="LTT00"/>
              <w:rPr>
                <w:sz w:val="18"/>
                <w:szCs w:val="18"/>
              </w:rPr>
            </w:pPr>
            <w:r>
              <w:rPr>
                <w:rFonts w:hint="eastAsia"/>
                <w:sz w:val="18"/>
                <w:szCs w:val="18"/>
              </w:rPr>
              <w:t>藏政函</w:t>
            </w:r>
            <w:r>
              <w:rPr>
                <w:rFonts w:hint="eastAsia"/>
                <w:sz w:val="18"/>
                <w:szCs w:val="18"/>
              </w:rPr>
              <w:t>[2017]195</w:t>
            </w:r>
            <w:r>
              <w:rPr>
                <w:rFonts w:hint="eastAsia"/>
                <w:sz w:val="18"/>
                <w:szCs w:val="18"/>
              </w:rPr>
              <w:t>号</w:t>
            </w:r>
          </w:p>
        </w:tc>
        <w:tc>
          <w:tcPr>
            <w:tcW w:w="787" w:type="dxa"/>
            <w:vAlign w:val="center"/>
          </w:tcPr>
          <w:p w:rsidR="00614009" w:rsidRDefault="00D815D6">
            <w:pPr>
              <w:pStyle w:val="LTT00"/>
              <w:rPr>
                <w:sz w:val="18"/>
                <w:szCs w:val="18"/>
              </w:rPr>
            </w:pPr>
            <w:r>
              <w:rPr>
                <w:rFonts w:hint="eastAsia"/>
                <w:sz w:val="18"/>
                <w:szCs w:val="18"/>
              </w:rPr>
              <w:t>林芝</w:t>
            </w:r>
            <w:r>
              <w:rPr>
                <w:rFonts w:hint="eastAsia"/>
                <w:sz w:val="18"/>
                <w:szCs w:val="18"/>
              </w:rPr>
              <w:t>市政府</w:t>
            </w:r>
          </w:p>
        </w:tc>
      </w:tr>
      <w:tr w:rsidR="00614009">
        <w:trPr>
          <w:jc w:val="center"/>
        </w:trPr>
        <w:tc>
          <w:tcPr>
            <w:tcW w:w="412" w:type="dxa"/>
            <w:vAlign w:val="center"/>
          </w:tcPr>
          <w:p w:rsidR="00614009" w:rsidRDefault="00D815D6">
            <w:pPr>
              <w:pStyle w:val="LTT00"/>
              <w:rPr>
                <w:sz w:val="18"/>
                <w:szCs w:val="18"/>
              </w:rPr>
            </w:pPr>
            <w:r>
              <w:rPr>
                <w:rFonts w:hint="eastAsia"/>
                <w:sz w:val="18"/>
                <w:szCs w:val="18"/>
              </w:rPr>
              <w:t>7</w:t>
            </w:r>
          </w:p>
        </w:tc>
        <w:tc>
          <w:tcPr>
            <w:tcW w:w="705" w:type="dxa"/>
            <w:vAlign w:val="center"/>
          </w:tcPr>
          <w:p w:rsidR="00614009" w:rsidRDefault="00D815D6">
            <w:pPr>
              <w:pStyle w:val="LTT00"/>
              <w:rPr>
                <w:sz w:val="18"/>
                <w:szCs w:val="18"/>
              </w:rPr>
            </w:pPr>
            <w:r>
              <w:rPr>
                <w:rFonts w:hint="eastAsia"/>
                <w:sz w:val="18"/>
                <w:szCs w:val="18"/>
              </w:rPr>
              <w:t>波密县</w:t>
            </w:r>
          </w:p>
        </w:tc>
        <w:tc>
          <w:tcPr>
            <w:tcW w:w="945" w:type="dxa"/>
            <w:vAlign w:val="center"/>
          </w:tcPr>
          <w:p w:rsidR="00614009" w:rsidRDefault="00D815D6">
            <w:pPr>
              <w:pStyle w:val="LTT00"/>
              <w:rPr>
                <w:sz w:val="18"/>
                <w:szCs w:val="18"/>
              </w:rPr>
            </w:pPr>
            <w:r>
              <w:rPr>
                <w:rFonts w:hint="eastAsia"/>
                <w:sz w:val="18"/>
                <w:szCs w:val="18"/>
              </w:rPr>
              <w:t>卓龙沟水源地</w:t>
            </w:r>
          </w:p>
        </w:tc>
        <w:tc>
          <w:tcPr>
            <w:tcW w:w="720" w:type="dxa"/>
            <w:vAlign w:val="center"/>
          </w:tcPr>
          <w:p w:rsidR="00614009" w:rsidRDefault="00D815D6">
            <w:pPr>
              <w:pStyle w:val="LTT00"/>
              <w:rPr>
                <w:sz w:val="18"/>
                <w:szCs w:val="18"/>
              </w:rPr>
            </w:pPr>
            <w:r>
              <w:rPr>
                <w:rFonts w:hint="eastAsia"/>
                <w:sz w:val="18"/>
                <w:szCs w:val="18"/>
              </w:rPr>
              <w:t>地市级</w:t>
            </w:r>
          </w:p>
        </w:tc>
        <w:tc>
          <w:tcPr>
            <w:tcW w:w="840" w:type="dxa"/>
            <w:vAlign w:val="center"/>
          </w:tcPr>
          <w:p w:rsidR="00614009" w:rsidRDefault="00D815D6">
            <w:pPr>
              <w:pStyle w:val="LTT00"/>
              <w:rPr>
                <w:sz w:val="18"/>
                <w:szCs w:val="18"/>
              </w:rPr>
            </w:pPr>
            <w:r>
              <w:rPr>
                <w:rFonts w:hint="eastAsia"/>
                <w:sz w:val="18"/>
                <w:szCs w:val="18"/>
              </w:rPr>
              <w:t>201</w:t>
            </w:r>
            <w:r>
              <w:rPr>
                <w:rFonts w:hint="eastAsia"/>
                <w:sz w:val="18"/>
                <w:szCs w:val="18"/>
              </w:rPr>
              <w:t>7.8.26</w:t>
            </w:r>
          </w:p>
        </w:tc>
        <w:tc>
          <w:tcPr>
            <w:tcW w:w="735" w:type="dxa"/>
            <w:vAlign w:val="center"/>
          </w:tcPr>
          <w:p w:rsidR="00614009" w:rsidRDefault="00D815D6">
            <w:pPr>
              <w:pStyle w:val="LTT00"/>
              <w:rPr>
                <w:sz w:val="18"/>
                <w:szCs w:val="18"/>
              </w:rPr>
            </w:pPr>
            <w:r>
              <w:rPr>
                <w:rFonts w:hint="eastAsia"/>
                <w:sz w:val="18"/>
                <w:szCs w:val="18"/>
              </w:rPr>
              <w:t>河流</w:t>
            </w:r>
          </w:p>
        </w:tc>
        <w:tc>
          <w:tcPr>
            <w:tcW w:w="3400" w:type="dxa"/>
            <w:vAlign w:val="center"/>
          </w:tcPr>
          <w:p w:rsidR="00614009" w:rsidRDefault="00D815D6">
            <w:pPr>
              <w:pStyle w:val="LTT00"/>
              <w:rPr>
                <w:sz w:val="18"/>
                <w:szCs w:val="18"/>
              </w:rPr>
            </w:pPr>
            <w:r>
              <w:rPr>
                <w:rFonts w:hint="eastAsia"/>
                <w:sz w:val="18"/>
                <w:szCs w:val="18"/>
              </w:rPr>
              <w:t>水域长度：取水口上游</w:t>
            </w:r>
            <w:r>
              <w:rPr>
                <w:rFonts w:hint="eastAsia"/>
                <w:sz w:val="18"/>
                <w:szCs w:val="18"/>
              </w:rPr>
              <w:t>2000m</w:t>
            </w:r>
            <w:r>
              <w:rPr>
                <w:rFonts w:hint="eastAsia"/>
                <w:sz w:val="18"/>
                <w:szCs w:val="18"/>
              </w:rPr>
              <w:t>卓龙沟的全部水域；水域宽度：河道范围；陆域长度：与水域长度一致；陆域宽度：一级保护区水域两岸各纵深</w:t>
            </w:r>
            <w:r>
              <w:rPr>
                <w:rFonts w:hint="eastAsia"/>
                <w:sz w:val="18"/>
                <w:szCs w:val="18"/>
              </w:rPr>
              <w:t>200m</w:t>
            </w:r>
            <w:r>
              <w:rPr>
                <w:rFonts w:hint="eastAsia"/>
                <w:sz w:val="18"/>
                <w:szCs w:val="18"/>
              </w:rPr>
              <w:t>的范围</w:t>
            </w:r>
          </w:p>
        </w:tc>
        <w:tc>
          <w:tcPr>
            <w:tcW w:w="4257" w:type="dxa"/>
            <w:vAlign w:val="center"/>
          </w:tcPr>
          <w:p w:rsidR="00614009" w:rsidRDefault="00D815D6">
            <w:pPr>
              <w:pStyle w:val="LTT00"/>
              <w:rPr>
                <w:sz w:val="18"/>
                <w:szCs w:val="18"/>
              </w:rPr>
            </w:pPr>
            <w:r>
              <w:rPr>
                <w:rFonts w:hint="eastAsia"/>
                <w:sz w:val="18"/>
                <w:szCs w:val="18"/>
              </w:rPr>
              <w:t>水域长度：一级保护区上游边界向上延伸</w:t>
            </w:r>
            <w:r>
              <w:rPr>
                <w:rFonts w:hint="eastAsia"/>
                <w:sz w:val="18"/>
                <w:szCs w:val="18"/>
              </w:rPr>
              <w:t>1500</w:t>
            </w:r>
            <w:r>
              <w:rPr>
                <w:rFonts w:hint="eastAsia"/>
                <w:sz w:val="18"/>
                <w:szCs w:val="18"/>
              </w:rPr>
              <w:t>米至卓龙寺；水域宽度：河道宽度；陆域长度：同二级保护区水域长度；陆域宽度：二级保护区水域宽度两岸纵深</w:t>
            </w:r>
            <w:r>
              <w:rPr>
                <w:rFonts w:hint="eastAsia"/>
                <w:sz w:val="18"/>
                <w:szCs w:val="18"/>
              </w:rPr>
              <w:t>200m</w:t>
            </w:r>
            <w:r>
              <w:rPr>
                <w:rFonts w:hint="eastAsia"/>
                <w:sz w:val="18"/>
                <w:szCs w:val="18"/>
              </w:rPr>
              <w:t>的范围</w:t>
            </w:r>
          </w:p>
        </w:tc>
        <w:tc>
          <w:tcPr>
            <w:tcW w:w="1745" w:type="dxa"/>
            <w:vAlign w:val="center"/>
          </w:tcPr>
          <w:p w:rsidR="00614009" w:rsidRDefault="00D815D6">
            <w:pPr>
              <w:pStyle w:val="LTT00"/>
              <w:rPr>
                <w:sz w:val="18"/>
                <w:szCs w:val="18"/>
              </w:rPr>
            </w:pPr>
            <w:r>
              <w:rPr>
                <w:rFonts w:hint="eastAsia"/>
                <w:sz w:val="18"/>
                <w:szCs w:val="18"/>
              </w:rPr>
              <w:t>/</w:t>
            </w:r>
          </w:p>
        </w:tc>
        <w:tc>
          <w:tcPr>
            <w:tcW w:w="978" w:type="dxa"/>
            <w:vAlign w:val="center"/>
          </w:tcPr>
          <w:p w:rsidR="00614009" w:rsidRDefault="00D815D6">
            <w:pPr>
              <w:pStyle w:val="LTT00"/>
              <w:rPr>
                <w:sz w:val="18"/>
                <w:szCs w:val="18"/>
              </w:rPr>
            </w:pPr>
            <w:r>
              <w:rPr>
                <w:rFonts w:hint="eastAsia"/>
                <w:sz w:val="18"/>
                <w:szCs w:val="18"/>
              </w:rPr>
              <w:t>藏政函</w:t>
            </w:r>
            <w:r>
              <w:rPr>
                <w:rFonts w:hint="eastAsia"/>
                <w:sz w:val="18"/>
                <w:szCs w:val="18"/>
              </w:rPr>
              <w:t>[2017]195</w:t>
            </w:r>
            <w:r>
              <w:rPr>
                <w:rFonts w:hint="eastAsia"/>
                <w:sz w:val="18"/>
                <w:szCs w:val="18"/>
              </w:rPr>
              <w:t>号</w:t>
            </w:r>
          </w:p>
        </w:tc>
        <w:tc>
          <w:tcPr>
            <w:tcW w:w="787" w:type="dxa"/>
            <w:vAlign w:val="center"/>
          </w:tcPr>
          <w:p w:rsidR="00614009" w:rsidRDefault="00D815D6">
            <w:pPr>
              <w:pStyle w:val="LTT00"/>
              <w:rPr>
                <w:sz w:val="18"/>
                <w:szCs w:val="18"/>
              </w:rPr>
            </w:pPr>
            <w:r>
              <w:rPr>
                <w:rFonts w:hint="eastAsia"/>
                <w:sz w:val="18"/>
                <w:szCs w:val="18"/>
              </w:rPr>
              <w:t>林芝</w:t>
            </w:r>
            <w:r>
              <w:rPr>
                <w:rFonts w:hint="eastAsia"/>
                <w:sz w:val="18"/>
                <w:szCs w:val="18"/>
              </w:rPr>
              <w:t>市政府</w:t>
            </w:r>
          </w:p>
        </w:tc>
      </w:tr>
      <w:tr w:rsidR="00614009">
        <w:trPr>
          <w:jc w:val="center"/>
        </w:trPr>
        <w:tc>
          <w:tcPr>
            <w:tcW w:w="412" w:type="dxa"/>
            <w:vAlign w:val="center"/>
          </w:tcPr>
          <w:p w:rsidR="00614009" w:rsidRDefault="00D815D6">
            <w:pPr>
              <w:pStyle w:val="LTT00"/>
              <w:rPr>
                <w:sz w:val="18"/>
                <w:szCs w:val="18"/>
              </w:rPr>
            </w:pPr>
            <w:r>
              <w:rPr>
                <w:rFonts w:hint="eastAsia"/>
                <w:sz w:val="18"/>
                <w:szCs w:val="18"/>
              </w:rPr>
              <w:t>8</w:t>
            </w:r>
          </w:p>
        </w:tc>
        <w:tc>
          <w:tcPr>
            <w:tcW w:w="705" w:type="dxa"/>
            <w:vAlign w:val="center"/>
          </w:tcPr>
          <w:p w:rsidR="00614009" w:rsidRDefault="00D815D6">
            <w:pPr>
              <w:pStyle w:val="LTT00"/>
              <w:rPr>
                <w:sz w:val="18"/>
                <w:szCs w:val="18"/>
              </w:rPr>
            </w:pPr>
            <w:r>
              <w:rPr>
                <w:rFonts w:hint="eastAsia"/>
                <w:sz w:val="18"/>
                <w:szCs w:val="18"/>
              </w:rPr>
              <w:t>墨脱县</w:t>
            </w:r>
          </w:p>
        </w:tc>
        <w:tc>
          <w:tcPr>
            <w:tcW w:w="945" w:type="dxa"/>
            <w:vAlign w:val="center"/>
          </w:tcPr>
          <w:p w:rsidR="00614009" w:rsidRDefault="00D815D6">
            <w:pPr>
              <w:pStyle w:val="LTT00"/>
              <w:rPr>
                <w:sz w:val="18"/>
                <w:szCs w:val="18"/>
              </w:rPr>
            </w:pPr>
            <w:r>
              <w:rPr>
                <w:rFonts w:hint="eastAsia"/>
                <w:sz w:val="18"/>
                <w:szCs w:val="18"/>
              </w:rPr>
              <w:t>卓玛拉上厦不容河水源地</w:t>
            </w:r>
          </w:p>
        </w:tc>
        <w:tc>
          <w:tcPr>
            <w:tcW w:w="720" w:type="dxa"/>
            <w:vAlign w:val="center"/>
          </w:tcPr>
          <w:p w:rsidR="00614009" w:rsidRDefault="00D815D6">
            <w:pPr>
              <w:pStyle w:val="LTT00"/>
              <w:rPr>
                <w:sz w:val="18"/>
                <w:szCs w:val="18"/>
              </w:rPr>
            </w:pPr>
            <w:r>
              <w:rPr>
                <w:rFonts w:hint="eastAsia"/>
                <w:sz w:val="18"/>
                <w:szCs w:val="18"/>
              </w:rPr>
              <w:t>地市级</w:t>
            </w:r>
          </w:p>
        </w:tc>
        <w:tc>
          <w:tcPr>
            <w:tcW w:w="840" w:type="dxa"/>
            <w:vAlign w:val="center"/>
          </w:tcPr>
          <w:p w:rsidR="00614009" w:rsidRDefault="00D815D6">
            <w:pPr>
              <w:pStyle w:val="LTT00"/>
              <w:rPr>
                <w:sz w:val="18"/>
                <w:szCs w:val="18"/>
              </w:rPr>
            </w:pPr>
            <w:r>
              <w:rPr>
                <w:rFonts w:hint="eastAsia"/>
                <w:sz w:val="18"/>
                <w:szCs w:val="18"/>
              </w:rPr>
              <w:t>201</w:t>
            </w:r>
            <w:r>
              <w:rPr>
                <w:rFonts w:hint="eastAsia"/>
                <w:sz w:val="18"/>
                <w:szCs w:val="18"/>
              </w:rPr>
              <w:t>7.8.26</w:t>
            </w:r>
          </w:p>
        </w:tc>
        <w:tc>
          <w:tcPr>
            <w:tcW w:w="735" w:type="dxa"/>
            <w:vAlign w:val="center"/>
          </w:tcPr>
          <w:p w:rsidR="00614009" w:rsidRDefault="00D815D6">
            <w:pPr>
              <w:pStyle w:val="LTT00"/>
              <w:rPr>
                <w:sz w:val="18"/>
                <w:szCs w:val="18"/>
              </w:rPr>
            </w:pPr>
            <w:r>
              <w:rPr>
                <w:rFonts w:hint="eastAsia"/>
                <w:sz w:val="18"/>
                <w:szCs w:val="18"/>
              </w:rPr>
              <w:t>河流</w:t>
            </w:r>
          </w:p>
        </w:tc>
        <w:tc>
          <w:tcPr>
            <w:tcW w:w="3400" w:type="dxa"/>
            <w:vAlign w:val="center"/>
          </w:tcPr>
          <w:p w:rsidR="00614009" w:rsidRDefault="00D815D6">
            <w:pPr>
              <w:pStyle w:val="LTT00"/>
              <w:rPr>
                <w:sz w:val="18"/>
                <w:szCs w:val="18"/>
              </w:rPr>
            </w:pPr>
            <w:r>
              <w:rPr>
                <w:rFonts w:hint="eastAsia"/>
                <w:sz w:val="18"/>
                <w:szCs w:val="18"/>
              </w:rPr>
              <w:t>水域长度：巴日曲</w:t>
            </w:r>
            <w:r>
              <w:rPr>
                <w:rFonts w:hint="eastAsia"/>
                <w:sz w:val="18"/>
                <w:szCs w:val="18"/>
              </w:rPr>
              <w:t>1</w:t>
            </w:r>
            <w:r>
              <w:rPr>
                <w:rFonts w:hint="eastAsia"/>
                <w:sz w:val="18"/>
                <w:szCs w:val="18"/>
              </w:rPr>
              <w:t>号取水口下游</w:t>
            </w:r>
            <w:r>
              <w:rPr>
                <w:rFonts w:hint="eastAsia"/>
                <w:sz w:val="18"/>
                <w:szCs w:val="18"/>
              </w:rPr>
              <w:t>200m</w:t>
            </w:r>
            <w:r>
              <w:rPr>
                <w:rFonts w:hint="eastAsia"/>
                <w:sz w:val="18"/>
                <w:szCs w:val="18"/>
              </w:rPr>
              <w:t>至取水口上游整个溪沟水域；水域宽度：引水渠渠道水域宽度；陆域长度：水域长度相一致；陆域宽度：水域两岸延伸至地表水分水岭处（即两侧山脊线）的范围</w:t>
            </w:r>
          </w:p>
        </w:tc>
        <w:tc>
          <w:tcPr>
            <w:tcW w:w="4257" w:type="dxa"/>
            <w:vAlign w:val="center"/>
          </w:tcPr>
          <w:p w:rsidR="00614009" w:rsidRDefault="00D815D6">
            <w:pPr>
              <w:pStyle w:val="LTT00"/>
              <w:rPr>
                <w:sz w:val="18"/>
                <w:szCs w:val="18"/>
              </w:rPr>
            </w:pPr>
            <w:r>
              <w:rPr>
                <w:rFonts w:hint="eastAsia"/>
                <w:sz w:val="18"/>
                <w:szCs w:val="18"/>
              </w:rPr>
              <w:t>一级保护区已将整个取水口以上的汇水区域划入，故不需要划定二级保护区</w:t>
            </w:r>
          </w:p>
        </w:tc>
        <w:tc>
          <w:tcPr>
            <w:tcW w:w="1745" w:type="dxa"/>
            <w:vAlign w:val="center"/>
          </w:tcPr>
          <w:p w:rsidR="00614009" w:rsidRDefault="00D815D6">
            <w:pPr>
              <w:pStyle w:val="LTT00"/>
              <w:rPr>
                <w:sz w:val="18"/>
                <w:szCs w:val="18"/>
              </w:rPr>
            </w:pPr>
            <w:r>
              <w:rPr>
                <w:rFonts w:hint="eastAsia"/>
                <w:sz w:val="18"/>
                <w:szCs w:val="18"/>
              </w:rPr>
              <w:t>/</w:t>
            </w:r>
          </w:p>
        </w:tc>
        <w:tc>
          <w:tcPr>
            <w:tcW w:w="978" w:type="dxa"/>
            <w:vAlign w:val="center"/>
          </w:tcPr>
          <w:p w:rsidR="00614009" w:rsidRDefault="00D815D6">
            <w:pPr>
              <w:pStyle w:val="LTT00"/>
              <w:rPr>
                <w:sz w:val="18"/>
                <w:szCs w:val="18"/>
              </w:rPr>
            </w:pPr>
            <w:r>
              <w:rPr>
                <w:rFonts w:hint="eastAsia"/>
                <w:sz w:val="18"/>
                <w:szCs w:val="18"/>
              </w:rPr>
              <w:t>藏政函</w:t>
            </w:r>
            <w:r>
              <w:rPr>
                <w:rFonts w:hint="eastAsia"/>
                <w:sz w:val="18"/>
                <w:szCs w:val="18"/>
              </w:rPr>
              <w:t>[2017]195</w:t>
            </w:r>
            <w:r>
              <w:rPr>
                <w:rFonts w:hint="eastAsia"/>
                <w:sz w:val="18"/>
                <w:szCs w:val="18"/>
              </w:rPr>
              <w:t>号</w:t>
            </w:r>
          </w:p>
        </w:tc>
        <w:tc>
          <w:tcPr>
            <w:tcW w:w="787" w:type="dxa"/>
            <w:vAlign w:val="center"/>
          </w:tcPr>
          <w:p w:rsidR="00614009" w:rsidRDefault="00D815D6">
            <w:pPr>
              <w:pStyle w:val="LTT00"/>
              <w:rPr>
                <w:sz w:val="18"/>
                <w:szCs w:val="18"/>
              </w:rPr>
            </w:pPr>
            <w:r>
              <w:rPr>
                <w:rFonts w:hint="eastAsia"/>
                <w:sz w:val="18"/>
                <w:szCs w:val="18"/>
              </w:rPr>
              <w:t>林芝</w:t>
            </w:r>
            <w:r>
              <w:rPr>
                <w:rFonts w:hint="eastAsia"/>
                <w:sz w:val="18"/>
                <w:szCs w:val="18"/>
              </w:rPr>
              <w:t>市政府</w:t>
            </w:r>
          </w:p>
        </w:tc>
      </w:tr>
      <w:tr w:rsidR="00614009">
        <w:trPr>
          <w:jc w:val="center"/>
        </w:trPr>
        <w:tc>
          <w:tcPr>
            <w:tcW w:w="412" w:type="dxa"/>
            <w:vAlign w:val="center"/>
          </w:tcPr>
          <w:p w:rsidR="00614009" w:rsidRDefault="00D815D6">
            <w:pPr>
              <w:pStyle w:val="LTT00"/>
              <w:rPr>
                <w:sz w:val="18"/>
                <w:szCs w:val="18"/>
              </w:rPr>
            </w:pPr>
            <w:r>
              <w:rPr>
                <w:rFonts w:hint="eastAsia"/>
                <w:sz w:val="18"/>
                <w:szCs w:val="18"/>
              </w:rPr>
              <w:t>9</w:t>
            </w:r>
          </w:p>
        </w:tc>
        <w:tc>
          <w:tcPr>
            <w:tcW w:w="705" w:type="dxa"/>
            <w:vAlign w:val="center"/>
          </w:tcPr>
          <w:p w:rsidR="00614009" w:rsidRDefault="00D815D6">
            <w:pPr>
              <w:pStyle w:val="LTT00"/>
              <w:rPr>
                <w:sz w:val="18"/>
                <w:szCs w:val="18"/>
              </w:rPr>
            </w:pPr>
            <w:r>
              <w:rPr>
                <w:rFonts w:hint="eastAsia"/>
                <w:sz w:val="18"/>
                <w:szCs w:val="18"/>
              </w:rPr>
              <w:t>察隅县</w:t>
            </w:r>
          </w:p>
        </w:tc>
        <w:tc>
          <w:tcPr>
            <w:tcW w:w="945" w:type="dxa"/>
            <w:vAlign w:val="center"/>
          </w:tcPr>
          <w:p w:rsidR="00614009" w:rsidRDefault="00D815D6">
            <w:pPr>
              <w:pStyle w:val="LTT00"/>
              <w:rPr>
                <w:sz w:val="18"/>
                <w:szCs w:val="18"/>
              </w:rPr>
            </w:pPr>
            <w:r>
              <w:rPr>
                <w:rFonts w:hint="eastAsia"/>
                <w:sz w:val="18"/>
                <w:szCs w:val="18"/>
              </w:rPr>
              <w:t>白东曲水源地</w:t>
            </w:r>
          </w:p>
        </w:tc>
        <w:tc>
          <w:tcPr>
            <w:tcW w:w="720" w:type="dxa"/>
            <w:vAlign w:val="center"/>
          </w:tcPr>
          <w:p w:rsidR="00614009" w:rsidRDefault="00D815D6">
            <w:pPr>
              <w:pStyle w:val="LTT00"/>
              <w:rPr>
                <w:sz w:val="18"/>
                <w:szCs w:val="18"/>
              </w:rPr>
            </w:pPr>
            <w:r>
              <w:rPr>
                <w:rFonts w:hint="eastAsia"/>
                <w:sz w:val="18"/>
                <w:szCs w:val="18"/>
              </w:rPr>
              <w:t>地市级</w:t>
            </w:r>
          </w:p>
        </w:tc>
        <w:tc>
          <w:tcPr>
            <w:tcW w:w="840" w:type="dxa"/>
            <w:vAlign w:val="center"/>
          </w:tcPr>
          <w:p w:rsidR="00614009" w:rsidRDefault="00D815D6">
            <w:pPr>
              <w:pStyle w:val="LTT00"/>
              <w:rPr>
                <w:sz w:val="18"/>
                <w:szCs w:val="18"/>
              </w:rPr>
            </w:pPr>
            <w:r>
              <w:rPr>
                <w:rFonts w:hint="eastAsia"/>
                <w:sz w:val="18"/>
                <w:szCs w:val="18"/>
              </w:rPr>
              <w:t>201</w:t>
            </w:r>
            <w:r>
              <w:rPr>
                <w:rFonts w:hint="eastAsia"/>
                <w:sz w:val="18"/>
                <w:szCs w:val="18"/>
              </w:rPr>
              <w:t>7.8.26</w:t>
            </w:r>
          </w:p>
        </w:tc>
        <w:tc>
          <w:tcPr>
            <w:tcW w:w="735" w:type="dxa"/>
            <w:vAlign w:val="center"/>
          </w:tcPr>
          <w:p w:rsidR="00614009" w:rsidRDefault="00D815D6">
            <w:pPr>
              <w:pStyle w:val="LTT00"/>
              <w:rPr>
                <w:sz w:val="18"/>
                <w:szCs w:val="18"/>
              </w:rPr>
            </w:pPr>
            <w:r>
              <w:rPr>
                <w:rFonts w:hint="eastAsia"/>
                <w:sz w:val="18"/>
                <w:szCs w:val="18"/>
              </w:rPr>
              <w:t>河流</w:t>
            </w:r>
          </w:p>
        </w:tc>
        <w:tc>
          <w:tcPr>
            <w:tcW w:w="3400" w:type="dxa"/>
            <w:vAlign w:val="center"/>
          </w:tcPr>
          <w:p w:rsidR="00614009" w:rsidRDefault="00D815D6">
            <w:pPr>
              <w:pStyle w:val="LTT00"/>
              <w:rPr>
                <w:sz w:val="18"/>
                <w:szCs w:val="18"/>
              </w:rPr>
            </w:pPr>
            <w:r>
              <w:rPr>
                <w:rFonts w:hint="eastAsia"/>
                <w:sz w:val="18"/>
                <w:szCs w:val="18"/>
              </w:rPr>
              <w:t>水域长度：取水口上游</w:t>
            </w:r>
            <w:r>
              <w:rPr>
                <w:rFonts w:hint="eastAsia"/>
                <w:sz w:val="18"/>
                <w:szCs w:val="18"/>
              </w:rPr>
              <w:t>1000</w:t>
            </w:r>
            <w:r>
              <w:rPr>
                <w:rFonts w:hint="eastAsia"/>
                <w:sz w:val="18"/>
                <w:szCs w:val="18"/>
              </w:rPr>
              <w:t>米、下游</w:t>
            </w:r>
            <w:r>
              <w:rPr>
                <w:rFonts w:hint="eastAsia"/>
                <w:sz w:val="18"/>
                <w:szCs w:val="18"/>
              </w:rPr>
              <w:t>100</w:t>
            </w:r>
            <w:r>
              <w:rPr>
                <w:rFonts w:hint="eastAsia"/>
                <w:sz w:val="18"/>
                <w:szCs w:val="18"/>
              </w:rPr>
              <w:t>米范围内的河道水域；水域宽度：整个河道范围；陆域长度：沿岸长度确定为</w:t>
            </w:r>
            <w:r>
              <w:rPr>
                <w:rFonts w:hint="eastAsia"/>
                <w:sz w:val="18"/>
                <w:szCs w:val="18"/>
              </w:rPr>
              <w:t>1100</w:t>
            </w:r>
            <w:r>
              <w:rPr>
                <w:rFonts w:hint="eastAsia"/>
                <w:sz w:val="18"/>
                <w:szCs w:val="18"/>
              </w:rPr>
              <w:t>米；陆域宽度：沿岸纵深与河岸的水平距离不小于</w:t>
            </w:r>
            <w:r>
              <w:rPr>
                <w:rFonts w:hint="eastAsia"/>
                <w:sz w:val="18"/>
                <w:szCs w:val="18"/>
              </w:rPr>
              <w:t>200</w:t>
            </w:r>
            <w:r>
              <w:rPr>
                <w:rFonts w:hint="eastAsia"/>
                <w:sz w:val="18"/>
                <w:szCs w:val="18"/>
              </w:rPr>
              <w:t>米</w:t>
            </w:r>
          </w:p>
        </w:tc>
        <w:tc>
          <w:tcPr>
            <w:tcW w:w="4257" w:type="dxa"/>
            <w:vAlign w:val="center"/>
          </w:tcPr>
          <w:p w:rsidR="00614009" w:rsidRDefault="00D815D6">
            <w:pPr>
              <w:pStyle w:val="LTT00"/>
              <w:rPr>
                <w:sz w:val="18"/>
                <w:szCs w:val="18"/>
              </w:rPr>
            </w:pPr>
            <w:r>
              <w:rPr>
                <w:rFonts w:hint="eastAsia"/>
                <w:sz w:val="18"/>
                <w:szCs w:val="18"/>
              </w:rPr>
              <w:t>水域长度：一级保护区的上游边界向上游延伸</w:t>
            </w:r>
            <w:r>
              <w:rPr>
                <w:rFonts w:hint="eastAsia"/>
                <w:sz w:val="18"/>
                <w:szCs w:val="18"/>
              </w:rPr>
              <w:t>2000</w:t>
            </w:r>
            <w:r>
              <w:rPr>
                <w:rFonts w:hint="eastAsia"/>
                <w:sz w:val="18"/>
                <w:szCs w:val="18"/>
              </w:rPr>
              <w:t>米，下游延伸</w:t>
            </w:r>
            <w:r>
              <w:rPr>
                <w:rFonts w:hint="eastAsia"/>
                <w:sz w:val="18"/>
                <w:szCs w:val="18"/>
              </w:rPr>
              <w:t>200</w:t>
            </w:r>
            <w:r>
              <w:rPr>
                <w:rFonts w:hint="eastAsia"/>
                <w:sz w:val="18"/>
                <w:szCs w:val="18"/>
              </w:rPr>
              <w:t>米范围内的水域；水域宽度：引水渠渠道水域宽度；陆域长度：一级保护区的上游边界向上游延伸</w:t>
            </w:r>
            <w:r>
              <w:rPr>
                <w:rFonts w:hint="eastAsia"/>
                <w:sz w:val="18"/>
                <w:szCs w:val="18"/>
              </w:rPr>
              <w:t>2000</w:t>
            </w:r>
            <w:r>
              <w:rPr>
                <w:rFonts w:hint="eastAsia"/>
                <w:sz w:val="18"/>
                <w:szCs w:val="18"/>
              </w:rPr>
              <w:t>米，一级保护区下游边界向下游延伸</w:t>
            </w:r>
            <w:r>
              <w:rPr>
                <w:rFonts w:hint="eastAsia"/>
                <w:sz w:val="18"/>
                <w:szCs w:val="18"/>
              </w:rPr>
              <w:t>200</w:t>
            </w:r>
            <w:r>
              <w:rPr>
                <w:rFonts w:hint="eastAsia"/>
                <w:sz w:val="18"/>
                <w:szCs w:val="18"/>
              </w:rPr>
              <w:t>米，全长</w:t>
            </w:r>
            <w:r>
              <w:rPr>
                <w:rFonts w:hint="eastAsia"/>
                <w:sz w:val="18"/>
                <w:szCs w:val="18"/>
              </w:rPr>
              <w:t>3300</w:t>
            </w:r>
            <w:r>
              <w:rPr>
                <w:rFonts w:hint="eastAsia"/>
                <w:sz w:val="18"/>
                <w:szCs w:val="18"/>
              </w:rPr>
              <w:t>米；陆域宽度：一级保护区陆域范围外侧至分水岭之间的陆地范围</w:t>
            </w:r>
          </w:p>
        </w:tc>
        <w:tc>
          <w:tcPr>
            <w:tcW w:w="1745" w:type="dxa"/>
            <w:vAlign w:val="center"/>
          </w:tcPr>
          <w:p w:rsidR="00614009" w:rsidRDefault="00D815D6">
            <w:pPr>
              <w:pStyle w:val="LTT00"/>
              <w:rPr>
                <w:sz w:val="18"/>
                <w:szCs w:val="18"/>
              </w:rPr>
            </w:pPr>
            <w:r>
              <w:rPr>
                <w:rFonts w:hint="eastAsia"/>
                <w:sz w:val="18"/>
                <w:szCs w:val="18"/>
              </w:rPr>
              <w:t>/</w:t>
            </w:r>
          </w:p>
        </w:tc>
        <w:tc>
          <w:tcPr>
            <w:tcW w:w="978" w:type="dxa"/>
            <w:vAlign w:val="center"/>
          </w:tcPr>
          <w:p w:rsidR="00614009" w:rsidRDefault="00D815D6">
            <w:pPr>
              <w:pStyle w:val="LTT00"/>
              <w:rPr>
                <w:sz w:val="18"/>
                <w:szCs w:val="18"/>
              </w:rPr>
            </w:pPr>
            <w:r>
              <w:rPr>
                <w:rFonts w:hint="eastAsia"/>
                <w:sz w:val="18"/>
                <w:szCs w:val="18"/>
              </w:rPr>
              <w:t>藏政函</w:t>
            </w:r>
            <w:r>
              <w:rPr>
                <w:rFonts w:hint="eastAsia"/>
                <w:sz w:val="18"/>
                <w:szCs w:val="18"/>
              </w:rPr>
              <w:t>[2017]195</w:t>
            </w:r>
            <w:r>
              <w:rPr>
                <w:rFonts w:hint="eastAsia"/>
                <w:sz w:val="18"/>
                <w:szCs w:val="18"/>
              </w:rPr>
              <w:t>号</w:t>
            </w:r>
          </w:p>
        </w:tc>
        <w:tc>
          <w:tcPr>
            <w:tcW w:w="787" w:type="dxa"/>
            <w:vAlign w:val="center"/>
          </w:tcPr>
          <w:p w:rsidR="00614009" w:rsidRDefault="00D815D6">
            <w:pPr>
              <w:pStyle w:val="LTT00"/>
              <w:rPr>
                <w:sz w:val="18"/>
                <w:szCs w:val="18"/>
              </w:rPr>
            </w:pPr>
            <w:r>
              <w:rPr>
                <w:rFonts w:hint="eastAsia"/>
                <w:sz w:val="18"/>
                <w:szCs w:val="18"/>
              </w:rPr>
              <w:t>林芝</w:t>
            </w:r>
            <w:r>
              <w:rPr>
                <w:rFonts w:hint="eastAsia"/>
                <w:sz w:val="18"/>
                <w:szCs w:val="18"/>
              </w:rPr>
              <w:t>市政府</w:t>
            </w:r>
          </w:p>
        </w:tc>
      </w:tr>
      <w:tr w:rsidR="00614009">
        <w:trPr>
          <w:jc w:val="center"/>
        </w:trPr>
        <w:tc>
          <w:tcPr>
            <w:tcW w:w="412" w:type="dxa"/>
            <w:vAlign w:val="center"/>
          </w:tcPr>
          <w:p w:rsidR="00614009" w:rsidRDefault="00D815D6">
            <w:pPr>
              <w:pStyle w:val="LTT00"/>
              <w:rPr>
                <w:sz w:val="18"/>
                <w:szCs w:val="18"/>
              </w:rPr>
            </w:pPr>
            <w:r>
              <w:rPr>
                <w:rFonts w:hint="eastAsia"/>
                <w:sz w:val="18"/>
                <w:szCs w:val="18"/>
              </w:rPr>
              <w:t>10</w:t>
            </w:r>
          </w:p>
        </w:tc>
        <w:tc>
          <w:tcPr>
            <w:tcW w:w="705" w:type="dxa"/>
            <w:vAlign w:val="center"/>
          </w:tcPr>
          <w:p w:rsidR="00614009" w:rsidRDefault="00D815D6">
            <w:pPr>
              <w:pStyle w:val="LTT00"/>
              <w:rPr>
                <w:sz w:val="18"/>
                <w:szCs w:val="18"/>
              </w:rPr>
            </w:pPr>
            <w:r>
              <w:rPr>
                <w:rFonts w:hint="eastAsia"/>
                <w:sz w:val="18"/>
                <w:szCs w:val="18"/>
              </w:rPr>
              <w:t>察隅县</w:t>
            </w:r>
          </w:p>
        </w:tc>
        <w:tc>
          <w:tcPr>
            <w:tcW w:w="945" w:type="dxa"/>
            <w:vAlign w:val="center"/>
          </w:tcPr>
          <w:p w:rsidR="00614009" w:rsidRDefault="00D815D6">
            <w:pPr>
              <w:pStyle w:val="LTT00"/>
              <w:rPr>
                <w:sz w:val="18"/>
                <w:szCs w:val="18"/>
              </w:rPr>
            </w:pPr>
            <w:r>
              <w:rPr>
                <w:rFonts w:hint="eastAsia"/>
                <w:sz w:val="18"/>
                <w:szCs w:val="18"/>
              </w:rPr>
              <w:t>巴拉沟水源地</w:t>
            </w:r>
          </w:p>
        </w:tc>
        <w:tc>
          <w:tcPr>
            <w:tcW w:w="720" w:type="dxa"/>
            <w:vAlign w:val="center"/>
          </w:tcPr>
          <w:p w:rsidR="00614009" w:rsidRDefault="00D815D6">
            <w:pPr>
              <w:pStyle w:val="LTT00"/>
              <w:rPr>
                <w:sz w:val="18"/>
                <w:szCs w:val="18"/>
              </w:rPr>
            </w:pPr>
            <w:r>
              <w:rPr>
                <w:rFonts w:hint="eastAsia"/>
                <w:sz w:val="18"/>
                <w:szCs w:val="18"/>
              </w:rPr>
              <w:t>地市级</w:t>
            </w:r>
          </w:p>
        </w:tc>
        <w:tc>
          <w:tcPr>
            <w:tcW w:w="840" w:type="dxa"/>
            <w:vAlign w:val="center"/>
          </w:tcPr>
          <w:p w:rsidR="00614009" w:rsidRDefault="00D815D6">
            <w:pPr>
              <w:pStyle w:val="LTT00"/>
              <w:rPr>
                <w:sz w:val="18"/>
                <w:szCs w:val="18"/>
              </w:rPr>
            </w:pPr>
            <w:r>
              <w:rPr>
                <w:rFonts w:hint="eastAsia"/>
                <w:sz w:val="18"/>
                <w:szCs w:val="18"/>
              </w:rPr>
              <w:t>201</w:t>
            </w:r>
            <w:r>
              <w:rPr>
                <w:rFonts w:hint="eastAsia"/>
                <w:sz w:val="18"/>
                <w:szCs w:val="18"/>
              </w:rPr>
              <w:t>7.8.26</w:t>
            </w:r>
          </w:p>
        </w:tc>
        <w:tc>
          <w:tcPr>
            <w:tcW w:w="735" w:type="dxa"/>
            <w:vAlign w:val="center"/>
          </w:tcPr>
          <w:p w:rsidR="00614009" w:rsidRDefault="00D815D6">
            <w:pPr>
              <w:pStyle w:val="LTT00"/>
              <w:rPr>
                <w:sz w:val="18"/>
                <w:szCs w:val="18"/>
              </w:rPr>
            </w:pPr>
            <w:r>
              <w:rPr>
                <w:rFonts w:hint="eastAsia"/>
                <w:sz w:val="18"/>
                <w:szCs w:val="18"/>
              </w:rPr>
              <w:t>河流</w:t>
            </w:r>
          </w:p>
        </w:tc>
        <w:tc>
          <w:tcPr>
            <w:tcW w:w="3400" w:type="dxa"/>
            <w:vAlign w:val="center"/>
          </w:tcPr>
          <w:p w:rsidR="00614009" w:rsidRDefault="00D815D6">
            <w:pPr>
              <w:pStyle w:val="LTT00"/>
              <w:rPr>
                <w:sz w:val="18"/>
                <w:szCs w:val="18"/>
              </w:rPr>
            </w:pPr>
            <w:r>
              <w:rPr>
                <w:rFonts w:hint="eastAsia"/>
                <w:sz w:val="18"/>
                <w:szCs w:val="18"/>
              </w:rPr>
              <w:t>水域长度：取水口上游</w:t>
            </w:r>
            <w:r>
              <w:rPr>
                <w:rFonts w:hint="eastAsia"/>
                <w:sz w:val="18"/>
                <w:szCs w:val="18"/>
              </w:rPr>
              <w:t>1000</w:t>
            </w:r>
            <w:r>
              <w:rPr>
                <w:rFonts w:hint="eastAsia"/>
                <w:sz w:val="18"/>
                <w:szCs w:val="18"/>
              </w:rPr>
              <w:t>米、下游</w:t>
            </w:r>
            <w:r>
              <w:rPr>
                <w:rFonts w:hint="eastAsia"/>
                <w:sz w:val="18"/>
                <w:szCs w:val="18"/>
              </w:rPr>
              <w:t>1000</w:t>
            </w:r>
            <w:r>
              <w:rPr>
                <w:rFonts w:hint="eastAsia"/>
                <w:sz w:val="18"/>
                <w:szCs w:val="18"/>
              </w:rPr>
              <w:t>米范围内的河道水域；水域宽度：整个河</w:t>
            </w:r>
            <w:r>
              <w:rPr>
                <w:rFonts w:hint="eastAsia"/>
                <w:sz w:val="18"/>
                <w:szCs w:val="18"/>
              </w:rPr>
              <w:lastRenderedPageBreak/>
              <w:t>道范围；陆域长度：沿岸长度确定为</w:t>
            </w:r>
            <w:r>
              <w:rPr>
                <w:rFonts w:hint="eastAsia"/>
                <w:sz w:val="18"/>
                <w:szCs w:val="18"/>
              </w:rPr>
              <w:t>1100</w:t>
            </w:r>
            <w:r>
              <w:rPr>
                <w:rFonts w:hint="eastAsia"/>
                <w:sz w:val="18"/>
                <w:szCs w:val="18"/>
              </w:rPr>
              <w:t>米；陆域宽度：沿岸纵深与河岸的水平距离不小于</w:t>
            </w:r>
            <w:r>
              <w:rPr>
                <w:rFonts w:hint="eastAsia"/>
                <w:sz w:val="18"/>
                <w:szCs w:val="18"/>
              </w:rPr>
              <w:t>200</w:t>
            </w:r>
            <w:r>
              <w:rPr>
                <w:rFonts w:hint="eastAsia"/>
                <w:sz w:val="18"/>
                <w:szCs w:val="18"/>
              </w:rPr>
              <w:t>米</w:t>
            </w:r>
          </w:p>
        </w:tc>
        <w:tc>
          <w:tcPr>
            <w:tcW w:w="4257" w:type="dxa"/>
            <w:vAlign w:val="center"/>
          </w:tcPr>
          <w:p w:rsidR="00614009" w:rsidRDefault="00D815D6">
            <w:pPr>
              <w:pStyle w:val="LTT00"/>
              <w:rPr>
                <w:sz w:val="18"/>
                <w:szCs w:val="18"/>
              </w:rPr>
            </w:pPr>
            <w:r>
              <w:rPr>
                <w:rFonts w:hint="eastAsia"/>
                <w:sz w:val="18"/>
                <w:szCs w:val="18"/>
              </w:rPr>
              <w:lastRenderedPageBreak/>
              <w:t>水域长度：一级保护区上游边界向上延伸</w:t>
            </w:r>
            <w:r>
              <w:rPr>
                <w:rFonts w:hint="eastAsia"/>
                <w:sz w:val="18"/>
                <w:szCs w:val="18"/>
              </w:rPr>
              <w:t>2000</w:t>
            </w:r>
            <w:r>
              <w:rPr>
                <w:rFonts w:hint="eastAsia"/>
                <w:sz w:val="18"/>
                <w:szCs w:val="18"/>
              </w:rPr>
              <w:t>、下游延伸水域宽度</w:t>
            </w:r>
            <w:r>
              <w:rPr>
                <w:rFonts w:hint="eastAsia"/>
                <w:sz w:val="18"/>
                <w:szCs w:val="18"/>
              </w:rPr>
              <w:t>200</w:t>
            </w:r>
            <w:r>
              <w:rPr>
                <w:rFonts w:hint="eastAsia"/>
                <w:sz w:val="18"/>
                <w:szCs w:val="18"/>
              </w:rPr>
              <w:t>米范围内的水域；水域宽度：</w:t>
            </w:r>
            <w:r>
              <w:rPr>
                <w:rFonts w:hint="eastAsia"/>
                <w:sz w:val="18"/>
                <w:szCs w:val="18"/>
              </w:rPr>
              <w:lastRenderedPageBreak/>
              <w:t>引水渠渠道水域宽度；陆域长度：一级保护区的上游边界向上游延伸</w:t>
            </w:r>
            <w:r>
              <w:rPr>
                <w:rFonts w:hint="eastAsia"/>
                <w:sz w:val="18"/>
                <w:szCs w:val="18"/>
              </w:rPr>
              <w:t>2000</w:t>
            </w:r>
            <w:r>
              <w:rPr>
                <w:rFonts w:hint="eastAsia"/>
                <w:sz w:val="18"/>
                <w:szCs w:val="18"/>
              </w:rPr>
              <w:t>米，一级保护区下游边界向下游延伸</w:t>
            </w:r>
            <w:r>
              <w:rPr>
                <w:rFonts w:hint="eastAsia"/>
                <w:sz w:val="18"/>
                <w:szCs w:val="18"/>
              </w:rPr>
              <w:t>200</w:t>
            </w:r>
            <w:r>
              <w:rPr>
                <w:rFonts w:hint="eastAsia"/>
                <w:sz w:val="18"/>
                <w:szCs w:val="18"/>
              </w:rPr>
              <w:t>米，全长</w:t>
            </w:r>
            <w:r>
              <w:rPr>
                <w:rFonts w:hint="eastAsia"/>
                <w:sz w:val="18"/>
                <w:szCs w:val="18"/>
              </w:rPr>
              <w:t>3300</w:t>
            </w:r>
            <w:r>
              <w:rPr>
                <w:rFonts w:hint="eastAsia"/>
                <w:sz w:val="18"/>
                <w:szCs w:val="18"/>
              </w:rPr>
              <w:t>米；陆域宽度：一级保护区路域范围外侧至分水岭之间的陆地范围</w:t>
            </w:r>
          </w:p>
        </w:tc>
        <w:tc>
          <w:tcPr>
            <w:tcW w:w="1745" w:type="dxa"/>
            <w:vAlign w:val="center"/>
          </w:tcPr>
          <w:p w:rsidR="00614009" w:rsidRDefault="00D815D6">
            <w:pPr>
              <w:pStyle w:val="LTT00"/>
              <w:rPr>
                <w:sz w:val="18"/>
                <w:szCs w:val="18"/>
              </w:rPr>
            </w:pPr>
            <w:r>
              <w:rPr>
                <w:rFonts w:hint="eastAsia"/>
                <w:sz w:val="18"/>
                <w:szCs w:val="18"/>
              </w:rPr>
              <w:lastRenderedPageBreak/>
              <w:t>/</w:t>
            </w:r>
          </w:p>
        </w:tc>
        <w:tc>
          <w:tcPr>
            <w:tcW w:w="978" w:type="dxa"/>
            <w:vAlign w:val="center"/>
          </w:tcPr>
          <w:p w:rsidR="00614009" w:rsidRDefault="00D815D6">
            <w:pPr>
              <w:pStyle w:val="LTT00"/>
              <w:rPr>
                <w:sz w:val="18"/>
                <w:szCs w:val="18"/>
              </w:rPr>
            </w:pPr>
            <w:r>
              <w:rPr>
                <w:rFonts w:hint="eastAsia"/>
                <w:sz w:val="18"/>
                <w:szCs w:val="18"/>
              </w:rPr>
              <w:t>藏政函</w:t>
            </w:r>
            <w:r>
              <w:rPr>
                <w:rFonts w:hint="eastAsia"/>
                <w:sz w:val="18"/>
                <w:szCs w:val="18"/>
              </w:rPr>
              <w:t>[2</w:t>
            </w:r>
            <w:r>
              <w:rPr>
                <w:rFonts w:hint="eastAsia"/>
                <w:sz w:val="18"/>
                <w:szCs w:val="18"/>
              </w:rPr>
              <w:t>017]195</w:t>
            </w:r>
            <w:r>
              <w:rPr>
                <w:rFonts w:hint="eastAsia"/>
                <w:sz w:val="18"/>
                <w:szCs w:val="18"/>
              </w:rPr>
              <w:lastRenderedPageBreak/>
              <w:t>号</w:t>
            </w:r>
          </w:p>
        </w:tc>
        <w:tc>
          <w:tcPr>
            <w:tcW w:w="787" w:type="dxa"/>
            <w:vAlign w:val="center"/>
          </w:tcPr>
          <w:p w:rsidR="00614009" w:rsidRDefault="00D815D6">
            <w:pPr>
              <w:pStyle w:val="LTT00"/>
              <w:rPr>
                <w:sz w:val="18"/>
                <w:szCs w:val="18"/>
              </w:rPr>
            </w:pPr>
            <w:r>
              <w:rPr>
                <w:rFonts w:hint="eastAsia"/>
                <w:sz w:val="18"/>
                <w:szCs w:val="18"/>
              </w:rPr>
              <w:lastRenderedPageBreak/>
              <w:t>林芝</w:t>
            </w:r>
            <w:r>
              <w:rPr>
                <w:rFonts w:hint="eastAsia"/>
                <w:sz w:val="18"/>
                <w:szCs w:val="18"/>
              </w:rPr>
              <w:t>市政府</w:t>
            </w:r>
          </w:p>
        </w:tc>
      </w:tr>
      <w:tr w:rsidR="00614009">
        <w:trPr>
          <w:jc w:val="center"/>
        </w:trPr>
        <w:tc>
          <w:tcPr>
            <w:tcW w:w="412" w:type="dxa"/>
            <w:vAlign w:val="center"/>
          </w:tcPr>
          <w:p w:rsidR="00614009" w:rsidRDefault="00D815D6">
            <w:pPr>
              <w:pStyle w:val="LTT00"/>
              <w:rPr>
                <w:sz w:val="18"/>
                <w:szCs w:val="18"/>
              </w:rPr>
            </w:pPr>
            <w:r>
              <w:rPr>
                <w:rFonts w:hint="eastAsia"/>
                <w:sz w:val="18"/>
                <w:szCs w:val="18"/>
              </w:rPr>
              <w:t>11</w:t>
            </w:r>
          </w:p>
        </w:tc>
        <w:tc>
          <w:tcPr>
            <w:tcW w:w="705" w:type="dxa"/>
            <w:vAlign w:val="center"/>
          </w:tcPr>
          <w:p w:rsidR="00614009" w:rsidRDefault="00D815D6">
            <w:pPr>
              <w:pStyle w:val="LTT00"/>
              <w:rPr>
                <w:sz w:val="18"/>
                <w:szCs w:val="18"/>
              </w:rPr>
            </w:pPr>
            <w:r>
              <w:rPr>
                <w:rFonts w:hint="eastAsia"/>
                <w:sz w:val="18"/>
                <w:szCs w:val="18"/>
              </w:rPr>
              <w:t>察隅县</w:t>
            </w:r>
          </w:p>
        </w:tc>
        <w:tc>
          <w:tcPr>
            <w:tcW w:w="945" w:type="dxa"/>
            <w:vAlign w:val="center"/>
          </w:tcPr>
          <w:p w:rsidR="00614009" w:rsidRDefault="00D815D6">
            <w:pPr>
              <w:pStyle w:val="LTT00"/>
              <w:rPr>
                <w:sz w:val="18"/>
                <w:szCs w:val="18"/>
              </w:rPr>
            </w:pPr>
            <w:r>
              <w:rPr>
                <w:rFonts w:hint="eastAsia"/>
                <w:sz w:val="18"/>
                <w:szCs w:val="18"/>
              </w:rPr>
              <w:t>吉太沟（现有）水源地</w:t>
            </w:r>
          </w:p>
        </w:tc>
        <w:tc>
          <w:tcPr>
            <w:tcW w:w="720" w:type="dxa"/>
            <w:vAlign w:val="center"/>
          </w:tcPr>
          <w:p w:rsidR="00614009" w:rsidRDefault="00D815D6">
            <w:pPr>
              <w:pStyle w:val="LTT00"/>
              <w:rPr>
                <w:sz w:val="18"/>
                <w:szCs w:val="18"/>
              </w:rPr>
            </w:pPr>
            <w:r>
              <w:rPr>
                <w:rFonts w:hint="eastAsia"/>
                <w:sz w:val="18"/>
                <w:szCs w:val="18"/>
              </w:rPr>
              <w:t>地市级</w:t>
            </w:r>
          </w:p>
        </w:tc>
        <w:tc>
          <w:tcPr>
            <w:tcW w:w="840" w:type="dxa"/>
            <w:vAlign w:val="center"/>
          </w:tcPr>
          <w:p w:rsidR="00614009" w:rsidRDefault="00D815D6">
            <w:pPr>
              <w:pStyle w:val="LTT00"/>
              <w:rPr>
                <w:sz w:val="18"/>
                <w:szCs w:val="18"/>
              </w:rPr>
            </w:pPr>
            <w:r>
              <w:rPr>
                <w:rFonts w:hint="eastAsia"/>
                <w:sz w:val="18"/>
                <w:szCs w:val="18"/>
              </w:rPr>
              <w:t>201</w:t>
            </w:r>
            <w:r>
              <w:rPr>
                <w:rFonts w:hint="eastAsia"/>
                <w:sz w:val="18"/>
                <w:szCs w:val="18"/>
              </w:rPr>
              <w:t>7.8.26</w:t>
            </w:r>
          </w:p>
        </w:tc>
        <w:tc>
          <w:tcPr>
            <w:tcW w:w="735" w:type="dxa"/>
            <w:vAlign w:val="center"/>
          </w:tcPr>
          <w:p w:rsidR="00614009" w:rsidRDefault="00D815D6">
            <w:pPr>
              <w:pStyle w:val="LTT00"/>
              <w:rPr>
                <w:sz w:val="18"/>
                <w:szCs w:val="18"/>
              </w:rPr>
            </w:pPr>
            <w:r>
              <w:rPr>
                <w:rFonts w:hint="eastAsia"/>
                <w:sz w:val="18"/>
                <w:szCs w:val="18"/>
              </w:rPr>
              <w:t>河流</w:t>
            </w:r>
          </w:p>
        </w:tc>
        <w:tc>
          <w:tcPr>
            <w:tcW w:w="3400" w:type="dxa"/>
            <w:vAlign w:val="center"/>
          </w:tcPr>
          <w:p w:rsidR="00614009" w:rsidRDefault="00D815D6">
            <w:pPr>
              <w:pStyle w:val="LTT00"/>
              <w:rPr>
                <w:sz w:val="18"/>
                <w:szCs w:val="18"/>
              </w:rPr>
            </w:pPr>
            <w:r>
              <w:rPr>
                <w:rFonts w:hint="eastAsia"/>
                <w:sz w:val="18"/>
                <w:szCs w:val="18"/>
              </w:rPr>
              <w:t>水域长度：吉太沟现有水源地下游</w:t>
            </w:r>
            <w:r>
              <w:rPr>
                <w:rFonts w:hint="eastAsia"/>
                <w:sz w:val="18"/>
                <w:szCs w:val="18"/>
              </w:rPr>
              <w:t>100</w:t>
            </w:r>
            <w:r>
              <w:rPr>
                <w:rFonts w:hint="eastAsia"/>
                <w:sz w:val="18"/>
                <w:szCs w:val="18"/>
              </w:rPr>
              <w:t>米范围内的河道水域；水域宽度：整个河道范围；陆域长度：沿岸长度确定为</w:t>
            </w:r>
            <w:r>
              <w:rPr>
                <w:rFonts w:hint="eastAsia"/>
                <w:sz w:val="18"/>
                <w:szCs w:val="18"/>
              </w:rPr>
              <w:t>1900</w:t>
            </w:r>
            <w:r>
              <w:rPr>
                <w:rFonts w:hint="eastAsia"/>
                <w:sz w:val="18"/>
                <w:szCs w:val="18"/>
              </w:rPr>
              <w:t>米；陆域宽度：沿岸纵深与河岸的水平距离不小于</w:t>
            </w:r>
            <w:r>
              <w:rPr>
                <w:rFonts w:hint="eastAsia"/>
                <w:sz w:val="18"/>
                <w:szCs w:val="18"/>
              </w:rPr>
              <w:t>200</w:t>
            </w:r>
            <w:r>
              <w:rPr>
                <w:rFonts w:hint="eastAsia"/>
                <w:sz w:val="18"/>
                <w:szCs w:val="18"/>
              </w:rPr>
              <w:t>米</w:t>
            </w:r>
          </w:p>
        </w:tc>
        <w:tc>
          <w:tcPr>
            <w:tcW w:w="4257" w:type="dxa"/>
            <w:vAlign w:val="center"/>
          </w:tcPr>
          <w:p w:rsidR="00614009" w:rsidRDefault="00D815D6">
            <w:pPr>
              <w:pStyle w:val="LTT00"/>
              <w:rPr>
                <w:sz w:val="18"/>
                <w:szCs w:val="18"/>
              </w:rPr>
            </w:pPr>
            <w:r>
              <w:rPr>
                <w:rFonts w:hint="eastAsia"/>
                <w:sz w:val="18"/>
                <w:szCs w:val="18"/>
              </w:rPr>
              <w:t>水域长度：一级保护区的上游边界向上游延伸</w:t>
            </w:r>
            <w:r>
              <w:rPr>
                <w:rFonts w:hint="eastAsia"/>
                <w:sz w:val="18"/>
                <w:szCs w:val="18"/>
              </w:rPr>
              <w:t>2000</w:t>
            </w:r>
            <w:r>
              <w:rPr>
                <w:rFonts w:hint="eastAsia"/>
                <w:sz w:val="18"/>
                <w:szCs w:val="18"/>
              </w:rPr>
              <w:t>米、下游延伸</w:t>
            </w:r>
            <w:r>
              <w:rPr>
                <w:rFonts w:hint="eastAsia"/>
                <w:sz w:val="18"/>
                <w:szCs w:val="18"/>
              </w:rPr>
              <w:t>200</w:t>
            </w:r>
            <w:r>
              <w:rPr>
                <w:rFonts w:hint="eastAsia"/>
                <w:sz w:val="18"/>
                <w:szCs w:val="18"/>
              </w:rPr>
              <w:t>米范围内的水域；水域宽度：引水渠渠道水域宽度；陆域长度：一级保护区的上游边界向上游延伸</w:t>
            </w:r>
            <w:r>
              <w:rPr>
                <w:rFonts w:hint="eastAsia"/>
                <w:sz w:val="18"/>
                <w:szCs w:val="18"/>
              </w:rPr>
              <w:t>2000</w:t>
            </w:r>
            <w:r>
              <w:rPr>
                <w:rFonts w:hint="eastAsia"/>
                <w:sz w:val="18"/>
                <w:szCs w:val="18"/>
              </w:rPr>
              <w:t>米，一级保护区下游边界向下游延伸</w:t>
            </w:r>
            <w:r>
              <w:rPr>
                <w:rFonts w:hint="eastAsia"/>
                <w:sz w:val="18"/>
                <w:szCs w:val="18"/>
              </w:rPr>
              <w:t>200</w:t>
            </w:r>
            <w:r>
              <w:rPr>
                <w:rFonts w:hint="eastAsia"/>
                <w:sz w:val="18"/>
                <w:szCs w:val="18"/>
              </w:rPr>
              <w:t>米，全长</w:t>
            </w:r>
            <w:r>
              <w:rPr>
                <w:rFonts w:hint="eastAsia"/>
                <w:sz w:val="18"/>
                <w:szCs w:val="18"/>
              </w:rPr>
              <w:t>3300</w:t>
            </w:r>
            <w:r>
              <w:rPr>
                <w:rFonts w:hint="eastAsia"/>
                <w:sz w:val="18"/>
                <w:szCs w:val="18"/>
              </w:rPr>
              <w:t>米；陆域宽度：一级保护区路域范围外侧至分水岭之间的陆地范围</w:t>
            </w:r>
          </w:p>
        </w:tc>
        <w:tc>
          <w:tcPr>
            <w:tcW w:w="1745" w:type="dxa"/>
            <w:vAlign w:val="center"/>
          </w:tcPr>
          <w:p w:rsidR="00614009" w:rsidRDefault="00D815D6">
            <w:pPr>
              <w:pStyle w:val="LTT00"/>
              <w:rPr>
                <w:sz w:val="18"/>
                <w:szCs w:val="18"/>
              </w:rPr>
            </w:pPr>
            <w:r>
              <w:rPr>
                <w:rFonts w:hint="eastAsia"/>
                <w:sz w:val="18"/>
                <w:szCs w:val="18"/>
              </w:rPr>
              <w:t>/</w:t>
            </w:r>
          </w:p>
        </w:tc>
        <w:tc>
          <w:tcPr>
            <w:tcW w:w="978" w:type="dxa"/>
            <w:vAlign w:val="center"/>
          </w:tcPr>
          <w:p w:rsidR="00614009" w:rsidRDefault="00D815D6">
            <w:pPr>
              <w:pStyle w:val="LTT00"/>
              <w:rPr>
                <w:sz w:val="18"/>
                <w:szCs w:val="18"/>
              </w:rPr>
            </w:pPr>
            <w:r>
              <w:rPr>
                <w:rFonts w:hint="eastAsia"/>
                <w:sz w:val="18"/>
                <w:szCs w:val="18"/>
              </w:rPr>
              <w:t>藏政函</w:t>
            </w:r>
            <w:r>
              <w:rPr>
                <w:rFonts w:hint="eastAsia"/>
                <w:sz w:val="18"/>
                <w:szCs w:val="18"/>
              </w:rPr>
              <w:t>[2017]195</w:t>
            </w:r>
            <w:r>
              <w:rPr>
                <w:rFonts w:hint="eastAsia"/>
                <w:sz w:val="18"/>
                <w:szCs w:val="18"/>
              </w:rPr>
              <w:t>号</w:t>
            </w:r>
          </w:p>
        </w:tc>
        <w:tc>
          <w:tcPr>
            <w:tcW w:w="787" w:type="dxa"/>
            <w:vAlign w:val="center"/>
          </w:tcPr>
          <w:p w:rsidR="00614009" w:rsidRDefault="00D815D6">
            <w:pPr>
              <w:pStyle w:val="LTT00"/>
              <w:rPr>
                <w:sz w:val="18"/>
                <w:szCs w:val="18"/>
              </w:rPr>
            </w:pPr>
            <w:r>
              <w:rPr>
                <w:rFonts w:hint="eastAsia"/>
                <w:sz w:val="18"/>
                <w:szCs w:val="18"/>
              </w:rPr>
              <w:t>林芝</w:t>
            </w:r>
            <w:r>
              <w:rPr>
                <w:rFonts w:hint="eastAsia"/>
                <w:sz w:val="18"/>
                <w:szCs w:val="18"/>
              </w:rPr>
              <w:t>市政府</w:t>
            </w:r>
          </w:p>
        </w:tc>
      </w:tr>
      <w:tr w:rsidR="00614009">
        <w:trPr>
          <w:jc w:val="center"/>
        </w:trPr>
        <w:tc>
          <w:tcPr>
            <w:tcW w:w="412" w:type="dxa"/>
            <w:vAlign w:val="center"/>
          </w:tcPr>
          <w:p w:rsidR="00614009" w:rsidRDefault="00D815D6">
            <w:pPr>
              <w:pStyle w:val="LTT00"/>
              <w:rPr>
                <w:sz w:val="18"/>
                <w:szCs w:val="18"/>
              </w:rPr>
            </w:pPr>
            <w:r>
              <w:rPr>
                <w:rFonts w:hint="eastAsia"/>
                <w:sz w:val="18"/>
                <w:szCs w:val="18"/>
              </w:rPr>
              <w:t>12</w:t>
            </w:r>
          </w:p>
        </w:tc>
        <w:tc>
          <w:tcPr>
            <w:tcW w:w="705" w:type="dxa"/>
            <w:vAlign w:val="center"/>
          </w:tcPr>
          <w:p w:rsidR="00614009" w:rsidRDefault="00D815D6">
            <w:pPr>
              <w:pStyle w:val="LTT00"/>
              <w:rPr>
                <w:sz w:val="18"/>
                <w:szCs w:val="18"/>
              </w:rPr>
            </w:pPr>
            <w:r>
              <w:rPr>
                <w:rFonts w:hint="eastAsia"/>
                <w:sz w:val="18"/>
                <w:szCs w:val="18"/>
              </w:rPr>
              <w:t>察隅县</w:t>
            </w:r>
          </w:p>
        </w:tc>
        <w:tc>
          <w:tcPr>
            <w:tcW w:w="945" w:type="dxa"/>
            <w:vAlign w:val="center"/>
          </w:tcPr>
          <w:p w:rsidR="00614009" w:rsidRDefault="00D815D6">
            <w:pPr>
              <w:pStyle w:val="LTT00"/>
              <w:rPr>
                <w:sz w:val="18"/>
                <w:szCs w:val="18"/>
              </w:rPr>
            </w:pPr>
            <w:r>
              <w:rPr>
                <w:rFonts w:hint="eastAsia"/>
                <w:sz w:val="18"/>
                <w:szCs w:val="18"/>
              </w:rPr>
              <w:t>吉太沟（备用）水源地</w:t>
            </w:r>
          </w:p>
        </w:tc>
        <w:tc>
          <w:tcPr>
            <w:tcW w:w="720" w:type="dxa"/>
            <w:vAlign w:val="center"/>
          </w:tcPr>
          <w:p w:rsidR="00614009" w:rsidRDefault="00D815D6">
            <w:pPr>
              <w:pStyle w:val="LTT00"/>
              <w:rPr>
                <w:sz w:val="18"/>
                <w:szCs w:val="18"/>
              </w:rPr>
            </w:pPr>
            <w:r>
              <w:rPr>
                <w:rFonts w:hint="eastAsia"/>
                <w:sz w:val="18"/>
                <w:szCs w:val="18"/>
              </w:rPr>
              <w:t>地市级</w:t>
            </w:r>
          </w:p>
        </w:tc>
        <w:tc>
          <w:tcPr>
            <w:tcW w:w="840" w:type="dxa"/>
            <w:vAlign w:val="center"/>
          </w:tcPr>
          <w:p w:rsidR="00614009" w:rsidRDefault="00D815D6">
            <w:pPr>
              <w:pStyle w:val="LTT00"/>
              <w:rPr>
                <w:sz w:val="18"/>
                <w:szCs w:val="18"/>
              </w:rPr>
            </w:pPr>
            <w:r>
              <w:rPr>
                <w:rFonts w:hint="eastAsia"/>
                <w:sz w:val="18"/>
                <w:szCs w:val="18"/>
              </w:rPr>
              <w:t>201</w:t>
            </w:r>
            <w:r>
              <w:rPr>
                <w:rFonts w:hint="eastAsia"/>
                <w:sz w:val="18"/>
                <w:szCs w:val="18"/>
              </w:rPr>
              <w:t>7.8.26</w:t>
            </w:r>
          </w:p>
        </w:tc>
        <w:tc>
          <w:tcPr>
            <w:tcW w:w="735" w:type="dxa"/>
            <w:vAlign w:val="center"/>
          </w:tcPr>
          <w:p w:rsidR="00614009" w:rsidRDefault="00D815D6">
            <w:pPr>
              <w:pStyle w:val="LTT00"/>
              <w:rPr>
                <w:sz w:val="18"/>
                <w:szCs w:val="18"/>
              </w:rPr>
            </w:pPr>
            <w:r>
              <w:rPr>
                <w:rFonts w:hint="eastAsia"/>
                <w:sz w:val="18"/>
                <w:szCs w:val="18"/>
              </w:rPr>
              <w:t>河流</w:t>
            </w:r>
          </w:p>
        </w:tc>
        <w:tc>
          <w:tcPr>
            <w:tcW w:w="3400" w:type="dxa"/>
            <w:vAlign w:val="center"/>
          </w:tcPr>
          <w:p w:rsidR="00614009" w:rsidRDefault="00D815D6">
            <w:pPr>
              <w:pStyle w:val="LTT00"/>
              <w:rPr>
                <w:sz w:val="18"/>
                <w:szCs w:val="18"/>
              </w:rPr>
            </w:pPr>
            <w:r>
              <w:rPr>
                <w:rFonts w:hint="eastAsia"/>
                <w:sz w:val="18"/>
                <w:szCs w:val="18"/>
              </w:rPr>
              <w:t>水域长度：吉太沟备用水源地取水口上游</w:t>
            </w:r>
            <w:r>
              <w:rPr>
                <w:rFonts w:hint="eastAsia"/>
                <w:sz w:val="18"/>
                <w:szCs w:val="18"/>
              </w:rPr>
              <w:t>1000</w:t>
            </w:r>
            <w:r>
              <w:rPr>
                <w:rFonts w:hint="eastAsia"/>
                <w:sz w:val="18"/>
                <w:szCs w:val="18"/>
              </w:rPr>
              <w:t>米；水域宽度：整个河道范围；陆域长度：沿岸长度确定为</w:t>
            </w:r>
            <w:r>
              <w:rPr>
                <w:rFonts w:hint="eastAsia"/>
                <w:sz w:val="18"/>
                <w:szCs w:val="18"/>
              </w:rPr>
              <w:t>1900</w:t>
            </w:r>
            <w:r>
              <w:rPr>
                <w:rFonts w:hint="eastAsia"/>
                <w:sz w:val="18"/>
                <w:szCs w:val="18"/>
              </w:rPr>
              <w:t>米；陆域宽度：沿岸</w:t>
            </w:r>
            <w:r>
              <w:rPr>
                <w:rFonts w:hint="eastAsia"/>
                <w:sz w:val="18"/>
                <w:szCs w:val="18"/>
              </w:rPr>
              <w:t>纵深与河岸的水平距离不小于</w:t>
            </w:r>
            <w:r>
              <w:rPr>
                <w:rFonts w:hint="eastAsia"/>
                <w:sz w:val="18"/>
                <w:szCs w:val="18"/>
              </w:rPr>
              <w:t>200</w:t>
            </w:r>
            <w:r>
              <w:rPr>
                <w:rFonts w:hint="eastAsia"/>
                <w:sz w:val="18"/>
                <w:szCs w:val="18"/>
              </w:rPr>
              <w:t>米</w:t>
            </w:r>
          </w:p>
        </w:tc>
        <w:tc>
          <w:tcPr>
            <w:tcW w:w="4257" w:type="dxa"/>
            <w:vAlign w:val="center"/>
          </w:tcPr>
          <w:p w:rsidR="00614009" w:rsidRDefault="00D815D6">
            <w:pPr>
              <w:pStyle w:val="LTT00"/>
              <w:tabs>
                <w:tab w:val="left" w:pos="2772"/>
              </w:tabs>
              <w:rPr>
                <w:sz w:val="18"/>
                <w:szCs w:val="18"/>
              </w:rPr>
            </w:pPr>
            <w:r>
              <w:rPr>
                <w:rFonts w:hint="eastAsia"/>
                <w:sz w:val="18"/>
                <w:szCs w:val="18"/>
              </w:rPr>
              <w:t>水域长度：一级保护区的上游边界向上游延伸</w:t>
            </w:r>
            <w:r>
              <w:rPr>
                <w:rFonts w:hint="eastAsia"/>
                <w:sz w:val="18"/>
                <w:szCs w:val="18"/>
              </w:rPr>
              <w:t>2000</w:t>
            </w:r>
            <w:r>
              <w:rPr>
                <w:rFonts w:hint="eastAsia"/>
                <w:sz w:val="18"/>
                <w:szCs w:val="18"/>
              </w:rPr>
              <w:t>米、下游延伸</w:t>
            </w:r>
            <w:r>
              <w:rPr>
                <w:rFonts w:hint="eastAsia"/>
                <w:sz w:val="18"/>
                <w:szCs w:val="18"/>
              </w:rPr>
              <w:t>2000</w:t>
            </w:r>
            <w:r>
              <w:rPr>
                <w:rFonts w:hint="eastAsia"/>
                <w:sz w:val="18"/>
                <w:szCs w:val="18"/>
              </w:rPr>
              <w:t>米、、下游延伸</w:t>
            </w:r>
            <w:r>
              <w:rPr>
                <w:rFonts w:hint="eastAsia"/>
                <w:sz w:val="18"/>
                <w:szCs w:val="18"/>
              </w:rPr>
              <w:t>200</w:t>
            </w:r>
            <w:r>
              <w:rPr>
                <w:rFonts w:hint="eastAsia"/>
                <w:sz w:val="18"/>
                <w:szCs w:val="18"/>
              </w:rPr>
              <w:t>米范围内的水域；水域宽度：引水渠渠道水域宽度；陆域长度：一级保护区的上游边界向上游延伸</w:t>
            </w:r>
            <w:r>
              <w:rPr>
                <w:rFonts w:hint="eastAsia"/>
                <w:sz w:val="18"/>
                <w:szCs w:val="18"/>
              </w:rPr>
              <w:t>2000</w:t>
            </w:r>
            <w:r>
              <w:rPr>
                <w:rFonts w:hint="eastAsia"/>
                <w:sz w:val="18"/>
                <w:szCs w:val="18"/>
              </w:rPr>
              <w:t>米，一级保护区下游边界向下游延伸</w:t>
            </w:r>
            <w:r>
              <w:rPr>
                <w:rFonts w:hint="eastAsia"/>
                <w:sz w:val="18"/>
                <w:szCs w:val="18"/>
              </w:rPr>
              <w:t>200</w:t>
            </w:r>
            <w:r>
              <w:rPr>
                <w:rFonts w:hint="eastAsia"/>
                <w:sz w:val="18"/>
                <w:szCs w:val="18"/>
              </w:rPr>
              <w:t>米，全长</w:t>
            </w:r>
            <w:r>
              <w:rPr>
                <w:rFonts w:hint="eastAsia"/>
                <w:sz w:val="18"/>
                <w:szCs w:val="18"/>
              </w:rPr>
              <w:t>3300</w:t>
            </w:r>
            <w:r>
              <w:rPr>
                <w:rFonts w:hint="eastAsia"/>
                <w:sz w:val="18"/>
                <w:szCs w:val="18"/>
              </w:rPr>
              <w:t>米；陆域宽度：一级保护区路域范围外侧至分水岭之间的陆地范围</w:t>
            </w:r>
          </w:p>
        </w:tc>
        <w:tc>
          <w:tcPr>
            <w:tcW w:w="1745" w:type="dxa"/>
            <w:vAlign w:val="center"/>
          </w:tcPr>
          <w:p w:rsidR="00614009" w:rsidRDefault="00D815D6">
            <w:pPr>
              <w:pStyle w:val="LTT00"/>
              <w:rPr>
                <w:sz w:val="18"/>
                <w:szCs w:val="18"/>
              </w:rPr>
            </w:pPr>
            <w:r>
              <w:rPr>
                <w:rFonts w:hint="eastAsia"/>
                <w:sz w:val="18"/>
                <w:szCs w:val="18"/>
              </w:rPr>
              <w:t>/</w:t>
            </w:r>
          </w:p>
        </w:tc>
        <w:tc>
          <w:tcPr>
            <w:tcW w:w="978" w:type="dxa"/>
            <w:vAlign w:val="center"/>
          </w:tcPr>
          <w:p w:rsidR="00614009" w:rsidRDefault="00D815D6">
            <w:pPr>
              <w:pStyle w:val="LTT00"/>
              <w:rPr>
                <w:sz w:val="18"/>
                <w:szCs w:val="18"/>
              </w:rPr>
            </w:pPr>
            <w:r>
              <w:rPr>
                <w:rFonts w:hint="eastAsia"/>
                <w:sz w:val="18"/>
                <w:szCs w:val="18"/>
              </w:rPr>
              <w:t>藏政函</w:t>
            </w:r>
            <w:r>
              <w:rPr>
                <w:rFonts w:hint="eastAsia"/>
                <w:sz w:val="18"/>
                <w:szCs w:val="18"/>
              </w:rPr>
              <w:t>[2017]195</w:t>
            </w:r>
            <w:r>
              <w:rPr>
                <w:rFonts w:hint="eastAsia"/>
                <w:sz w:val="18"/>
                <w:szCs w:val="18"/>
              </w:rPr>
              <w:t>号</w:t>
            </w:r>
          </w:p>
        </w:tc>
        <w:tc>
          <w:tcPr>
            <w:tcW w:w="787" w:type="dxa"/>
            <w:vAlign w:val="center"/>
          </w:tcPr>
          <w:p w:rsidR="00614009" w:rsidRDefault="00D815D6">
            <w:pPr>
              <w:pStyle w:val="LTT00"/>
              <w:rPr>
                <w:sz w:val="18"/>
                <w:szCs w:val="18"/>
              </w:rPr>
            </w:pPr>
            <w:r>
              <w:rPr>
                <w:rFonts w:hint="eastAsia"/>
                <w:sz w:val="18"/>
                <w:szCs w:val="18"/>
              </w:rPr>
              <w:t>林芝</w:t>
            </w:r>
            <w:r>
              <w:rPr>
                <w:rFonts w:hint="eastAsia"/>
                <w:sz w:val="18"/>
                <w:szCs w:val="18"/>
              </w:rPr>
              <w:t>市政府</w:t>
            </w:r>
          </w:p>
        </w:tc>
      </w:tr>
      <w:tr w:rsidR="00614009">
        <w:trPr>
          <w:jc w:val="center"/>
        </w:trPr>
        <w:tc>
          <w:tcPr>
            <w:tcW w:w="412" w:type="dxa"/>
            <w:vAlign w:val="center"/>
          </w:tcPr>
          <w:p w:rsidR="00614009" w:rsidRDefault="00D815D6">
            <w:pPr>
              <w:pStyle w:val="LTT00"/>
              <w:rPr>
                <w:sz w:val="18"/>
                <w:szCs w:val="18"/>
              </w:rPr>
            </w:pPr>
            <w:r>
              <w:rPr>
                <w:rFonts w:hint="eastAsia"/>
                <w:sz w:val="18"/>
                <w:szCs w:val="18"/>
              </w:rPr>
              <w:t>13</w:t>
            </w:r>
          </w:p>
        </w:tc>
        <w:tc>
          <w:tcPr>
            <w:tcW w:w="705" w:type="dxa"/>
            <w:vAlign w:val="center"/>
          </w:tcPr>
          <w:p w:rsidR="00614009" w:rsidRDefault="00D815D6">
            <w:pPr>
              <w:pStyle w:val="LTT00"/>
              <w:rPr>
                <w:sz w:val="18"/>
                <w:szCs w:val="18"/>
              </w:rPr>
            </w:pPr>
            <w:r>
              <w:rPr>
                <w:rFonts w:hint="eastAsia"/>
                <w:sz w:val="18"/>
                <w:szCs w:val="18"/>
              </w:rPr>
              <w:t>米林县</w:t>
            </w:r>
          </w:p>
        </w:tc>
        <w:tc>
          <w:tcPr>
            <w:tcW w:w="945" w:type="dxa"/>
            <w:vAlign w:val="center"/>
          </w:tcPr>
          <w:p w:rsidR="00614009" w:rsidRDefault="00D815D6">
            <w:pPr>
              <w:pStyle w:val="LTT00"/>
              <w:rPr>
                <w:sz w:val="18"/>
                <w:szCs w:val="18"/>
              </w:rPr>
            </w:pPr>
            <w:r>
              <w:rPr>
                <w:rFonts w:hint="eastAsia"/>
                <w:sz w:val="18"/>
                <w:szCs w:val="18"/>
              </w:rPr>
              <w:t>南伊河水源地</w:t>
            </w:r>
          </w:p>
        </w:tc>
        <w:tc>
          <w:tcPr>
            <w:tcW w:w="720" w:type="dxa"/>
            <w:vAlign w:val="center"/>
          </w:tcPr>
          <w:p w:rsidR="00614009" w:rsidRDefault="00D815D6">
            <w:pPr>
              <w:pStyle w:val="LTT00"/>
              <w:rPr>
                <w:sz w:val="18"/>
                <w:szCs w:val="18"/>
              </w:rPr>
            </w:pPr>
            <w:r>
              <w:rPr>
                <w:rFonts w:hint="eastAsia"/>
                <w:sz w:val="18"/>
                <w:szCs w:val="18"/>
              </w:rPr>
              <w:t>地市级</w:t>
            </w:r>
          </w:p>
        </w:tc>
        <w:tc>
          <w:tcPr>
            <w:tcW w:w="840" w:type="dxa"/>
            <w:vAlign w:val="center"/>
          </w:tcPr>
          <w:p w:rsidR="00614009" w:rsidRDefault="00D815D6">
            <w:pPr>
              <w:pStyle w:val="LTT00"/>
              <w:rPr>
                <w:sz w:val="18"/>
                <w:szCs w:val="18"/>
              </w:rPr>
            </w:pPr>
            <w:r>
              <w:rPr>
                <w:rFonts w:hint="eastAsia"/>
                <w:sz w:val="18"/>
                <w:szCs w:val="18"/>
              </w:rPr>
              <w:t>201</w:t>
            </w:r>
            <w:r>
              <w:rPr>
                <w:rFonts w:hint="eastAsia"/>
                <w:sz w:val="18"/>
                <w:szCs w:val="18"/>
              </w:rPr>
              <w:t>9.11.8</w:t>
            </w:r>
          </w:p>
        </w:tc>
        <w:tc>
          <w:tcPr>
            <w:tcW w:w="735" w:type="dxa"/>
            <w:vAlign w:val="center"/>
          </w:tcPr>
          <w:p w:rsidR="00614009" w:rsidRDefault="00D815D6">
            <w:pPr>
              <w:pStyle w:val="LTT00"/>
              <w:rPr>
                <w:sz w:val="18"/>
                <w:szCs w:val="18"/>
              </w:rPr>
            </w:pPr>
            <w:r>
              <w:rPr>
                <w:rFonts w:hint="eastAsia"/>
                <w:sz w:val="18"/>
                <w:szCs w:val="18"/>
              </w:rPr>
              <w:t>河流</w:t>
            </w:r>
          </w:p>
        </w:tc>
        <w:tc>
          <w:tcPr>
            <w:tcW w:w="3400" w:type="dxa"/>
            <w:vAlign w:val="center"/>
          </w:tcPr>
          <w:p w:rsidR="00614009" w:rsidRDefault="00D815D6">
            <w:pPr>
              <w:pStyle w:val="LTT00"/>
              <w:rPr>
                <w:sz w:val="18"/>
                <w:szCs w:val="18"/>
              </w:rPr>
            </w:pPr>
            <w:r>
              <w:rPr>
                <w:rFonts w:hint="eastAsia"/>
                <w:sz w:val="18"/>
                <w:szCs w:val="18"/>
              </w:rPr>
              <w:t>水域长度：取水口上游</w:t>
            </w:r>
            <w:r>
              <w:rPr>
                <w:rFonts w:hint="eastAsia"/>
                <w:sz w:val="18"/>
                <w:szCs w:val="18"/>
              </w:rPr>
              <w:t>1000m</w:t>
            </w:r>
            <w:r>
              <w:rPr>
                <w:rFonts w:hint="eastAsia"/>
                <w:sz w:val="18"/>
                <w:szCs w:val="18"/>
              </w:rPr>
              <w:t>至下游</w:t>
            </w:r>
            <w:r>
              <w:rPr>
                <w:rFonts w:hint="eastAsia"/>
                <w:sz w:val="18"/>
                <w:szCs w:val="18"/>
              </w:rPr>
              <w:t>100m</w:t>
            </w:r>
            <w:r>
              <w:rPr>
                <w:rFonts w:hint="eastAsia"/>
                <w:sz w:val="18"/>
                <w:szCs w:val="18"/>
              </w:rPr>
              <w:t>的河道水域；水域宽度：整个河道范围；陆域长度：取水口上游</w:t>
            </w:r>
            <w:r>
              <w:rPr>
                <w:rFonts w:hint="eastAsia"/>
                <w:sz w:val="18"/>
                <w:szCs w:val="18"/>
              </w:rPr>
              <w:t>1000m</w:t>
            </w:r>
            <w:r>
              <w:rPr>
                <w:rFonts w:hint="eastAsia"/>
                <w:sz w:val="18"/>
                <w:szCs w:val="18"/>
              </w:rPr>
              <w:t>至下游</w:t>
            </w:r>
            <w:r>
              <w:rPr>
                <w:rFonts w:hint="eastAsia"/>
                <w:sz w:val="18"/>
                <w:szCs w:val="18"/>
              </w:rPr>
              <w:t>100m</w:t>
            </w:r>
            <w:r>
              <w:rPr>
                <w:rFonts w:hint="eastAsia"/>
                <w:sz w:val="18"/>
                <w:szCs w:val="18"/>
              </w:rPr>
              <w:t>；陆域宽度：河岸两侧</w:t>
            </w:r>
            <w:r>
              <w:rPr>
                <w:rFonts w:hint="eastAsia"/>
                <w:sz w:val="18"/>
                <w:szCs w:val="18"/>
              </w:rPr>
              <w:t>50</w:t>
            </w:r>
            <w:r>
              <w:rPr>
                <w:rFonts w:hint="eastAsia"/>
                <w:sz w:val="18"/>
                <w:szCs w:val="18"/>
              </w:rPr>
              <w:t>米以内的陆域</w:t>
            </w:r>
          </w:p>
        </w:tc>
        <w:tc>
          <w:tcPr>
            <w:tcW w:w="4257" w:type="dxa"/>
            <w:vAlign w:val="center"/>
          </w:tcPr>
          <w:p w:rsidR="00614009" w:rsidRDefault="00D815D6">
            <w:pPr>
              <w:pStyle w:val="LTT00"/>
              <w:rPr>
                <w:sz w:val="18"/>
                <w:szCs w:val="18"/>
              </w:rPr>
            </w:pPr>
            <w:r>
              <w:rPr>
                <w:rFonts w:hint="eastAsia"/>
                <w:sz w:val="18"/>
                <w:szCs w:val="18"/>
              </w:rPr>
              <w:t>水域长度：一级保护区上游边界</w:t>
            </w:r>
            <w:r>
              <w:rPr>
                <w:rFonts w:hint="eastAsia"/>
                <w:sz w:val="18"/>
                <w:szCs w:val="18"/>
              </w:rPr>
              <w:t>2000</w:t>
            </w:r>
            <w:r>
              <w:rPr>
                <w:rFonts w:hint="eastAsia"/>
                <w:sz w:val="18"/>
                <w:szCs w:val="18"/>
              </w:rPr>
              <w:t>米和一级保护区下游边界</w:t>
            </w:r>
            <w:r>
              <w:rPr>
                <w:rFonts w:hint="eastAsia"/>
                <w:sz w:val="18"/>
                <w:szCs w:val="18"/>
              </w:rPr>
              <w:t>200m</w:t>
            </w:r>
            <w:r>
              <w:rPr>
                <w:rFonts w:hint="eastAsia"/>
                <w:sz w:val="18"/>
                <w:szCs w:val="18"/>
              </w:rPr>
              <w:t>的河道水域；水域宽度：整个河道范围；陆域长度：一级保护区的上游边界</w:t>
            </w:r>
            <w:r>
              <w:rPr>
                <w:rFonts w:hint="eastAsia"/>
                <w:sz w:val="18"/>
                <w:szCs w:val="18"/>
              </w:rPr>
              <w:t>2000</w:t>
            </w:r>
            <w:r>
              <w:rPr>
                <w:rFonts w:hint="eastAsia"/>
                <w:sz w:val="18"/>
                <w:szCs w:val="18"/>
              </w:rPr>
              <w:t>米，一级保护区下游边界</w:t>
            </w:r>
            <w:r>
              <w:rPr>
                <w:rFonts w:hint="eastAsia"/>
                <w:sz w:val="18"/>
                <w:szCs w:val="18"/>
              </w:rPr>
              <w:t>200</w:t>
            </w:r>
            <w:r>
              <w:rPr>
                <w:rFonts w:hint="eastAsia"/>
                <w:sz w:val="18"/>
                <w:szCs w:val="18"/>
              </w:rPr>
              <w:t>米；陆域宽度：河岸两侧</w:t>
            </w:r>
            <w:r>
              <w:rPr>
                <w:rFonts w:hint="eastAsia"/>
                <w:sz w:val="18"/>
                <w:szCs w:val="18"/>
              </w:rPr>
              <w:t>1000m</w:t>
            </w:r>
            <w:r>
              <w:rPr>
                <w:rFonts w:hint="eastAsia"/>
                <w:sz w:val="18"/>
                <w:szCs w:val="18"/>
              </w:rPr>
              <w:t>以内的陆域，遇分水岭以流域分水岭为界</w:t>
            </w:r>
          </w:p>
        </w:tc>
        <w:tc>
          <w:tcPr>
            <w:tcW w:w="1745" w:type="dxa"/>
            <w:vAlign w:val="center"/>
          </w:tcPr>
          <w:p w:rsidR="00614009" w:rsidRDefault="00D815D6">
            <w:pPr>
              <w:pStyle w:val="LTT00"/>
              <w:rPr>
                <w:sz w:val="18"/>
                <w:szCs w:val="18"/>
              </w:rPr>
            </w:pPr>
            <w:r>
              <w:rPr>
                <w:rFonts w:hint="eastAsia"/>
                <w:sz w:val="18"/>
                <w:szCs w:val="18"/>
              </w:rPr>
              <w:t>/</w:t>
            </w:r>
          </w:p>
        </w:tc>
        <w:tc>
          <w:tcPr>
            <w:tcW w:w="978" w:type="dxa"/>
            <w:vAlign w:val="center"/>
          </w:tcPr>
          <w:p w:rsidR="00614009" w:rsidRDefault="00D815D6">
            <w:pPr>
              <w:pStyle w:val="LTT00"/>
              <w:rPr>
                <w:sz w:val="18"/>
                <w:szCs w:val="18"/>
              </w:rPr>
            </w:pPr>
            <w:r>
              <w:rPr>
                <w:rFonts w:hint="eastAsia"/>
                <w:sz w:val="18"/>
                <w:szCs w:val="18"/>
              </w:rPr>
              <w:t>藏政函</w:t>
            </w:r>
            <w:r>
              <w:rPr>
                <w:rFonts w:hint="eastAsia"/>
                <w:sz w:val="18"/>
                <w:szCs w:val="18"/>
              </w:rPr>
              <w:t>[2019]76</w:t>
            </w:r>
            <w:r>
              <w:rPr>
                <w:rFonts w:hint="eastAsia"/>
                <w:sz w:val="18"/>
                <w:szCs w:val="18"/>
              </w:rPr>
              <w:t>号</w:t>
            </w:r>
          </w:p>
        </w:tc>
        <w:tc>
          <w:tcPr>
            <w:tcW w:w="787" w:type="dxa"/>
            <w:vAlign w:val="center"/>
          </w:tcPr>
          <w:p w:rsidR="00614009" w:rsidRDefault="00D815D6">
            <w:pPr>
              <w:pStyle w:val="LTT00"/>
              <w:rPr>
                <w:sz w:val="18"/>
                <w:szCs w:val="18"/>
              </w:rPr>
            </w:pPr>
            <w:r>
              <w:rPr>
                <w:rFonts w:hint="eastAsia"/>
                <w:sz w:val="18"/>
                <w:szCs w:val="18"/>
              </w:rPr>
              <w:t>林芝</w:t>
            </w:r>
            <w:r>
              <w:rPr>
                <w:rFonts w:hint="eastAsia"/>
                <w:sz w:val="18"/>
                <w:szCs w:val="18"/>
              </w:rPr>
              <w:t>市政府</w:t>
            </w:r>
          </w:p>
        </w:tc>
      </w:tr>
    </w:tbl>
    <w:p w:rsidR="00614009" w:rsidRDefault="00614009">
      <w:pPr>
        <w:pStyle w:val="LTT"/>
        <w:ind w:firstLine="480"/>
        <w:rPr>
          <w:color w:val="FF0000"/>
        </w:rPr>
        <w:sectPr w:rsidR="00614009">
          <w:pgSz w:w="16838" w:h="11906" w:orient="landscape"/>
          <w:pgMar w:top="1800" w:right="1440" w:bottom="1800" w:left="1440" w:header="851" w:footer="992" w:gutter="0"/>
          <w:cols w:space="425"/>
          <w:docGrid w:type="lines" w:linePitch="312"/>
        </w:sectPr>
      </w:pPr>
    </w:p>
    <w:p w:rsidR="00614009" w:rsidRDefault="00D815D6">
      <w:pPr>
        <w:pStyle w:val="LTT"/>
        <w:ind w:firstLine="482"/>
        <w:rPr>
          <w:b/>
          <w:bCs/>
        </w:rPr>
      </w:pPr>
      <w:r>
        <w:rPr>
          <w:rFonts w:hint="eastAsia"/>
          <w:b/>
          <w:bCs/>
        </w:rPr>
        <w:lastRenderedPageBreak/>
        <w:t>（</w:t>
      </w:r>
      <w:r>
        <w:rPr>
          <w:rFonts w:hint="eastAsia"/>
          <w:b/>
          <w:bCs/>
        </w:rPr>
        <w:t>2</w:t>
      </w:r>
      <w:r>
        <w:rPr>
          <w:rFonts w:hint="eastAsia"/>
          <w:b/>
          <w:bCs/>
        </w:rPr>
        <w:t>）</w:t>
      </w:r>
      <w:r>
        <w:rPr>
          <w:rFonts w:hint="eastAsia"/>
          <w:b/>
          <w:bCs/>
        </w:rPr>
        <w:t>乡镇级饮用水水源保护区</w:t>
      </w:r>
    </w:p>
    <w:p w:rsidR="00614009" w:rsidRDefault="00D815D6">
      <w:pPr>
        <w:pStyle w:val="LTT"/>
        <w:ind w:firstLine="480"/>
      </w:pPr>
      <w:r>
        <w:rPr>
          <w:rFonts w:hint="eastAsia"/>
        </w:rPr>
        <w:t>根据《林芝市人民政府关于审定</w:t>
      </w:r>
      <w:r>
        <w:rPr>
          <w:rFonts w:hint="eastAsia"/>
        </w:rPr>
        <w:t>37</w:t>
      </w:r>
      <w:r>
        <w:rPr>
          <w:rFonts w:hint="eastAsia"/>
        </w:rPr>
        <w:t>个乡镇饮用水水源地保护区划定方案的批复》，林芝市</w:t>
      </w:r>
      <w:r>
        <w:rPr>
          <w:rFonts w:hint="eastAsia"/>
        </w:rPr>
        <w:t>划定有</w:t>
      </w:r>
      <w:r>
        <w:rPr>
          <w:rFonts w:hint="eastAsia"/>
        </w:rPr>
        <w:t>37</w:t>
      </w:r>
      <w:r>
        <w:rPr>
          <w:rFonts w:hint="eastAsia"/>
        </w:rPr>
        <w:t>个乡镇级饮用水水源保护区</w:t>
      </w:r>
      <w:r>
        <w:rPr>
          <w:rFonts w:hint="eastAsia"/>
        </w:rPr>
        <w:t>，</w:t>
      </w:r>
      <w:r>
        <w:rPr>
          <w:rFonts w:hint="eastAsia"/>
        </w:rPr>
        <w:t>其中一级保护区面积</w:t>
      </w:r>
      <w:r>
        <w:rPr>
          <w:rFonts w:hint="eastAsia"/>
        </w:rPr>
        <w:t>1.5516</w:t>
      </w:r>
      <w:r>
        <w:rPr>
          <w:rFonts w:hint="eastAsia"/>
        </w:rPr>
        <w:t>km</w:t>
      </w:r>
      <w:r>
        <w:rPr>
          <w:rFonts w:hint="eastAsia"/>
          <w:vertAlign w:val="superscript"/>
        </w:rPr>
        <w:t>2</w:t>
      </w:r>
      <w:r>
        <w:rPr>
          <w:rFonts w:hint="eastAsia"/>
        </w:rPr>
        <w:t>，二级保护区面积</w:t>
      </w:r>
      <w:r>
        <w:rPr>
          <w:rFonts w:hint="eastAsia"/>
        </w:rPr>
        <w:t>4.2282</w:t>
      </w:r>
      <w:r>
        <w:rPr>
          <w:rFonts w:hint="eastAsia"/>
        </w:rPr>
        <w:t>km</w:t>
      </w:r>
      <w:r>
        <w:rPr>
          <w:rFonts w:hint="eastAsia"/>
          <w:vertAlign w:val="superscript"/>
        </w:rPr>
        <w:t>2</w:t>
      </w:r>
      <w:r>
        <w:rPr>
          <w:rFonts w:hint="eastAsia"/>
        </w:rPr>
        <w:t>，具体见附件。</w:t>
      </w:r>
    </w:p>
    <w:p w:rsidR="00614009" w:rsidRDefault="00D815D6">
      <w:pPr>
        <w:pStyle w:val="LTT"/>
        <w:ind w:firstLine="482"/>
        <w:rPr>
          <w:b/>
          <w:bCs/>
        </w:rPr>
      </w:pPr>
      <w:r>
        <w:rPr>
          <w:rFonts w:hint="eastAsia"/>
          <w:b/>
          <w:bCs/>
        </w:rPr>
        <w:t>6</w:t>
      </w:r>
      <w:r>
        <w:rPr>
          <w:rFonts w:hint="eastAsia"/>
          <w:b/>
          <w:bCs/>
        </w:rPr>
        <w:t>、</w:t>
      </w:r>
      <w:r>
        <w:rPr>
          <w:rFonts w:hint="eastAsia"/>
          <w:b/>
          <w:bCs/>
        </w:rPr>
        <w:t>文物保护单位</w:t>
      </w:r>
      <w:bookmarkEnd w:id="56"/>
    </w:p>
    <w:p w:rsidR="00614009" w:rsidRDefault="00D815D6">
      <w:pPr>
        <w:pStyle w:val="LTT"/>
        <w:ind w:firstLine="480"/>
      </w:pPr>
      <w:r>
        <w:rPr>
          <w:rFonts w:hint="eastAsia"/>
        </w:rPr>
        <w:t>林芝市</w:t>
      </w:r>
      <w:r>
        <w:rPr>
          <w:rFonts w:hint="eastAsia"/>
        </w:rPr>
        <w:t>目前有各级文物保护单位</w:t>
      </w:r>
      <w:r>
        <w:rPr>
          <w:rFonts w:hint="eastAsia"/>
        </w:rPr>
        <w:t>282</w:t>
      </w:r>
      <w:r>
        <w:rPr>
          <w:rFonts w:hint="eastAsia"/>
        </w:rPr>
        <w:t>处</w:t>
      </w:r>
      <w:r>
        <w:rPr>
          <w:rFonts w:hint="eastAsia"/>
        </w:rPr>
        <w:t>，其中国家级文物保护单位</w:t>
      </w:r>
      <w:r>
        <w:rPr>
          <w:rFonts w:hint="eastAsia"/>
        </w:rPr>
        <w:t>2</w:t>
      </w:r>
      <w:r>
        <w:rPr>
          <w:rFonts w:hint="eastAsia"/>
        </w:rPr>
        <w:t>项，省级文物保护单位</w:t>
      </w:r>
      <w:r>
        <w:rPr>
          <w:rFonts w:hint="eastAsia"/>
        </w:rPr>
        <w:t>52</w:t>
      </w:r>
      <w:r>
        <w:rPr>
          <w:rFonts w:hint="eastAsia"/>
        </w:rPr>
        <w:t>项，</w:t>
      </w:r>
      <w:r>
        <w:rPr>
          <w:rFonts w:hint="eastAsia"/>
        </w:rPr>
        <w:t>市、县级</w:t>
      </w:r>
      <w:r>
        <w:rPr>
          <w:rFonts w:hint="eastAsia"/>
        </w:rPr>
        <w:t>文物保护单位</w:t>
      </w:r>
      <w:r>
        <w:rPr>
          <w:rFonts w:hint="eastAsia"/>
        </w:rPr>
        <w:t>82</w:t>
      </w:r>
      <w:r>
        <w:rPr>
          <w:rFonts w:hint="eastAsia"/>
        </w:rPr>
        <w:t>项，</w:t>
      </w:r>
      <w:r>
        <w:rPr>
          <w:rFonts w:hint="eastAsia"/>
        </w:rPr>
        <w:t>其他不可移动文物</w:t>
      </w:r>
      <w:r>
        <w:rPr>
          <w:rFonts w:hint="eastAsia"/>
        </w:rPr>
        <w:t>146</w:t>
      </w:r>
      <w:r>
        <w:rPr>
          <w:rFonts w:hint="eastAsia"/>
        </w:rPr>
        <w:t>项。</w:t>
      </w:r>
    </w:p>
    <w:p w:rsidR="00614009" w:rsidRDefault="00D815D6">
      <w:pPr>
        <w:pStyle w:val="LTT"/>
        <w:ind w:firstLine="480"/>
      </w:pPr>
      <w:r>
        <w:rPr>
          <w:rFonts w:hint="eastAsia"/>
        </w:rPr>
        <w:t>其他环境敏感区根据各行政主管部门划定要求执行。</w:t>
      </w:r>
      <w:bookmarkStart w:id="57" w:name="_Toc21698"/>
    </w:p>
    <w:p w:rsidR="00614009" w:rsidRDefault="00D815D6">
      <w:pPr>
        <w:pStyle w:val="2"/>
      </w:pPr>
      <w:bookmarkStart w:id="58" w:name="_Toc18180"/>
      <w:r>
        <w:rPr>
          <w:rFonts w:hint="eastAsia"/>
        </w:rPr>
        <w:t>1.9</w:t>
      </w:r>
      <w:r>
        <w:rPr>
          <w:rFonts w:hint="eastAsia"/>
        </w:rPr>
        <w:t>工作程序</w:t>
      </w:r>
      <w:bookmarkEnd w:id="57"/>
      <w:bookmarkEnd w:id="58"/>
    </w:p>
    <w:p w:rsidR="00614009" w:rsidRDefault="00D815D6">
      <w:pPr>
        <w:pStyle w:val="LTT"/>
        <w:ind w:firstLine="480"/>
      </w:pPr>
      <w:r>
        <w:rPr>
          <w:rFonts w:hint="eastAsia"/>
        </w:rPr>
        <w:t>本次规划环评工作按照《规划环境影响评价技术导则</w:t>
      </w:r>
      <w:r>
        <w:rPr>
          <w:rFonts w:hint="eastAsia"/>
        </w:rPr>
        <w:t xml:space="preserve"> </w:t>
      </w:r>
      <w:r>
        <w:rPr>
          <w:rFonts w:hint="eastAsia"/>
        </w:rPr>
        <w:t>总纲》（</w:t>
      </w:r>
      <w:r>
        <w:rPr>
          <w:rFonts w:hint="eastAsia"/>
        </w:rPr>
        <w:t>HJ130-2019</w:t>
      </w:r>
      <w:r>
        <w:rPr>
          <w:rFonts w:hint="eastAsia"/>
        </w:rPr>
        <w:t>）相关要求安排，技术流程见图</w:t>
      </w:r>
      <w:r>
        <w:rPr>
          <w:rFonts w:hint="eastAsia"/>
        </w:rPr>
        <w:t>1-1</w:t>
      </w:r>
      <w:r>
        <w:rPr>
          <w:rFonts w:hint="eastAsia"/>
        </w:rPr>
        <w:t>。</w:t>
      </w:r>
    </w:p>
    <w:p w:rsidR="00614009" w:rsidRDefault="00D815D6">
      <w:pPr>
        <w:pStyle w:val="LTT"/>
        <w:ind w:firstLineChars="0" w:firstLine="0"/>
        <w:jc w:val="center"/>
      </w:pPr>
      <w:r>
        <w:rPr>
          <w:noProof/>
          <w:sz w:val="28"/>
          <w:szCs w:val="28"/>
        </w:rPr>
        <w:drawing>
          <wp:inline distT="0" distB="0" distL="114935" distR="114935">
            <wp:extent cx="4161790" cy="4696460"/>
            <wp:effectExtent l="0" t="0" r="1016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extLst>
                        <a:ext uri="{28A0092B-C50C-407E-A947-70E740481C1C}">
                          <a14:useLocalDpi xmlns:a14="http://schemas.microsoft.com/office/drawing/2010/main" val="0"/>
                        </a:ext>
                      </a:extLst>
                    </a:blip>
                    <a:srcRect l="4487" r="4993"/>
                    <a:stretch>
                      <a:fillRect/>
                    </a:stretch>
                  </pic:blipFill>
                  <pic:spPr>
                    <a:xfrm>
                      <a:off x="0" y="0"/>
                      <a:ext cx="4161790" cy="4696460"/>
                    </a:xfrm>
                    <a:prstGeom prst="rect">
                      <a:avLst/>
                    </a:prstGeom>
                  </pic:spPr>
                </pic:pic>
              </a:graphicData>
            </a:graphic>
          </wp:inline>
        </w:drawing>
      </w:r>
    </w:p>
    <w:p w:rsidR="00614009" w:rsidRDefault="00D815D6">
      <w:pPr>
        <w:pStyle w:val="LTT2"/>
      </w:pPr>
      <w:r>
        <w:rPr>
          <w:rFonts w:hint="eastAsia"/>
        </w:rPr>
        <w:t>图</w:t>
      </w:r>
      <w:r>
        <w:rPr>
          <w:rFonts w:hint="eastAsia"/>
        </w:rPr>
        <w:t>1</w:t>
      </w:r>
      <w:r>
        <w:rPr>
          <w:rFonts w:hint="eastAsia"/>
        </w:rPr>
        <w:t>.9</w:t>
      </w:r>
      <w:r>
        <w:rPr>
          <w:rFonts w:hint="eastAsia"/>
        </w:rPr>
        <w:t xml:space="preserve">-1   </w:t>
      </w:r>
      <w:r>
        <w:rPr>
          <w:rFonts w:hint="eastAsia"/>
        </w:rPr>
        <w:t>本次规划环境影响评价技术流程图</w:t>
      </w:r>
    </w:p>
    <w:p w:rsidR="00614009" w:rsidRDefault="00614009">
      <w:pPr>
        <w:pStyle w:val="LTT"/>
        <w:ind w:firstLine="480"/>
        <w:sectPr w:rsidR="00614009">
          <w:pgSz w:w="11906" w:h="16838"/>
          <w:pgMar w:top="1440" w:right="1800" w:bottom="1440" w:left="1800" w:header="851" w:footer="992" w:gutter="0"/>
          <w:cols w:space="425"/>
          <w:docGrid w:type="lines" w:linePitch="312"/>
        </w:sectPr>
      </w:pPr>
    </w:p>
    <w:p w:rsidR="00614009" w:rsidRDefault="00D815D6">
      <w:pPr>
        <w:pStyle w:val="1"/>
      </w:pPr>
      <w:bookmarkStart w:id="59" w:name="_Toc4452"/>
      <w:r>
        <w:rPr>
          <w:rFonts w:hint="eastAsia"/>
        </w:rPr>
        <w:lastRenderedPageBreak/>
        <w:t>2</w:t>
      </w:r>
      <w:r>
        <w:rPr>
          <w:rFonts w:hint="eastAsia"/>
        </w:rPr>
        <w:t>规划分析</w:t>
      </w:r>
      <w:bookmarkEnd w:id="59"/>
    </w:p>
    <w:p w:rsidR="00614009" w:rsidRDefault="00D815D6">
      <w:pPr>
        <w:pStyle w:val="2"/>
      </w:pPr>
      <w:bookmarkStart w:id="60" w:name="_Toc1767"/>
      <w:r>
        <w:rPr>
          <w:rFonts w:hint="eastAsia"/>
        </w:rPr>
        <w:t>2.1</w:t>
      </w:r>
      <w:r>
        <w:rPr>
          <w:rFonts w:hint="eastAsia"/>
        </w:rPr>
        <w:t>规划概述</w:t>
      </w:r>
      <w:bookmarkEnd w:id="60"/>
    </w:p>
    <w:p w:rsidR="00614009" w:rsidRDefault="00D815D6">
      <w:pPr>
        <w:pStyle w:val="3"/>
      </w:pPr>
      <w:bookmarkStart w:id="61" w:name="_Toc21796"/>
      <w:r>
        <w:rPr>
          <w:rFonts w:hint="eastAsia"/>
        </w:rPr>
        <w:t>2.1.1</w:t>
      </w:r>
      <w:r>
        <w:rPr>
          <w:rFonts w:hint="eastAsia"/>
        </w:rPr>
        <w:t>规划总体安排</w:t>
      </w:r>
      <w:bookmarkEnd w:id="61"/>
    </w:p>
    <w:p w:rsidR="00614009" w:rsidRDefault="00D815D6">
      <w:pPr>
        <w:pStyle w:val="4"/>
      </w:pPr>
      <w:r>
        <w:rPr>
          <w:rFonts w:hint="eastAsia"/>
        </w:rPr>
        <w:t>2.</w:t>
      </w:r>
      <w:r>
        <w:rPr>
          <w:rFonts w:hint="eastAsia"/>
        </w:rPr>
        <w:t>1</w:t>
      </w:r>
      <w:r>
        <w:rPr>
          <w:rFonts w:hint="eastAsia"/>
        </w:rPr>
        <w:t>.1</w:t>
      </w:r>
      <w:r>
        <w:rPr>
          <w:rFonts w:hint="eastAsia"/>
        </w:rPr>
        <w:t>.1</w:t>
      </w:r>
      <w:r>
        <w:rPr>
          <w:rFonts w:hint="eastAsia"/>
        </w:rPr>
        <w:t>规划范围</w:t>
      </w:r>
    </w:p>
    <w:p w:rsidR="00614009" w:rsidRDefault="00D815D6">
      <w:pPr>
        <w:pStyle w:val="LTT"/>
        <w:ind w:firstLine="480"/>
      </w:pPr>
      <w:r>
        <w:rPr>
          <w:rFonts w:hint="eastAsia"/>
        </w:rPr>
        <w:t>本次规划范围为林芝市行政管辖范围，具体包括巴宜区、米林县、朗县、工布江达县、波密县、墨脱县、察隅县七个县区，</w:t>
      </w:r>
      <w:r>
        <w:rPr>
          <w:rFonts w:hint="eastAsia"/>
        </w:rPr>
        <w:t>共</w:t>
      </w:r>
      <w:r>
        <w:rPr>
          <w:rFonts w:hint="eastAsia"/>
        </w:rPr>
        <w:t>7.6</w:t>
      </w:r>
      <w:r>
        <w:rPr>
          <w:rFonts w:hint="eastAsia"/>
        </w:rPr>
        <w:t>万平方公里</w:t>
      </w:r>
      <w:r>
        <w:rPr>
          <w:rFonts w:hint="eastAsia"/>
        </w:rPr>
        <w:t>。</w:t>
      </w:r>
    </w:p>
    <w:p w:rsidR="00614009" w:rsidRDefault="00D815D6">
      <w:pPr>
        <w:pStyle w:val="4"/>
      </w:pPr>
      <w:r>
        <w:rPr>
          <w:rFonts w:hint="eastAsia"/>
        </w:rPr>
        <w:t>2.</w:t>
      </w:r>
      <w:r>
        <w:rPr>
          <w:rFonts w:hint="eastAsia"/>
        </w:rPr>
        <w:t>1</w:t>
      </w:r>
      <w:r>
        <w:rPr>
          <w:rFonts w:hint="eastAsia"/>
        </w:rPr>
        <w:t>.1</w:t>
      </w:r>
      <w:r>
        <w:rPr>
          <w:rFonts w:hint="eastAsia"/>
        </w:rPr>
        <w:t>.2</w:t>
      </w:r>
      <w:r>
        <w:rPr>
          <w:rFonts w:hint="eastAsia"/>
        </w:rPr>
        <w:t>规划期限</w:t>
      </w:r>
    </w:p>
    <w:p w:rsidR="00614009" w:rsidRDefault="00D815D6">
      <w:pPr>
        <w:pStyle w:val="LTT"/>
        <w:ind w:firstLine="480"/>
      </w:pPr>
      <w:r>
        <w:rPr>
          <w:rFonts w:hint="eastAsia"/>
        </w:rPr>
        <w:t>本次规划年限为</w:t>
      </w:r>
      <w:r>
        <w:rPr>
          <w:rFonts w:hint="eastAsia"/>
        </w:rPr>
        <w:t>201</w:t>
      </w:r>
      <w:r>
        <w:rPr>
          <w:rFonts w:hint="eastAsia"/>
        </w:rPr>
        <w:t>8</w:t>
      </w:r>
      <w:r>
        <w:rPr>
          <w:rFonts w:hint="eastAsia"/>
        </w:rPr>
        <w:t>年至</w:t>
      </w:r>
      <w:r>
        <w:rPr>
          <w:rFonts w:hint="eastAsia"/>
        </w:rPr>
        <w:t>20</w:t>
      </w:r>
      <w:r>
        <w:rPr>
          <w:rFonts w:hint="eastAsia"/>
        </w:rPr>
        <w:t>25</w:t>
      </w:r>
      <w:r>
        <w:rPr>
          <w:rFonts w:hint="eastAsia"/>
        </w:rPr>
        <w:t>年，其中</w:t>
      </w:r>
      <w:r>
        <w:rPr>
          <w:rFonts w:hint="eastAsia"/>
        </w:rPr>
        <w:t>201</w:t>
      </w:r>
      <w:r>
        <w:rPr>
          <w:rFonts w:hint="eastAsia"/>
        </w:rPr>
        <w:t>8</w:t>
      </w:r>
      <w:r>
        <w:rPr>
          <w:rFonts w:hint="eastAsia"/>
        </w:rPr>
        <w:t>~2020</w:t>
      </w:r>
      <w:r>
        <w:rPr>
          <w:rFonts w:hint="eastAsia"/>
        </w:rPr>
        <w:t>年为近期；</w:t>
      </w:r>
      <w:r>
        <w:rPr>
          <w:rFonts w:hint="eastAsia"/>
        </w:rPr>
        <w:t>2021~202</w:t>
      </w:r>
      <w:r>
        <w:rPr>
          <w:rFonts w:hint="eastAsia"/>
        </w:rPr>
        <w:t>3</w:t>
      </w:r>
      <w:r>
        <w:rPr>
          <w:rFonts w:hint="eastAsia"/>
        </w:rPr>
        <w:t>年为中期；</w:t>
      </w:r>
      <w:r>
        <w:rPr>
          <w:rFonts w:hint="eastAsia"/>
        </w:rPr>
        <w:t>202</w:t>
      </w:r>
      <w:r>
        <w:rPr>
          <w:rFonts w:hint="eastAsia"/>
        </w:rPr>
        <w:t>4</w:t>
      </w:r>
      <w:r>
        <w:rPr>
          <w:rFonts w:hint="eastAsia"/>
        </w:rPr>
        <w:t>~20</w:t>
      </w:r>
      <w:r>
        <w:rPr>
          <w:rFonts w:hint="eastAsia"/>
        </w:rPr>
        <w:t>25</w:t>
      </w:r>
      <w:r>
        <w:rPr>
          <w:rFonts w:hint="eastAsia"/>
        </w:rPr>
        <w:t>年为远期。</w:t>
      </w:r>
    </w:p>
    <w:p w:rsidR="00614009" w:rsidRDefault="00D815D6">
      <w:pPr>
        <w:pStyle w:val="4"/>
      </w:pPr>
      <w:r>
        <w:rPr>
          <w:rFonts w:hint="eastAsia"/>
        </w:rPr>
        <w:t>2.</w:t>
      </w:r>
      <w:r>
        <w:rPr>
          <w:rFonts w:hint="eastAsia"/>
        </w:rPr>
        <w:t>1</w:t>
      </w:r>
      <w:r>
        <w:rPr>
          <w:rFonts w:hint="eastAsia"/>
        </w:rPr>
        <w:t>.1</w:t>
      </w:r>
      <w:r>
        <w:rPr>
          <w:rFonts w:hint="eastAsia"/>
        </w:rPr>
        <w:t>.3</w:t>
      </w:r>
      <w:r>
        <w:rPr>
          <w:rFonts w:hint="eastAsia"/>
        </w:rPr>
        <w:t>规划定位</w:t>
      </w:r>
    </w:p>
    <w:p w:rsidR="00614009" w:rsidRDefault="00D815D6">
      <w:pPr>
        <w:pStyle w:val="LTT"/>
        <w:ind w:firstLine="480"/>
      </w:pPr>
      <w:r>
        <w:t>旅游形象定位：人间净地</w:t>
      </w:r>
      <w:r>
        <w:t>·</w:t>
      </w:r>
      <w:r>
        <w:t>醉美林芝</w:t>
      </w:r>
    </w:p>
    <w:p w:rsidR="00614009" w:rsidRDefault="00D815D6">
      <w:pPr>
        <w:pStyle w:val="LTT"/>
        <w:ind w:firstLine="480"/>
      </w:pPr>
      <w:r>
        <w:t>发展定位：世界级高原生态旅游度假目的地、世界级公路旅游目的地</w:t>
      </w:r>
      <w:r>
        <w:rPr>
          <w:rFonts w:hint="eastAsia"/>
        </w:rPr>
        <w:t>。</w:t>
      </w:r>
    </w:p>
    <w:p w:rsidR="00614009" w:rsidRDefault="00D815D6">
      <w:pPr>
        <w:pStyle w:val="4"/>
      </w:pPr>
      <w:r>
        <w:rPr>
          <w:rFonts w:hint="eastAsia"/>
        </w:rPr>
        <w:t>2.</w:t>
      </w:r>
      <w:r>
        <w:rPr>
          <w:rFonts w:hint="eastAsia"/>
        </w:rPr>
        <w:t>1</w:t>
      </w:r>
      <w:r>
        <w:rPr>
          <w:rFonts w:hint="eastAsia"/>
        </w:rPr>
        <w:t>.1.</w:t>
      </w:r>
      <w:r>
        <w:rPr>
          <w:rFonts w:hint="eastAsia"/>
        </w:rPr>
        <w:t>4</w:t>
      </w:r>
      <w:r>
        <w:rPr>
          <w:rFonts w:hint="eastAsia"/>
        </w:rPr>
        <w:t>发展目标</w:t>
      </w:r>
    </w:p>
    <w:p w:rsidR="00614009" w:rsidRDefault="00D815D6">
      <w:pPr>
        <w:pStyle w:val="LTT"/>
        <w:ind w:firstLine="480"/>
      </w:pPr>
      <w:r>
        <w:rPr>
          <w:rFonts w:hint="eastAsia"/>
        </w:rPr>
        <w:t>近期（</w:t>
      </w:r>
      <w:r>
        <w:rPr>
          <w:rFonts w:hint="eastAsia"/>
        </w:rPr>
        <w:t>2018</w:t>
      </w:r>
      <w:r>
        <w:rPr>
          <w:rFonts w:hint="eastAsia"/>
        </w:rPr>
        <w:t>~</w:t>
      </w:r>
      <w:r>
        <w:rPr>
          <w:rFonts w:hint="eastAsia"/>
        </w:rPr>
        <w:t>2020</w:t>
      </w:r>
      <w:r>
        <w:rPr>
          <w:rFonts w:hint="eastAsia"/>
        </w:rPr>
        <w:t>年）：搭建全域旅游发展平台和目的地服务体系，成为国家全域旅游示范区。力争至</w:t>
      </w:r>
      <w:r>
        <w:rPr>
          <w:rFonts w:hint="eastAsia"/>
        </w:rPr>
        <w:t>2020</w:t>
      </w:r>
      <w:r>
        <w:rPr>
          <w:rFonts w:hint="eastAsia"/>
        </w:rPr>
        <w:t>年年接待旅游者</w:t>
      </w:r>
      <w:r>
        <w:rPr>
          <w:rFonts w:hint="eastAsia"/>
        </w:rPr>
        <w:t>850.53</w:t>
      </w:r>
      <w:r>
        <w:rPr>
          <w:rFonts w:hint="eastAsia"/>
        </w:rPr>
        <w:t>万人次，旅游收入达到</w:t>
      </w:r>
      <w:r>
        <w:rPr>
          <w:rFonts w:hint="eastAsia"/>
        </w:rPr>
        <w:t>79.74</w:t>
      </w:r>
      <w:r>
        <w:rPr>
          <w:rFonts w:hint="eastAsia"/>
        </w:rPr>
        <w:t>亿元；旅游业增加值对</w:t>
      </w:r>
      <w:r>
        <w:rPr>
          <w:rFonts w:hint="eastAsia"/>
        </w:rPr>
        <w:t>GDP</w:t>
      </w:r>
      <w:r>
        <w:rPr>
          <w:rFonts w:hint="eastAsia"/>
        </w:rPr>
        <w:t>综合贡献在</w:t>
      </w:r>
      <w:r>
        <w:rPr>
          <w:rFonts w:hint="eastAsia"/>
        </w:rPr>
        <w:t>15%</w:t>
      </w:r>
      <w:r>
        <w:rPr>
          <w:rFonts w:hint="eastAsia"/>
        </w:rPr>
        <w:t>或以上；旅游税收占地方财政收入</w:t>
      </w:r>
      <w:r>
        <w:rPr>
          <w:rFonts w:hint="eastAsia"/>
        </w:rPr>
        <w:t>10%</w:t>
      </w:r>
      <w:r>
        <w:rPr>
          <w:rFonts w:hint="eastAsia"/>
        </w:rPr>
        <w:t>或以上；旅游直接从业人员达</w:t>
      </w:r>
      <w:r>
        <w:rPr>
          <w:rFonts w:hint="eastAsia"/>
        </w:rPr>
        <w:t>1.8</w:t>
      </w:r>
      <w:r>
        <w:rPr>
          <w:rFonts w:hint="eastAsia"/>
        </w:rPr>
        <w:t>万人，带动就业逾</w:t>
      </w:r>
      <w:r>
        <w:rPr>
          <w:rFonts w:hint="eastAsia"/>
        </w:rPr>
        <w:t>6</w:t>
      </w:r>
      <w:r>
        <w:rPr>
          <w:rFonts w:hint="eastAsia"/>
        </w:rPr>
        <w:t>万人，占就业总数的综合贡献</w:t>
      </w:r>
      <w:r>
        <w:rPr>
          <w:rFonts w:hint="eastAsia"/>
        </w:rPr>
        <w:t>20%</w:t>
      </w:r>
      <w:r>
        <w:rPr>
          <w:rFonts w:hint="eastAsia"/>
        </w:rPr>
        <w:t>或以上；从事旅游业的农牧民达</w:t>
      </w:r>
      <w:r>
        <w:rPr>
          <w:rFonts w:hint="eastAsia"/>
        </w:rPr>
        <w:t>1.5</w:t>
      </w:r>
      <w:r>
        <w:rPr>
          <w:rFonts w:hint="eastAsia"/>
        </w:rPr>
        <w:t>万人，人均</w:t>
      </w:r>
      <w:r>
        <w:rPr>
          <w:rFonts w:hint="eastAsia"/>
        </w:rPr>
        <w:t>增收</w:t>
      </w:r>
      <w:r>
        <w:rPr>
          <w:rFonts w:hint="eastAsia"/>
        </w:rPr>
        <w:t>1.5</w:t>
      </w:r>
      <w:r>
        <w:rPr>
          <w:rFonts w:hint="eastAsia"/>
        </w:rPr>
        <w:t>万元，年纯收入</w:t>
      </w:r>
      <w:r>
        <w:rPr>
          <w:rFonts w:hint="eastAsia"/>
        </w:rPr>
        <w:t>20%</w:t>
      </w:r>
      <w:r>
        <w:rPr>
          <w:rFonts w:hint="eastAsia"/>
        </w:rPr>
        <w:t>或以上源于旅游收入。</w:t>
      </w:r>
    </w:p>
    <w:p w:rsidR="00614009" w:rsidRDefault="00D815D6">
      <w:pPr>
        <w:pStyle w:val="LTT"/>
        <w:ind w:firstLine="480"/>
      </w:pPr>
      <w:r>
        <w:rPr>
          <w:rFonts w:hint="eastAsia"/>
        </w:rPr>
        <w:t>中期（</w:t>
      </w:r>
      <w:r>
        <w:rPr>
          <w:rFonts w:hint="eastAsia"/>
        </w:rPr>
        <w:t>2021</w:t>
      </w:r>
      <w:r>
        <w:rPr>
          <w:rFonts w:hint="eastAsia"/>
        </w:rPr>
        <w:t>~</w:t>
      </w:r>
      <w:r>
        <w:rPr>
          <w:rFonts w:hint="eastAsia"/>
        </w:rPr>
        <w:t>-2023</w:t>
      </w:r>
      <w:r>
        <w:rPr>
          <w:rFonts w:hint="eastAsia"/>
        </w:rPr>
        <w:t>年）：融合创新、全域拓展，实现旅游基础及服务设施全域覆盖，旅游产业竞争力稳步提升。</w:t>
      </w:r>
    </w:p>
    <w:p w:rsidR="00614009" w:rsidRDefault="00D815D6">
      <w:pPr>
        <w:pStyle w:val="LTT"/>
        <w:ind w:firstLine="480"/>
      </w:pPr>
      <w:r>
        <w:rPr>
          <w:rFonts w:hint="eastAsia"/>
        </w:rPr>
        <w:t>远期（</w:t>
      </w:r>
      <w:r>
        <w:rPr>
          <w:rFonts w:hint="eastAsia"/>
        </w:rPr>
        <w:t>2024</w:t>
      </w:r>
      <w:r>
        <w:rPr>
          <w:rFonts w:hint="eastAsia"/>
        </w:rPr>
        <w:t>~</w:t>
      </w:r>
      <w:r>
        <w:rPr>
          <w:rFonts w:hint="eastAsia"/>
        </w:rPr>
        <w:t>2025</w:t>
      </w:r>
      <w:r>
        <w:rPr>
          <w:rFonts w:hint="eastAsia"/>
        </w:rPr>
        <w:t>年）：提升品质，逐步跨越，晋身世界级高原生态旅游度假目的地和世界级公路旅游目的地。</w:t>
      </w:r>
    </w:p>
    <w:p w:rsidR="00614009" w:rsidRDefault="00D815D6">
      <w:pPr>
        <w:pStyle w:val="4"/>
      </w:pPr>
      <w:r>
        <w:rPr>
          <w:rFonts w:hint="eastAsia"/>
        </w:rPr>
        <w:t>2.</w:t>
      </w:r>
      <w:r>
        <w:rPr>
          <w:rFonts w:hint="eastAsia"/>
        </w:rPr>
        <w:t>1</w:t>
      </w:r>
      <w:r>
        <w:rPr>
          <w:rFonts w:hint="eastAsia"/>
        </w:rPr>
        <w:t>.1.</w:t>
      </w:r>
      <w:r>
        <w:rPr>
          <w:rFonts w:hint="eastAsia"/>
        </w:rPr>
        <w:t>5</w:t>
      </w:r>
      <w:r>
        <w:rPr>
          <w:rFonts w:hint="eastAsia"/>
        </w:rPr>
        <w:t>发展战略</w:t>
      </w:r>
    </w:p>
    <w:p w:rsidR="00614009" w:rsidRDefault="00D815D6">
      <w:pPr>
        <w:pStyle w:val="LTT"/>
        <w:ind w:firstLine="480"/>
      </w:pPr>
      <w:r>
        <w:rPr>
          <w:rFonts w:hint="eastAsia"/>
        </w:rPr>
        <w:t>从市场到政府，搭建全域旅游大平台</w:t>
      </w:r>
      <w:r>
        <w:rPr>
          <w:rFonts w:hint="eastAsia"/>
        </w:rPr>
        <w:t>，</w:t>
      </w:r>
      <w:r>
        <w:rPr>
          <w:rFonts w:hint="eastAsia"/>
        </w:rPr>
        <w:t>强化政府统筹职能，搭建全域旅游发展平台，激发多边协作。立足自身资源、紧跟市场需求、围绕旅游体验、创新旅游产品，快速构建核心吸引力。从景区到产业，逐步培育全域旅游核心竞争力推</w:t>
      </w:r>
      <w:r>
        <w:rPr>
          <w:rFonts w:hint="eastAsia"/>
        </w:rPr>
        <w:lastRenderedPageBreak/>
        <w:t>动泛景区化旅</w:t>
      </w:r>
      <w:r>
        <w:rPr>
          <w:rFonts w:hint="eastAsia"/>
        </w:rPr>
        <w:t>游目的地建设，发展</w:t>
      </w:r>
      <w:r>
        <w:rPr>
          <w:rFonts w:hint="eastAsia"/>
        </w:rPr>
        <w:t>15</w:t>
      </w:r>
      <w:r>
        <w:rPr>
          <w:rFonts w:hint="eastAsia"/>
        </w:rPr>
        <w:t>个泛景区化旅游目的地，形成“一主轴三环线”旅游发展带，引导旅游产业集聚。从配套到服务，形成全域旅游体验链</w:t>
      </w:r>
      <w:r>
        <w:rPr>
          <w:rFonts w:hint="eastAsia"/>
        </w:rPr>
        <w:t>，</w:t>
      </w:r>
      <w:r>
        <w:rPr>
          <w:rFonts w:hint="eastAsia"/>
        </w:rPr>
        <w:t>加快公共服务体系建设，优化服务供给，形成优质旅游体验链。从旅游业到城镇化，实现城旅共荣</w:t>
      </w:r>
      <w:r>
        <w:rPr>
          <w:rFonts w:hint="eastAsia"/>
        </w:rPr>
        <w:t>，推动旅游与城市一体化发展。</w:t>
      </w:r>
    </w:p>
    <w:p w:rsidR="00614009" w:rsidRDefault="00D815D6">
      <w:pPr>
        <w:pStyle w:val="4"/>
      </w:pPr>
      <w:r>
        <w:rPr>
          <w:rFonts w:hint="eastAsia"/>
        </w:rPr>
        <w:t>2.</w:t>
      </w:r>
      <w:r>
        <w:rPr>
          <w:rFonts w:hint="eastAsia"/>
        </w:rPr>
        <w:t>1</w:t>
      </w:r>
      <w:r>
        <w:rPr>
          <w:rFonts w:hint="eastAsia"/>
        </w:rPr>
        <w:t>.1.</w:t>
      </w:r>
      <w:r>
        <w:rPr>
          <w:rFonts w:hint="eastAsia"/>
        </w:rPr>
        <w:t>6</w:t>
      </w:r>
      <w:r>
        <w:rPr>
          <w:rFonts w:hint="eastAsia"/>
        </w:rPr>
        <w:t>空间布局</w:t>
      </w:r>
    </w:p>
    <w:p w:rsidR="00614009" w:rsidRDefault="00D815D6">
      <w:pPr>
        <w:pStyle w:val="LTT"/>
        <w:ind w:firstLine="480"/>
      </w:pPr>
      <w:r>
        <w:rPr>
          <w:rFonts w:hint="eastAsia"/>
        </w:rPr>
        <w:t>构建“一城、一主轴三环线、六大主题旅游县、十五个泛景区化旅游目的地”的全域空间格局。</w:t>
      </w:r>
    </w:p>
    <w:p w:rsidR="00614009" w:rsidRDefault="00D815D6">
      <w:pPr>
        <w:pStyle w:val="LTT"/>
        <w:numPr>
          <w:ilvl w:val="0"/>
          <w:numId w:val="1"/>
        </w:numPr>
        <w:ind w:firstLineChars="0"/>
        <w:rPr>
          <w:b/>
          <w:bCs/>
        </w:rPr>
      </w:pPr>
      <w:r>
        <w:rPr>
          <w:rFonts w:hint="eastAsia"/>
          <w:b/>
          <w:bCs/>
        </w:rPr>
        <w:t>一城</w:t>
      </w:r>
    </w:p>
    <w:p w:rsidR="00614009" w:rsidRDefault="00D815D6">
      <w:pPr>
        <w:pStyle w:val="LTT"/>
        <w:ind w:firstLine="480"/>
      </w:pPr>
      <w:r>
        <w:rPr>
          <w:rFonts w:hint="eastAsia"/>
        </w:rPr>
        <w:t>巴宜区：藏域江南美丽巴宜，发展“全域旅游中心城”</w:t>
      </w:r>
      <w:r>
        <w:rPr>
          <w:rFonts w:hint="eastAsia"/>
        </w:rPr>
        <w:t>。</w:t>
      </w:r>
    </w:p>
    <w:p w:rsidR="00614009" w:rsidRDefault="00D815D6">
      <w:pPr>
        <w:pStyle w:val="LTT"/>
        <w:ind w:firstLine="480"/>
      </w:pPr>
      <w:r>
        <w:rPr>
          <w:rFonts w:hint="eastAsia"/>
        </w:rPr>
        <w:t>进一步扩大“藏域江南</w:t>
      </w:r>
      <w:r>
        <w:rPr>
          <w:rFonts w:hint="eastAsia"/>
        </w:rPr>
        <w:t xml:space="preserve"> </w:t>
      </w:r>
      <w:r>
        <w:rPr>
          <w:rFonts w:hint="eastAsia"/>
        </w:rPr>
        <w:t>美丽巴宜”的旅游主题影响力，构建“一核·两轴·四镇”的旅游空间格局以及“</w:t>
      </w:r>
      <w:r>
        <w:rPr>
          <w:rFonts w:hint="eastAsia"/>
        </w:rPr>
        <w:t>1+5</w:t>
      </w:r>
      <w:r>
        <w:rPr>
          <w:rFonts w:hint="eastAsia"/>
        </w:rPr>
        <w:t>”的全区产业格局，发挥旅游综合服务功能，建设“林芝旅游中心城”；重点发展工布原乡“城郊休闲”及鲁朗小镇“风情小镇”</w:t>
      </w:r>
      <w:r>
        <w:rPr>
          <w:rFonts w:hint="eastAsia"/>
        </w:rPr>
        <w:t xml:space="preserve"> </w:t>
      </w:r>
      <w:r>
        <w:rPr>
          <w:rFonts w:hint="eastAsia"/>
        </w:rPr>
        <w:t>两大泛景区化旅游目的地，同时将鲁朗小镇列为全市近期积极打造的标志性项目。</w:t>
      </w:r>
    </w:p>
    <w:p w:rsidR="00614009" w:rsidRDefault="00D815D6">
      <w:pPr>
        <w:pStyle w:val="LTT"/>
        <w:ind w:firstLine="482"/>
        <w:rPr>
          <w:b/>
          <w:bCs/>
        </w:rPr>
      </w:pPr>
      <w:r>
        <w:rPr>
          <w:rFonts w:hint="eastAsia"/>
          <w:b/>
          <w:bCs/>
        </w:rPr>
        <w:t>2</w:t>
      </w:r>
      <w:r>
        <w:rPr>
          <w:rFonts w:hint="eastAsia"/>
          <w:b/>
          <w:bCs/>
        </w:rPr>
        <w:t>、</w:t>
      </w:r>
      <w:r>
        <w:rPr>
          <w:rFonts w:hint="eastAsia"/>
          <w:b/>
          <w:bCs/>
        </w:rPr>
        <w:t>“一主轴三环线”旅游发展带</w:t>
      </w:r>
    </w:p>
    <w:p w:rsidR="00614009" w:rsidRDefault="00D815D6">
      <w:pPr>
        <w:pStyle w:val="LTT"/>
        <w:ind w:firstLine="480"/>
      </w:pPr>
      <w:r>
        <w:rPr>
          <w:rFonts w:hint="eastAsia"/>
        </w:rPr>
        <w:t>（</w:t>
      </w:r>
      <w:r>
        <w:rPr>
          <w:rFonts w:hint="eastAsia"/>
        </w:rPr>
        <w:t>1</w:t>
      </w:r>
      <w:r>
        <w:rPr>
          <w:rFonts w:hint="eastAsia"/>
        </w:rPr>
        <w:t>）</w:t>
      </w:r>
      <w:r>
        <w:rPr>
          <w:rFonts w:hint="eastAsia"/>
        </w:rPr>
        <w:t>1</w:t>
      </w:r>
      <w:r>
        <w:rPr>
          <w:rFonts w:hint="eastAsia"/>
        </w:rPr>
        <w:t>条主轴：</w:t>
      </w:r>
      <w:r>
        <w:rPr>
          <w:rFonts w:hint="eastAsia"/>
        </w:rPr>
        <w:t>G318-G559-G219</w:t>
      </w:r>
      <w:r>
        <w:rPr>
          <w:rFonts w:hint="eastAsia"/>
        </w:rPr>
        <w:t>（丙察察）沿线；</w:t>
      </w:r>
    </w:p>
    <w:p w:rsidR="00614009" w:rsidRDefault="00D815D6">
      <w:pPr>
        <w:pStyle w:val="LTT"/>
        <w:ind w:firstLine="480"/>
      </w:pPr>
      <w:r>
        <w:rPr>
          <w:rFonts w:hint="eastAsia"/>
        </w:rPr>
        <w:t>沿线集中了尼洋河谷、秀巴古堡、卡定沟、藏东南文化博览园、</w:t>
      </w:r>
      <w:r>
        <w:rPr>
          <w:rFonts w:hint="eastAsia"/>
        </w:rPr>
        <w:t xml:space="preserve"> </w:t>
      </w:r>
      <w:r>
        <w:rPr>
          <w:rFonts w:hint="eastAsia"/>
        </w:rPr>
        <w:t>鲁朗小镇、色季拉国家森林公园、易贡国家地质公园、嘎朗国家湿地公园、岗云杉林、波堆桃花沟、米堆冰川、然乌湖、察隅自然保护区等多处高等级景区或国家级自然资源，是林芝旅游最精华的段落。</w:t>
      </w:r>
    </w:p>
    <w:p w:rsidR="00614009" w:rsidRDefault="00D815D6">
      <w:pPr>
        <w:pStyle w:val="LTT"/>
        <w:numPr>
          <w:ilvl w:val="0"/>
          <w:numId w:val="2"/>
        </w:numPr>
        <w:ind w:firstLine="480"/>
      </w:pPr>
      <w:r>
        <w:rPr>
          <w:rFonts w:hint="eastAsia"/>
        </w:rPr>
        <w:t>西部环线：</w:t>
      </w:r>
      <w:r>
        <w:rPr>
          <w:rFonts w:hint="eastAsia"/>
        </w:rPr>
        <w:t>G318-S5-G219-G560-X423</w:t>
      </w:r>
      <w:r>
        <w:rPr>
          <w:rFonts w:hint="eastAsia"/>
        </w:rPr>
        <w:t>；</w:t>
      </w:r>
    </w:p>
    <w:p w:rsidR="00614009" w:rsidRDefault="00D815D6">
      <w:pPr>
        <w:pStyle w:val="LTT"/>
        <w:ind w:firstLine="480"/>
      </w:pPr>
      <w:r>
        <w:rPr>
          <w:rFonts w:hint="eastAsia"/>
        </w:rPr>
        <w:t>位于林芝市西部，从工布江达县城出发，向东南沿</w:t>
      </w:r>
      <w:r>
        <w:rPr>
          <w:rFonts w:hint="eastAsia"/>
        </w:rPr>
        <w:t xml:space="preserve"> G318 </w:t>
      </w:r>
      <w:r>
        <w:rPr>
          <w:rFonts w:hint="eastAsia"/>
        </w:rPr>
        <w:t>经工布江达县、巴宜区后，向西南通向米林县以及朗县，再经</w:t>
      </w:r>
      <w:r>
        <w:rPr>
          <w:rFonts w:hint="eastAsia"/>
        </w:rPr>
        <w:t xml:space="preserve"> X423 </w:t>
      </w:r>
      <w:r>
        <w:rPr>
          <w:rFonts w:hint="eastAsia"/>
        </w:rPr>
        <w:t>折向北返回工布江达县。沿途不仅可以欣赏壮丽的尼洋河谷及高山荒漠景观，感受浓郁的藏族文化风情，更可接驳著名的“藏东环线”，就近吸引山南市及拉萨市的跨区客源</w:t>
      </w:r>
      <w:r>
        <w:rPr>
          <w:rFonts w:hint="eastAsia"/>
        </w:rPr>
        <w:t>。</w:t>
      </w:r>
    </w:p>
    <w:p w:rsidR="00614009" w:rsidRDefault="00D815D6">
      <w:pPr>
        <w:pStyle w:val="LTT"/>
        <w:numPr>
          <w:ilvl w:val="0"/>
          <w:numId w:val="2"/>
        </w:numPr>
        <w:ind w:firstLine="480"/>
      </w:pPr>
      <w:r>
        <w:rPr>
          <w:rFonts w:hint="eastAsia"/>
        </w:rPr>
        <w:t>中部环线：</w:t>
      </w:r>
      <w:r>
        <w:rPr>
          <w:rFonts w:hint="eastAsia"/>
        </w:rPr>
        <w:t>G318-</w:t>
      </w:r>
      <w:r>
        <w:rPr>
          <w:rFonts w:hint="eastAsia"/>
        </w:rPr>
        <w:t>岗派公路</w:t>
      </w:r>
      <w:r>
        <w:rPr>
          <w:rFonts w:hint="eastAsia"/>
        </w:rPr>
        <w:t>-</w:t>
      </w:r>
      <w:r>
        <w:rPr>
          <w:rFonts w:hint="eastAsia"/>
        </w:rPr>
        <w:t>派墨公路</w:t>
      </w:r>
      <w:r>
        <w:rPr>
          <w:rFonts w:hint="eastAsia"/>
        </w:rPr>
        <w:t>-</w:t>
      </w:r>
      <w:r>
        <w:rPr>
          <w:rFonts w:hint="eastAsia"/>
        </w:rPr>
        <w:t>扎墨公路；</w:t>
      </w:r>
    </w:p>
    <w:p w:rsidR="00614009" w:rsidRDefault="00D815D6">
      <w:pPr>
        <w:pStyle w:val="LTT"/>
        <w:ind w:firstLine="480"/>
      </w:pPr>
      <w:r>
        <w:rPr>
          <w:rFonts w:hint="eastAsia"/>
        </w:rPr>
        <w:t>位于林芝市中部，西北起点为巴宜区</w:t>
      </w:r>
      <w:r>
        <w:rPr>
          <w:rFonts w:hint="eastAsia"/>
        </w:rPr>
        <w:t xml:space="preserve"> G318 </w:t>
      </w:r>
      <w:r>
        <w:rPr>
          <w:rFonts w:hint="eastAsia"/>
        </w:rPr>
        <w:t>与</w:t>
      </w:r>
      <w:r>
        <w:rPr>
          <w:rFonts w:hint="eastAsia"/>
        </w:rPr>
        <w:t xml:space="preserve"> S4 </w:t>
      </w:r>
      <w:r>
        <w:rPr>
          <w:rFonts w:hint="eastAsia"/>
        </w:rPr>
        <w:t>交汇处，线路向南沿岗派公路至米</w:t>
      </w:r>
      <w:r>
        <w:rPr>
          <w:rFonts w:hint="eastAsia"/>
        </w:rPr>
        <w:t>林县派镇，接修建中的派墨公路到墨脱县县城，之后继续向东北方向经拓宽中的扎墨公路至波密县扎木镇，最后经</w:t>
      </w:r>
      <w:r>
        <w:rPr>
          <w:rFonts w:hint="eastAsia"/>
        </w:rPr>
        <w:t xml:space="preserve"> G318</w:t>
      </w:r>
      <w:r>
        <w:rPr>
          <w:rFonts w:hint="eastAsia"/>
        </w:rPr>
        <w:t>（波密县</w:t>
      </w:r>
      <w:r>
        <w:rPr>
          <w:rFonts w:hint="eastAsia"/>
        </w:rPr>
        <w:t>-</w:t>
      </w:r>
      <w:r>
        <w:rPr>
          <w:rFonts w:hint="eastAsia"/>
        </w:rPr>
        <w:t>巴宜区段）折向西南方形成环线。</w:t>
      </w:r>
    </w:p>
    <w:p w:rsidR="00614009" w:rsidRDefault="00D815D6">
      <w:pPr>
        <w:pStyle w:val="LTT"/>
        <w:ind w:firstLine="480"/>
      </w:pPr>
      <w:r>
        <w:rPr>
          <w:rFonts w:hint="eastAsia"/>
        </w:rPr>
        <w:lastRenderedPageBreak/>
        <w:t>（</w:t>
      </w:r>
      <w:r>
        <w:rPr>
          <w:rFonts w:hint="eastAsia"/>
        </w:rPr>
        <w:t>4</w:t>
      </w:r>
      <w:r>
        <w:rPr>
          <w:rFonts w:hint="eastAsia"/>
        </w:rPr>
        <w:t>）</w:t>
      </w:r>
      <w:r>
        <w:rPr>
          <w:rFonts w:hint="eastAsia"/>
        </w:rPr>
        <w:t>东部环线：</w:t>
      </w:r>
      <w:r>
        <w:rPr>
          <w:rFonts w:hint="eastAsia"/>
        </w:rPr>
        <w:t>G318-</w:t>
      </w:r>
      <w:r>
        <w:rPr>
          <w:rFonts w:hint="eastAsia"/>
        </w:rPr>
        <w:t>扎墨公路</w:t>
      </w:r>
      <w:r>
        <w:rPr>
          <w:rFonts w:hint="eastAsia"/>
        </w:rPr>
        <w:t>-</w:t>
      </w:r>
      <w:r>
        <w:rPr>
          <w:rFonts w:hint="eastAsia"/>
        </w:rPr>
        <w:t>墨察公路</w:t>
      </w:r>
      <w:r>
        <w:rPr>
          <w:rFonts w:hint="eastAsia"/>
        </w:rPr>
        <w:t>-G219-G559</w:t>
      </w:r>
      <w:r>
        <w:rPr>
          <w:rFonts w:hint="eastAsia"/>
        </w:rPr>
        <w:t>。</w:t>
      </w:r>
    </w:p>
    <w:p w:rsidR="00614009" w:rsidRDefault="00D815D6">
      <w:pPr>
        <w:pStyle w:val="LTT"/>
        <w:ind w:firstLine="480"/>
      </w:pPr>
      <w:r>
        <w:rPr>
          <w:rFonts w:hint="eastAsia"/>
        </w:rPr>
        <w:t>位于林芝市东部，西北起点为波密县扎木镇，线路向西南沿扎墨公路至墨脱县县城，其后经规划中的墨察公路折向东南方的察隅县，再先后接</w:t>
      </w:r>
      <w:r>
        <w:rPr>
          <w:rFonts w:hint="eastAsia"/>
        </w:rPr>
        <w:t xml:space="preserve"> G559 </w:t>
      </w:r>
      <w:r>
        <w:rPr>
          <w:rFonts w:hint="eastAsia"/>
        </w:rPr>
        <w:t>及</w:t>
      </w:r>
      <w:r>
        <w:rPr>
          <w:rFonts w:hint="eastAsia"/>
        </w:rPr>
        <w:t xml:space="preserve"> G318 </w:t>
      </w:r>
      <w:r>
        <w:rPr>
          <w:rFonts w:hint="eastAsia"/>
        </w:rPr>
        <w:t>回到波密县扎木镇。线路途经中印、中缅边境，以及滇藏、林芝</w:t>
      </w:r>
      <w:r>
        <w:rPr>
          <w:rFonts w:hint="eastAsia"/>
        </w:rPr>
        <w:t>-</w:t>
      </w:r>
      <w:r>
        <w:rPr>
          <w:rFonts w:hint="eastAsia"/>
        </w:rPr>
        <w:t>昌都交界地区，东接“大香格里拉生态旅游圈”，极富神秘迷人的少数民族边塞风情。</w:t>
      </w:r>
    </w:p>
    <w:p w:rsidR="00614009" w:rsidRDefault="00D815D6">
      <w:pPr>
        <w:pStyle w:val="LTT"/>
        <w:ind w:left="480" w:firstLineChars="0" w:firstLine="0"/>
        <w:rPr>
          <w:b/>
          <w:bCs/>
        </w:rPr>
      </w:pPr>
      <w:r>
        <w:rPr>
          <w:rFonts w:hint="eastAsia"/>
          <w:b/>
          <w:bCs/>
        </w:rPr>
        <w:t>3</w:t>
      </w:r>
      <w:r>
        <w:rPr>
          <w:rFonts w:hint="eastAsia"/>
          <w:b/>
          <w:bCs/>
        </w:rPr>
        <w:t>、</w:t>
      </w:r>
      <w:r>
        <w:rPr>
          <w:rFonts w:hint="eastAsia"/>
          <w:b/>
          <w:bCs/>
        </w:rPr>
        <w:t>六大主题旅游县</w:t>
      </w:r>
    </w:p>
    <w:p w:rsidR="00614009" w:rsidRDefault="00D815D6">
      <w:pPr>
        <w:pStyle w:val="LTT"/>
        <w:ind w:firstLine="480"/>
      </w:pPr>
      <w:r>
        <w:rPr>
          <w:rFonts w:hint="eastAsia"/>
        </w:rPr>
        <w:t>米林县：花谷药洲；朗县：人文藏地；工布江达县：户外天堂；波密县：藏王故里</w:t>
      </w:r>
      <w:r>
        <w:rPr>
          <w:rFonts w:hint="eastAsia"/>
        </w:rPr>
        <w:t xml:space="preserve"> </w:t>
      </w:r>
      <w:r>
        <w:rPr>
          <w:rFonts w:hint="eastAsia"/>
        </w:rPr>
        <w:t>冰川之乡；墨脱县：雨林秘境；察隅县：滇藏边塞</w:t>
      </w:r>
      <w:r>
        <w:rPr>
          <w:rFonts w:hint="eastAsia"/>
        </w:rPr>
        <w:t>。</w:t>
      </w:r>
    </w:p>
    <w:p w:rsidR="00614009" w:rsidRDefault="00614009">
      <w:pPr>
        <w:pStyle w:val="LTT"/>
        <w:ind w:firstLine="480"/>
        <w:sectPr w:rsidR="00614009">
          <w:footerReference w:type="default" r:id="rId14"/>
          <w:pgSz w:w="11906" w:h="16838"/>
          <w:pgMar w:top="1440" w:right="1800" w:bottom="1440" w:left="1800" w:header="851" w:footer="992" w:gutter="0"/>
          <w:cols w:space="425"/>
          <w:docGrid w:type="lines" w:linePitch="312"/>
        </w:sectPr>
      </w:pPr>
    </w:p>
    <w:p w:rsidR="00614009" w:rsidRDefault="00D815D6">
      <w:pPr>
        <w:pStyle w:val="LTT0"/>
      </w:pPr>
      <w:r>
        <w:rPr>
          <w:rFonts w:hint="eastAsia"/>
        </w:rPr>
        <w:lastRenderedPageBreak/>
        <w:t>表</w:t>
      </w:r>
      <w:r>
        <w:rPr>
          <w:rFonts w:hint="eastAsia"/>
        </w:rPr>
        <w:t xml:space="preserve">2.1-1  </w:t>
      </w:r>
      <w:r>
        <w:rPr>
          <w:rFonts w:hint="eastAsia"/>
          <w:bCs/>
        </w:rPr>
        <w:t>六大主题旅游县</w:t>
      </w:r>
      <w:r>
        <w:rPr>
          <w:rFonts w:hint="eastAsia"/>
        </w:rPr>
        <w:t>发展规划</w:t>
      </w:r>
    </w:p>
    <w:tbl>
      <w:tblPr>
        <w:tblStyle w:val="ae"/>
        <w:tblW w:w="5148" w:type="pct"/>
        <w:jc w:val="center"/>
        <w:tblLook w:val="04A0" w:firstRow="1" w:lastRow="0" w:firstColumn="1" w:lastColumn="0" w:noHBand="0" w:noVBand="1"/>
      </w:tblPr>
      <w:tblGrid>
        <w:gridCol w:w="626"/>
        <w:gridCol w:w="915"/>
        <w:gridCol w:w="1071"/>
        <w:gridCol w:w="3357"/>
        <w:gridCol w:w="8625"/>
      </w:tblGrid>
      <w:tr w:rsidR="00614009">
        <w:trPr>
          <w:tblHeader/>
          <w:jc w:val="center"/>
        </w:trPr>
        <w:tc>
          <w:tcPr>
            <w:tcW w:w="214" w:type="pct"/>
            <w:vAlign w:val="center"/>
          </w:tcPr>
          <w:p w:rsidR="00614009" w:rsidRDefault="00D815D6">
            <w:pPr>
              <w:pStyle w:val="LTT00"/>
              <w:rPr>
                <w:b/>
                <w:bCs/>
              </w:rPr>
            </w:pPr>
            <w:r>
              <w:rPr>
                <w:rFonts w:hint="eastAsia"/>
                <w:b/>
                <w:bCs/>
              </w:rPr>
              <w:t>序号</w:t>
            </w:r>
          </w:p>
        </w:tc>
        <w:tc>
          <w:tcPr>
            <w:tcW w:w="313" w:type="pct"/>
            <w:vAlign w:val="center"/>
          </w:tcPr>
          <w:p w:rsidR="00614009" w:rsidRDefault="00D815D6">
            <w:pPr>
              <w:pStyle w:val="LTT00"/>
              <w:rPr>
                <w:b/>
                <w:bCs/>
              </w:rPr>
            </w:pPr>
            <w:r>
              <w:rPr>
                <w:rFonts w:hint="eastAsia"/>
                <w:b/>
                <w:bCs/>
              </w:rPr>
              <w:t>名称</w:t>
            </w:r>
          </w:p>
        </w:tc>
        <w:tc>
          <w:tcPr>
            <w:tcW w:w="367" w:type="pct"/>
            <w:vAlign w:val="center"/>
          </w:tcPr>
          <w:p w:rsidR="00614009" w:rsidRDefault="00D815D6">
            <w:pPr>
              <w:pStyle w:val="LTT00"/>
              <w:rPr>
                <w:b/>
                <w:bCs/>
              </w:rPr>
            </w:pPr>
            <w:r>
              <w:rPr>
                <w:rFonts w:hint="eastAsia"/>
                <w:b/>
                <w:bCs/>
              </w:rPr>
              <w:t>发展定位</w:t>
            </w:r>
          </w:p>
        </w:tc>
        <w:tc>
          <w:tcPr>
            <w:tcW w:w="1150" w:type="pct"/>
            <w:vAlign w:val="center"/>
          </w:tcPr>
          <w:p w:rsidR="00614009" w:rsidRDefault="00D815D6">
            <w:pPr>
              <w:pStyle w:val="LTT00"/>
              <w:rPr>
                <w:b/>
                <w:bCs/>
              </w:rPr>
            </w:pPr>
            <w:r>
              <w:rPr>
                <w:rFonts w:hint="eastAsia"/>
                <w:b/>
                <w:bCs/>
              </w:rPr>
              <w:t>发展思路</w:t>
            </w:r>
          </w:p>
        </w:tc>
        <w:tc>
          <w:tcPr>
            <w:tcW w:w="2954" w:type="pct"/>
            <w:vAlign w:val="center"/>
          </w:tcPr>
          <w:p w:rsidR="00614009" w:rsidRDefault="00D815D6">
            <w:pPr>
              <w:pStyle w:val="LTT00"/>
              <w:rPr>
                <w:b/>
                <w:bCs/>
              </w:rPr>
            </w:pPr>
            <w:r>
              <w:rPr>
                <w:rFonts w:hint="eastAsia"/>
                <w:b/>
                <w:bCs/>
              </w:rPr>
              <w:t>发展指引</w:t>
            </w:r>
          </w:p>
        </w:tc>
      </w:tr>
      <w:tr w:rsidR="00614009">
        <w:trPr>
          <w:jc w:val="center"/>
        </w:trPr>
        <w:tc>
          <w:tcPr>
            <w:tcW w:w="214" w:type="pct"/>
            <w:vAlign w:val="center"/>
          </w:tcPr>
          <w:p w:rsidR="00614009" w:rsidRDefault="00D815D6">
            <w:pPr>
              <w:pStyle w:val="LTT00"/>
            </w:pPr>
            <w:r>
              <w:rPr>
                <w:rFonts w:hint="eastAsia"/>
              </w:rPr>
              <w:t>1</w:t>
            </w:r>
          </w:p>
        </w:tc>
        <w:tc>
          <w:tcPr>
            <w:tcW w:w="313" w:type="pct"/>
            <w:vAlign w:val="center"/>
          </w:tcPr>
          <w:p w:rsidR="00614009" w:rsidRDefault="00D815D6">
            <w:pPr>
              <w:pStyle w:val="LTT00"/>
            </w:pPr>
            <w:r>
              <w:rPr>
                <w:rFonts w:hint="eastAsia"/>
              </w:rPr>
              <w:t>米林县</w:t>
            </w:r>
          </w:p>
        </w:tc>
        <w:tc>
          <w:tcPr>
            <w:tcW w:w="367" w:type="pct"/>
            <w:vAlign w:val="center"/>
          </w:tcPr>
          <w:p w:rsidR="00614009" w:rsidRDefault="00D815D6">
            <w:pPr>
              <w:pStyle w:val="LTT00"/>
            </w:pPr>
            <w:r>
              <w:rPr>
                <w:rFonts w:hint="eastAsia"/>
              </w:rPr>
              <w:t>花谷药洲</w:t>
            </w:r>
          </w:p>
        </w:tc>
        <w:tc>
          <w:tcPr>
            <w:tcW w:w="1150" w:type="pct"/>
            <w:vAlign w:val="center"/>
          </w:tcPr>
          <w:p w:rsidR="00614009" w:rsidRDefault="00D815D6">
            <w:pPr>
              <w:pStyle w:val="LTT00"/>
            </w:pPr>
            <w:r>
              <w:rPr>
                <w:rFonts w:hint="eastAsia"/>
              </w:rPr>
              <w:t>塑造“花谷药洲”的旅游主题形象，完善“林芝市旅游交通集散次中心”功能，构建“旅游内环线”及里龙乡、卧龙镇“双龙沿江旅游交通带”，重点发展雅鲁藏布大峡谷“高山峡谷”及南伊沟景区“森林康养”两大泛景区化旅游目的地。</w:t>
            </w:r>
          </w:p>
        </w:tc>
        <w:tc>
          <w:tcPr>
            <w:tcW w:w="2954" w:type="pct"/>
            <w:vAlign w:val="center"/>
          </w:tcPr>
          <w:p w:rsidR="00614009" w:rsidRDefault="00D815D6">
            <w:pPr>
              <w:pStyle w:val="LTT00"/>
            </w:pPr>
            <w:r>
              <w:rPr>
                <w:rFonts w:hint="eastAsia"/>
              </w:rPr>
              <w:t>完善米林县“林芝市旅游交通集散次中心”功能，改善县城基础设施及住宿接待服务设施条件，提高县城至各乡镇和景区景点道路的通达度；建设县级旅游服务中心，向游客提供周边旅游资讯；引进旅行社营业柜台，承办门票代售、住宿登记、火车出票、签证代理等业务；通过旅游大数据，引导和协调各景区景点游客数量，提高游客游览顺</w:t>
            </w:r>
            <w:r>
              <w:rPr>
                <w:rFonts w:hint="eastAsia"/>
              </w:rPr>
              <w:t>畅度和满意度。建设米林机场</w:t>
            </w:r>
            <w:r>
              <w:rPr>
                <w:rFonts w:hint="eastAsia"/>
              </w:rPr>
              <w:t>-</w:t>
            </w:r>
            <w:r>
              <w:rPr>
                <w:rFonts w:hint="eastAsia"/>
              </w:rPr>
              <w:t>林芝工布庄园希尔顿酒店</w:t>
            </w:r>
            <w:r>
              <w:rPr>
                <w:rFonts w:hint="eastAsia"/>
              </w:rPr>
              <w:t>-</w:t>
            </w:r>
            <w:r>
              <w:rPr>
                <w:rFonts w:hint="eastAsia"/>
              </w:rPr>
              <w:t>米林县城</w:t>
            </w:r>
            <w:r>
              <w:rPr>
                <w:rFonts w:hint="eastAsia"/>
              </w:rPr>
              <w:t>-</w:t>
            </w:r>
            <w:r>
              <w:rPr>
                <w:rFonts w:hint="eastAsia"/>
              </w:rPr>
              <w:t>南伊沟</w:t>
            </w:r>
            <w:r>
              <w:rPr>
                <w:rFonts w:hint="eastAsia"/>
              </w:rPr>
              <w:t>-</w:t>
            </w:r>
            <w:r>
              <w:rPr>
                <w:rFonts w:hint="eastAsia"/>
              </w:rPr>
              <w:t>萨玉沟</w:t>
            </w:r>
            <w:r>
              <w:rPr>
                <w:rFonts w:hint="eastAsia"/>
              </w:rPr>
              <w:t>-</w:t>
            </w:r>
            <w:r>
              <w:rPr>
                <w:rFonts w:hint="eastAsia"/>
              </w:rPr>
              <w:t>彩门村沿线绿道或慢行道，建设米林县“旅游内环线”</w:t>
            </w:r>
            <w:r>
              <w:rPr>
                <w:rFonts w:hint="eastAsia"/>
              </w:rPr>
              <w:t xml:space="preserve"> </w:t>
            </w:r>
            <w:r>
              <w:rPr>
                <w:rFonts w:hint="eastAsia"/>
              </w:rPr>
              <w:t>。在拉林高速各出入口及</w:t>
            </w:r>
            <w:r>
              <w:rPr>
                <w:rFonts w:hint="eastAsia"/>
              </w:rPr>
              <w:t xml:space="preserve"> G318</w:t>
            </w:r>
            <w:r>
              <w:rPr>
                <w:rFonts w:hint="eastAsia"/>
              </w:rPr>
              <w:t>、</w:t>
            </w:r>
            <w:r>
              <w:rPr>
                <w:rFonts w:hint="eastAsia"/>
              </w:rPr>
              <w:t xml:space="preserve"> S4 </w:t>
            </w:r>
            <w:r>
              <w:rPr>
                <w:rFonts w:hint="eastAsia"/>
              </w:rPr>
              <w:t>等干道沿线选址建设自驾综合服务基地，配套相应的观光、度假、购物、艺术展演功能。以里龙乡、卧龙镇的“双龙沿江旅游交通带”为纽带，借力</w:t>
            </w:r>
            <w:r>
              <w:rPr>
                <w:rFonts w:hint="eastAsia"/>
              </w:rPr>
              <w:t xml:space="preserve"> G219 </w:t>
            </w:r>
            <w:r>
              <w:rPr>
                <w:rFonts w:hint="eastAsia"/>
              </w:rPr>
              <w:t>日村综合服务区，联动朗县，重点发展精品特色的沟谷生态科普、高山牧场休闲、高原生态农业等旅游项目。近期，重点发展以雅鲁藏布大峡谷景区为核心的“高山峡谷”和以南伊沟景区为核心的“森林康养”两个泛景区化旅游</w:t>
            </w:r>
            <w:r>
              <w:rPr>
                <w:rFonts w:hint="eastAsia"/>
              </w:rPr>
              <w:t>目的地。</w:t>
            </w:r>
          </w:p>
        </w:tc>
      </w:tr>
      <w:tr w:rsidR="00614009">
        <w:trPr>
          <w:jc w:val="center"/>
        </w:trPr>
        <w:tc>
          <w:tcPr>
            <w:tcW w:w="214" w:type="pct"/>
            <w:vAlign w:val="center"/>
          </w:tcPr>
          <w:p w:rsidR="00614009" w:rsidRDefault="00D815D6">
            <w:pPr>
              <w:pStyle w:val="LTT00"/>
            </w:pPr>
            <w:r>
              <w:rPr>
                <w:rFonts w:hint="eastAsia"/>
              </w:rPr>
              <w:t>2</w:t>
            </w:r>
          </w:p>
        </w:tc>
        <w:tc>
          <w:tcPr>
            <w:tcW w:w="313" w:type="pct"/>
            <w:vAlign w:val="center"/>
          </w:tcPr>
          <w:p w:rsidR="00614009" w:rsidRDefault="00D815D6">
            <w:pPr>
              <w:pStyle w:val="LTT00"/>
            </w:pPr>
            <w:r>
              <w:rPr>
                <w:rFonts w:hint="eastAsia"/>
              </w:rPr>
              <w:t>朗县</w:t>
            </w:r>
          </w:p>
        </w:tc>
        <w:tc>
          <w:tcPr>
            <w:tcW w:w="367" w:type="pct"/>
            <w:vAlign w:val="center"/>
          </w:tcPr>
          <w:p w:rsidR="00614009" w:rsidRDefault="00D815D6">
            <w:pPr>
              <w:pStyle w:val="LTT00"/>
            </w:pPr>
            <w:r>
              <w:rPr>
                <w:rFonts w:hint="eastAsia"/>
              </w:rPr>
              <w:t>人文藏地</w:t>
            </w:r>
          </w:p>
        </w:tc>
        <w:tc>
          <w:tcPr>
            <w:tcW w:w="1150" w:type="pct"/>
            <w:vAlign w:val="center"/>
          </w:tcPr>
          <w:p w:rsidR="00614009" w:rsidRDefault="00D815D6">
            <w:pPr>
              <w:pStyle w:val="LTT00"/>
            </w:pPr>
            <w:r>
              <w:rPr>
                <w:rFonts w:hint="eastAsia"/>
              </w:rPr>
              <w:t>树立“人文藏地”的旅游主题形象，因应川藏铁路的建设落成，完善“林芝市旅游交通集散次中心”功能，构建“宗教文化”、“自然风光”、“特色文化”等三大主题旅游板块，重点发展冲康庄园、千年核桃王景区“人文庄园”及嘎贡沟“高原牧场”两大泛景区化旅游目的地。</w:t>
            </w:r>
          </w:p>
        </w:tc>
        <w:tc>
          <w:tcPr>
            <w:tcW w:w="2954" w:type="pct"/>
            <w:vAlign w:val="center"/>
          </w:tcPr>
          <w:p w:rsidR="00614009" w:rsidRDefault="00D815D6">
            <w:pPr>
              <w:pStyle w:val="LTT00"/>
            </w:pPr>
            <w:r>
              <w:rPr>
                <w:rFonts w:hint="eastAsia"/>
              </w:rPr>
              <w:t>完善朗县“林芝市旅游交通集散次中心”的功能，提高县城至各乡镇和景区景点道路的</w:t>
            </w:r>
          </w:p>
          <w:p w:rsidR="00614009" w:rsidRDefault="00D815D6">
            <w:pPr>
              <w:pStyle w:val="LTT00"/>
            </w:pPr>
            <w:r>
              <w:rPr>
                <w:rFonts w:hint="eastAsia"/>
              </w:rPr>
              <w:t>通达度。重点发展以冲康庄园和千年核桃王景区为核心的“人文庄园”泛景区化旅游目的地，巩固和提升人文历史旅游产品。深入挖掘朋仁曲德寺佛教文化，发展宗教文化旅游，开展祈佛、拜佛、活佛摸顶、壁画观光、转经、煨桑等活动。以卓村、列村、冲康村为示范点，带动全县乡村民俗旅游发展。依托烈山古墓，打造“国家古墓遗址公园”，发展科考科普旅游。</w:t>
            </w:r>
          </w:p>
          <w:p w:rsidR="00614009" w:rsidRDefault="00D815D6">
            <w:pPr>
              <w:pStyle w:val="LTT00"/>
            </w:pPr>
            <w:r>
              <w:rPr>
                <w:rFonts w:hint="eastAsia"/>
              </w:rPr>
              <w:t>以嘎贡沟、拉多藏湖、勃勃朗冰川为支撑，形成生态观光、定制旅游产品；</w:t>
            </w:r>
            <w:r>
              <w:rPr>
                <w:rFonts w:hint="eastAsia"/>
              </w:rPr>
              <w:t xml:space="preserve"> </w:t>
            </w:r>
            <w:r>
              <w:rPr>
                <w:rFonts w:hint="eastAsia"/>
              </w:rPr>
              <w:t>结合拉多藏</w:t>
            </w:r>
          </w:p>
          <w:p w:rsidR="00614009" w:rsidRDefault="00D815D6">
            <w:pPr>
              <w:pStyle w:val="LTT00"/>
            </w:pPr>
            <w:r>
              <w:rPr>
                <w:rFonts w:hint="eastAsia"/>
              </w:rPr>
              <w:t>湖藏医药南派发源地打造藏医药养生度假产品。修通拉多藏湖、金东乡、登木乡连接扎日神山的道路，发展宗教旅游产品。依托仁布圣水节、巴尔曲德松珠节、孜列次久节、巴热寺庙会、金东牧人节、朗县望果节、核桃文化旅游节等丰富的民俗节庆活动，发展民俗风情旅游</w:t>
            </w:r>
          </w:p>
        </w:tc>
      </w:tr>
      <w:tr w:rsidR="00614009">
        <w:trPr>
          <w:jc w:val="center"/>
        </w:trPr>
        <w:tc>
          <w:tcPr>
            <w:tcW w:w="214" w:type="pct"/>
            <w:vAlign w:val="center"/>
          </w:tcPr>
          <w:p w:rsidR="00614009" w:rsidRDefault="00D815D6">
            <w:pPr>
              <w:pStyle w:val="LTT00"/>
            </w:pPr>
            <w:r>
              <w:rPr>
                <w:rFonts w:hint="eastAsia"/>
              </w:rPr>
              <w:t>3</w:t>
            </w:r>
          </w:p>
        </w:tc>
        <w:tc>
          <w:tcPr>
            <w:tcW w:w="313" w:type="pct"/>
            <w:vAlign w:val="center"/>
          </w:tcPr>
          <w:p w:rsidR="00614009" w:rsidRDefault="00D815D6">
            <w:pPr>
              <w:pStyle w:val="LTT00"/>
            </w:pPr>
            <w:r>
              <w:rPr>
                <w:rFonts w:hint="eastAsia"/>
              </w:rPr>
              <w:t>工布江达县</w:t>
            </w:r>
          </w:p>
        </w:tc>
        <w:tc>
          <w:tcPr>
            <w:tcW w:w="367" w:type="pct"/>
            <w:vAlign w:val="center"/>
          </w:tcPr>
          <w:p w:rsidR="00614009" w:rsidRDefault="00D815D6">
            <w:pPr>
              <w:pStyle w:val="LTT00"/>
            </w:pPr>
            <w:r>
              <w:rPr>
                <w:rFonts w:hint="eastAsia"/>
              </w:rPr>
              <w:t>户外天堂</w:t>
            </w:r>
          </w:p>
        </w:tc>
        <w:tc>
          <w:tcPr>
            <w:tcW w:w="1150" w:type="pct"/>
            <w:vAlign w:val="center"/>
          </w:tcPr>
          <w:p w:rsidR="00614009" w:rsidRDefault="00D815D6">
            <w:pPr>
              <w:pStyle w:val="LTT00"/>
            </w:pPr>
            <w:r>
              <w:rPr>
                <w:rFonts w:hint="eastAsia"/>
              </w:rPr>
              <w:t>围绕“户外天堂”的旅游主题形象，以巴松措为龙头，按先易后难原则，先行发展</w:t>
            </w:r>
            <w:r>
              <w:rPr>
                <w:rFonts w:hint="eastAsia"/>
              </w:rPr>
              <w:t xml:space="preserve"> G318 </w:t>
            </w:r>
            <w:r>
              <w:rPr>
                <w:rFonts w:hint="eastAsia"/>
              </w:rPr>
              <w:t>及拉林高等级公路沿线景区，构建“一心·一</w:t>
            </w:r>
            <w:r>
              <w:rPr>
                <w:rFonts w:hint="eastAsia"/>
              </w:rPr>
              <w:lastRenderedPageBreak/>
              <w:t>带·四片区”</w:t>
            </w:r>
            <w:r>
              <w:rPr>
                <w:rFonts w:hint="eastAsia"/>
              </w:rPr>
              <w:t xml:space="preserve"> </w:t>
            </w:r>
            <w:r>
              <w:rPr>
                <w:rFonts w:hint="eastAsia"/>
              </w:rPr>
              <w:t>的旅游空间格局，重点发展巴松措“原乡湖泊”</w:t>
            </w:r>
            <w:r>
              <w:rPr>
                <w:rFonts w:hint="eastAsia"/>
              </w:rPr>
              <w:t xml:space="preserve"> </w:t>
            </w:r>
            <w:r>
              <w:rPr>
                <w:rFonts w:hint="eastAsia"/>
              </w:rPr>
              <w:t>及秀巴古堡“遗址寻踪”两大泛景区化旅游目的地。</w:t>
            </w:r>
          </w:p>
        </w:tc>
        <w:tc>
          <w:tcPr>
            <w:tcW w:w="2954" w:type="pct"/>
            <w:vAlign w:val="center"/>
          </w:tcPr>
          <w:p w:rsidR="00614009" w:rsidRDefault="00D815D6">
            <w:pPr>
              <w:pStyle w:val="LTT00"/>
            </w:pPr>
            <w:r>
              <w:rPr>
                <w:rFonts w:hint="eastAsia"/>
              </w:rPr>
              <w:lastRenderedPageBreak/>
              <w:t>县城：现游客</w:t>
            </w:r>
            <w:r>
              <w:rPr>
                <w:rFonts w:hint="eastAsia"/>
              </w:rPr>
              <w:t>中心建设选址远离县城中心区域，客流不足，建议结合工布江达县客运站</w:t>
            </w:r>
          </w:p>
          <w:p w:rsidR="00614009" w:rsidRDefault="00D815D6">
            <w:pPr>
              <w:pStyle w:val="LTT00"/>
            </w:pPr>
            <w:r>
              <w:rPr>
                <w:rFonts w:hint="eastAsia"/>
              </w:rPr>
              <w:t>站场位置，改划泉州路路口用地为游客中心；增加沿河绿道的公共设施配套，结合工布藏族</w:t>
            </w:r>
          </w:p>
          <w:p w:rsidR="00614009" w:rsidRDefault="00D815D6">
            <w:pPr>
              <w:pStyle w:val="LTT00"/>
            </w:pPr>
            <w:r>
              <w:rPr>
                <w:rFonts w:hint="eastAsia"/>
              </w:rPr>
              <w:t>的文化图腾和音乐、绘画元素，调整夜间灯饰样式。朱拉河湿地公园：公园面积巨大，建议分期开发；近期在神山山脚空地设置简易营地、活化色章村民居作为民宿；远期深入私密度</w:t>
            </w:r>
            <w:r>
              <w:rPr>
                <w:rFonts w:hint="eastAsia"/>
              </w:rPr>
              <w:lastRenderedPageBreak/>
              <w:t>较高的拉扎岩、拉扎寺地区，发展豪华野营地产品；以“合作社”</w:t>
            </w:r>
            <w:r>
              <w:rPr>
                <w:rFonts w:hint="eastAsia"/>
              </w:rPr>
              <w:t xml:space="preserve"> </w:t>
            </w:r>
            <w:r>
              <w:rPr>
                <w:rFonts w:hint="eastAsia"/>
              </w:rPr>
              <w:t>形式，发展雪卡村的虫草加工产业。林则野生猴园：健全游客安全防护和野生动物管理保护制度；参考日本“狐狸村”，发展小型的猕猴主题公园，结合入口山脚村</w:t>
            </w:r>
            <w:r>
              <w:rPr>
                <w:rFonts w:hint="eastAsia"/>
              </w:rPr>
              <w:t>落适当布设主题餐厅、科普廊等接待设施。太昭古城：因应高等级公路破坏景观、大部分建筑粗制复建的情况，将太昭古城重新定位为徒步和骑行驴友客群的大型驿站，集中配备少量的购物、</w:t>
            </w:r>
            <w:r>
              <w:rPr>
                <w:rFonts w:hint="eastAsia"/>
              </w:rPr>
              <w:t xml:space="preserve"> </w:t>
            </w:r>
            <w:r>
              <w:rPr>
                <w:rFonts w:hint="eastAsia"/>
              </w:rPr>
              <w:t>餐饮及休憩设施，以吸引</w:t>
            </w:r>
            <w:r>
              <w:rPr>
                <w:rFonts w:hint="eastAsia"/>
              </w:rPr>
              <w:t xml:space="preserve"> G318</w:t>
            </w:r>
          </w:p>
        </w:tc>
      </w:tr>
      <w:tr w:rsidR="00614009">
        <w:trPr>
          <w:jc w:val="center"/>
        </w:trPr>
        <w:tc>
          <w:tcPr>
            <w:tcW w:w="214" w:type="pct"/>
            <w:vAlign w:val="center"/>
          </w:tcPr>
          <w:p w:rsidR="00614009" w:rsidRDefault="00D815D6">
            <w:pPr>
              <w:pStyle w:val="LTT00"/>
            </w:pPr>
            <w:r>
              <w:rPr>
                <w:rFonts w:hint="eastAsia"/>
              </w:rPr>
              <w:lastRenderedPageBreak/>
              <w:t>4</w:t>
            </w:r>
          </w:p>
        </w:tc>
        <w:tc>
          <w:tcPr>
            <w:tcW w:w="313" w:type="pct"/>
            <w:vAlign w:val="center"/>
          </w:tcPr>
          <w:p w:rsidR="00614009" w:rsidRDefault="00D815D6">
            <w:pPr>
              <w:pStyle w:val="LTT00"/>
            </w:pPr>
            <w:r>
              <w:rPr>
                <w:rFonts w:hint="eastAsia"/>
              </w:rPr>
              <w:t>波密县</w:t>
            </w:r>
          </w:p>
        </w:tc>
        <w:tc>
          <w:tcPr>
            <w:tcW w:w="367" w:type="pct"/>
            <w:vAlign w:val="center"/>
          </w:tcPr>
          <w:p w:rsidR="00614009" w:rsidRDefault="00D815D6">
            <w:pPr>
              <w:pStyle w:val="LTT00"/>
            </w:pPr>
            <w:r>
              <w:rPr>
                <w:rFonts w:hint="eastAsia"/>
              </w:rPr>
              <w:t>藏王故里</w:t>
            </w:r>
            <w:r>
              <w:rPr>
                <w:rFonts w:hint="eastAsia"/>
              </w:rPr>
              <w:t xml:space="preserve"> </w:t>
            </w:r>
            <w:r>
              <w:rPr>
                <w:rFonts w:hint="eastAsia"/>
              </w:rPr>
              <w:t>冰川之乡</w:t>
            </w:r>
          </w:p>
        </w:tc>
        <w:tc>
          <w:tcPr>
            <w:tcW w:w="1150" w:type="pct"/>
            <w:vAlign w:val="center"/>
          </w:tcPr>
          <w:p w:rsidR="00614009" w:rsidRDefault="00D815D6">
            <w:pPr>
              <w:pStyle w:val="LTT00"/>
            </w:pPr>
            <w:r>
              <w:rPr>
                <w:rFonts w:hint="eastAsia"/>
              </w:rPr>
              <w:t>巩固“藏王故里</w:t>
            </w:r>
            <w:r>
              <w:rPr>
                <w:rFonts w:hint="eastAsia"/>
              </w:rPr>
              <w:t xml:space="preserve"> </w:t>
            </w:r>
            <w:r>
              <w:rPr>
                <w:rFonts w:hint="eastAsia"/>
              </w:rPr>
              <w:t>冰川之乡”的旅游主题形象，优先开发</w:t>
            </w:r>
            <w:r>
              <w:rPr>
                <w:rFonts w:hint="eastAsia"/>
              </w:rPr>
              <w:t>G318</w:t>
            </w:r>
            <w:r>
              <w:rPr>
                <w:rFonts w:hint="eastAsia"/>
              </w:rPr>
              <w:t>及</w:t>
            </w:r>
            <w:r>
              <w:rPr>
                <w:rFonts w:hint="eastAsia"/>
              </w:rPr>
              <w:t>S303</w:t>
            </w:r>
            <w:r>
              <w:rPr>
                <w:rFonts w:hint="eastAsia"/>
              </w:rPr>
              <w:t>沿线资源，构建“一主两副·三中心·四片区”的旅游空间格局，重点发展米堆冰川“活力冰川”、帕隆藏布一河两岸“湿地花谷”以及易贡国家地质公园“生态科普”等三大泛景区化旅游目的地，同时将帕隆藏布一河两岸列为全市近</w:t>
            </w:r>
            <w:r>
              <w:rPr>
                <w:rFonts w:hint="eastAsia"/>
              </w:rPr>
              <w:t>期积极打造的标志性项目。</w:t>
            </w:r>
          </w:p>
        </w:tc>
        <w:tc>
          <w:tcPr>
            <w:tcW w:w="2954" w:type="pct"/>
            <w:vAlign w:val="center"/>
          </w:tcPr>
          <w:p w:rsidR="00614009" w:rsidRDefault="00D815D6">
            <w:pPr>
              <w:pStyle w:val="LTT00"/>
            </w:pPr>
            <w:r>
              <w:rPr>
                <w:rFonts w:hint="eastAsia"/>
              </w:rPr>
              <w:t>扎木镇：依托在交通区位（昌都</w:t>
            </w:r>
            <w:r>
              <w:rPr>
                <w:rFonts w:hint="eastAsia"/>
              </w:rPr>
              <w:t>-</w:t>
            </w:r>
            <w:r>
              <w:rPr>
                <w:rFonts w:hint="eastAsia"/>
              </w:rPr>
              <w:t>巴宜区交通中心点）、城建规模以及食宿设施等方面的</w:t>
            </w:r>
          </w:p>
          <w:p w:rsidR="00614009" w:rsidRDefault="00D815D6">
            <w:pPr>
              <w:pStyle w:val="LTT00"/>
            </w:pPr>
            <w:r>
              <w:rPr>
                <w:rFonts w:hint="eastAsia"/>
              </w:rPr>
              <w:t>优势，着重发展自驾游市场，加强与自驾车俱乐部、车友会等机构的联系，建设高标准营地</w:t>
            </w:r>
          </w:p>
          <w:p w:rsidR="00614009" w:rsidRDefault="00D815D6">
            <w:pPr>
              <w:pStyle w:val="LTT00"/>
            </w:pPr>
            <w:r>
              <w:rPr>
                <w:rFonts w:hint="eastAsia"/>
              </w:rPr>
              <w:t>及帕隆藏布沿岸夜间休闲设施。倾多镇巴康村：对第一代藏王聂赤赞普的传说和故事作整理及开发。朱西冰川：结合玉仁乡和许木乡一带成规模的冰川冰碛，开展丘陵徒步及探秘科考活动，与波堆桃花沟等景区的观光型产品作互补。朗秋冰川：为交通部门提供指引，针对</w:t>
            </w:r>
            <w:r>
              <w:rPr>
                <w:rFonts w:hint="eastAsia"/>
              </w:rPr>
              <w:t xml:space="preserve"> 2018 </w:t>
            </w:r>
            <w:r>
              <w:rPr>
                <w:rFonts w:hint="eastAsia"/>
              </w:rPr>
              <w:t>年开工建设的东秋村护林柏油公路，因应道路沿线的景观和生态环境，提出保护性开</w:t>
            </w:r>
            <w:r>
              <w:rPr>
                <w:rFonts w:hint="eastAsia"/>
              </w:rPr>
              <w:t>发的要求。嘎瓦龙天池：在嘎瓦龙寺、嘎瓦龙村附近的草甸、缓坡布置面向徒步旅游者的低密度接</w:t>
            </w:r>
          </w:p>
          <w:p w:rsidR="00614009" w:rsidRDefault="00D815D6">
            <w:pPr>
              <w:pStyle w:val="LTT00"/>
            </w:pPr>
            <w:r>
              <w:rPr>
                <w:rFonts w:hint="eastAsia"/>
              </w:rPr>
              <w:t>待设施；于嘎瓦龙天池周边增设冰川景观解说标识和墨脱观赏点，探索以索道方式连接天池</w:t>
            </w:r>
          </w:p>
          <w:p w:rsidR="00614009" w:rsidRDefault="00D815D6">
            <w:pPr>
              <w:pStyle w:val="LTT00"/>
            </w:pPr>
            <w:r>
              <w:rPr>
                <w:rFonts w:hint="eastAsia"/>
              </w:rPr>
              <w:t>与嘎瓦龙寺及嘎瓦龙村等地。</w:t>
            </w:r>
          </w:p>
        </w:tc>
      </w:tr>
      <w:tr w:rsidR="00614009">
        <w:trPr>
          <w:jc w:val="center"/>
        </w:trPr>
        <w:tc>
          <w:tcPr>
            <w:tcW w:w="214" w:type="pct"/>
            <w:vAlign w:val="center"/>
          </w:tcPr>
          <w:p w:rsidR="00614009" w:rsidRDefault="00D815D6">
            <w:pPr>
              <w:pStyle w:val="LTT00"/>
            </w:pPr>
            <w:r>
              <w:rPr>
                <w:rFonts w:hint="eastAsia"/>
              </w:rPr>
              <w:t>5</w:t>
            </w:r>
          </w:p>
        </w:tc>
        <w:tc>
          <w:tcPr>
            <w:tcW w:w="313" w:type="pct"/>
            <w:vAlign w:val="center"/>
          </w:tcPr>
          <w:p w:rsidR="00614009" w:rsidRDefault="00D815D6">
            <w:pPr>
              <w:pStyle w:val="LTT00"/>
            </w:pPr>
            <w:r>
              <w:rPr>
                <w:rFonts w:hint="eastAsia"/>
              </w:rPr>
              <w:t>墨脱县</w:t>
            </w:r>
          </w:p>
        </w:tc>
        <w:tc>
          <w:tcPr>
            <w:tcW w:w="367" w:type="pct"/>
            <w:vAlign w:val="center"/>
          </w:tcPr>
          <w:p w:rsidR="00614009" w:rsidRDefault="00D815D6">
            <w:pPr>
              <w:pStyle w:val="LTT00"/>
            </w:pPr>
            <w:r>
              <w:rPr>
                <w:rFonts w:hint="eastAsia"/>
              </w:rPr>
              <w:t>雨林秘境</w:t>
            </w:r>
          </w:p>
        </w:tc>
        <w:tc>
          <w:tcPr>
            <w:tcW w:w="1150" w:type="pct"/>
            <w:vAlign w:val="center"/>
          </w:tcPr>
          <w:p w:rsidR="00614009" w:rsidRDefault="00D815D6">
            <w:pPr>
              <w:pStyle w:val="LTT00"/>
            </w:pPr>
            <w:r>
              <w:rPr>
                <w:rFonts w:hint="eastAsia"/>
              </w:rPr>
              <w:t>培育“雨林秘境”的旅游主题形象，完善道路交通条件，构建“一心·两极·一轴·三带”的旅游空间格局，重点发展墨脱县城</w:t>
            </w:r>
            <w:r>
              <w:rPr>
                <w:rFonts w:hint="eastAsia"/>
              </w:rPr>
              <w:t xml:space="preserve"> </w:t>
            </w:r>
            <w:r>
              <w:rPr>
                <w:rFonts w:hint="eastAsia"/>
              </w:rPr>
              <w:t>“秘境雨林”</w:t>
            </w:r>
            <w:r>
              <w:rPr>
                <w:rFonts w:hint="eastAsia"/>
              </w:rPr>
              <w:t xml:space="preserve"> </w:t>
            </w:r>
            <w:r>
              <w:rPr>
                <w:rFonts w:hint="eastAsia"/>
              </w:rPr>
              <w:t>及背崩徒步站“丛林徒步”两大泛景区化旅游目的地；积极实施“固边、兴边、富边”措施，增强边境开放可行性。</w:t>
            </w:r>
          </w:p>
        </w:tc>
        <w:tc>
          <w:tcPr>
            <w:tcW w:w="2954" w:type="pct"/>
            <w:vAlign w:val="center"/>
          </w:tcPr>
          <w:p w:rsidR="00614009" w:rsidRDefault="00D815D6">
            <w:pPr>
              <w:pStyle w:val="LTT00"/>
            </w:pPr>
            <w:r>
              <w:rPr>
                <w:rFonts w:hint="eastAsia"/>
              </w:rPr>
              <w:t>构建现代产业体系。以生态旅游为突破口，提升种植、养殖及农副产品加工等传统产业</w:t>
            </w:r>
          </w:p>
          <w:p w:rsidR="00614009" w:rsidRDefault="00D815D6">
            <w:pPr>
              <w:pStyle w:val="LTT00"/>
            </w:pPr>
            <w:r>
              <w:rPr>
                <w:rFonts w:hint="eastAsia"/>
              </w:rPr>
              <w:t>的品牌口碑和经济效益，优化三次产业结构。因地制宜产业融合。在资源环境承载能力范围内，兼顾经济效益、社会效益及生态效益，培育生态旅游、茶产业、藏药产业、亚热带水果产业、巴米牛养殖产业等特色产业，通过“旅游</w:t>
            </w:r>
            <w:r>
              <w:rPr>
                <w:rFonts w:hint="eastAsia"/>
              </w:rPr>
              <w:t>+</w:t>
            </w:r>
            <w:r>
              <w:rPr>
                <w:rFonts w:hint="eastAsia"/>
              </w:rPr>
              <w:t>”“</w:t>
            </w:r>
            <w:r>
              <w:rPr>
                <w:rFonts w:hint="eastAsia"/>
              </w:rPr>
              <w:t>+</w:t>
            </w:r>
            <w:r>
              <w:rPr>
                <w:rFonts w:hint="eastAsia"/>
              </w:rPr>
              <w:t>旅游”</w:t>
            </w:r>
            <w:r>
              <w:rPr>
                <w:rFonts w:hint="eastAsia"/>
              </w:rPr>
              <w:t xml:space="preserve"> </w:t>
            </w:r>
            <w:r>
              <w:rPr>
                <w:rFonts w:hint="eastAsia"/>
              </w:rPr>
              <w:t>双向推动产业升级。发展墨脱品牌蔬果。种植更多墨脱本地优质蔬果及其他农产品，发展墨脱品牌并利用川藏铁路开通等契机开拓国内城市高端市场</w:t>
            </w:r>
          </w:p>
        </w:tc>
      </w:tr>
      <w:tr w:rsidR="00614009">
        <w:trPr>
          <w:jc w:val="center"/>
        </w:trPr>
        <w:tc>
          <w:tcPr>
            <w:tcW w:w="214" w:type="pct"/>
            <w:vAlign w:val="center"/>
          </w:tcPr>
          <w:p w:rsidR="00614009" w:rsidRDefault="00D815D6">
            <w:pPr>
              <w:pStyle w:val="LTT00"/>
            </w:pPr>
            <w:r>
              <w:rPr>
                <w:rFonts w:hint="eastAsia"/>
              </w:rPr>
              <w:t>6</w:t>
            </w:r>
          </w:p>
        </w:tc>
        <w:tc>
          <w:tcPr>
            <w:tcW w:w="313" w:type="pct"/>
            <w:vAlign w:val="center"/>
          </w:tcPr>
          <w:p w:rsidR="00614009" w:rsidRDefault="00D815D6">
            <w:pPr>
              <w:pStyle w:val="LTT00"/>
            </w:pPr>
            <w:r>
              <w:rPr>
                <w:rFonts w:hint="eastAsia"/>
              </w:rPr>
              <w:t>察隅县</w:t>
            </w:r>
          </w:p>
        </w:tc>
        <w:tc>
          <w:tcPr>
            <w:tcW w:w="367" w:type="pct"/>
            <w:vAlign w:val="center"/>
          </w:tcPr>
          <w:p w:rsidR="00614009" w:rsidRDefault="00D815D6">
            <w:pPr>
              <w:pStyle w:val="LTT00"/>
            </w:pPr>
            <w:r>
              <w:rPr>
                <w:rFonts w:hint="eastAsia"/>
              </w:rPr>
              <w:t>滇藏边塞</w:t>
            </w:r>
          </w:p>
        </w:tc>
        <w:tc>
          <w:tcPr>
            <w:tcW w:w="1150" w:type="pct"/>
            <w:vAlign w:val="center"/>
          </w:tcPr>
          <w:p w:rsidR="00614009" w:rsidRDefault="00D815D6">
            <w:pPr>
              <w:pStyle w:val="LTT00"/>
            </w:pPr>
            <w:r>
              <w:rPr>
                <w:rFonts w:hint="eastAsia"/>
              </w:rPr>
              <w:t>强化“滇藏边塞”的旅游主题形象，</w:t>
            </w:r>
            <w:r>
              <w:rPr>
                <w:rFonts w:hint="eastAsia"/>
              </w:rPr>
              <w:lastRenderedPageBreak/>
              <w:t>完善道路交通条件，构建“一心</w:t>
            </w:r>
            <w:r>
              <w:rPr>
                <w:rFonts w:hint="eastAsia"/>
              </w:rPr>
              <w:t>·一镇·一道·三区”的旅游空间格局；打造入藏门户，提升至国家级旅游定位；建设</w:t>
            </w:r>
            <w:r>
              <w:rPr>
                <w:rFonts w:hint="eastAsia"/>
              </w:rPr>
              <w:t xml:space="preserve"> G219</w:t>
            </w:r>
            <w:r>
              <w:rPr>
                <w:rFonts w:hint="eastAsia"/>
              </w:rPr>
              <w:t>（丙察察）</w:t>
            </w:r>
            <w:r>
              <w:rPr>
                <w:rFonts w:hint="eastAsia"/>
              </w:rPr>
              <w:t xml:space="preserve">-G559 </w:t>
            </w:r>
            <w:r>
              <w:rPr>
                <w:rFonts w:hint="eastAsia"/>
              </w:rPr>
              <w:t>国际知名自驾游线，融入“大香格里拉旅游环线”、“林芝东部旅游环线”等两大旅游环线，实现自然与人文资源复合开发；重点发展梅里雪山</w:t>
            </w:r>
            <w:r>
              <w:rPr>
                <w:rFonts w:hint="eastAsia"/>
              </w:rPr>
              <w:t>-</w:t>
            </w:r>
            <w:r>
              <w:rPr>
                <w:rFonts w:hint="eastAsia"/>
              </w:rPr>
              <w:t>甲兴片区“滇藏穿越”</w:t>
            </w:r>
            <w:r>
              <w:rPr>
                <w:rFonts w:hint="eastAsia"/>
              </w:rPr>
              <w:t xml:space="preserve"> </w:t>
            </w:r>
            <w:r>
              <w:rPr>
                <w:rFonts w:hint="eastAsia"/>
              </w:rPr>
              <w:t>以及下察隅“僜人文化”两大泛景区化旅游目的地。</w:t>
            </w:r>
          </w:p>
        </w:tc>
        <w:tc>
          <w:tcPr>
            <w:tcW w:w="2954" w:type="pct"/>
            <w:vAlign w:val="center"/>
          </w:tcPr>
          <w:p w:rsidR="00614009" w:rsidRDefault="00D815D6">
            <w:pPr>
              <w:pStyle w:val="LTT00"/>
            </w:pPr>
            <w:r>
              <w:rPr>
                <w:rFonts w:hint="eastAsia"/>
              </w:rPr>
              <w:lastRenderedPageBreak/>
              <w:t>提升察隅县在林芝旅游地位，将察隅定位为林芝以至西藏的入藏门户之一，以入藏第一印象</w:t>
            </w:r>
            <w:r>
              <w:rPr>
                <w:rFonts w:hint="eastAsia"/>
              </w:rPr>
              <w:lastRenderedPageBreak/>
              <w:t>的标准发展察隅。结合察隅入藏门户与边境县的特殊区位，建设全国知名边境特色旅游县、新滇藏线旅游集散中心。</w:t>
            </w:r>
            <w:r>
              <w:rPr>
                <w:rFonts w:hint="eastAsia"/>
              </w:rPr>
              <w:t>G219</w:t>
            </w:r>
            <w:r>
              <w:rPr>
                <w:rFonts w:hint="eastAsia"/>
              </w:rPr>
              <w:t>（丙察察）</w:t>
            </w:r>
            <w:r>
              <w:rPr>
                <w:rFonts w:hint="eastAsia"/>
              </w:rPr>
              <w:t>-G5</w:t>
            </w:r>
            <w:r>
              <w:rPr>
                <w:rFonts w:hint="eastAsia"/>
              </w:rPr>
              <w:t>59</w:t>
            </w:r>
            <w:r>
              <w:rPr>
                <w:rFonts w:hint="eastAsia"/>
              </w:rPr>
              <w:t>自驾游线，即依托</w:t>
            </w:r>
            <w:r>
              <w:rPr>
                <w:rFonts w:hint="eastAsia"/>
              </w:rPr>
              <w:t xml:space="preserve"> G219</w:t>
            </w:r>
            <w:r>
              <w:rPr>
                <w:rFonts w:hint="eastAsia"/>
              </w:rPr>
              <w:t>（丙察察）</w:t>
            </w:r>
            <w:r>
              <w:rPr>
                <w:rFonts w:hint="eastAsia"/>
              </w:rPr>
              <w:t xml:space="preserve"> -G559 </w:t>
            </w:r>
            <w:r>
              <w:rPr>
                <w:rFonts w:hint="eastAsia"/>
              </w:rPr>
              <w:t>打造自驾游风景道，沿途开发生态观光、自驾营地、特色乡村。东部依托新滇藏线，对接大香格里拉旅游环线，西部以</w:t>
            </w:r>
            <w:r>
              <w:rPr>
                <w:rFonts w:hint="eastAsia"/>
              </w:rPr>
              <w:t xml:space="preserve">G219 </w:t>
            </w:r>
            <w:r>
              <w:rPr>
                <w:rFonts w:hint="eastAsia"/>
              </w:rPr>
              <w:t>规划建设为契机，融入林芝东部旅游环线。</w:t>
            </w:r>
          </w:p>
          <w:p w:rsidR="00614009" w:rsidRDefault="00D815D6">
            <w:pPr>
              <w:pStyle w:val="LTT00"/>
            </w:pPr>
            <w:r>
              <w:rPr>
                <w:rFonts w:hint="eastAsia"/>
              </w:rPr>
              <w:t>察隅县城旅游集散中心：依托特色温泉资源，提升城市基础服务设施，丰富旅游产品业态，完善游客接待和服务功能，打造察隅旅游集散中心及“入藏首站休养地”。上下察隅特色田园旅游区：以乡村风貌为基底、僜人文化为特色，发展特色田园旅游区。察瓦龙梅里雪山风光区：以梅里雪山风光为核心吸引物，发展“察瓦龙边境旅游小镇”，逐</w:t>
            </w:r>
            <w:r>
              <w:rPr>
                <w:rFonts w:hint="eastAsia"/>
              </w:rPr>
              <w:t>步开发梅里雪山徒步路线；以度假牧场为特色，打造“甲兴旅游区”。古拉古玉雪域高原体验区：以高原风光为依托，通过“察隅</w:t>
            </w:r>
            <w:r>
              <w:rPr>
                <w:rFonts w:hint="eastAsia"/>
              </w:rPr>
              <w:t>-</w:t>
            </w:r>
            <w:r>
              <w:rPr>
                <w:rFonts w:hint="eastAsia"/>
              </w:rPr>
              <w:t>然乌”</w:t>
            </w:r>
            <w:r>
              <w:rPr>
                <w:rFonts w:hint="eastAsia"/>
              </w:rPr>
              <w:t xml:space="preserve"> </w:t>
            </w:r>
            <w:r>
              <w:rPr>
                <w:rFonts w:hint="eastAsia"/>
              </w:rPr>
              <w:t>的风景道建设，串联罗马桃花村、塔巴寺、德姆拉雪山等景点，发展雪域高原自驾体验区。</w:t>
            </w:r>
          </w:p>
        </w:tc>
      </w:tr>
    </w:tbl>
    <w:p w:rsidR="00614009" w:rsidRDefault="00614009">
      <w:pPr>
        <w:pStyle w:val="LTT"/>
        <w:ind w:firstLine="480"/>
      </w:pPr>
    </w:p>
    <w:p w:rsidR="00614009" w:rsidRDefault="00614009">
      <w:pPr>
        <w:pStyle w:val="LTT"/>
        <w:ind w:firstLine="480"/>
        <w:sectPr w:rsidR="00614009">
          <w:footerReference w:type="default" r:id="rId15"/>
          <w:pgSz w:w="16838" w:h="11906" w:orient="landscape"/>
          <w:pgMar w:top="1800" w:right="1440" w:bottom="1800" w:left="1440" w:header="851" w:footer="992" w:gutter="0"/>
          <w:cols w:space="425"/>
          <w:docGrid w:type="lines" w:linePitch="312"/>
        </w:sectPr>
      </w:pPr>
    </w:p>
    <w:p w:rsidR="00614009" w:rsidRDefault="00D815D6">
      <w:pPr>
        <w:pStyle w:val="LTT"/>
        <w:ind w:firstLine="482"/>
        <w:rPr>
          <w:b/>
          <w:bCs/>
        </w:rPr>
      </w:pPr>
      <w:r>
        <w:rPr>
          <w:rFonts w:hint="eastAsia"/>
          <w:b/>
          <w:bCs/>
        </w:rPr>
        <w:lastRenderedPageBreak/>
        <w:t>4</w:t>
      </w:r>
      <w:r>
        <w:rPr>
          <w:rFonts w:hint="eastAsia"/>
          <w:b/>
          <w:bCs/>
        </w:rPr>
        <w:t>、</w:t>
      </w:r>
      <w:r>
        <w:rPr>
          <w:rFonts w:hint="eastAsia"/>
          <w:b/>
          <w:bCs/>
        </w:rPr>
        <w:t>十五个泛景区化旅游目的地</w:t>
      </w:r>
    </w:p>
    <w:p w:rsidR="00614009" w:rsidRDefault="00D815D6">
      <w:pPr>
        <w:pStyle w:val="LTT"/>
        <w:ind w:firstLine="480"/>
      </w:pPr>
      <w:r>
        <w:rPr>
          <w:rFonts w:hint="eastAsia"/>
        </w:rPr>
        <w:t>（</w:t>
      </w:r>
      <w:r>
        <w:rPr>
          <w:rFonts w:hint="eastAsia"/>
        </w:rPr>
        <w:t>1</w:t>
      </w:r>
      <w:r>
        <w:rPr>
          <w:rFonts w:hint="eastAsia"/>
        </w:rPr>
        <w:t>）</w:t>
      </w:r>
      <w:r>
        <w:rPr>
          <w:rFonts w:hint="eastAsia"/>
        </w:rPr>
        <w:t>巴宜区</w:t>
      </w:r>
    </w:p>
    <w:p w:rsidR="00614009" w:rsidRDefault="00D815D6">
      <w:pPr>
        <w:pStyle w:val="LTT"/>
        <w:ind w:firstLine="480"/>
      </w:pPr>
      <w:r>
        <w:rPr>
          <w:rFonts w:hint="eastAsia"/>
        </w:rPr>
        <w:t>鲁朗小镇及周边地区：“风情小镇”旅游目的地；</w:t>
      </w:r>
    </w:p>
    <w:p w:rsidR="00614009" w:rsidRDefault="00D815D6">
      <w:pPr>
        <w:pStyle w:val="LTT"/>
        <w:ind w:firstLine="480"/>
      </w:pPr>
      <w:r>
        <w:rPr>
          <w:rFonts w:hint="eastAsia"/>
        </w:rPr>
        <w:t>工布原乡及周边地区：“城郊休闲”旅游目的地</w:t>
      </w:r>
      <w:r>
        <w:rPr>
          <w:rFonts w:hint="eastAsia"/>
        </w:rPr>
        <w:t>。</w:t>
      </w:r>
    </w:p>
    <w:p w:rsidR="00614009" w:rsidRDefault="00D815D6">
      <w:pPr>
        <w:pStyle w:val="LTT"/>
        <w:ind w:firstLine="480"/>
      </w:pPr>
      <w:r>
        <w:rPr>
          <w:rFonts w:hint="eastAsia"/>
        </w:rPr>
        <w:t>（</w:t>
      </w:r>
      <w:r>
        <w:rPr>
          <w:rFonts w:hint="eastAsia"/>
        </w:rPr>
        <w:t>2</w:t>
      </w:r>
      <w:r>
        <w:rPr>
          <w:rFonts w:hint="eastAsia"/>
        </w:rPr>
        <w:t>）</w:t>
      </w:r>
      <w:r>
        <w:rPr>
          <w:rFonts w:hint="eastAsia"/>
        </w:rPr>
        <w:t>米林县</w:t>
      </w:r>
    </w:p>
    <w:p w:rsidR="00614009" w:rsidRDefault="00D815D6">
      <w:pPr>
        <w:pStyle w:val="LTT"/>
        <w:ind w:firstLine="480"/>
      </w:pPr>
      <w:r>
        <w:rPr>
          <w:rFonts w:hint="eastAsia"/>
        </w:rPr>
        <w:t>雅鲁藏布大峡谷及周边地区：“高山峡谷”</w:t>
      </w:r>
      <w:r>
        <w:rPr>
          <w:rFonts w:hint="eastAsia"/>
        </w:rPr>
        <w:t xml:space="preserve"> </w:t>
      </w:r>
      <w:r>
        <w:rPr>
          <w:rFonts w:hint="eastAsia"/>
        </w:rPr>
        <w:t>旅游目的地；</w:t>
      </w:r>
    </w:p>
    <w:p w:rsidR="00614009" w:rsidRDefault="00D815D6">
      <w:pPr>
        <w:pStyle w:val="LTT"/>
        <w:ind w:firstLine="480"/>
      </w:pPr>
      <w:r>
        <w:rPr>
          <w:rFonts w:hint="eastAsia"/>
        </w:rPr>
        <w:t>南伊沟景区及周边地区：“森林康养”</w:t>
      </w:r>
      <w:r>
        <w:rPr>
          <w:rFonts w:hint="eastAsia"/>
        </w:rPr>
        <w:t xml:space="preserve"> </w:t>
      </w:r>
      <w:r>
        <w:rPr>
          <w:rFonts w:hint="eastAsia"/>
        </w:rPr>
        <w:t>旅游目的地</w:t>
      </w:r>
      <w:r>
        <w:rPr>
          <w:rFonts w:hint="eastAsia"/>
        </w:rPr>
        <w:t>。</w:t>
      </w:r>
    </w:p>
    <w:p w:rsidR="00614009" w:rsidRDefault="00D815D6">
      <w:pPr>
        <w:pStyle w:val="LTT"/>
        <w:ind w:firstLine="480"/>
      </w:pPr>
      <w:r>
        <w:rPr>
          <w:rFonts w:hint="eastAsia"/>
        </w:rPr>
        <w:t>（</w:t>
      </w:r>
      <w:r>
        <w:rPr>
          <w:rFonts w:hint="eastAsia"/>
        </w:rPr>
        <w:t>3</w:t>
      </w:r>
      <w:r>
        <w:rPr>
          <w:rFonts w:hint="eastAsia"/>
        </w:rPr>
        <w:t>）</w:t>
      </w:r>
      <w:r>
        <w:rPr>
          <w:rFonts w:hint="eastAsia"/>
        </w:rPr>
        <w:t>朗县</w:t>
      </w:r>
    </w:p>
    <w:p w:rsidR="00614009" w:rsidRDefault="00D815D6">
      <w:pPr>
        <w:pStyle w:val="LTT"/>
        <w:ind w:firstLine="480"/>
      </w:pPr>
      <w:r>
        <w:rPr>
          <w:rFonts w:hint="eastAsia"/>
        </w:rPr>
        <w:t>冲康庄园、千年核桃王景区：</w:t>
      </w:r>
      <w:r>
        <w:rPr>
          <w:rFonts w:hint="eastAsia"/>
        </w:rPr>
        <w:t>“</w:t>
      </w:r>
      <w:r>
        <w:rPr>
          <w:rFonts w:hint="eastAsia"/>
        </w:rPr>
        <w:t>人文庄园”旅游目的地；</w:t>
      </w:r>
    </w:p>
    <w:p w:rsidR="00614009" w:rsidRDefault="00D815D6">
      <w:pPr>
        <w:pStyle w:val="LTT"/>
        <w:ind w:firstLine="480"/>
      </w:pPr>
      <w:r>
        <w:rPr>
          <w:rFonts w:hint="eastAsia"/>
        </w:rPr>
        <w:t>嘎贡沟及周边地区：“高原牧场”旅游目的地；</w:t>
      </w:r>
    </w:p>
    <w:p w:rsidR="00614009" w:rsidRDefault="00D815D6">
      <w:pPr>
        <w:pStyle w:val="LTT"/>
        <w:ind w:firstLine="480"/>
      </w:pPr>
      <w:r>
        <w:rPr>
          <w:rFonts w:hint="eastAsia"/>
        </w:rPr>
        <w:t>（</w:t>
      </w:r>
      <w:r>
        <w:rPr>
          <w:rFonts w:hint="eastAsia"/>
        </w:rPr>
        <w:t>4</w:t>
      </w:r>
      <w:r>
        <w:rPr>
          <w:rFonts w:hint="eastAsia"/>
        </w:rPr>
        <w:t>）</w:t>
      </w:r>
      <w:r>
        <w:rPr>
          <w:rFonts w:hint="eastAsia"/>
        </w:rPr>
        <w:t>工布江达县</w:t>
      </w:r>
    </w:p>
    <w:p w:rsidR="00614009" w:rsidRDefault="00D815D6">
      <w:pPr>
        <w:pStyle w:val="LTT"/>
        <w:ind w:firstLine="480"/>
      </w:pPr>
      <w:r>
        <w:rPr>
          <w:rFonts w:hint="eastAsia"/>
        </w:rPr>
        <w:t>巴松措及周边地区：“原乡湖泊”旅游目的地；</w:t>
      </w:r>
    </w:p>
    <w:p w:rsidR="00614009" w:rsidRDefault="00D815D6">
      <w:pPr>
        <w:pStyle w:val="LTT"/>
        <w:ind w:firstLine="480"/>
      </w:pPr>
      <w:r>
        <w:rPr>
          <w:rFonts w:hint="eastAsia"/>
        </w:rPr>
        <w:t>秀巴古堡</w:t>
      </w:r>
      <w:r>
        <w:rPr>
          <w:rFonts w:hint="eastAsia"/>
        </w:rPr>
        <w:t xml:space="preserve"> </w:t>
      </w:r>
      <w:r>
        <w:rPr>
          <w:rFonts w:hint="eastAsia"/>
        </w:rPr>
        <w:t>及周边地区：“遗址寻踪”旅游目的地</w:t>
      </w:r>
    </w:p>
    <w:p w:rsidR="00614009" w:rsidRDefault="00D815D6">
      <w:pPr>
        <w:pStyle w:val="LTT"/>
        <w:ind w:firstLine="480"/>
      </w:pPr>
      <w:r>
        <w:rPr>
          <w:rFonts w:hint="eastAsia"/>
        </w:rPr>
        <w:t>（</w:t>
      </w:r>
      <w:r>
        <w:rPr>
          <w:rFonts w:hint="eastAsia"/>
        </w:rPr>
        <w:t>5</w:t>
      </w:r>
      <w:r>
        <w:rPr>
          <w:rFonts w:hint="eastAsia"/>
        </w:rPr>
        <w:t>）</w:t>
      </w:r>
      <w:r>
        <w:rPr>
          <w:rFonts w:hint="eastAsia"/>
        </w:rPr>
        <w:t>波密县</w:t>
      </w:r>
    </w:p>
    <w:p w:rsidR="00614009" w:rsidRDefault="00D815D6">
      <w:pPr>
        <w:pStyle w:val="LTT"/>
        <w:ind w:firstLine="480"/>
      </w:pPr>
      <w:r>
        <w:rPr>
          <w:rFonts w:hint="eastAsia"/>
        </w:rPr>
        <w:t>米堆冰川及周边地区：“活力冰川”旅游目的地；</w:t>
      </w:r>
    </w:p>
    <w:p w:rsidR="00614009" w:rsidRDefault="00D815D6">
      <w:pPr>
        <w:pStyle w:val="LTT"/>
        <w:ind w:firstLine="480"/>
      </w:pPr>
      <w:r>
        <w:rPr>
          <w:rFonts w:hint="eastAsia"/>
        </w:rPr>
        <w:t>帕隆藏布一河两岸：“湿地花谷”旅游目的地；</w:t>
      </w:r>
    </w:p>
    <w:p w:rsidR="00614009" w:rsidRDefault="00D815D6">
      <w:pPr>
        <w:pStyle w:val="LTT"/>
        <w:ind w:firstLine="480"/>
      </w:pPr>
      <w:r>
        <w:rPr>
          <w:rFonts w:hint="eastAsia"/>
        </w:rPr>
        <w:t>易贡国家地质公园及周边地区：“生态科普”旅游目的地；</w:t>
      </w:r>
    </w:p>
    <w:p w:rsidR="00614009" w:rsidRDefault="00D815D6">
      <w:pPr>
        <w:pStyle w:val="LTT"/>
        <w:ind w:firstLine="480"/>
      </w:pPr>
      <w:r>
        <w:rPr>
          <w:rFonts w:hint="eastAsia"/>
        </w:rPr>
        <w:t>（</w:t>
      </w:r>
      <w:r>
        <w:rPr>
          <w:rFonts w:hint="eastAsia"/>
        </w:rPr>
        <w:t>6</w:t>
      </w:r>
      <w:r>
        <w:rPr>
          <w:rFonts w:hint="eastAsia"/>
        </w:rPr>
        <w:t>）</w:t>
      </w:r>
      <w:r>
        <w:rPr>
          <w:rFonts w:hint="eastAsia"/>
        </w:rPr>
        <w:t>墨脱县</w:t>
      </w:r>
    </w:p>
    <w:p w:rsidR="00614009" w:rsidRDefault="00D815D6">
      <w:pPr>
        <w:pStyle w:val="LTT"/>
        <w:ind w:firstLine="480"/>
      </w:pPr>
      <w:r>
        <w:rPr>
          <w:rFonts w:hint="eastAsia"/>
        </w:rPr>
        <w:t>墨脱县城及周边地区：</w:t>
      </w:r>
      <w:r>
        <w:rPr>
          <w:rFonts w:hint="eastAsia"/>
        </w:rPr>
        <w:t>“秘境雨林”旅游目的地；</w:t>
      </w:r>
    </w:p>
    <w:p w:rsidR="00614009" w:rsidRDefault="00D815D6">
      <w:pPr>
        <w:pStyle w:val="LTT"/>
        <w:ind w:firstLine="480"/>
      </w:pPr>
      <w:r>
        <w:rPr>
          <w:rFonts w:hint="eastAsia"/>
        </w:rPr>
        <w:t>背崩徒步站及周边地区：“丛林徒步”旅游目的地；</w:t>
      </w:r>
    </w:p>
    <w:p w:rsidR="00614009" w:rsidRDefault="00D815D6">
      <w:pPr>
        <w:pStyle w:val="LTT"/>
        <w:ind w:firstLine="480"/>
      </w:pPr>
      <w:r>
        <w:rPr>
          <w:rFonts w:hint="eastAsia"/>
        </w:rPr>
        <w:t>（</w:t>
      </w:r>
      <w:r>
        <w:rPr>
          <w:rFonts w:hint="eastAsia"/>
        </w:rPr>
        <w:t>7</w:t>
      </w:r>
      <w:r>
        <w:rPr>
          <w:rFonts w:hint="eastAsia"/>
        </w:rPr>
        <w:t>）</w:t>
      </w:r>
      <w:r>
        <w:rPr>
          <w:rFonts w:hint="eastAsia"/>
        </w:rPr>
        <w:t>察隅县</w:t>
      </w:r>
    </w:p>
    <w:p w:rsidR="00614009" w:rsidRDefault="00D815D6">
      <w:pPr>
        <w:pStyle w:val="LTT"/>
        <w:ind w:firstLine="480"/>
      </w:pPr>
      <w:r>
        <w:rPr>
          <w:rFonts w:hint="eastAsia"/>
        </w:rPr>
        <w:t>梅里雪山及甲兴片区：“滇藏穿越”旅游目的地；</w:t>
      </w:r>
    </w:p>
    <w:p w:rsidR="00614009" w:rsidRDefault="00D815D6">
      <w:pPr>
        <w:pStyle w:val="LTT"/>
        <w:ind w:firstLine="480"/>
      </w:pPr>
      <w:r>
        <w:rPr>
          <w:rFonts w:hint="eastAsia"/>
        </w:rPr>
        <w:t>下察隅及周边地区：“僜人文化”旅游目的地。</w:t>
      </w:r>
    </w:p>
    <w:p w:rsidR="00614009" w:rsidRDefault="00D815D6">
      <w:pPr>
        <w:pStyle w:val="LTT"/>
        <w:ind w:firstLine="480"/>
        <w:sectPr w:rsidR="00614009">
          <w:pgSz w:w="11906" w:h="16838"/>
          <w:pgMar w:top="1440" w:right="1800" w:bottom="1440" w:left="1800" w:header="851" w:footer="992" w:gutter="0"/>
          <w:cols w:space="425"/>
          <w:docGrid w:type="lines" w:linePitch="312"/>
        </w:sectPr>
      </w:pPr>
      <w:r>
        <w:rPr>
          <w:rFonts w:hint="eastAsia"/>
        </w:rPr>
        <w:t>其中，鲁朗小镇“风情小镇”旅游目的地、帕隆藏布一河两岸“湿地花谷”旅游目的地为近期打造的标志性项目</w:t>
      </w:r>
      <w:r>
        <w:rPr>
          <w:rFonts w:hint="eastAsia"/>
        </w:rPr>
        <w:t>。</w:t>
      </w:r>
    </w:p>
    <w:p w:rsidR="00614009" w:rsidRDefault="00D815D6">
      <w:pPr>
        <w:pStyle w:val="LTT0"/>
      </w:pPr>
      <w:r>
        <w:rPr>
          <w:rFonts w:hint="eastAsia"/>
        </w:rPr>
        <w:lastRenderedPageBreak/>
        <w:t>表</w:t>
      </w:r>
      <w:r>
        <w:rPr>
          <w:rFonts w:hint="eastAsia"/>
        </w:rPr>
        <w:t xml:space="preserve">2.1-2  </w:t>
      </w:r>
      <w:r>
        <w:rPr>
          <w:rFonts w:hint="eastAsia"/>
          <w:bCs/>
        </w:rPr>
        <w:t>十五个泛景区</w:t>
      </w:r>
      <w:r>
        <w:rPr>
          <w:rFonts w:hint="eastAsia"/>
        </w:rPr>
        <w:t>发展规划</w:t>
      </w:r>
    </w:p>
    <w:tbl>
      <w:tblPr>
        <w:tblStyle w:val="ae"/>
        <w:tblW w:w="5148" w:type="pct"/>
        <w:jc w:val="center"/>
        <w:tblLook w:val="04A0" w:firstRow="1" w:lastRow="0" w:firstColumn="1" w:lastColumn="0" w:noHBand="0" w:noVBand="1"/>
      </w:tblPr>
      <w:tblGrid>
        <w:gridCol w:w="780"/>
        <w:gridCol w:w="961"/>
        <w:gridCol w:w="1875"/>
        <w:gridCol w:w="1428"/>
        <w:gridCol w:w="9550"/>
      </w:tblGrid>
      <w:tr w:rsidR="00614009">
        <w:trPr>
          <w:tblHeader/>
          <w:jc w:val="center"/>
        </w:trPr>
        <w:tc>
          <w:tcPr>
            <w:tcW w:w="267" w:type="pct"/>
            <w:vAlign w:val="center"/>
          </w:tcPr>
          <w:p w:rsidR="00614009" w:rsidRDefault="00D815D6">
            <w:pPr>
              <w:pStyle w:val="LTT00"/>
              <w:rPr>
                <w:b/>
                <w:bCs/>
              </w:rPr>
            </w:pPr>
            <w:r>
              <w:rPr>
                <w:rFonts w:hint="eastAsia"/>
                <w:b/>
                <w:bCs/>
              </w:rPr>
              <w:t>序号</w:t>
            </w:r>
          </w:p>
        </w:tc>
        <w:tc>
          <w:tcPr>
            <w:tcW w:w="329" w:type="pct"/>
            <w:vAlign w:val="center"/>
          </w:tcPr>
          <w:p w:rsidR="00614009" w:rsidRDefault="00D815D6">
            <w:pPr>
              <w:pStyle w:val="LTT00"/>
              <w:rPr>
                <w:b/>
                <w:bCs/>
              </w:rPr>
            </w:pPr>
            <w:r>
              <w:rPr>
                <w:rFonts w:hint="eastAsia"/>
                <w:b/>
                <w:bCs/>
              </w:rPr>
              <w:t>名称</w:t>
            </w:r>
          </w:p>
        </w:tc>
        <w:tc>
          <w:tcPr>
            <w:tcW w:w="642" w:type="pct"/>
            <w:vAlign w:val="center"/>
          </w:tcPr>
          <w:p w:rsidR="00614009" w:rsidRDefault="00D815D6">
            <w:pPr>
              <w:pStyle w:val="LTT00"/>
              <w:rPr>
                <w:b/>
                <w:bCs/>
              </w:rPr>
            </w:pPr>
            <w:r>
              <w:rPr>
                <w:rFonts w:hint="eastAsia"/>
                <w:b/>
                <w:bCs/>
              </w:rPr>
              <w:t>区域范围</w:t>
            </w:r>
          </w:p>
        </w:tc>
        <w:tc>
          <w:tcPr>
            <w:tcW w:w="489" w:type="pct"/>
            <w:vAlign w:val="center"/>
          </w:tcPr>
          <w:p w:rsidR="00614009" w:rsidRDefault="00D815D6">
            <w:pPr>
              <w:pStyle w:val="LTT00"/>
              <w:rPr>
                <w:b/>
                <w:bCs/>
              </w:rPr>
            </w:pPr>
            <w:r>
              <w:rPr>
                <w:rFonts w:hint="eastAsia"/>
                <w:b/>
                <w:bCs/>
              </w:rPr>
              <w:t>发展定位</w:t>
            </w:r>
          </w:p>
        </w:tc>
        <w:tc>
          <w:tcPr>
            <w:tcW w:w="3271" w:type="pct"/>
            <w:vAlign w:val="center"/>
          </w:tcPr>
          <w:p w:rsidR="00614009" w:rsidRDefault="00D815D6">
            <w:pPr>
              <w:pStyle w:val="LTT00"/>
              <w:rPr>
                <w:b/>
                <w:bCs/>
              </w:rPr>
            </w:pPr>
            <w:r>
              <w:rPr>
                <w:rFonts w:hint="eastAsia"/>
                <w:b/>
                <w:bCs/>
              </w:rPr>
              <w:t>发展指引</w:t>
            </w:r>
          </w:p>
        </w:tc>
      </w:tr>
      <w:tr w:rsidR="00614009">
        <w:trPr>
          <w:jc w:val="center"/>
        </w:trPr>
        <w:tc>
          <w:tcPr>
            <w:tcW w:w="267" w:type="pct"/>
            <w:vAlign w:val="center"/>
          </w:tcPr>
          <w:p w:rsidR="00614009" w:rsidRDefault="00D815D6">
            <w:pPr>
              <w:pStyle w:val="LTT00"/>
            </w:pPr>
            <w:r>
              <w:rPr>
                <w:rFonts w:hint="eastAsia"/>
              </w:rPr>
              <w:t>1</w:t>
            </w:r>
          </w:p>
        </w:tc>
        <w:tc>
          <w:tcPr>
            <w:tcW w:w="329" w:type="pct"/>
            <w:vAlign w:val="center"/>
          </w:tcPr>
          <w:p w:rsidR="00614009" w:rsidRDefault="00D815D6">
            <w:pPr>
              <w:pStyle w:val="LTT00"/>
            </w:pPr>
            <w:r>
              <w:rPr>
                <w:rFonts w:hint="eastAsia"/>
              </w:rPr>
              <w:t>鲁朗小镇及周边地区</w:t>
            </w:r>
          </w:p>
        </w:tc>
        <w:tc>
          <w:tcPr>
            <w:tcW w:w="642" w:type="pct"/>
            <w:vAlign w:val="center"/>
          </w:tcPr>
          <w:p w:rsidR="00614009" w:rsidRDefault="00D815D6">
            <w:pPr>
              <w:pStyle w:val="LTT00"/>
            </w:pPr>
            <w:r>
              <w:rPr>
                <w:rFonts w:hint="eastAsia"/>
              </w:rPr>
              <w:t>鲁朗镇核心范围内，涵盖鲁朗小镇、扎贡鲁措、扎西岗村、鲁朗林海、鲁朗</w:t>
            </w:r>
          </w:p>
          <w:p w:rsidR="00614009" w:rsidRDefault="00D815D6">
            <w:pPr>
              <w:pStyle w:val="LTT00"/>
            </w:pPr>
            <w:r>
              <w:rPr>
                <w:rFonts w:hint="eastAsia"/>
              </w:rPr>
              <w:t>花海牧场、雅伊沟等景点。</w:t>
            </w:r>
          </w:p>
        </w:tc>
        <w:tc>
          <w:tcPr>
            <w:tcW w:w="489" w:type="pct"/>
            <w:vAlign w:val="center"/>
          </w:tcPr>
          <w:p w:rsidR="00614009" w:rsidRDefault="00D815D6">
            <w:pPr>
              <w:pStyle w:val="LTT00"/>
            </w:pPr>
            <w:r>
              <w:rPr>
                <w:rFonts w:hint="eastAsia"/>
              </w:rPr>
              <w:t>生态度假</w:t>
            </w:r>
            <w:r>
              <w:rPr>
                <w:rFonts w:hint="eastAsia"/>
              </w:rPr>
              <w:t>+</w:t>
            </w:r>
            <w:r>
              <w:rPr>
                <w:rFonts w:hint="eastAsia"/>
              </w:rPr>
              <w:t>会议展览</w:t>
            </w:r>
            <w:r>
              <w:rPr>
                <w:rFonts w:hint="eastAsia"/>
              </w:rPr>
              <w:t>+</w:t>
            </w:r>
            <w:r>
              <w:rPr>
                <w:rFonts w:hint="eastAsia"/>
              </w:rPr>
              <w:t>户外运动</w:t>
            </w:r>
            <w:r>
              <w:rPr>
                <w:rFonts w:hint="eastAsia"/>
              </w:rPr>
              <w:t>+</w:t>
            </w:r>
            <w:r>
              <w:rPr>
                <w:rFonts w:hint="eastAsia"/>
              </w:rPr>
              <w:t>藏文化创新体验</w:t>
            </w:r>
          </w:p>
        </w:tc>
        <w:tc>
          <w:tcPr>
            <w:tcW w:w="3271" w:type="pct"/>
            <w:vAlign w:val="center"/>
          </w:tcPr>
          <w:p w:rsidR="00614009" w:rsidRDefault="00D815D6">
            <w:pPr>
              <w:pStyle w:val="LTT00"/>
            </w:pPr>
            <w:r>
              <w:rPr>
                <w:rFonts w:hint="eastAsia"/>
              </w:rPr>
              <w:t>鲁朗石锅城——在“鲁朗石锅鸡”的主题下适度多元化，鼓励传统藏餐向粤菜、川菜、</w:t>
            </w:r>
          </w:p>
          <w:p w:rsidR="00614009" w:rsidRDefault="00D815D6">
            <w:pPr>
              <w:pStyle w:val="LTT00"/>
            </w:pPr>
            <w:r>
              <w:rPr>
                <w:rFonts w:hint="eastAsia"/>
              </w:rPr>
              <w:t>西餐、日本料理、韩国料理等其他菜系，以及轻餐饮等领域渗透和融合。扎贡鲁措——作为近年开挖托阔的人工湖，扎贡鲁措的宗教禁忌相对较少，可适度发展游船、划船（牛羊皮筏子）、骑马、垂钓、投喂等滨水及水上游憩活动。扎西岗村——根据国家文化和旅游部</w:t>
            </w:r>
            <w:r>
              <w:rPr>
                <w:rFonts w:hint="eastAsia"/>
              </w:rPr>
              <w:t xml:space="preserve"> 2017 </w:t>
            </w:r>
            <w:r>
              <w:rPr>
                <w:rFonts w:hint="eastAsia"/>
              </w:rPr>
              <w:t>年发布的《旅游民宿基本要求与评价》要求，建立起适用于林芝市的民宿分类评价体系；以扎西岗村为试点，成立民宿行业协会，制定“民宿管理办法”</w:t>
            </w:r>
            <w:r>
              <w:rPr>
                <w:rFonts w:hint="eastAsia"/>
              </w:rPr>
              <w:t xml:space="preserve"> </w:t>
            </w:r>
            <w:r>
              <w:rPr>
                <w:rFonts w:hint="eastAsia"/>
              </w:rPr>
              <w:t>和“</w:t>
            </w:r>
            <w:r>
              <w:rPr>
                <w:rFonts w:hint="eastAsia"/>
              </w:rPr>
              <w:t>民宿行业自律和惩戒办法”</w:t>
            </w:r>
            <w:r>
              <w:rPr>
                <w:rFonts w:hint="eastAsia"/>
              </w:rPr>
              <w:t xml:space="preserve"> </w:t>
            </w:r>
            <w:r>
              <w:rPr>
                <w:rFonts w:hint="eastAsia"/>
              </w:rPr>
              <w:t>，提高民宿行业的经营管理水平；运用大数据和物联网技术改造村内民宿，开拓全屋智能家居、农牧远程养殖等服务。鲁朗花海牧场——每年</w:t>
            </w:r>
            <w:r>
              <w:rPr>
                <w:rFonts w:hint="eastAsia"/>
              </w:rPr>
              <w:t xml:space="preserve"> 5 </w:t>
            </w:r>
            <w:r>
              <w:rPr>
                <w:rFonts w:hint="eastAsia"/>
              </w:rPr>
              <w:t>月中旬至</w:t>
            </w:r>
            <w:r>
              <w:rPr>
                <w:rFonts w:hint="eastAsia"/>
              </w:rPr>
              <w:t xml:space="preserve"> 10 </w:t>
            </w:r>
            <w:r>
              <w:rPr>
                <w:rFonts w:hint="eastAsia"/>
              </w:rPr>
              <w:t>月中旬，多种杜鹃、报春、鸢尾、龙胆等野花渐次开放，重游条件良好。一方面，可以面向本地大众游客，开展城郊休闲和花卉摄影活动。雅伊沟——结合茶马古道，以雅伊湖为终点，开展徒步穿越、观南迦巴瓦以及科考活动。鲁朗林海——因应生态保育需要，建议结合现有的雅鲁藏布大峡谷高空观光航拍产品，发展空中特种旅游活动，并于鲁朗小镇增设停机坪和航空应急、补给设施</w:t>
            </w:r>
            <w:r>
              <w:rPr>
                <w:rFonts w:hint="eastAsia"/>
              </w:rPr>
              <w:t>。</w:t>
            </w:r>
          </w:p>
        </w:tc>
      </w:tr>
      <w:tr w:rsidR="00614009">
        <w:trPr>
          <w:jc w:val="center"/>
        </w:trPr>
        <w:tc>
          <w:tcPr>
            <w:tcW w:w="267" w:type="pct"/>
            <w:vAlign w:val="center"/>
          </w:tcPr>
          <w:p w:rsidR="00614009" w:rsidRDefault="00D815D6">
            <w:pPr>
              <w:pStyle w:val="LTT00"/>
            </w:pPr>
            <w:r>
              <w:rPr>
                <w:rFonts w:hint="eastAsia"/>
              </w:rPr>
              <w:t>2</w:t>
            </w:r>
          </w:p>
        </w:tc>
        <w:tc>
          <w:tcPr>
            <w:tcW w:w="329" w:type="pct"/>
            <w:vAlign w:val="center"/>
          </w:tcPr>
          <w:p w:rsidR="00614009" w:rsidRDefault="00D815D6">
            <w:pPr>
              <w:pStyle w:val="LTT00"/>
            </w:pPr>
            <w:r>
              <w:rPr>
                <w:rFonts w:hint="eastAsia"/>
              </w:rPr>
              <w:t>工布原乡及周边地区</w:t>
            </w:r>
          </w:p>
        </w:tc>
        <w:tc>
          <w:tcPr>
            <w:tcW w:w="642" w:type="pct"/>
            <w:vAlign w:val="center"/>
          </w:tcPr>
          <w:p w:rsidR="00614009" w:rsidRDefault="00D815D6">
            <w:pPr>
              <w:pStyle w:val="LTT00"/>
            </w:pPr>
            <w:r>
              <w:rPr>
                <w:rFonts w:hint="eastAsia"/>
              </w:rPr>
              <w:t>巴宜区布久乡境内，涵盖卓木村、朵当村、珠曲登村、简切村等村，以及喇</w:t>
            </w:r>
          </w:p>
          <w:p w:rsidR="00614009" w:rsidRDefault="00D815D6">
            <w:pPr>
              <w:pStyle w:val="LTT00"/>
            </w:pPr>
            <w:r>
              <w:rPr>
                <w:rFonts w:hint="eastAsia"/>
              </w:rPr>
              <w:t>嘛岭寺、珠曲登寺、</w:t>
            </w:r>
            <w:r>
              <w:rPr>
                <w:rFonts w:hint="eastAsia"/>
              </w:rPr>
              <w:t xml:space="preserve"> </w:t>
            </w:r>
            <w:r>
              <w:rPr>
                <w:rFonts w:hint="eastAsia"/>
              </w:rPr>
              <w:t>布久拉康等景点</w:t>
            </w:r>
          </w:p>
        </w:tc>
        <w:tc>
          <w:tcPr>
            <w:tcW w:w="489" w:type="pct"/>
            <w:vAlign w:val="center"/>
          </w:tcPr>
          <w:p w:rsidR="00614009" w:rsidRDefault="00D815D6">
            <w:pPr>
              <w:pStyle w:val="LTT00"/>
            </w:pPr>
            <w:r>
              <w:rPr>
                <w:rFonts w:hint="eastAsia"/>
              </w:rPr>
              <w:t>乡村休闲</w:t>
            </w:r>
            <w:r>
              <w:rPr>
                <w:rFonts w:hint="eastAsia"/>
              </w:rPr>
              <w:t>+</w:t>
            </w:r>
            <w:r>
              <w:rPr>
                <w:rFonts w:hint="eastAsia"/>
              </w:rPr>
              <w:t>花卉观光</w:t>
            </w:r>
            <w:r>
              <w:rPr>
                <w:rFonts w:hint="eastAsia"/>
              </w:rPr>
              <w:t>+</w:t>
            </w:r>
            <w:r>
              <w:rPr>
                <w:rFonts w:hint="eastAsia"/>
              </w:rPr>
              <w:t>农副产品加工体验</w:t>
            </w:r>
          </w:p>
        </w:tc>
        <w:tc>
          <w:tcPr>
            <w:tcW w:w="3271" w:type="pct"/>
            <w:vAlign w:val="center"/>
          </w:tcPr>
          <w:p w:rsidR="00614009" w:rsidRDefault="00D815D6">
            <w:pPr>
              <w:pStyle w:val="LTT00"/>
            </w:pPr>
            <w:r>
              <w:rPr>
                <w:rFonts w:hint="eastAsia"/>
              </w:rPr>
              <w:t>分区分期——划定</w:t>
            </w:r>
            <w:r>
              <w:rPr>
                <w:rFonts w:hint="eastAsia"/>
              </w:rPr>
              <w:t xml:space="preserve"> 5 </w:t>
            </w:r>
            <w:r>
              <w:rPr>
                <w:rFonts w:hint="eastAsia"/>
              </w:rPr>
              <w:t>大功能区；近期开发桃花源、五彩花海等建设强度较低的子项目。人车分流——除本地居民车辆、执行公务车辆外，社会车辆一律于规划停车场内停放，区内只允许电瓶车、单车等交通工具或骑马、徒步通行。节庆演艺——依托区内的大型公共建筑，或在传统节庆期间划定专区，供“寻找香巴拉”舞台剧、锅庄、射箭、骑马、骑牦牛、抱石头等活动使用。工布花谷——强调公共性和参与性，利用花田和河流的开放界面，配合人行道、田埂道等设置工布文化长廊、花海田园咖啡厅、单车径、公共家具；引入垂直绿化、可食花园等园艺理念，提升花田景观效果。喇嘛岭寺——依托</w:t>
            </w:r>
            <w:r>
              <w:rPr>
                <w:rFonts w:hint="eastAsia"/>
              </w:rPr>
              <w:t>庙前开阔区域，建设“传统民俗文化体验区”的区域型服务中心，透过改造民居或新建的形式，增设精品民宿群落。</w:t>
            </w:r>
          </w:p>
        </w:tc>
      </w:tr>
      <w:tr w:rsidR="00614009">
        <w:trPr>
          <w:jc w:val="center"/>
        </w:trPr>
        <w:tc>
          <w:tcPr>
            <w:tcW w:w="267" w:type="pct"/>
            <w:vAlign w:val="center"/>
          </w:tcPr>
          <w:p w:rsidR="00614009" w:rsidRDefault="00D815D6">
            <w:pPr>
              <w:pStyle w:val="LTT00"/>
            </w:pPr>
            <w:r>
              <w:rPr>
                <w:rFonts w:hint="eastAsia"/>
              </w:rPr>
              <w:t>3</w:t>
            </w:r>
          </w:p>
        </w:tc>
        <w:tc>
          <w:tcPr>
            <w:tcW w:w="329" w:type="pct"/>
            <w:vAlign w:val="center"/>
          </w:tcPr>
          <w:p w:rsidR="00614009" w:rsidRDefault="00D815D6">
            <w:pPr>
              <w:pStyle w:val="LTT00"/>
            </w:pPr>
            <w:r>
              <w:rPr>
                <w:rFonts w:hint="eastAsia"/>
              </w:rPr>
              <w:t>雅鲁藏布大峡谷景区及周边地区</w:t>
            </w:r>
          </w:p>
        </w:tc>
        <w:tc>
          <w:tcPr>
            <w:tcW w:w="642" w:type="pct"/>
            <w:vAlign w:val="center"/>
          </w:tcPr>
          <w:p w:rsidR="00614009" w:rsidRDefault="00D815D6">
            <w:pPr>
              <w:pStyle w:val="LTT00"/>
            </w:pPr>
            <w:r>
              <w:rPr>
                <w:rFonts w:hint="eastAsia"/>
              </w:rPr>
              <w:t>雅鲁藏布大峡谷景区范围内，包括派镇、丹娘乡、羌纳乡等乡镇，以及情比石坚、</w:t>
            </w:r>
            <w:r>
              <w:rPr>
                <w:rFonts w:hint="eastAsia"/>
              </w:rPr>
              <w:t xml:space="preserve"> </w:t>
            </w:r>
            <w:r>
              <w:rPr>
                <w:rFonts w:hint="eastAsia"/>
              </w:rPr>
              <w:t>直白村格嘎温泉、羌纳</w:t>
            </w:r>
            <w:r>
              <w:rPr>
                <w:rFonts w:hint="eastAsia"/>
              </w:rPr>
              <w:lastRenderedPageBreak/>
              <w:t>寺等景点。</w:t>
            </w:r>
          </w:p>
        </w:tc>
        <w:tc>
          <w:tcPr>
            <w:tcW w:w="489" w:type="pct"/>
            <w:vAlign w:val="center"/>
          </w:tcPr>
          <w:p w:rsidR="00614009" w:rsidRDefault="00D815D6">
            <w:pPr>
              <w:pStyle w:val="LTT00"/>
            </w:pPr>
            <w:r>
              <w:rPr>
                <w:rFonts w:hint="eastAsia"/>
              </w:rPr>
              <w:lastRenderedPageBreak/>
              <w:t>生态野奢度假</w:t>
            </w:r>
            <w:r>
              <w:rPr>
                <w:rFonts w:hint="eastAsia"/>
              </w:rPr>
              <w:t>+</w:t>
            </w:r>
            <w:r>
              <w:rPr>
                <w:rFonts w:hint="eastAsia"/>
              </w:rPr>
              <w:t>峡谷探险观光</w:t>
            </w:r>
          </w:p>
        </w:tc>
        <w:tc>
          <w:tcPr>
            <w:tcW w:w="3271" w:type="pct"/>
            <w:vAlign w:val="center"/>
          </w:tcPr>
          <w:p w:rsidR="00614009" w:rsidRDefault="00D815D6">
            <w:pPr>
              <w:pStyle w:val="LTT00"/>
            </w:pPr>
            <w:r>
              <w:rPr>
                <w:rFonts w:hint="eastAsia"/>
              </w:rPr>
              <w:t>雅鲁藏布大峡谷景区——近期主要按照创建国家</w:t>
            </w:r>
            <w:r>
              <w:rPr>
                <w:rFonts w:hint="eastAsia"/>
              </w:rPr>
              <w:t xml:space="preserve"> 5A </w:t>
            </w:r>
            <w:r>
              <w:rPr>
                <w:rFonts w:hint="eastAsia"/>
              </w:rPr>
              <w:t>级景区标准，有序推进景区</w:t>
            </w:r>
            <w:r>
              <w:rPr>
                <w:rFonts w:hint="eastAsia"/>
              </w:rPr>
              <w:t xml:space="preserve"> 5A</w:t>
            </w:r>
          </w:p>
          <w:p w:rsidR="00614009" w:rsidRDefault="00D815D6">
            <w:pPr>
              <w:pStyle w:val="LTT00"/>
            </w:pPr>
            <w:r>
              <w:rPr>
                <w:rFonts w:hint="eastAsia"/>
              </w:rPr>
              <w:t>创建工作；中远期丰富旅游产品体验，保护性开发峡谷漫步、帐篷营地、橡皮筏漂流等大众型休闲观光体验产品和峡谷高空蹦极、热气球、滑翔伞、直升机摄影等高端定制和特种</w:t>
            </w:r>
            <w:r>
              <w:rPr>
                <w:rFonts w:hint="eastAsia"/>
              </w:rPr>
              <w:t>旅游项目。派镇——包括索松、直白、格嘎、达林、加拉等村，将进驻由成都山泽居公司投资建设的汽车营地和松赞林精品酒店连锁企业投资建设的松赞达林山居项目等，建议以“生态野奢桃源乡”为主题定位，发展悬崖酒店、空中餐厅等高端旅游产品。丹娘乡——依托建设完成的农业综合开发高标准农田项目和藏鸡养殖</w:t>
            </w:r>
            <w:r>
              <w:rPr>
                <w:rFonts w:hint="eastAsia"/>
              </w:rPr>
              <w:lastRenderedPageBreak/>
              <w:t>基地，发展高原生态农业和藏鸡养殖业。羌纳乡——提升乡村人居环境，以本土农牧产品、藏家民俗和羌纳寺佛教文化为卖点，以朗多村“找个地儿待着”民宿为参照，发展精品民宿集群。节庆演艺——深化雅鲁藏布生态文化旅游节的形式和内容，加强对工布</w:t>
            </w:r>
            <w:r>
              <w:rPr>
                <w:rFonts w:hint="eastAsia"/>
              </w:rPr>
              <w:t>藏族、珞巴族、门巴族等不同少数民族的人文内涵演绎。</w:t>
            </w:r>
          </w:p>
        </w:tc>
      </w:tr>
      <w:tr w:rsidR="00614009">
        <w:trPr>
          <w:jc w:val="center"/>
        </w:trPr>
        <w:tc>
          <w:tcPr>
            <w:tcW w:w="267" w:type="pct"/>
            <w:vAlign w:val="center"/>
          </w:tcPr>
          <w:p w:rsidR="00614009" w:rsidRDefault="00D815D6">
            <w:pPr>
              <w:pStyle w:val="LTT00"/>
            </w:pPr>
            <w:r>
              <w:rPr>
                <w:rFonts w:hint="eastAsia"/>
              </w:rPr>
              <w:lastRenderedPageBreak/>
              <w:t>4</w:t>
            </w:r>
          </w:p>
        </w:tc>
        <w:tc>
          <w:tcPr>
            <w:tcW w:w="329" w:type="pct"/>
            <w:vAlign w:val="center"/>
          </w:tcPr>
          <w:p w:rsidR="00614009" w:rsidRDefault="00D815D6">
            <w:pPr>
              <w:pStyle w:val="LTT00"/>
            </w:pPr>
            <w:r>
              <w:rPr>
                <w:rFonts w:hint="eastAsia"/>
              </w:rPr>
              <w:t>南伊沟景区及周边地区</w:t>
            </w:r>
          </w:p>
        </w:tc>
        <w:tc>
          <w:tcPr>
            <w:tcW w:w="642" w:type="pct"/>
            <w:vAlign w:val="center"/>
          </w:tcPr>
          <w:p w:rsidR="00614009" w:rsidRDefault="00D815D6">
            <w:pPr>
              <w:pStyle w:val="LTT00"/>
            </w:pPr>
            <w:r>
              <w:rPr>
                <w:rFonts w:hint="eastAsia"/>
              </w:rPr>
              <w:t>南伊洛巴民族乡，包括南伊沟景区、扎贡沟景区、才召民俗村、琼林珞巴民</w:t>
            </w:r>
          </w:p>
          <w:p w:rsidR="00614009" w:rsidRDefault="00D815D6">
            <w:pPr>
              <w:pStyle w:val="LTT00"/>
            </w:pPr>
            <w:r>
              <w:rPr>
                <w:rFonts w:hint="eastAsia"/>
              </w:rPr>
              <w:t>族村等。</w:t>
            </w:r>
          </w:p>
        </w:tc>
        <w:tc>
          <w:tcPr>
            <w:tcW w:w="489" w:type="pct"/>
            <w:vAlign w:val="center"/>
          </w:tcPr>
          <w:p w:rsidR="00614009" w:rsidRDefault="00D815D6">
            <w:pPr>
              <w:pStyle w:val="LTT00"/>
            </w:pPr>
            <w:r>
              <w:rPr>
                <w:rFonts w:hint="eastAsia"/>
              </w:rPr>
              <w:t>高原牧场体验</w:t>
            </w:r>
            <w:r>
              <w:rPr>
                <w:rFonts w:hint="eastAsia"/>
              </w:rPr>
              <w:t>+</w:t>
            </w:r>
            <w:r>
              <w:rPr>
                <w:rFonts w:hint="eastAsia"/>
              </w:rPr>
              <w:t>珞巴文化体验</w:t>
            </w:r>
            <w:r>
              <w:rPr>
                <w:rFonts w:hint="eastAsia"/>
              </w:rPr>
              <w:t>+</w:t>
            </w:r>
            <w:r>
              <w:rPr>
                <w:rFonts w:hint="eastAsia"/>
              </w:rPr>
              <w:t>藏医药康养度假</w:t>
            </w:r>
          </w:p>
        </w:tc>
        <w:tc>
          <w:tcPr>
            <w:tcW w:w="3271" w:type="pct"/>
            <w:vAlign w:val="center"/>
          </w:tcPr>
          <w:p w:rsidR="00614009" w:rsidRDefault="00D815D6">
            <w:pPr>
              <w:pStyle w:val="LTT00"/>
            </w:pPr>
            <w:r>
              <w:rPr>
                <w:rFonts w:hint="eastAsia"/>
              </w:rPr>
              <w:t>南伊沟景区——组建米林药洲南伊珞巴文化旅游股份有限公司管理南伊沟景区。在森</w:t>
            </w:r>
          </w:p>
          <w:p w:rsidR="00614009" w:rsidRDefault="00D815D6">
            <w:pPr>
              <w:pStyle w:val="LTT00"/>
            </w:pPr>
            <w:r>
              <w:rPr>
                <w:rFonts w:hint="eastAsia"/>
              </w:rPr>
              <w:t>林徒步的基础上，提高产品体验度，发展定向越野、牧场骑马、射箭、高山滑草、速降滑索等项目。扎贡沟景区——在药王洞壁画等实物基础上，运用</w:t>
            </w:r>
            <w:r>
              <w:rPr>
                <w:rFonts w:hint="eastAsia"/>
              </w:rPr>
              <w:t xml:space="preserve"> AR</w:t>
            </w:r>
            <w:r>
              <w:rPr>
                <w:rFonts w:hint="eastAsia"/>
              </w:rPr>
              <w:t>、</w:t>
            </w:r>
            <w:r>
              <w:rPr>
                <w:rFonts w:hint="eastAsia"/>
              </w:rPr>
              <w:t xml:space="preserve"> VR </w:t>
            </w:r>
            <w:r>
              <w:rPr>
                <w:rFonts w:hint="eastAsia"/>
              </w:rPr>
              <w:t>技术，展示藏医药始祖宇妥·云丹贡布制药、行医、授徒的历史故事、人物生平，以及藏医药发展史；保护国家一级濒危植物大花黄牡丹的生存环境，结合一年一度黄牡丹节，展演珞巴民俗风情。南伊洛巴民族乡——依托南伊沟、扎贡沟等景点，以及“藏地药王谷”的藏医药品牌，完善旅游交通、住宿、餐饮配套，加大藏药材种植面积。才召民俗村、琼林珞巴民族村——开展新农村示范区建设，增种黄牡丹、桃花、山楂、高山杜鹃等具有观赏或实用价值的植物以改善乡村人居环境，开设庭院式乡村精品民宿</w:t>
            </w:r>
          </w:p>
        </w:tc>
      </w:tr>
      <w:tr w:rsidR="00614009">
        <w:trPr>
          <w:jc w:val="center"/>
        </w:trPr>
        <w:tc>
          <w:tcPr>
            <w:tcW w:w="267" w:type="pct"/>
            <w:vAlign w:val="center"/>
          </w:tcPr>
          <w:p w:rsidR="00614009" w:rsidRDefault="00D815D6">
            <w:pPr>
              <w:pStyle w:val="LTT00"/>
            </w:pPr>
            <w:r>
              <w:rPr>
                <w:rFonts w:hint="eastAsia"/>
              </w:rPr>
              <w:t>5</w:t>
            </w:r>
          </w:p>
        </w:tc>
        <w:tc>
          <w:tcPr>
            <w:tcW w:w="329" w:type="pct"/>
            <w:vAlign w:val="center"/>
          </w:tcPr>
          <w:p w:rsidR="00614009" w:rsidRDefault="00D815D6">
            <w:pPr>
              <w:pStyle w:val="LTT00"/>
            </w:pPr>
            <w:r>
              <w:rPr>
                <w:rFonts w:hint="eastAsia"/>
              </w:rPr>
              <w:t>冲康庄园、千年核桃王景区</w:t>
            </w:r>
          </w:p>
        </w:tc>
        <w:tc>
          <w:tcPr>
            <w:tcW w:w="642" w:type="pct"/>
            <w:vAlign w:val="center"/>
          </w:tcPr>
          <w:p w:rsidR="00614009" w:rsidRDefault="00D815D6">
            <w:pPr>
              <w:pStyle w:val="LTT00"/>
            </w:pPr>
            <w:r>
              <w:rPr>
                <w:rFonts w:hint="eastAsia"/>
              </w:rPr>
              <w:t>包括冲康庄园、千年核桃王景区</w:t>
            </w:r>
            <w:r>
              <w:rPr>
                <w:rFonts w:hint="eastAsia"/>
              </w:rPr>
              <w:t>、冲康村等景点</w:t>
            </w:r>
          </w:p>
        </w:tc>
        <w:tc>
          <w:tcPr>
            <w:tcW w:w="489" w:type="pct"/>
            <w:vAlign w:val="center"/>
          </w:tcPr>
          <w:p w:rsidR="00614009" w:rsidRDefault="00D815D6">
            <w:pPr>
              <w:pStyle w:val="LTT00"/>
            </w:pPr>
            <w:r>
              <w:rPr>
                <w:rFonts w:hint="eastAsia"/>
              </w:rPr>
              <w:t>宗教文化</w:t>
            </w:r>
            <w:r>
              <w:rPr>
                <w:rFonts w:hint="eastAsia"/>
              </w:rPr>
              <w:t>+</w:t>
            </w:r>
            <w:r>
              <w:rPr>
                <w:rFonts w:hint="eastAsia"/>
              </w:rPr>
              <w:t>庄园度假</w:t>
            </w:r>
            <w:r>
              <w:rPr>
                <w:rFonts w:hint="eastAsia"/>
              </w:rPr>
              <w:t>+</w:t>
            </w:r>
            <w:r>
              <w:rPr>
                <w:rFonts w:hint="eastAsia"/>
              </w:rPr>
              <w:t>林果种植</w:t>
            </w:r>
          </w:p>
        </w:tc>
        <w:tc>
          <w:tcPr>
            <w:tcW w:w="3271" w:type="pct"/>
            <w:vAlign w:val="center"/>
          </w:tcPr>
          <w:p w:rsidR="00614009" w:rsidRDefault="00D815D6">
            <w:pPr>
              <w:pStyle w:val="LTT00"/>
            </w:pPr>
            <w:r>
              <w:rPr>
                <w:rFonts w:hint="eastAsia"/>
              </w:rPr>
              <w:t>冲康庄园——与千年核桃王景区联合创建</w:t>
            </w:r>
            <w:r>
              <w:rPr>
                <w:rFonts w:hint="eastAsia"/>
              </w:rPr>
              <w:t xml:space="preserve"> 4A </w:t>
            </w:r>
            <w:r>
              <w:rPr>
                <w:rFonts w:hint="eastAsia"/>
              </w:rPr>
              <w:t>级景区；综合运用投影、影像、图文展</w:t>
            </w:r>
          </w:p>
          <w:p w:rsidR="00614009" w:rsidRDefault="00D815D6">
            <w:pPr>
              <w:pStyle w:val="LTT00"/>
            </w:pPr>
            <w:r>
              <w:rPr>
                <w:rFonts w:hint="eastAsia"/>
              </w:rPr>
              <w:t>板、实物等媒介，以及</w:t>
            </w:r>
            <w:r>
              <w:rPr>
                <w:rFonts w:hint="eastAsia"/>
              </w:rPr>
              <w:t xml:space="preserve"> VR </w:t>
            </w:r>
            <w:r>
              <w:rPr>
                <w:rFonts w:hint="eastAsia"/>
              </w:rPr>
              <w:t>等交互式技术手段，还原十三世达赖喇嘛回乡探亲历史场景和人物生平事迹；以佛教文化和十三世达赖喇嘛人物生平为基础，设计景区独特的旅游形象宣传标识系统。千年核桃王景区——联同政府宣传端口，结合朗县核桃美食文化旅游节，加大对国家地理标志产品“朗县核桃”的宣传推广力度；优选古核桃树产品，打造“千年核桃”名牌商标，专注高端消费市场；扩大区域核桃种植面积，延伸核桃产业链</w:t>
            </w:r>
            <w:r>
              <w:rPr>
                <w:rFonts w:hint="eastAsia"/>
              </w:rPr>
              <w:t>，由浅层“种植</w:t>
            </w:r>
            <w:r>
              <w:rPr>
                <w:rFonts w:hint="eastAsia"/>
              </w:rPr>
              <w:t>+</w:t>
            </w:r>
            <w:r>
              <w:rPr>
                <w:rFonts w:hint="eastAsia"/>
              </w:rPr>
              <w:t>观光”</w:t>
            </w:r>
            <w:r>
              <w:rPr>
                <w:rFonts w:hint="eastAsia"/>
              </w:rPr>
              <w:t xml:space="preserve"> </w:t>
            </w:r>
            <w:r>
              <w:rPr>
                <w:rFonts w:hint="eastAsia"/>
              </w:rPr>
              <w:t>转向精深加工，提升产品附加值。冲康村——依托核桃、油菜花、青稞种植，发展现代农业；利用本地资源优势，培养村民产业意识，引进先进技术设备，延伸核桃产业链，发展核桃加工业；深入挖掘朗县塔布文化内涵，结合“活佛出生村庄”历史优势和塔布文化旅游节庆活动等，宣传土地旅游景点和独特农副产品</w:t>
            </w:r>
          </w:p>
        </w:tc>
      </w:tr>
      <w:tr w:rsidR="00614009">
        <w:trPr>
          <w:jc w:val="center"/>
        </w:trPr>
        <w:tc>
          <w:tcPr>
            <w:tcW w:w="267" w:type="pct"/>
            <w:vAlign w:val="center"/>
          </w:tcPr>
          <w:p w:rsidR="00614009" w:rsidRDefault="00D815D6">
            <w:pPr>
              <w:pStyle w:val="LTT00"/>
            </w:pPr>
            <w:r>
              <w:rPr>
                <w:rFonts w:hint="eastAsia"/>
              </w:rPr>
              <w:t>6</w:t>
            </w:r>
          </w:p>
        </w:tc>
        <w:tc>
          <w:tcPr>
            <w:tcW w:w="329" w:type="pct"/>
            <w:vAlign w:val="center"/>
          </w:tcPr>
          <w:p w:rsidR="00614009" w:rsidRDefault="00D815D6">
            <w:pPr>
              <w:pStyle w:val="LTT00"/>
            </w:pPr>
            <w:r>
              <w:rPr>
                <w:rFonts w:hint="eastAsia"/>
              </w:rPr>
              <w:t>嘎贡沟</w:t>
            </w:r>
            <w:r>
              <w:rPr>
                <w:rFonts w:hint="eastAsia"/>
              </w:rPr>
              <w:t xml:space="preserve"> </w:t>
            </w:r>
            <w:r>
              <w:rPr>
                <w:rFonts w:hint="eastAsia"/>
              </w:rPr>
              <w:t>及周边地区</w:t>
            </w:r>
          </w:p>
        </w:tc>
        <w:tc>
          <w:tcPr>
            <w:tcW w:w="642" w:type="pct"/>
            <w:vAlign w:val="center"/>
          </w:tcPr>
          <w:p w:rsidR="00614009" w:rsidRDefault="00D815D6">
            <w:pPr>
              <w:pStyle w:val="LTT00"/>
            </w:pPr>
            <w:r>
              <w:rPr>
                <w:rFonts w:ascii="MicrosoftYaHei" w:eastAsia="MicrosoftYaHei" w:hAnsi="MicrosoftYaHei" w:cs="MicrosoftYaHei"/>
                <w:sz w:val="22"/>
                <w:szCs w:val="22"/>
              </w:rPr>
              <w:t>包括嘎贡沟景区、嘎贡村、工字荣原始森林景区等景点。</w:t>
            </w:r>
            <w:r>
              <w:rPr>
                <w:rFonts w:ascii="宋体" w:hAnsi="宋体" w:cs="宋体"/>
                <w:sz w:val="24"/>
              </w:rPr>
              <w:t xml:space="preserve"> </w:t>
            </w:r>
          </w:p>
        </w:tc>
        <w:tc>
          <w:tcPr>
            <w:tcW w:w="489" w:type="pct"/>
            <w:vAlign w:val="center"/>
          </w:tcPr>
          <w:p w:rsidR="00614009" w:rsidRDefault="00D815D6">
            <w:pPr>
              <w:pStyle w:val="LTT00"/>
            </w:pPr>
            <w:r>
              <w:rPr>
                <w:rFonts w:hint="eastAsia"/>
              </w:rPr>
              <w:t>高原牧场体验</w:t>
            </w:r>
            <w:r>
              <w:rPr>
                <w:rFonts w:hint="eastAsia"/>
              </w:rPr>
              <w:t>+</w:t>
            </w:r>
            <w:r>
              <w:rPr>
                <w:rFonts w:hint="eastAsia"/>
              </w:rPr>
              <w:t>原始丛林观光探险</w:t>
            </w:r>
            <w:r>
              <w:rPr>
                <w:rFonts w:hint="eastAsia"/>
              </w:rPr>
              <w:t>+</w:t>
            </w:r>
            <w:r>
              <w:rPr>
                <w:rFonts w:hint="eastAsia"/>
              </w:rPr>
              <w:t>高端生态度假</w:t>
            </w:r>
            <w:r>
              <w:rPr>
                <w:rFonts w:hint="eastAsia"/>
              </w:rPr>
              <w:t>+</w:t>
            </w:r>
            <w:r>
              <w:rPr>
                <w:rFonts w:hint="eastAsia"/>
              </w:rPr>
              <w:t>高端生态自</w:t>
            </w:r>
            <w:r>
              <w:rPr>
                <w:rFonts w:hint="eastAsia"/>
              </w:rPr>
              <w:lastRenderedPageBreak/>
              <w:t>驾游</w:t>
            </w:r>
          </w:p>
        </w:tc>
        <w:tc>
          <w:tcPr>
            <w:tcW w:w="3271" w:type="pct"/>
            <w:vAlign w:val="center"/>
          </w:tcPr>
          <w:p w:rsidR="00614009" w:rsidRDefault="00D815D6">
            <w:pPr>
              <w:pStyle w:val="LTT00"/>
            </w:pPr>
            <w:r>
              <w:rPr>
                <w:rFonts w:hint="eastAsia"/>
              </w:rPr>
              <w:lastRenderedPageBreak/>
              <w:t>嘎贡沟景区——按照</w:t>
            </w:r>
            <w:r>
              <w:rPr>
                <w:rFonts w:hint="eastAsia"/>
              </w:rPr>
              <w:t xml:space="preserve"> 4A </w:t>
            </w:r>
            <w:r>
              <w:rPr>
                <w:rFonts w:hint="eastAsia"/>
              </w:rPr>
              <w:t>级景区的设计标准，规划从山脚到山顶的徒步径，按</w:t>
            </w:r>
            <w:r>
              <w:rPr>
                <w:rFonts w:hint="eastAsia"/>
              </w:rPr>
              <w:t xml:space="preserve"> 500</w:t>
            </w:r>
            <w:r>
              <w:rPr>
                <w:rFonts w:hint="eastAsia"/>
              </w:rPr>
              <w:t>米的距离设置休息廊亭，设置难度指数标识，提供线路长度、坡度和路况指引，增公共厕所、垃圾桶等设施，新建嘎贡瀑布观景平台；增加图文讲解、导游讲解等环节。老堆村古村落——原貌保留房屋、围墙及村间石板小道，透过修缮、功能置换等手段，发展高端牧场度假项目；举办马术运动、打酥油等高原牧场户外体验活动；每年藏历</w:t>
            </w:r>
            <w:r>
              <w:rPr>
                <w:rFonts w:hint="eastAsia"/>
              </w:rPr>
              <w:t xml:space="preserve">4-5 </w:t>
            </w:r>
            <w:r>
              <w:rPr>
                <w:rFonts w:hint="eastAsia"/>
              </w:rPr>
              <w:t>月杜鹃花开时节，开展观光摄影比赛；围绕“珍珠天池”</w:t>
            </w:r>
            <w:r>
              <w:rPr>
                <w:rFonts w:hint="eastAsia"/>
              </w:rPr>
              <w:t xml:space="preserve"> </w:t>
            </w:r>
            <w:r>
              <w:rPr>
                <w:rFonts w:hint="eastAsia"/>
              </w:rPr>
              <w:t>和“神湖”</w:t>
            </w:r>
            <w:r>
              <w:rPr>
                <w:rFonts w:hint="eastAsia"/>
              </w:rPr>
              <w:t xml:space="preserve"> </w:t>
            </w:r>
            <w:r>
              <w:rPr>
                <w:rFonts w:hint="eastAsia"/>
              </w:rPr>
              <w:t>措仁</w:t>
            </w:r>
            <w:r>
              <w:rPr>
                <w:rFonts w:hint="eastAsia"/>
              </w:rPr>
              <w:lastRenderedPageBreak/>
              <w:t>措，修建绕湖徒步朝拜步道，开展常规朝拜活动。嘎贡村——依托嘎贡沟景区和工字荣原始森林</w:t>
            </w:r>
            <w:r>
              <w:rPr>
                <w:rFonts w:hint="eastAsia"/>
              </w:rPr>
              <w:t>，发展大众化的餐饮、住宿产品。工字荣原始森林——沿工字荣河逆流而上，规划步行道和旅游标识，开展徒步溯溪；开展森林观光和生态科考活动，在不破坏动植物生境的前提下，欣赏岩羊、藏羚羊、狗熊、猴、野鸡等野生动物。工字荣自驾游——穿越日白布山口，与米林县共同打造工字荣生态自驾游。线路总长</w:t>
            </w:r>
            <w:r>
              <w:rPr>
                <w:rFonts w:hint="eastAsia"/>
              </w:rPr>
              <w:t xml:space="preserve">116 </w:t>
            </w:r>
            <w:r>
              <w:rPr>
                <w:rFonts w:hint="eastAsia"/>
              </w:rPr>
              <w:t>公里，路面安全系数高，可欣赏沿途茂密的原始森林及不断变化的山水景致。</w:t>
            </w:r>
          </w:p>
        </w:tc>
      </w:tr>
      <w:tr w:rsidR="00614009">
        <w:trPr>
          <w:jc w:val="center"/>
        </w:trPr>
        <w:tc>
          <w:tcPr>
            <w:tcW w:w="267" w:type="pct"/>
            <w:vAlign w:val="center"/>
          </w:tcPr>
          <w:p w:rsidR="00614009" w:rsidRDefault="00D815D6">
            <w:pPr>
              <w:pStyle w:val="LTT00"/>
            </w:pPr>
            <w:r>
              <w:rPr>
                <w:rFonts w:hint="eastAsia"/>
              </w:rPr>
              <w:lastRenderedPageBreak/>
              <w:t>7</w:t>
            </w:r>
          </w:p>
        </w:tc>
        <w:tc>
          <w:tcPr>
            <w:tcW w:w="329" w:type="pct"/>
            <w:vAlign w:val="center"/>
          </w:tcPr>
          <w:p w:rsidR="00614009" w:rsidRDefault="00D815D6">
            <w:pPr>
              <w:pStyle w:val="LTT00"/>
            </w:pPr>
            <w:r>
              <w:rPr>
                <w:rFonts w:hint="eastAsia"/>
              </w:rPr>
              <w:t>巴松措</w:t>
            </w:r>
            <w:r>
              <w:rPr>
                <w:rFonts w:hint="eastAsia"/>
              </w:rPr>
              <w:t xml:space="preserve"> </w:t>
            </w:r>
            <w:r>
              <w:rPr>
                <w:rFonts w:hint="eastAsia"/>
              </w:rPr>
              <w:t>及周边地区</w:t>
            </w:r>
          </w:p>
        </w:tc>
        <w:tc>
          <w:tcPr>
            <w:tcW w:w="642" w:type="pct"/>
            <w:vAlign w:val="center"/>
          </w:tcPr>
          <w:p w:rsidR="00614009" w:rsidRDefault="00D815D6">
            <w:pPr>
              <w:pStyle w:val="LTT00"/>
            </w:pPr>
            <w:r>
              <w:rPr>
                <w:rFonts w:hint="eastAsia"/>
              </w:rPr>
              <w:t>以巴松措水系为核心，涵盖拉如村、错久村、布热村、措高村、结巴村等村落，以及巴松湖、新措、仲措、措宗寺、杂拉沟、白朗沟、朱拉多吉扎森</w:t>
            </w:r>
            <w:r>
              <w:rPr>
                <w:rFonts w:hint="eastAsia"/>
              </w:rPr>
              <w:t>岩等景点。</w:t>
            </w:r>
          </w:p>
        </w:tc>
        <w:tc>
          <w:tcPr>
            <w:tcW w:w="489" w:type="pct"/>
            <w:vAlign w:val="center"/>
          </w:tcPr>
          <w:p w:rsidR="00614009" w:rsidRDefault="00D815D6">
            <w:pPr>
              <w:pStyle w:val="LTT00"/>
            </w:pPr>
            <w:r>
              <w:rPr>
                <w:rFonts w:hint="eastAsia"/>
              </w:rPr>
              <w:t>高原圣湖</w:t>
            </w:r>
            <w:r>
              <w:rPr>
                <w:rFonts w:hint="eastAsia"/>
              </w:rPr>
              <w:t>+</w:t>
            </w:r>
            <w:r>
              <w:rPr>
                <w:rFonts w:hint="eastAsia"/>
              </w:rPr>
              <w:t>工布文化</w:t>
            </w:r>
          </w:p>
        </w:tc>
        <w:tc>
          <w:tcPr>
            <w:tcW w:w="3271" w:type="pct"/>
            <w:vAlign w:val="center"/>
          </w:tcPr>
          <w:p w:rsidR="00614009" w:rsidRDefault="00D815D6">
            <w:pPr>
              <w:pStyle w:val="LTT00"/>
            </w:pPr>
            <w:r>
              <w:rPr>
                <w:rFonts w:hint="eastAsia"/>
              </w:rPr>
              <w:t>游客中心——对照</w:t>
            </w:r>
            <w:r>
              <w:rPr>
                <w:rFonts w:hint="eastAsia"/>
              </w:rPr>
              <w:t xml:space="preserve"> 5A </w:t>
            </w:r>
            <w:r>
              <w:rPr>
                <w:rFonts w:hint="eastAsia"/>
              </w:rPr>
              <w:t>级景区标准，聘请专业团队，完善外语翻译、厕所标识、电线</w:t>
            </w:r>
          </w:p>
          <w:p w:rsidR="00614009" w:rsidRDefault="00D815D6">
            <w:pPr>
              <w:pStyle w:val="LTT00"/>
            </w:pPr>
            <w:r>
              <w:rPr>
                <w:rFonts w:hint="eastAsia"/>
              </w:rPr>
              <w:t>埋地等工作。湖区——通过完善巴松湖、新措、仲措环湖风景道路系统，建立统一标识体系，将“三措”区域连成一体；适当增加水吧、观景平台等设施。措高村——分级评定村内建筑，对合乎安全要求的工布藏族传统民居、畜牧用房等进行功能置换，拆除危破房；参考日本伊势神宫正殿的做法，定期拆卸和重建传统样式的建筑以传承建筑技艺；围绕措高梗舞、措高藏香猪烹饪技艺、巴松措转湖节等地方特色，设计娱乐、餐饮、节事旅游产品。结巴村——景区最主要的住宿设施，发展大众化至中端消费水平的民宿集群，承接环湖自行车赛举行期间的接待任务。巴河镇农业观光</w:t>
            </w:r>
            <w:r>
              <w:rPr>
                <w:rFonts w:hint="eastAsia"/>
              </w:rPr>
              <w:t>园——以“田园综合体”的定位设计二期的旅游产品，增加游乐设施、山地运动项目、苗圃培育基地及生态放养区；三期结合拉如村，与当地村民发展大型藏式民宿集群；调整“生态酒店区”主体建筑立面样式以协调周遭生态环境。</w:t>
            </w:r>
          </w:p>
        </w:tc>
      </w:tr>
      <w:tr w:rsidR="00614009">
        <w:trPr>
          <w:jc w:val="center"/>
        </w:trPr>
        <w:tc>
          <w:tcPr>
            <w:tcW w:w="267" w:type="pct"/>
            <w:vAlign w:val="center"/>
          </w:tcPr>
          <w:p w:rsidR="00614009" w:rsidRDefault="00D815D6">
            <w:pPr>
              <w:pStyle w:val="LTT00"/>
            </w:pPr>
            <w:r>
              <w:rPr>
                <w:rFonts w:hint="eastAsia"/>
              </w:rPr>
              <w:t>8</w:t>
            </w:r>
          </w:p>
        </w:tc>
        <w:tc>
          <w:tcPr>
            <w:tcW w:w="329" w:type="pct"/>
            <w:vAlign w:val="center"/>
          </w:tcPr>
          <w:p w:rsidR="00614009" w:rsidRDefault="00D815D6">
            <w:pPr>
              <w:pStyle w:val="LTT00"/>
            </w:pPr>
            <w:r>
              <w:rPr>
                <w:rFonts w:hint="eastAsia"/>
              </w:rPr>
              <w:t>秀巴古堡</w:t>
            </w:r>
            <w:r>
              <w:rPr>
                <w:rFonts w:hint="eastAsia"/>
              </w:rPr>
              <w:t xml:space="preserve"> </w:t>
            </w:r>
            <w:r>
              <w:rPr>
                <w:rFonts w:hint="eastAsia"/>
              </w:rPr>
              <w:t>及周边地区</w:t>
            </w:r>
          </w:p>
        </w:tc>
        <w:tc>
          <w:tcPr>
            <w:tcW w:w="642" w:type="pct"/>
            <w:vAlign w:val="center"/>
          </w:tcPr>
          <w:p w:rsidR="00614009" w:rsidRDefault="00D815D6">
            <w:pPr>
              <w:pStyle w:val="LTT00"/>
            </w:pPr>
            <w:r>
              <w:rPr>
                <w:rFonts w:hint="eastAsia"/>
              </w:rPr>
              <w:t>巴河镇南部，包括秀巴古堡群遗址以及秀巴村、朗色村、丁当村等村落</w:t>
            </w:r>
          </w:p>
        </w:tc>
        <w:tc>
          <w:tcPr>
            <w:tcW w:w="489" w:type="pct"/>
            <w:vAlign w:val="center"/>
          </w:tcPr>
          <w:p w:rsidR="00614009" w:rsidRDefault="00D815D6">
            <w:pPr>
              <w:pStyle w:val="LTT00"/>
            </w:pPr>
            <w:r>
              <w:rPr>
                <w:rFonts w:hint="eastAsia"/>
              </w:rPr>
              <w:t>考古遗址公园</w:t>
            </w:r>
          </w:p>
        </w:tc>
        <w:tc>
          <w:tcPr>
            <w:tcW w:w="3271" w:type="pct"/>
            <w:vAlign w:val="center"/>
          </w:tcPr>
          <w:p w:rsidR="00614009" w:rsidRDefault="00D815D6">
            <w:pPr>
              <w:pStyle w:val="LTT00"/>
              <w:jc w:val="both"/>
            </w:pPr>
            <w:r>
              <w:rPr>
                <w:rFonts w:hint="eastAsia"/>
              </w:rPr>
              <w:t>分区发展——分为文物核心区、探索中心、户外活动区、秀巴乐活区等</w:t>
            </w:r>
            <w:r>
              <w:rPr>
                <w:rFonts w:hint="eastAsia"/>
              </w:rPr>
              <w:t xml:space="preserve"> 4 </w:t>
            </w:r>
            <w:r>
              <w:rPr>
                <w:rFonts w:hint="eastAsia"/>
              </w:rPr>
              <w:t>个功能区。文物核心区——申报“国家考古遗址公园”，在保持文物原真性、完整性的前提下，加固、修复现存古堡；清理倒塌古堡周边杂物，公示其</w:t>
            </w:r>
            <w:r>
              <w:rPr>
                <w:rFonts w:hint="eastAsia"/>
              </w:rPr>
              <w:t>位置、范围、体量等信息；修整石径，于文物周边增设解说标识和自助解说设备。探索中心——在现有游客中心的基础上改造而成，适时更新并展示最新考古成果，括古堡群建造历程、军事史、民族史、微缩复原模型等；运用实物展示、</w:t>
            </w:r>
            <w:r>
              <w:rPr>
                <w:rFonts w:hint="eastAsia"/>
              </w:rPr>
              <w:t xml:space="preserve"> VR</w:t>
            </w:r>
            <w:r>
              <w:rPr>
                <w:rFonts w:hint="eastAsia"/>
              </w:rPr>
              <w:t>、</w:t>
            </w:r>
            <w:r>
              <w:rPr>
                <w:rFonts w:hint="eastAsia"/>
              </w:rPr>
              <w:t xml:space="preserve"> AR</w:t>
            </w:r>
            <w:r>
              <w:rPr>
                <w:rFonts w:hint="eastAsia"/>
              </w:rPr>
              <w:t>、全息投影等技术复原历史场景；以开放性态度和互动游戏、问答游戏的方式，引导游客思考和探索个中秘密或疑团。外活动区——结合植被和装置艺术品，修整文物核心区和探索中心外围的户外环境，对历史遗迹进行部分“展示性重建”，呈现古堡在建筑序列、构件关系、细部材料等方面的信息；举办戎装人物扮演、服装试穿</w:t>
            </w:r>
            <w:r>
              <w:rPr>
                <w:rFonts w:hint="eastAsia"/>
              </w:rPr>
              <w:t>拍照、历史游园会、过林卡等活动。秀巴乐活区——面向大众至中端客群，于秀巴村、朗色村、丁当村等周边村落选址发展战争文化、旧贵族文化主题的餐厅及民宿集群。</w:t>
            </w:r>
          </w:p>
        </w:tc>
      </w:tr>
      <w:tr w:rsidR="00614009">
        <w:trPr>
          <w:jc w:val="center"/>
        </w:trPr>
        <w:tc>
          <w:tcPr>
            <w:tcW w:w="267" w:type="pct"/>
            <w:vAlign w:val="center"/>
          </w:tcPr>
          <w:p w:rsidR="00614009" w:rsidRDefault="00D815D6">
            <w:pPr>
              <w:pStyle w:val="LTT00"/>
            </w:pPr>
            <w:r>
              <w:rPr>
                <w:rFonts w:hint="eastAsia"/>
              </w:rPr>
              <w:t>9</w:t>
            </w:r>
          </w:p>
        </w:tc>
        <w:tc>
          <w:tcPr>
            <w:tcW w:w="329" w:type="pct"/>
            <w:vAlign w:val="center"/>
          </w:tcPr>
          <w:p w:rsidR="00614009" w:rsidRDefault="00D815D6">
            <w:pPr>
              <w:pStyle w:val="LTT00"/>
            </w:pPr>
            <w:r>
              <w:rPr>
                <w:rFonts w:hint="eastAsia"/>
              </w:rPr>
              <w:t>米堆冰</w:t>
            </w:r>
            <w:r>
              <w:rPr>
                <w:rFonts w:hint="eastAsia"/>
              </w:rPr>
              <w:lastRenderedPageBreak/>
              <w:t>川及周边地区</w:t>
            </w:r>
          </w:p>
        </w:tc>
        <w:tc>
          <w:tcPr>
            <w:tcW w:w="642" w:type="pct"/>
            <w:vAlign w:val="center"/>
          </w:tcPr>
          <w:p w:rsidR="00614009" w:rsidRDefault="00D815D6">
            <w:pPr>
              <w:pStyle w:val="LTT00"/>
            </w:pPr>
            <w:r>
              <w:rPr>
                <w:rFonts w:hint="eastAsia"/>
              </w:rPr>
              <w:lastRenderedPageBreak/>
              <w:t>玉普乡米堆村米</w:t>
            </w:r>
            <w:r>
              <w:rPr>
                <w:rFonts w:hint="eastAsia"/>
              </w:rPr>
              <w:lastRenderedPageBreak/>
              <w:t>堆冰川风景旅游区现有范围，涵盖在建的米堆风情小镇、山珍阁停车场、徒步径、马道、冰湖观景平台等景点或设施。</w:t>
            </w:r>
          </w:p>
        </w:tc>
        <w:tc>
          <w:tcPr>
            <w:tcW w:w="489" w:type="pct"/>
            <w:vAlign w:val="center"/>
          </w:tcPr>
          <w:p w:rsidR="00614009" w:rsidRDefault="00D815D6">
            <w:pPr>
              <w:pStyle w:val="LTT00"/>
            </w:pPr>
            <w:r>
              <w:rPr>
                <w:rFonts w:hint="eastAsia"/>
              </w:rPr>
              <w:lastRenderedPageBreak/>
              <w:t>冰川观光</w:t>
            </w:r>
            <w:r>
              <w:rPr>
                <w:rFonts w:hint="eastAsia"/>
              </w:rPr>
              <w:t>+</w:t>
            </w:r>
            <w:r>
              <w:rPr>
                <w:rFonts w:hint="eastAsia"/>
              </w:rPr>
              <w:t>冰</w:t>
            </w:r>
            <w:r>
              <w:rPr>
                <w:rFonts w:hint="eastAsia"/>
              </w:rPr>
              <w:lastRenderedPageBreak/>
              <w:t>川科普</w:t>
            </w:r>
            <w:r>
              <w:rPr>
                <w:rFonts w:hint="eastAsia"/>
              </w:rPr>
              <w:t>+</w:t>
            </w:r>
            <w:r>
              <w:rPr>
                <w:rFonts w:hint="eastAsia"/>
              </w:rPr>
              <w:t>山地休闲</w:t>
            </w:r>
          </w:p>
        </w:tc>
        <w:tc>
          <w:tcPr>
            <w:tcW w:w="3271" w:type="pct"/>
            <w:vAlign w:val="center"/>
          </w:tcPr>
          <w:p w:rsidR="00614009" w:rsidRDefault="00D815D6">
            <w:pPr>
              <w:pStyle w:val="LTT00"/>
              <w:jc w:val="both"/>
            </w:pPr>
            <w:r>
              <w:rPr>
                <w:rFonts w:hint="eastAsia"/>
              </w:rPr>
              <w:lastRenderedPageBreak/>
              <w:t>米堆米堆风情小镇——保持米堆村原有格局和风貌，控制新建民居数量和建筑形式。米堆村民俗活动</w:t>
            </w:r>
            <w:r>
              <w:rPr>
                <w:rFonts w:hint="eastAsia"/>
              </w:rPr>
              <w:lastRenderedPageBreak/>
              <w:t>——结合米堆风情小镇，开展包括藏餐烹调、田间劳作、民俗歌舞等动，促进当地村民增收。优化活动管理—</w:t>
            </w:r>
            <w:r>
              <w:rPr>
                <w:rFonts w:hint="eastAsia"/>
              </w:rPr>
              <w:t>—与米堆村村民协作，合理分配旅游收益规范骑马等活动的管理，开展喂马、马匹认养等多元化的活动。改善旅游服务设施——山珍阁停车场：清退现有铁皮屋和私家车、旅游大巴停车场结合“米堆风情小镇”</w:t>
            </w:r>
            <w:r>
              <w:rPr>
                <w:rFonts w:hint="eastAsia"/>
              </w:rPr>
              <w:t xml:space="preserve"> </w:t>
            </w:r>
            <w:r>
              <w:rPr>
                <w:rFonts w:hint="eastAsia"/>
              </w:rPr>
              <w:t>新建大型社会车辆的立体化停车场，将此地改划为景区接驳电瓶车（中巴、小巴）的乘、上落客处；严格控制区内商店、食肆的音量，营造安宁、舒适的公共环境；按照</w:t>
            </w:r>
            <w:r>
              <w:rPr>
                <w:rFonts w:hint="eastAsia"/>
              </w:rPr>
              <w:t>4A</w:t>
            </w:r>
            <w:r>
              <w:rPr>
                <w:rFonts w:hint="eastAsia"/>
              </w:rPr>
              <w:t>级景区标准，增设大型公共厕所。徒步径：按照</w:t>
            </w:r>
            <w:r>
              <w:rPr>
                <w:rFonts w:hint="eastAsia"/>
              </w:rPr>
              <w:t>4A</w:t>
            </w:r>
            <w:r>
              <w:rPr>
                <w:rFonts w:hint="eastAsia"/>
              </w:rPr>
              <w:t>级景区的设计标准，改造徒步径，按</w:t>
            </w:r>
            <w:r>
              <w:rPr>
                <w:rFonts w:hint="eastAsia"/>
              </w:rPr>
              <w:t>500</w:t>
            </w:r>
            <w:r>
              <w:rPr>
                <w:rFonts w:hint="eastAsia"/>
              </w:rPr>
              <w:t>米的距离设置休息廊亭，设置难度指数标识，提供线路长度、坡度和路况指引，增加公共厕所、垃圾桶</w:t>
            </w:r>
            <w:r>
              <w:rPr>
                <w:rFonts w:hint="eastAsia"/>
              </w:rPr>
              <w:t>等设施，避免出现地砖卡脚、马粪遍地等状况；在图文讲解、导游讲解等环节，加强对玛尼堆祈福文化的介绍和普及；于面向两大世界级冰瀑布的视觉制高点，新建观景亭。马道：加强对游客和景区职员的安全教育和骑术培训，并向每位自愿参与骑马活动的游客明确责任与风险；执行更为有效的通风、除臭措施，限制马匹进入除马道以外的公共区域，避免再度出现马粪遍地的状况。冰湖观景平台：严格禁止游客翻越护栏，靠近冰湖沿岸范围；增设分类垃圾桶，定期清理观景平台周边的垃圾。</w:t>
            </w:r>
          </w:p>
        </w:tc>
      </w:tr>
      <w:tr w:rsidR="00614009">
        <w:trPr>
          <w:jc w:val="center"/>
        </w:trPr>
        <w:tc>
          <w:tcPr>
            <w:tcW w:w="267" w:type="pct"/>
            <w:vAlign w:val="center"/>
          </w:tcPr>
          <w:p w:rsidR="00614009" w:rsidRDefault="00D815D6">
            <w:pPr>
              <w:pStyle w:val="LTT00"/>
            </w:pPr>
            <w:r>
              <w:rPr>
                <w:rFonts w:hint="eastAsia"/>
              </w:rPr>
              <w:lastRenderedPageBreak/>
              <w:t>10</w:t>
            </w:r>
          </w:p>
        </w:tc>
        <w:tc>
          <w:tcPr>
            <w:tcW w:w="329" w:type="pct"/>
            <w:vAlign w:val="center"/>
          </w:tcPr>
          <w:p w:rsidR="00614009" w:rsidRDefault="00D815D6">
            <w:pPr>
              <w:pStyle w:val="LTT00"/>
            </w:pPr>
            <w:r>
              <w:rPr>
                <w:rFonts w:hint="eastAsia"/>
              </w:rPr>
              <w:t>帕隆藏布一河两岸</w:t>
            </w:r>
          </w:p>
        </w:tc>
        <w:tc>
          <w:tcPr>
            <w:tcW w:w="642" w:type="pct"/>
            <w:vAlign w:val="center"/>
          </w:tcPr>
          <w:p w:rsidR="00614009" w:rsidRDefault="00D815D6">
            <w:pPr>
              <w:pStyle w:val="LTT00"/>
            </w:pPr>
            <w:r>
              <w:rPr>
                <w:rFonts w:hint="eastAsia"/>
              </w:rPr>
              <w:t>南北分别至岗云杉林、波堆桃花沟，东西分别至彼得藏</w:t>
            </w:r>
            <w:r>
              <w:rPr>
                <w:rFonts w:hint="eastAsia"/>
              </w:rPr>
              <w:t>布</w:t>
            </w:r>
            <w:r>
              <w:rPr>
                <w:rFonts w:hint="eastAsia"/>
              </w:rPr>
              <w:t>-</w:t>
            </w:r>
            <w:r>
              <w:rPr>
                <w:rFonts w:hint="eastAsia"/>
              </w:rPr>
              <w:t>帕隆藏布交汇处、古乡的范围，涵盖岗云杉林、波堆桃花谷、嘎朗国家湿地公园（嘎朗湖）等景区，以及嘎朗村、</w:t>
            </w:r>
            <w:r>
              <w:rPr>
                <w:rFonts w:hint="eastAsia"/>
              </w:rPr>
              <w:t xml:space="preserve"> </w:t>
            </w:r>
            <w:r>
              <w:rPr>
                <w:rFonts w:hint="eastAsia"/>
              </w:rPr>
              <w:t>岗村西部、古乡东部区域。</w:t>
            </w:r>
          </w:p>
        </w:tc>
        <w:tc>
          <w:tcPr>
            <w:tcW w:w="489" w:type="pct"/>
            <w:vAlign w:val="center"/>
          </w:tcPr>
          <w:p w:rsidR="00614009" w:rsidRDefault="00D815D6">
            <w:pPr>
              <w:pStyle w:val="LTT00"/>
            </w:pPr>
            <w:r>
              <w:rPr>
                <w:rFonts w:hint="eastAsia"/>
              </w:rPr>
              <w:t>花卉观光</w:t>
            </w:r>
            <w:r>
              <w:rPr>
                <w:rFonts w:hint="eastAsia"/>
              </w:rPr>
              <w:t>+</w:t>
            </w:r>
            <w:r>
              <w:rPr>
                <w:rFonts w:hint="eastAsia"/>
              </w:rPr>
              <w:t>湿地科普</w:t>
            </w:r>
            <w:r>
              <w:rPr>
                <w:rFonts w:hint="eastAsia"/>
              </w:rPr>
              <w:t>+</w:t>
            </w:r>
            <w:r>
              <w:rPr>
                <w:rFonts w:hint="eastAsia"/>
              </w:rPr>
              <w:t>农业休闲</w:t>
            </w:r>
            <w:r>
              <w:rPr>
                <w:rFonts w:hint="eastAsia"/>
              </w:rPr>
              <w:t>+</w:t>
            </w:r>
            <w:r>
              <w:rPr>
                <w:rFonts w:hint="eastAsia"/>
              </w:rPr>
              <w:t>藏王文化体验</w:t>
            </w:r>
          </w:p>
        </w:tc>
        <w:tc>
          <w:tcPr>
            <w:tcW w:w="3271" w:type="pct"/>
            <w:vAlign w:val="center"/>
          </w:tcPr>
          <w:p w:rsidR="00614009" w:rsidRDefault="00D815D6">
            <w:pPr>
              <w:pStyle w:val="LTT00"/>
            </w:pPr>
            <w:r>
              <w:rPr>
                <w:rFonts w:hint="eastAsia"/>
              </w:rPr>
              <w:t>多地整合——将岗云杉林、</w:t>
            </w:r>
            <w:r>
              <w:rPr>
                <w:rFonts w:hint="eastAsia"/>
              </w:rPr>
              <w:t xml:space="preserve"> </w:t>
            </w:r>
            <w:r>
              <w:rPr>
                <w:rFonts w:hint="eastAsia"/>
              </w:rPr>
              <w:t>岗村、古乡等帕隆藏布沿线相邻区域作为一个“无边界景区”的整体统筹发展。岗云杉林——按照国家级自然保护区的要求，建立生态敏感区监测体系；就东西两端的岗云村、巴卡村的民宿业态作出政策引导；以</w:t>
            </w:r>
            <w:r>
              <w:rPr>
                <w:rFonts w:hint="eastAsia"/>
              </w:rPr>
              <w:t xml:space="preserve"> G318 </w:t>
            </w:r>
            <w:r>
              <w:rPr>
                <w:rFonts w:hint="eastAsia"/>
              </w:rPr>
              <w:t>支线桥头为界，将该路段以西部分改划为“城郊型生态徒步径”</w:t>
            </w:r>
            <w:r>
              <w:rPr>
                <w:rFonts w:hint="eastAsia"/>
              </w:rPr>
              <w:t xml:space="preserve"> </w:t>
            </w:r>
            <w:r>
              <w:rPr>
                <w:rFonts w:hint="eastAsia"/>
              </w:rPr>
              <w:t>，限制社会车辆进入，配置电瓶车、马车、马匹等环保交通工具。波堆桃花谷——推广“春赏桃花、夏品桃子、秋观彩林、冬看白雪”的四季主题产品；在现有的花卉观光旅游之外，深度开发桃子采摘、桃品鉴赏、动物喂饲、桃胶烹调、桃核雕刻制作等体验活动。嘎朗国家湿地公园——划定核心景观区、生态保育区、一般游憩区和管理服务区，按照不同功能分区的要求，完善观光体验、森林康养、自然教育等业态的布局；</w:t>
            </w:r>
            <w:r>
              <w:rPr>
                <w:rFonts w:hint="eastAsia"/>
              </w:rPr>
              <w:t xml:space="preserve"> </w:t>
            </w:r>
            <w:r>
              <w:rPr>
                <w:rFonts w:hint="eastAsia"/>
              </w:rPr>
              <w:t>充分利用现有的消防瞭望台，开放予游客作森林防火教育和观光摄影之用。嘎朗村——结合嘎朗王宫遗址广场和前地，增设停车、咨询、厕所、解说、环卫</w:t>
            </w:r>
            <w:r>
              <w:rPr>
                <w:rFonts w:hint="eastAsia"/>
              </w:rPr>
              <w:t>等基础设施；改划嘎朗王宫复原建筑的用途，将“第一代藏王聂赤赞普展览馆”移师其中。岗村——拓宽岗村通往岗云杉林的主干道及绕经庄园、民宿集群的次干道，新建岗村南侧的游步道及木栈道，配套相关设施。古乡——以波密县“乡村旅游示范村”为目标，优先发展巴卡村，布设花池、停车场、公共厕所、标识系统，以及特产商铺群。</w:t>
            </w:r>
          </w:p>
        </w:tc>
      </w:tr>
      <w:tr w:rsidR="00614009">
        <w:trPr>
          <w:jc w:val="center"/>
        </w:trPr>
        <w:tc>
          <w:tcPr>
            <w:tcW w:w="267" w:type="pct"/>
            <w:vAlign w:val="center"/>
          </w:tcPr>
          <w:p w:rsidR="00614009" w:rsidRDefault="00D815D6">
            <w:pPr>
              <w:pStyle w:val="LTT00"/>
            </w:pPr>
            <w:r>
              <w:rPr>
                <w:rFonts w:hint="eastAsia"/>
              </w:rPr>
              <w:t>11</w:t>
            </w:r>
          </w:p>
        </w:tc>
        <w:tc>
          <w:tcPr>
            <w:tcW w:w="329" w:type="pct"/>
            <w:vAlign w:val="center"/>
          </w:tcPr>
          <w:p w:rsidR="00614009" w:rsidRDefault="00D815D6">
            <w:pPr>
              <w:pStyle w:val="LTT00"/>
            </w:pPr>
            <w:r>
              <w:rPr>
                <w:rFonts w:hint="eastAsia"/>
              </w:rPr>
              <w:t>易贡国</w:t>
            </w:r>
            <w:r>
              <w:rPr>
                <w:rFonts w:hint="eastAsia"/>
              </w:rPr>
              <w:lastRenderedPageBreak/>
              <w:t>家地质公园</w:t>
            </w:r>
            <w:r>
              <w:rPr>
                <w:rFonts w:hint="eastAsia"/>
              </w:rPr>
              <w:t xml:space="preserve"> </w:t>
            </w:r>
            <w:r>
              <w:rPr>
                <w:rFonts w:hint="eastAsia"/>
              </w:rPr>
              <w:t>及周边地区</w:t>
            </w:r>
          </w:p>
        </w:tc>
        <w:tc>
          <w:tcPr>
            <w:tcW w:w="642" w:type="pct"/>
            <w:vAlign w:val="center"/>
          </w:tcPr>
          <w:p w:rsidR="00614009" w:rsidRDefault="00D815D6">
            <w:pPr>
              <w:pStyle w:val="LTT00"/>
            </w:pPr>
            <w:r>
              <w:rPr>
                <w:rFonts w:hint="eastAsia"/>
              </w:rPr>
              <w:lastRenderedPageBreak/>
              <w:t>南至通麦村通麦</w:t>
            </w:r>
            <w:r>
              <w:rPr>
                <w:rFonts w:hint="eastAsia"/>
              </w:rPr>
              <w:lastRenderedPageBreak/>
              <w:t>特大桥，北至易贡乡易贡茶场的易贡藏布沿线易贡国家地质公园，涵盖易贡国家地质公园、易贡湖、易贡茶场、铁山等景区。</w:t>
            </w:r>
          </w:p>
        </w:tc>
        <w:tc>
          <w:tcPr>
            <w:tcW w:w="489" w:type="pct"/>
            <w:vAlign w:val="center"/>
          </w:tcPr>
          <w:p w:rsidR="00614009" w:rsidRDefault="00D815D6">
            <w:pPr>
              <w:pStyle w:val="LTT00"/>
            </w:pPr>
            <w:r>
              <w:rPr>
                <w:rFonts w:hint="eastAsia"/>
              </w:rPr>
              <w:lastRenderedPageBreak/>
              <w:t>茶田观光</w:t>
            </w:r>
            <w:r>
              <w:rPr>
                <w:rFonts w:hint="eastAsia"/>
              </w:rPr>
              <w:t>+</w:t>
            </w:r>
            <w:r>
              <w:rPr>
                <w:rFonts w:hint="eastAsia"/>
              </w:rPr>
              <w:t>湿</w:t>
            </w:r>
            <w:r>
              <w:rPr>
                <w:rFonts w:hint="eastAsia"/>
              </w:rPr>
              <w:lastRenderedPageBreak/>
              <w:t>地度假</w:t>
            </w:r>
            <w:r>
              <w:rPr>
                <w:rFonts w:hint="eastAsia"/>
              </w:rPr>
              <w:t>+</w:t>
            </w:r>
            <w:r>
              <w:rPr>
                <w:rFonts w:hint="eastAsia"/>
              </w:rPr>
              <w:t>铁矿导赏</w:t>
            </w:r>
            <w:r>
              <w:rPr>
                <w:rFonts w:hint="eastAsia"/>
              </w:rPr>
              <w:t>+</w:t>
            </w:r>
            <w:r>
              <w:rPr>
                <w:rFonts w:hint="eastAsia"/>
              </w:rPr>
              <w:t>地质科普</w:t>
            </w:r>
          </w:p>
        </w:tc>
        <w:tc>
          <w:tcPr>
            <w:tcW w:w="3271" w:type="pct"/>
            <w:vAlign w:val="center"/>
          </w:tcPr>
          <w:p w:rsidR="00614009" w:rsidRDefault="00D815D6">
            <w:pPr>
              <w:pStyle w:val="LTT00"/>
            </w:pPr>
            <w:r>
              <w:rPr>
                <w:rFonts w:hint="eastAsia"/>
              </w:rPr>
              <w:lastRenderedPageBreak/>
              <w:t>易贡</w:t>
            </w:r>
            <w:r>
              <w:rPr>
                <w:rFonts w:hint="eastAsia"/>
              </w:rPr>
              <w:t>国家地质公园——将易贡国家地质公园和帕隆藏布以北的冰川群进行整体包装，</w:t>
            </w:r>
          </w:p>
          <w:p w:rsidR="00614009" w:rsidRDefault="00D815D6">
            <w:pPr>
              <w:pStyle w:val="LTT00"/>
              <w:jc w:val="both"/>
            </w:pPr>
            <w:r>
              <w:rPr>
                <w:rFonts w:hint="eastAsia"/>
              </w:rPr>
              <w:lastRenderedPageBreak/>
              <w:t>申报“世界自然遗产”；新建“易贡地质公园博物馆”</w:t>
            </w:r>
            <w:r>
              <w:rPr>
                <w:rFonts w:hint="eastAsia"/>
              </w:rPr>
              <w:t xml:space="preserve"> </w:t>
            </w:r>
            <w:r>
              <w:rPr>
                <w:rFonts w:hint="eastAsia"/>
              </w:rPr>
              <w:t>、</w:t>
            </w:r>
            <w:r>
              <w:rPr>
                <w:rFonts w:hint="eastAsia"/>
              </w:rPr>
              <w:t xml:space="preserve"> </w:t>
            </w:r>
            <w:r>
              <w:rPr>
                <w:rFonts w:hint="eastAsia"/>
              </w:rPr>
              <w:t>“多媒体地质灾害模拟演示中心”</w:t>
            </w:r>
            <w:r>
              <w:rPr>
                <w:rFonts w:hint="eastAsia"/>
              </w:rPr>
              <w:t xml:space="preserve"> </w:t>
            </w:r>
            <w:r>
              <w:rPr>
                <w:rFonts w:hint="eastAsia"/>
              </w:rPr>
              <w:t>、“游客环境教育中心”</w:t>
            </w:r>
            <w:r>
              <w:rPr>
                <w:rFonts w:hint="eastAsia"/>
              </w:rPr>
              <w:t xml:space="preserve"> </w:t>
            </w:r>
            <w:r>
              <w:rPr>
                <w:rFonts w:hint="eastAsia"/>
              </w:rPr>
              <w:t>等设施；就滑坡高发地带和裸露山体实施连续性监控和复绿治理。易贡湖——按照国家湿地公园的管理要求，规范格拉丹东酒店等机构的经营行为，联合林业、环保部门，切实把关污染废弃物处理等环节；实施“易贡湖生态修复与综合治理工程”，改善黑颈鹤等珍稀鸟类栖息地生境、减轻堰塞湖的湖区淹没损失、降低堰塞体溃决洪水对下游沿岸基础设施与生态环境的威胁、</w:t>
            </w:r>
            <w:r>
              <w:rPr>
                <w:rFonts w:hint="eastAsia"/>
              </w:rPr>
              <w:t>利用防灾减灾泄洪隧洞并利用落差引水发电，为当地经济发展提供可靠的能源支撑。易贡茶场——借助电商平台，加大品牌营销力度，完善电商交易、价格公示、物流配送等各项环节；立足原产地优势，开设藏式甜茶馆，并加入本土时令农副产品以扩充餐单。铁山——严格保护铁矿资源，允许合资格的本地村民及导游带领小规模团队，参观铁山局部安全区域；适度开展“易贡藏刀”的生产加工观摩、体验活动；利用茶场旧厂房发展民宿产品。</w:t>
            </w:r>
          </w:p>
        </w:tc>
      </w:tr>
      <w:tr w:rsidR="00614009">
        <w:trPr>
          <w:jc w:val="center"/>
        </w:trPr>
        <w:tc>
          <w:tcPr>
            <w:tcW w:w="267" w:type="pct"/>
            <w:vAlign w:val="center"/>
          </w:tcPr>
          <w:p w:rsidR="00614009" w:rsidRDefault="00D815D6">
            <w:pPr>
              <w:pStyle w:val="LTT00"/>
            </w:pPr>
            <w:r>
              <w:rPr>
                <w:rFonts w:hint="eastAsia"/>
              </w:rPr>
              <w:lastRenderedPageBreak/>
              <w:t>12</w:t>
            </w:r>
          </w:p>
        </w:tc>
        <w:tc>
          <w:tcPr>
            <w:tcW w:w="329" w:type="pct"/>
            <w:vAlign w:val="center"/>
          </w:tcPr>
          <w:p w:rsidR="00614009" w:rsidRDefault="00D815D6">
            <w:pPr>
              <w:pStyle w:val="LTT00"/>
            </w:pPr>
            <w:r>
              <w:rPr>
                <w:rFonts w:hint="eastAsia"/>
              </w:rPr>
              <w:t>墨脱县城</w:t>
            </w:r>
            <w:r>
              <w:rPr>
                <w:rFonts w:hint="eastAsia"/>
              </w:rPr>
              <w:t xml:space="preserve"> </w:t>
            </w:r>
            <w:r>
              <w:rPr>
                <w:rFonts w:hint="eastAsia"/>
              </w:rPr>
              <w:t>及周边地区</w:t>
            </w:r>
          </w:p>
        </w:tc>
        <w:tc>
          <w:tcPr>
            <w:tcW w:w="642" w:type="pct"/>
            <w:vAlign w:val="center"/>
          </w:tcPr>
          <w:p w:rsidR="00614009" w:rsidRDefault="00D815D6">
            <w:pPr>
              <w:pStyle w:val="LTT00"/>
            </w:pPr>
            <w:r>
              <w:rPr>
                <w:rFonts w:hint="eastAsia"/>
              </w:rPr>
              <w:t>墨脱县城及其南部，包括德兴民俗村、德兴大桥、德兴藤网桥、仁青崩寺、莲花阁、拉贡茶场、西贡</w:t>
            </w:r>
            <w:r>
              <w:rPr>
                <w:rFonts w:hint="eastAsia"/>
              </w:rPr>
              <w:t>布裙湖等景点</w:t>
            </w:r>
          </w:p>
        </w:tc>
        <w:tc>
          <w:tcPr>
            <w:tcW w:w="489" w:type="pct"/>
            <w:vAlign w:val="center"/>
          </w:tcPr>
          <w:p w:rsidR="00614009" w:rsidRDefault="00D815D6">
            <w:pPr>
              <w:pStyle w:val="LTT00"/>
            </w:pPr>
            <w:r>
              <w:rPr>
                <w:rFonts w:hint="eastAsia"/>
              </w:rPr>
              <w:t>康养度假</w:t>
            </w:r>
            <w:r>
              <w:rPr>
                <w:rFonts w:hint="eastAsia"/>
              </w:rPr>
              <w:t>+</w:t>
            </w:r>
            <w:r>
              <w:rPr>
                <w:rFonts w:hint="eastAsia"/>
              </w:rPr>
              <w:t>民俗文化体验</w:t>
            </w:r>
            <w:r>
              <w:rPr>
                <w:rFonts w:hint="eastAsia"/>
              </w:rPr>
              <w:t>+</w:t>
            </w:r>
            <w:r>
              <w:rPr>
                <w:rFonts w:hint="eastAsia"/>
              </w:rPr>
              <w:t>雨林观光</w:t>
            </w:r>
            <w:r>
              <w:rPr>
                <w:rFonts w:hint="eastAsia"/>
              </w:rPr>
              <w:t>+</w:t>
            </w:r>
            <w:r>
              <w:rPr>
                <w:rFonts w:hint="eastAsia"/>
              </w:rPr>
              <w:t>科考探险</w:t>
            </w:r>
          </w:p>
        </w:tc>
        <w:tc>
          <w:tcPr>
            <w:tcW w:w="3271" w:type="pct"/>
            <w:vAlign w:val="center"/>
          </w:tcPr>
          <w:p w:rsidR="00614009" w:rsidRDefault="00D815D6">
            <w:pPr>
              <w:pStyle w:val="LTT00"/>
            </w:pPr>
            <w:r>
              <w:rPr>
                <w:rFonts w:hint="eastAsia"/>
              </w:rPr>
              <w:t>德兴民俗村——结合村级配套设施，打造富有亚热带雨林风情和少数民族特色的精品民宿度假群落；因应门巴族传统建筑和德兴藤网桥的结构和形制，改造当代建筑，塑造更为协调的建筑风貌；活化广场、公园等公共空间，开展歌舞、射箭、摔跤、抱石、攀藤索等康体运动。仁青崩寺——落实县城至仁青崩寺盘山公路的硬底化工程，在既有</w:t>
            </w:r>
            <w:r>
              <w:rPr>
                <w:rFonts w:hint="eastAsia"/>
              </w:rPr>
              <w:t xml:space="preserve"> 3 </w:t>
            </w:r>
            <w:r>
              <w:rPr>
                <w:rFonts w:hint="eastAsia"/>
              </w:rPr>
              <w:t>公里转经路线的上，透过布置标识系统、修复生态等措施，建立森林康养和宗教文化体验主题的徒步径。莲花阁——置入触控、声控等传感技术和自助讲解机器人，增设</w:t>
            </w:r>
            <w:r>
              <w:rPr>
                <w:rFonts w:hint="eastAsia"/>
              </w:rPr>
              <w:t>互动体验区，弥补文字、图像、实物、模型展示的不足；</w:t>
            </w:r>
            <w:r>
              <w:rPr>
                <w:rFonts w:hint="eastAsia"/>
              </w:rPr>
              <w:t xml:space="preserve"> </w:t>
            </w:r>
            <w:r>
              <w:rPr>
                <w:rFonts w:hint="eastAsia"/>
              </w:rPr>
              <w:t>联合本地校园和乡村社区开展门珞歌舞、藤编、竹器、石锅、木碗等非遗技艺的体验活动；发挥县城制高点优势，打造观景平台，为游客提供舒适休憩场，同时将现时顶层展览的城市规划、时政报道等与门珞历史文化无关的内容，移师至莲花湖广场规划展览馆。布裙湖风景区——选用本土材料，建设台阶型、爬梯型、栈桥型等地面观光通道，满足不同年龄段的游客需求；运用</w:t>
            </w:r>
            <w:r>
              <w:rPr>
                <w:rFonts w:hint="eastAsia"/>
              </w:rPr>
              <w:t xml:space="preserve"> AR</w:t>
            </w:r>
            <w:r>
              <w:rPr>
                <w:rFonts w:hint="eastAsia"/>
              </w:rPr>
              <w:t>、</w:t>
            </w:r>
            <w:r>
              <w:rPr>
                <w:rFonts w:hint="eastAsia"/>
              </w:rPr>
              <w:t xml:space="preserve"> VR </w:t>
            </w:r>
            <w:r>
              <w:rPr>
                <w:rFonts w:hint="eastAsia"/>
              </w:rPr>
              <w:t>技术，联结智能手机或其他设备，介绍区内的独特景观和动植物资源，创造“打卡集邮”</w:t>
            </w:r>
            <w:r>
              <w:rPr>
                <w:rFonts w:hint="eastAsia"/>
              </w:rPr>
              <w:t xml:space="preserve"> </w:t>
            </w:r>
            <w:r>
              <w:rPr>
                <w:rFonts w:hint="eastAsia"/>
              </w:rPr>
              <w:t>的新途径；利用新能源、仿自然灯光</w:t>
            </w:r>
            <w:r>
              <w:rPr>
                <w:rFonts w:hint="eastAsia"/>
              </w:rPr>
              <w:t>和投影等技术，建立全时游览体系；在专业人员带领下，开展雨林穿越活动，传授毒物分辨、庇护选址、食水补给等野外生存知识。餐饮业态——推广石锅烹调、药酒酿制、食用野菜等本土饮食文化，以及墨脱石锅非遗品牌。</w:t>
            </w:r>
          </w:p>
        </w:tc>
      </w:tr>
      <w:tr w:rsidR="00614009">
        <w:trPr>
          <w:jc w:val="center"/>
        </w:trPr>
        <w:tc>
          <w:tcPr>
            <w:tcW w:w="267" w:type="pct"/>
            <w:vAlign w:val="center"/>
          </w:tcPr>
          <w:p w:rsidR="00614009" w:rsidRDefault="00D815D6">
            <w:pPr>
              <w:pStyle w:val="LTT00"/>
            </w:pPr>
            <w:r>
              <w:rPr>
                <w:rFonts w:hint="eastAsia"/>
              </w:rPr>
              <w:t>13</w:t>
            </w:r>
          </w:p>
        </w:tc>
        <w:tc>
          <w:tcPr>
            <w:tcW w:w="329" w:type="pct"/>
            <w:vAlign w:val="center"/>
          </w:tcPr>
          <w:p w:rsidR="00614009" w:rsidRDefault="00D815D6">
            <w:pPr>
              <w:pStyle w:val="LTT00"/>
            </w:pPr>
            <w:r>
              <w:rPr>
                <w:rFonts w:hint="eastAsia"/>
              </w:rPr>
              <w:t>背崩徒步站</w:t>
            </w:r>
            <w:r>
              <w:rPr>
                <w:rFonts w:hint="eastAsia"/>
              </w:rPr>
              <w:t xml:space="preserve"> </w:t>
            </w:r>
            <w:r>
              <w:rPr>
                <w:rFonts w:hint="eastAsia"/>
              </w:rPr>
              <w:t>及</w:t>
            </w:r>
            <w:r>
              <w:rPr>
                <w:rFonts w:hint="eastAsia"/>
              </w:rPr>
              <w:lastRenderedPageBreak/>
              <w:t>周边地区</w:t>
            </w:r>
          </w:p>
        </w:tc>
        <w:tc>
          <w:tcPr>
            <w:tcW w:w="642" w:type="pct"/>
            <w:vAlign w:val="center"/>
          </w:tcPr>
          <w:p w:rsidR="00614009" w:rsidRDefault="00D815D6">
            <w:pPr>
              <w:pStyle w:val="LTT00"/>
            </w:pPr>
            <w:r>
              <w:rPr>
                <w:rFonts w:hint="eastAsia"/>
              </w:rPr>
              <w:lastRenderedPageBreak/>
              <w:t>墨脱县背崩乡</w:t>
            </w:r>
          </w:p>
        </w:tc>
        <w:tc>
          <w:tcPr>
            <w:tcW w:w="489" w:type="pct"/>
            <w:vAlign w:val="center"/>
          </w:tcPr>
          <w:p w:rsidR="00614009" w:rsidRDefault="00D815D6">
            <w:pPr>
              <w:pStyle w:val="LTT00"/>
            </w:pPr>
            <w:r>
              <w:rPr>
                <w:rFonts w:hint="eastAsia"/>
              </w:rPr>
              <w:t>徒步运动</w:t>
            </w:r>
            <w:r>
              <w:rPr>
                <w:rFonts w:hint="eastAsia"/>
              </w:rPr>
              <w:t>+</w:t>
            </w:r>
            <w:r>
              <w:rPr>
                <w:rFonts w:hint="eastAsia"/>
              </w:rPr>
              <w:t>丛林观光</w:t>
            </w:r>
            <w:r>
              <w:rPr>
                <w:rFonts w:hint="eastAsia"/>
              </w:rPr>
              <w:t>+</w:t>
            </w:r>
            <w:r>
              <w:rPr>
                <w:rFonts w:hint="eastAsia"/>
              </w:rPr>
              <w:t>文化</w:t>
            </w:r>
            <w:r>
              <w:rPr>
                <w:rFonts w:hint="eastAsia"/>
              </w:rPr>
              <w:lastRenderedPageBreak/>
              <w:t>体验</w:t>
            </w:r>
          </w:p>
        </w:tc>
        <w:tc>
          <w:tcPr>
            <w:tcW w:w="3271" w:type="pct"/>
            <w:vAlign w:val="center"/>
          </w:tcPr>
          <w:p w:rsidR="00614009" w:rsidRDefault="00D815D6">
            <w:pPr>
              <w:pStyle w:val="LTT00"/>
            </w:pPr>
            <w:r>
              <w:rPr>
                <w:rFonts w:hint="eastAsia"/>
              </w:rPr>
              <w:lastRenderedPageBreak/>
              <w:t>派墨徒步路线——结合已有的“莲花佛缘·亚热带墨脱徒步文化旅游节”，打造精品旅游徒步路线；因应自然灾害和派墨公路工程，重新评估和设计原有徒步路线；透过吊桥、石径、茅草屋等景观小品，</w:t>
            </w:r>
            <w:r>
              <w:rPr>
                <w:rFonts w:hint="eastAsia"/>
              </w:rPr>
              <w:lastRenderedPageBreak/>
              <w:t>进一步营造沉浸式氛围；接入林芝智慧旅游大数据平台，为游客和景区决策方提供路况、险情预警、客流监测等资讯。背崩徒步站——在背崩乡现有咨询服务点的基础上，补充餐饮、营地、物资补给、医疗救助等功能。背崩村——选址建设“派墨徒步博物馆”，积极向社会征集派墨徒步路线沿线的文学、摄影、影视作品，以及与门珞文化息息相关的物件藏品，以故事性、传奇性</w:t>
            </w:r>
            <w:r>
              <w:rPr>
                <w:rFonts w:hint="eastAsia"/>
              </w:rPr>
              <w:t>与个人色彩为卖点，构建一个同好深度交流的展览空间；定期与体育行业协会、慈善公益组织、旅行</w:t>
            </w:r>
            <w:r>
              <w:rPr>
                <w:rFonts w:hint="eastAsia"/>
              </w:rPr>
              <w:t xml:space="preserve"> KOL</w:t>
            </w:r>
            <w:r>
              <w:rPr>
                <w:rFonts w:hint="eastAsia"/>
              </w:rPr>
              <w:t>等机构或个人合作开展“真人图书馆”</w:t>
            </w:r>
            <w:r>
              <w:rPr>
                <w:rFonts w:hint="eastAsia"/>
              </w:rPr>
              <w:t xml:space="preserve"> </w:t>
            </w:r>
            <w:r>
              <w:rPr>
                <w:rFonts w:hint="eastAsia"/>
              </w:rPr>
              <w:t>类型的分享交流活动。节事活动——与体育行业协会、慈善公益组织、</w:t>
            </w:r>
            <w:r>
              <w:rPr>
                <w:rFonts w:hint="eastAsia"/>
              </w:rPr>
              <w:t xml:space="preserve"> OTA </w:t>
            </w:r>
            <w:r>
              <w:rPr>
                <w:rFonts w:hint="eastAsia"/>
              </w:rPr>
              <w:t>等机构，合作开展徒步定向挑战赛、</w:t>
            </w:r>
            <w:r>
              <w:rPr>
                <w:rFonts w:hint="eastAsia"/>
              </w:rPr>
              <w:t xml:space="preserve"> </w:t>
            </w:r>
            <w:r>
              <w:rPr>
                <w:rFonts w:hint="eastAsia"/>
              </w:rPr>
              <w:t>“行走的力量”</w:t>
            </w:r>
            <w:r>
              <w:rPr>
                <w:rFonts w:hint="eastAsia"/>
              </w:rPr>
              <w:t xml:space="preserve"> </w:t>
            </w:r>
            <w:r>
              <w:rPr>
                <w:rFonts w:hint="eastAsia"/>
              </w:rPr>
              <w:t>品牌公益活动等。</w:t>
            </w:r>
          </w:p>
        </w:tc>
      </w:tr>
      <w:tr w:rsidR="00614009">
        <w:trPr>
          <w:jc w:val="center"/>
        </w:trPr>
        <w:tc>
          <w:tcPr>
            <w:tcW w:w="267" w:type="pct"/>
            <w:vAlign w:val="center"/>
          </w:tcPr>
          <w:p w:rsidR="00614009" w:rsidRDefault="00D815D6">
            <w:pPr>
              <w:pStyle w:val="LTT00"/>
            </w:pPr>
            <w:r>
              <w:rPr>
                <w:rFonts w:hint="eastAsia"/>
              </w:rPr>
              <w:lastRenderedPageBreak/>
              <w:t>14</w:t>
            </w:r>
          </w:p>
        </w:tc>
        <w:tc>
          <w:tcPr>
            <w:tcW w:w="329" w:type="pct"/>
            <w:vAlign w:val="center"/>
          </w:tcPr>
          <w:p w:rsidR="00614009" w:rsidRDefault="00D815D6">
            <w:pPr>
              <w:pStyle w:val="LTT00"/>
            </w:pPr>
            <w:r>
              <w:rPr>
                <w:rFonts w:hint="eastAsia"/>
              </w:rPr>
              <w:t>梅里雪山</w:t>
            </w:r>
            <w:r>
              <w:rPr>
                <w:rFonts w:hint="eastAsia"/>
              </w:rPr>
              <w:t xml:space="preserve"> </w:t>
            </w:r>
            <w:r>
              <w:rPr>
                <w:rFonts w:hint="eastAsia"/>
              </w:rPr>
              <w:t>及甲兴片区</w:t>
            </w:r>
          </w:p>
        </w:tc>
        <w:tc>
          <w:tcPr>
            <w:tcW w:w="642" w:type="pct"/>
            <w:vAlign w:val="center"/>
          </w:tcPr>
          <w:p w:rsidR="00614009" w:rsidRDefault="00D815D6">
            <w:pPr>
              <w:pStyle w:val="LTT00"/>
            </w:pPr>
            <w:r>
              <w:rPr>
                <w:rFonts w:hint="eastAsia"/>
              </w:rPr>
              <w:t>包括梅里雪山、甲兴村、察瓦龙乡等景点。</w:t>
            </w:r>
          </w:p>
        </w:tc>
        <w:tc>
          <w:tcPr>
            <w:tcW w:w="489" w:type="pct"/>
            <w:vAlign w:val="center"/>
          </w:tcPr>
          <w:p w:rsidR="00614009" w:rsidRDefault="00D815D6">
            <w:pPr>
              <w:pStyle w:val="LTT00"/>
            </w:pPr>
            <w:r>
              <w:rPr>
                <w:rFonts w:hint="eastAsia"/>
              </w:rPr>
              <w:t>自驾体验</w:t>
            </w:r>
            <w:r>
              <w:rPr>
                <w:rFonts w:hint="eastAsia"/>
              </w:rPr>
              <w:t>+</w:t>
            </w:r>
            <w:r>
              <w:rPr>
                <w:rFonts w:hint="eastAsia"/>
              </w:rPr>
              <w:t>雪域风光</w:t>
            </w:r>
          </w:p>
        </w:tc>
        <w:tc>
          <w:tcPr>
            <w:tcW w:w="3271" w:type="pct"/>
            <w:vAlign w:val="center"/>
          </w:tcPr>
          <w:p w:rsidR="00614009" w:rsidRDefault="00D815D6">
            <w:pPr>
              <w:pStyle w:val="LTT00"/>
            </w:pPr>
            <w:r>
              <w:rPr>
                <w:rFonts w:hint="eastAsia"/>
              </w:rPr>
              <w:t>梅里雪山——现阶段旅游开发以加强旅游基础设施建设为主，修复提升转山道路，沿转山道修建观景平台及标识系统；此外，亦要积极融入“大香格里拉旅游圈”，与云南</w:t>
            </w:r>
            <w:r>
              <w:rPr>
                <w:rFonts w:hint="eastAsia"/>
              </w:rPr>
              <w:t>德钦联动开发旅游路线。甲兴旅游景区——提升“察瓦龙</w:t>
            </w:r>
            <w:r>
              <w:rPr>
                <w:rFonts w:hint="eastAsia"/>
              </w:rPr>
              <w:t>-</w:t>
            </w:r>
            <w:r>
              <w:rPr>
                <w:rFonts w:hint="eastAsia"/>
              </w:rPr>
              <w:t>甲兴”</w:t>
            </w:r>
            <w:r>
              <w:rPr>
                <w:rFonts w:hint="eastAsia"/>
              </w:rPr>
              <w:t xml:space="preserve"> </w:t>
            </w:r>
            <w:r>
              <w:rPr>
                <w:rFonts w:hint="eastAsia"/>
              </w:rPr>
              <w:t>交通条件，完善甲兴牧场基础设施建设，建造适量牧场木屋，提供住宿设施，并开展骑马、马术竞赛、牧场宿营等活动；开发甲兴特色旅游村落，对接梅里雪山，增加登山、探险、朝圣、祭祀等游客体验活动。察瓦龙边境小镇——按照“西藏东南门户”、“新滇藏线桥头堡”的定位，依托现有旅游资源及产业资源，打造察瓦龙旅游服务中心，配套商业街、酒店、美食街、自驾车营地等基础设施；小镇的整体风貌需体现藏族特色，同时融入多民族文化、边境文化，打造成新入藏门户和边境特色小镇</w:t>
            </w:r>
          </w:p>
        </w:tc>
      </w:tr>
      <w:tr w:rsidR="00614009">
        <w:trPr>
          <w:jc w:val="center"/>
        </w:trPr>
        <w:tc>
          <w:tcPr>
            <w:tcW w:w="267" w:type="pct"/>
            <w:vAlign w:val="center"/>
          </w:tcPr>
          <w:p w:rsidR="00614009" w:rsidRDefault="00D815D6">
            <w:pPr>
              <w:pStyle w:val="LTT00"/>
            </w:pPr>
            <w:r>
              <w:rPr>
                <w:rFonts w:hint="eastAsia"/>
              </w:rPr>
              <w:t>15</w:t>
            </w:r>
          </w:p>
        </w:tc>
        <w:tc>
          <w:tcPr>
            <w:tcW w:w="329" w:type="pct"/>
            <w:vAlign w:val="center"/>
          </w:tcPr>
          <w:p w:rsidR="00614009" w:rsidRDefault="00D815D6">
            <w:pPr>
              <w:pStyle w:val="LTT00"/>
            </w:pPr>
            <w:r>
              <w:rPr>
                <w:rFonts w:hint="eastAsia"/>
              </w:rPr>
              <w:t>下</w:t>
            </w:r>
            <w:r>
              <w:rPr>
                <w:rFonts w:hint="eastAsia"/>
              </w:rPr>
              <w:t>察隅</w:t>
            </w:r>
            <w:r>
              <w:rPr>
                <w:rFonts w:hint="eastAsia"/>
              </w:rPr>
              <w:t xml:space="preserve"> </w:t>
            </w:r>
            <w:r>
              <w:rPr>
                <w:rFonts w:hint="eastAsia"/>
              </w:rPr>
              <w:t>及周边地区</w:t>
            </w:r>
          </w:p>
        </w:tc>
        <w:tc>
          <w:tcPr>
            <w:tcW w:w="642" w:type="pct"/>
            <w:vAlign w:val="center"/>
          </w:tcPr>
          <w:p w:rsidR="00614009" w:rsidRDefault="00D815D6">
            <w:pPr>
              <w:pStyle w:val="LTT00"/>
            </w:pPr>
            <w:r>
              <w:rPr>
                <w:rFonts w:hint="eastAsia"/>
              </w:rPr>
              <w:t>以沙玛村、沙琼村、夏尼村、嘎腰村、嘎腰梯田为主的乡村区域。</w:t>
            </w:r>
          </w:p>
        </w:tc>
        <w:tc>
          <w:tcPr>
            <w:tcW w:w="489" w:type="pct"/>
            <w:vAlign w:val="center"/>
          </w:tcPr>
          <w:p w:rsidR="00614009" w:rsidRDefault="00D815D6">
            <w:pPr>
              <w:pStyle w:val="LTT00"/>
            </w:pPr>
            <w:r>
              <w:rPr>
                <w:rFonts w:hint="eastAsia"/>
              </w:rPr>
              <w:t>边境文化</w:t>
            </w:r>
            <w:r>
              <w:rPr>
                <w:rFonts w:hint="eastAsia"/>
              </w:rPr>
              <w:t>+</w:t>
            </w:r>
            <w:r>
              <w:rPr>
                <w:rFonts w:hint="eastAsia"/>
              </w:rPr>
              <w:t>僜人文化</w:t>
            </w:r>
            <w:r>
              <w:rPr>
                <w:rFonts w:hint="eastAsia"/>
              </w:rPr>
              <w:t>+</w:t>
            </w:r>
            <w:r>
              <w:rPr>
                <w:rFonts w:hint="eastAsia"/>
              </w:rPr>
              <w:t>田园风光</w:t>
            </w:r>
          </w:p>
        </w:tc>
        <w:tc>
          <w:tcPr>
            <w:tcW w:w="3271" w:type="pct"/>
            <w:vAlign w:val="center"/>
          </w:tcPr>
          <w:p w:rsidR="00614009" w:rsidRDefault="00D815D6">
            <w:pPr>
              <w:pStyle w:val="LTT00"/>
            </w:pPr>
            <w:r>
              <w:rPr>
                <w:rFonts w:hint="eastAsia"/>
              </w:rPr>
              <w:t>沙玛边境风情村——近期开发，</w:t>
            </w:r>
            <w:r>
              <w:rPr>
                <w:rFonts w:hint="eastAsia"/>
              </w:rPr>
              <w:t xml:space="preserve"> </w:t>
            </w:r>
            <w:r>
              <w:rPr>
                <w:rFonts w:hint="eastAsia"/>
              </w:rPr>
              <w:t>发掘边境民俗文化资源，建设边境特色风情村。结合沙玛村梯田景观，开发稻田特色农庄、稻田餐厅、五彩田园、大地景观等项目，树立“中印边境打卡点”，如在边境标志上刻上经纬度、边境距离等，营造新的地标性景观。沙琼僜人民俗村——近期开发，</w:t>
            </w:r>
            <w:r>
              <w:rPr>
                <w:rFonts w:hint="eastAsia"/>
              </w:rPr>
              <w:t xml:space="preserve"> </w:t>
            </w:r>
            <w:r>
              <w:rPr>
                <w:rFonts w:hint="eastAsia"/>
              </w:rPr>
              <w:t>修缮或复建僜人乡村建筑，适度引入旅游功能，建设“僜人文化体验园”、“僜人文化博物馆”等设施，引导村民开设民宿、僜人特色餐饮店或土特产商店等。</w:t>
            </w:r>
            <w:r>
              <w:rPr>
                <w:rFonts w:hint="eastAsia"/>
              </w:rPr>
              <w:t xml:space="preserve"> </w:t>
            </w:r>
            <w:r>
              <w:rPr>
                <w:rFonts w:hint="eastAsia"/>
              </w:rPr>
              <w:t>其中</w:t>
            </w:r>
            <w:r>
              <w:rPr>
                <w:rFonts w:hint="eastAsia"/>
              </w:rPr>
              <w:t>，</w:t>
            </w:r>
            <w:r>
              <w:rPr>
                <w:rFonts w:hint="eastAsia"/>
              </w:rPr>
              <w:t xml:space="preserve"> 1. </w:t>
            </w:r>
            <w:r>
              <w:rPr>
                <w:rFonts w:hint="eastAsia"/>
              </w:rPr>
              <w:t>“僜人文化博物馆”</w:t>
            </w:r>
            <w:r>
              <w:rPr>
                <w:rFonts w:hint="eastAsia"/>
              </w:rPr>
              <w:t xml:space="preserve"> </w:t>
            </w:r>
            <w:r>
              <w:rPr>
                <w:rFonts w:hint="eastAsia"/>
              </w:rPr>
              <w:t>内设迎宾门厅、浮空投影展厅、</w:t>
            </w:r>
            <w:r>
              <w:rPr>
                <w:rFonts w:hint="eastAsia"/>
              </w:rPr>
              <w:t xml:space="preserve"> </w:t>
            </w:r>
            <w:r>
              <w:rPr>
                <w:rFonts w:hint="eastAsia"/>
              </w:rPr>
              <w:t>僜人生活馆、僜人生产馆、</w:t>
            </w:r>
            <w:r>
              <w:rPr>
                <w:rFonts w:hint="eastAsia"/>
              </w:rPr>
              <w:t xml:space="preserve"> </w:t>
            </w:r>
            <w:r>
              <w:rPr>
                <w:rFonts w:hint="eastAsia"/>
              </w:rPr>
              <w:t>僜人文化珍藏馆（农具、衣帽实物及照片）等设施，展示僜人部落的历史演化过程和时代变迁。</w:t>
            </w:r>
            <w:r>
              <w:rPr>
                <w:rFonts w:hint="eastAsia"/>
              </w:rPr>
              <w:t xml:space="preserve"> 2. </w:t>
            </w:r>
            <w:r>
              <w:rPr>
                <w:rFonts w:hint="eastAsia"/>
              </w:rPr>
              <w:t>“僜人文化体验园”</w:t>
            </w:r>
            <w:r>
              <w:rPr>
                <w:rFonts w:hint="eastAsia"/>
              </w:rPr>
              <w:t xml:space="preserve"> </w:t>
            </w:r>
            <w:r>
              <w:rPr>
                <w:rFonts w:hint="eastAsia"/>
              </w:rPr>
              <w:t>以“过去</w:t>
            </w:r>
            <w:r>
              <w:rPr>
                <w:rFonts w:hint="eastAsia"/>
              </w:rPr>
              <w:t>-</w:t>
            </w:r>
            <w:r>
              <w:rPr>
                <w:rFonts w:hint="eastAsia"/>
              </w:rPr>
              <w:t>现在”</w:t>
            </w:r>
            <w:r>
              <w:rPr>
                <w:rFonts w:hint="eastAsia"/>
              </w:rPr>
              <w:t xml:space="preserve"> </w:t>
            </w:r>
            <w:r>
              <w:rPr>
                <w:rFonts w:hint="eastAsia"/>
              </w:rPr>
              <w:t>的生产和生活活动为线索，涵盖民俗节庆活动、婚庆嫁娶、传统手艺制作等多元化体验项目。夏尼江南风情村——</w:t>
            </w:r>
            <w:r>
              <w:rPr>
                <w:rFonts w:hint="eastAsia"/>
              </w:rPr>
              <w:t xml:space="preserve">2021 </w:t>
            </w:r>
            <w:r>
              <w:rPr>
                <w:rFonts w:hint="eastAsia"/>
              </w:rPr>
              <w:t>年起，开发江南农家风情小屋、农家庭院、乡土餐厅以及小型会议、娱乐设施，提供农家住宿、餐饮、采摘、演艺等产品。</w:t>
            </w:r>
          </w:p>
        </w:tc>
      </w:tr>
    </w:tbl>
    <w:p w:rsidR="00614009" w:rsidRDefault="00614009">
      <w:pPr>
        <w:pStyle w:val="LTT"/>
        <w:ind w:firstLine="480"/>
        <w:sectPr w:rsidR="00614009">
          <w:pgSz w:w="16838" w:h="11906" w:orient="landscape"/>
          <w:pgMar w:top="1800" w:right="1440" w:bottom="1417" w:left="1440" w:header="851" w:footer="992" w:gutter="0"/>
          <w:cols w:space="425"/>
          <w:docGrid w:type="lines" w:linePitch="312"/>
        </w:sectPr>
      </w:pPr>
    </w:p>
    <w:p w:rsidR="00614009" w:rsidRDefault="00D815D6">
      <w:pPr>
        <w:pStyle w:val="3"/>
      </w:pPr>
      <w:bookmarkStart w:id="62" w:name="_Toc6157"/>
      <w:r>
        <w:rPr>
          <w:rFonts w:hint="eastAsia"/>
        </w:rPr>
        <w:lastRenderedPageBreak/>
        <w:t>2.1.2</w:t>
      </w:r>
      <w:r>
        <w:rPr>
          <w:rFonts w:hint="eastAsia"/>
        </w:rPr>
        <w:t>项目及产品规</w:t>
      </w:r>
      <w:r>
        <w:rPr>
          <w:rFonts w:hint="eastAsia"/>
        </w:rPr>
        <w:t>划</w:t>
      </w:r>
      <w:bookmarkEnd w:id="62"/>
    </w:p>
    <w:p w:rsidR="00614009" w:rsidRDefault="00D815D6">
      <w:pPr>
        <w:pStyle w:val="4"/>
      </w:pPr>
      <w:r>
        <w:rPr>
          <w:rFonts w:hint="eastAsia"/>
        </w:rPr>
        <w:t>2.1.2.1</w:t>
      </w:r>
      <w:r>
        <w:rPr>
          <w:rFonts w:hint="eastAsia"/>
        </w:rPr>
        <w:t>旅游资源评价</w:t>
      </w:r>
    </w:p>
    <w:p w:rsidR="00614009" w:rsidRDefault="00D815D6">
      <w:pPr>
        <w:pStyle w:val="LTT"/>
        <w:ind w:firstLine="480"/>
        <w:rPr>
          <w:rStyle w:val="LTTChar"/>
        </w:rPr>
      </w:pPr>
      <w:r>
        <w:rPr>
          <w:rStyle w:val="LTTChar"/>
        </w:rPr>
        <w:t>规划组依据《旅游资源分类、调查与评价》</w:t>
      </w:r>
      <w:r>
        <w:rPr>
          <w:rStyle w:val="LTTChar"/>
        </w:rPr>
        <w:t>(GB/T18972-2003)</w:t>
      </w:r>
      <w:r>
        <w:rPr>
          <w:rStyle w:val="LTTChar"/>
        </w:rPr>
        <w:t>的共有因子评价模型，对林芝主要旅游资源进行评价。依据标准，林芝旅游资源优良级旅游资源如表所示：</w:t>
      </w:r>
    </w:p>
    <w:p w:rsidR="00614009" w:rsidRDefault="00D815D6">
      <w:pPr>
        <w:pStyle w:val="LTT0"/>
      </w:pPr>
      <w:r>
        <w:rPr>
          <w:rFonts w:hint="eastAsia"/>
        </w:rPr>
        <w:t>表</w:t>
      </w:r>
      <w:r>
        <w:rPr>
          <w:rFonts w:hint="eastAsia"/>
        </w:rPr>
        <w:t xml:space="preserve">2.1-3  </w:t>
      </w:r>
      <w:r>
        <w:t>林芝市旅游资源等级分类</w:t>
      </w:r>
    </w:p>
    <w:tbl>
      <w:tblPr>
        <w:tblW w:w="90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88"/>
        <w:gridCol w:w="865"/>
        <w:gridCol w:w="7347"/>
      </w:tblGrid>
      <w:tr w:rsidR="00614009">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b/>
                <w:bCs/>
              </w:rPr>
            </w:pPr>
            <w:r>
              <w:rPr>
                <w:b/>
                <w:bCs/>
              </w:rPr>
              <w:t>类型</w:t>
            </w:r>
            <w:r>
              <w:rPr>
                <w:b/>
                <w:bCs/>
              </w:rPr>
              <w:t xml:space="preserve"> </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b/>
                <w:bCs/>
              </w:rPr>
            </w:pPr>
            <w:r>
              <w:rPr>
                <w:b/>
                <w:bCs/>
              </w:rPr>
              <w:t>等级</w:t>
            </w:r>
            <w:r>
              <w:rPr>
                <w:b/>
                <w:bCs/>
              </w:rPr>
              <w:t xml:space="preserve"> </w:t>
            </w:r>
          </w:p>
        </w:tc>
        <w:tc>
          <w:tcPr>
            <w:tcW w:w="7347" w:type="dxa"/>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b/>
                <w:bCs/>
              </w:rPr>
            </w:pPr>
            <w:r>
              <w:rPr>
                <w:b/>
                <w:bCs/>
              </w:rPr>
              <w:t>代表性资源单体</w:t>
            </w:r>
          </w:p>
        </w:tc>
      </w:tr>
      <w:tr w:rsidR="00614009">
        <w:tc>
          <w:tcPr>
            <w:tcW w:w="788" w:type="dxa"/>
            <w:vMerge w:val="restart"/>
            <w:tcBorders>
              <w:top w:val="single" w:sz="4" w:space="0" w:color="auto"/>
              <w:left w:val="single" w:sz="4" w:space="0" w:color="auto"/>
              <w:right w:val="single" w:sz="4" w:space="0" w:color="auto"/>
            </w:tcBorders>
            <w:shd w:val="clear" w:color="auto" w:fill="auto"/>
            <w:vAlign w:val="center"/>
          </w:tcPr>
          <w:p w:rsidR="00614009" w:rsidRDefault="00D815D6">
            <w:pPr>
              <w:pStyle w:val="LTT00"/>
            </w:pPr>
            <w:r>
              <w:t>优良</w:t>
            </w:r>
          </w:p>
          <w:p w:rsidR="00614009" w:rsidRDefault="00D815D6">
            <w:pPr>
              <w:pStyle w:val="LTT00"/>
            </w:pPr>
            <w:r>
              <w:t>级资</w:t>
            </w:r>
          </w:p>
          <w:p w:rsidR="00614009" w:rsidRDefault="00D815D6">
            <w:pPr>
              <w:pStyle w:val="LTT00"/>
            </w:pPr>
            <w:r>
              <w:t>源</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五级（特品级）</w:t>
            </w:r>
          </w:p>
        </w:tc>
        <w:tc>
          <w:tcPr>
            <w:tcW w:w="7347" w:type="dxa"/>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雅鲁藏布大峡谷、南迦巴瓦峰、梅里雪山、雅鲁藏布江、巴松措、鲁朗小镇等</w:t>
            </w:r>
          </w:p>
        </w:tc>
      </w:tr>
      <w:tr w:rsidR="00614009">
        <w:tc>
          <w:tcPr>
            <w:tcW w:w="788" w:type="dxa"/>
            <w:vMerge/>
            <w:tcBorders>
              <w:left w:val="single" w:sz="4" w:space="0" w:color="auto"/>
              <w:right w:val="single" w:sz="4" w:space="0" w:color="auto"/>
            </w:tcBorders>
            <w:shd w:val="clear" w:color="auto" w:fill="auto"/>
            <w:vAlign w:val="center"/>
          </w:tcPr>
          <w:p w:rsidR="00614009" w:rsidRDefault="00614009">
            <w:pPr>
              <w:pStyle w:val="LTT00"/>
            </w:pP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四级</w:t>
            </w:r>
          </w:p>
        </w:tc>
        <w:tc>
          <w:tcPr>
            <w:tcW w:w="7347" w:type="dxa"/>
            <w:shd w:val="clear" w:color="auto" w:fill="auto"/>
            <w:vAlign w:val="center"/>
          </w:tcPr>
          <w:p w:rsidR="00614009" w:rsidRDefault="00D815D6">
            <w:pPr>
              <w:pStyle w:val="LTT00"/>
            </w:pPr>
            <w:r>
              <w:t>米堆冰川、岗云杉林、世界柏树王园林、易贡国家地质公园、色季拉国家森林公园、慈巴沟国家级自然保护区、</w:t>
            </w:r>
            <w:r>
              <w:t xml:space="preserve"> </w:t>
            </w:r>
            <w:r>
              <w:t>怒江峡谷、</w:t>
            </w:r>
            <w:r>
              <w:t xml:space="preserve"> </w:t>
            </w:r>
            <w:r>
              <w:t>波堆桃花沟、南伊沟景区、果果塘大拐弯、雅尼国家湿地公园、朱拉河国家湿地公园、嘎朗国家湿地公园、冲康庄园、千年核桃王景区、秀巴古堡、米林珞巴族服饰、林芝工布藏族服饰、林芝桃花节、</w:t>
            </w:r>
            <w:r>
              <w:t xml:space="preserve"> G318 </w:t>
            </w:r>
            <w:r>
              <w:t>林芝段、</w:t>
            </w:r>
            <w:r>
              <w:t xml:space="preserve"> G219 </w:t>
            </w:r>
            <w:r>
              <w:t>察瓦龙</w:t>
            </w:r>
            <w:r>
              <w:t>-</w:t>
            </w:r>
            <w:r>
              <w:t>德姆拉山段等</w:t>
            </w:r>
          </w:p>
        </w:tc>
      </w:tr>
      <w:tr w:rsidR="00614009">
        <w:tc>
          <w:tcPr>
            <w:tcW w:w="788" w:type="dxa"/>
            <w:vMerge/>
            <w:tcBorders>
              <w:left w:val="single" w:sz="4" w:space="0" w:color="auto"/>
              <w:bottom w:val="single" w:sz="4" w:space="0" w:color="auto"/>
              <w:right w:val="single" w:sz="4" w:space="0" w:color="auto"/>
            </w:tcBorders>
            <w:shd w:val="clear" w:color="auto" w:fill="auto"/>
            <w:vAlign w:val="center"/>
          </w:tcPr>
          <w:p w:rsidR="00614009" w:rsidRDefault="00614009">
            <w:pPr>
              <w:pStyle w:val="LTT00"/>
            </w:pP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三级</w:t>
            </w:r>
          </w:p>
        </w:tc>
        <w:tc>
          <w:tcPr>
            <w:tcW w:w="7347" w:type="dxa"/>
            <w:shd w:val="clear" w:color="auto" w:fill="auto"/>
            <w:vAlign w:val="center"/>
          </w:tcPr>
          <w:p w:rsidR="00614009" w:rsidRDefault="00D815D6">
            <w:pPr>
              <w:pStyle w:val="LTT00"/>
            </w:pPr>
            <w:r>
              <w:t>苯日神山、比日神山、加拉白垒峰、德姆拉山、盔甲山、东久赤斑羚自然保护区、卡定天佛瀑布景区、扎贡沟、</w:t>
            </w:r>
            <w:r>
              <w:t xml:space="preserve"> </w:t>
            </w:r>
            <w:r>
              <w:t>嘎贡沟、</w:t>
            </w:r>
            <w:r>
              <w:t xml:space="preserve"> </w:t>
            </w:r>
            <w:r>
              <w:t>帕隆藏布峡谷、江河汇流、措木及日景区、拉多藏湖、林多大拐弯、藏布巴东</w:t>
            </w:r>
            <w:r>
              <w:rPr>
                <w:rFonts w:ascii="MicrosoftYaHei" w:eastAsia="MicrosoftYaHei" w:hAnsi="MicrosoftYaHei" w:cs="MicrosoftYaHei"/>
                <w:kern w:val="0"/>
                <w:sz w:val="22"/>
                <w:szCs w:val="22"/>
                <w:lang w:bidi="ar"/>
              </w:rPr>
              <w:t>瀑布群、</w:t>
            </w:r>
            <w:r>
              <w:rPr>
                <w:rFonts w:ascii="MicrosoftYaHei" w:eastAsia="MicrosoftYaHei" w:hAnsi="MicrosoftYaHei" w:cs="MicrosoftYaHei"/>
                <w:kern w:val="0"/>
                <w:sz w:val="22"/>
                <w:szCs w:val="22"/>
                <w:lang w:bidi="ar"/>
              </w:rPr>
              <w:t xml:space="preserve"> </w:t>
            </w:r>
            <w:r>
              <w:rPr>
                <w:rFonts w:ascii="MicrosoftYaHei" w:eastAsia="MicrosoftYaHei" w:hAnsi="MicrosoftYaHei" w:cs="MicrosoftYaHei"/>
                <w:kern w:val="0"/>
                <w:sz w:val="22"/>
                <w:szCs w:val="22"/>
                <w:lang w:bidi="ar"/>
              </w:rPr>
              <w:t>阿扎冰川、</w:t>
            </w:r>
            <w:r>
              <w:rPr>
                <w:rFonts w:ascii="MicrosoftYaHei" w:eastAsia="MicrosoftYaHei" w:hAnsi="MicrosoftYaHei" w:cs="MicrosoftYaHei"/>
                <w:kern w:val="0"/>
                <w:sz w:val="22"/>
                <w:szCs w:val="22"/>
                <w:lang w:bidi="ar"/>
              </w:rPr>
              <w:t xml:space="preserve"> </w:t>
            </w:r>
            <w:r>
              <w:rPr>
                <w:rFonts w:ascii="MicrosoftYaHei" w:eastAsia="MicrosoftYaHei" w:hAnsi="MicrosoftYaHei" w:cs="MicrosoftYaHei"/>
                <w:kern w:val="0"/>
                <w:sz w:val="22"/>
                <w:szCs w:val="22"/>
                <w:lang w:bidi="ar"/>
              </w:rPr>
              <w:t>朗秋冰川、朱西冰川、千年大桑树、喇嘛岭寺、仁青崩寺、</w:t>
            </w:r>
            <w:r>
              <w:rPr>
                <w:rFonts w:ascii="MicrosoftYaHei" w:eastAsia="MicrosoftYaHei" w:hAnsi="MicrosoftYaHei" w:cs="MicrosoftYaHei"/>
                <w:kern w:val="0"/>
                <w:sz w:val="22"/>
                <w:szCs w:val="22"/>
                <w:lang w:bidi="ar"/>
              </w:rPr>
              <w:t xml:space="preserve"> </w:t>
            </w:r>
            <w:r>
              <w:rPr>
                <w:rFonts w:ascii="MicrosoftYaHei" w:eastAsia="MicrosoftYaHei" w:hAnsi="MicrosoftYaHei" w:cs="MicrosoftYaHei"/>
                <w:kern w:val="0"/>
                <w:sz w:val="22"/>
                <w:szCs w:val="22"/>
                <w:lang w:bidi="ar"/>
              </w:rPr>
              <w:t>烈山古墓、藏东南文化遗产博物馆、莲花阁、林芝工布庄园希尔顿酒店、工布花谷、甲兴村、</w:t>
            </w:r>
            <w:r>
              <w:rPr>
                <w:rFonts w:ascii="MicrosoftYaHei" w:eastAsia="MicrosoftYaHei" w:hAnsi="MicrosoftYaHei" w:cs="MicrosoftYaHei"/>
                <w:kern w:val="0"/>
                <w:sz w:val="22"/>
                <w:szCs w:val="22"/>
                <w:lang w:bidi="ar"/>
              </w:rPr>
              <w:t xml:space="preserve"> </w:t>
            </w:r>
            <w:r>
              <w:rPr>
                <w:rFonts w:ascii="MicrosoftYaHei" w:eastAsia="MicrosoftYaHei" w:hAnsi="MicrosoftYaHei" w:cs="MicrosoftYaHei"/>
                <w:kern w:val="0"/>
                <w:sz w:val="22"/>
                <w:szCs w:val="22"/>
                <w:lang w:bidi="ar"/>
              </w:rPr>
              <w:t>罗马村、沙玛村、</w:t>
            </w:r>
            <w:r>
              <w:rPr>
                <w:rFonts w:ascii="MicrosoftYaHei" w:eastAsia="MicrosoftYaHei" w:hAnsi="MicrosoftYaHei" w:cs="MicrosoftYaHei"/>
                <w:kern w:val="0"/>
                <w:sz w:val="22"/>
                <w:szCs w:val="22"/>
                <w:lang w:bidi="ar"/>
              </w:rPr>
              <w:t xml:space="preserve"> </w:t>
            </w:r>
            <w:r>
              <w:rPr>
                <w:rFonts w:ascii="MicrosoftYaHei" w:eastAsia="MicrosoftYaHei" w:hAnsi="MicrosoftYaHei" w:cs="MicrosoftYaHei"/>
                <w:kern w:val="0"/>
                <w:sz w:val="22"/>
                <w:szCs w:val="22"/>
                <w:lang w:bidi="ar"/>
              </w:rPr>
              <w:t>僜人文化、茶马古道、</w:t>
            </w:r>
            <w:r>
              <w:rPr>
                <w:rFonts w:ascii="MicrosoftYaHei" w:eastAsia="MicrosoftYaHei" w:hAnsi="MicrosoftYaHei" w:cs="MicrosoftYaHei"/>
                <w:kern w:val="0"/>
                <w:sz w:val="22"/>
                <w:szCs w:val="22"/>
                <w:lang w:bidi="ar"/>
              </w:rPr>
              <w:t xml:space="preserve"> </w:t>
            </w:r>
            <w:r>
              <w:rPr>
                <w:rFonts w:ascii="MicrosoftYaHei" w:eastAsia="MicrosoftYaHei" w:hAnsi="MicrosoftYaHei" w:cs="MicrosoftYaHei"/>
                <w:kern w:val="0"/>
                <w:sz w:val="22"/>
                <w:szCs w:val="22"/>
                <w:lang w:bidi="ar"/>
              </w:rPr>
              <w:t>虫草、松茸、墨脱石锅、察隅木碗、易贡藏刀、僜人手抓饭、珞巴族始祖传说、工布新年、黄牡丹文化旅游节等</w:t>
            </w:r>
          </w:p>
        </w:tc>
      </w:tr>
      <w:tr w:rsidR="00614009">
        <w:tc>
          <w:tcPr>
            <w:tcW w:w="788" w:type="dxa"/>
            <w:vMerge w:val="restart"/>
            <w:tcBorders>
              <w:top w:val="single" w:sz="4" w:space="0" w:color="auto"/>
              <w:left w:val="single" w:sz="4" w:space="0" w:color="auto"/>
              <w:right w:val="single" w:sz="4" w:space="0" w:color="auto"/>
            </w:tcBorders>
            <w:shd w:val="clear" w:color="auto" w:fill="auto"/>
            <w:vAlign w:val="center"/>
          </w:tcPr>
          <w:p w:rsidR="00614009" w:rsidRDefault="00D815D6">
            <w:pPr>
              <w:pStyle w:val="LTT00"/>
            </w:pPr>
            <w:r>
              <w:t>普通</w:t>
            </w:r>
          </w:p>
          <w:p w:rsidR="00614009" w:rsidRDefault="00D815D6">
            <w:pPr>
              <w:pStyle w:val="LTT00"/>
            </w:pPr>
            <w:r>
              <w:t>级资</w:t>
            </w:r>
          </w:p>
          <w:p w:rsidR="00614009" w:rsidRDefault="00D815D6">
            <w:pPr>
              <w:pStyle w:val="LTT00"/>
            </w:pPr>
            <w:r>
              <w:t>源</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二级</w:t>
            </w:r>
          </w:p>
        </w:tc>
        <w:tc>
          <w:tcPr>
            <w:tcW w:w="7347" w:type="dxa"/>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米拉山、嘎隆拉山、铁山、佛掌沙丘、大流沙、嘎瓦龙天池、布裙湖、</w:t>
            </w:r>
            <w:r>
              <w:t xml:space="preserve"> </w:t>
            </w:r>
            <w:r>
              <w:t>派镇加拉村雅江堰塞湖、</w:t>
            </w:r>
            <w:r>
              <w:t xml:space="preserve"> </w:t>
            </w:r>
            <w:r>
              <w:t>加兴沟水帘瀑布、老虎嘴瀑布、汗密瀑布、亲水叠瀑、勃勃朗冰川、清水河、察隅温泉宾馆、布加沟温泉群、邦杰塘草原、嘎贡沟高山牧场、林则猕猴自然保护区、塔巴寺（噶厦政府遗址）</w:t>
            </w:r>
            <w:r>
              <w:t xml:space="preserve"> </w:t>
            </w:r>
            <w:r>
              <w:t>、措宗寺、则拉宗遗址、莲花广场、德兴藤网桥、迫龙沟特大桥、通麦特大桥、怒江大桥、多布水电站、金东藏纸工坊、</w:t>
            </w:r>
            <w:r>
              <w:t xml:space="preserve"> </w:t>
            </w:r>
            <w:r>
              <w:t>林芝毛纺厂、</w:t>
            </w:r>
            <w:r>
              <w:t xml:space="preserve"> </w:t>
            </w:r>
            <w:r>
              <w:t>林芝火柴厂、</w:t>
            </w:r>
            <w:r>
              <w:t xml:space="preserve"> </w:t>
            </w:r>
            <w:r>
              <w:t>林芝印刷厂、</w:t>
            </w:r>
            <w:r>
              <w:t xml:space="preserve"> </w:t>
            </w:r>
            <w:r>
              <w:t>工布响箭、工布圣香、波密膀贡肉、鲁朗石锅鸡、糌粑、酥油茶、甜茶、墨脱门巴服饰、藏历新年、巴松措民俗文化旅游节、</w:t>
            </w:r>
            <w:r>
              <w:t xml:space="preserve"> </w:t>
            </w:r>
            <w:r>
              <w:t>雅鲁藏布生态文化旅游节、波密达大马术节、波密民俗文化艺术节等</w:t>
            </w:r>
          </w:p>
        </w:tc>
      </w:tr>
      <w:tr w:rsidR="00614009">
        <w:tc>
          <w:tcPr>
            <w:tcW w:w="788" w:type="dxa"/>
            <w:vMerge/>
            <w:tcBorders>
              <w:left w:val="single" w:sz="4" w:space="0" w:color="auto"/>
              <w:bottom w:val="single" w:sz="4" w:space="0" w:color="auto"/>
              <w:right w:val="single" w:sz="4" w:space="0" w:color="auto"/>
            </w:tcBorders>
            <w:shd w:val="clear" w:color="auto" w:fill="auto"/>
            <w:vAlign w:val="center"/>
          </w:tcPr>
          <w:p w:rsidR="00614009" w:rsidRDefault="00614009">
            <w:pPr>
              <w:pStyle w:val="LTT00"/>
            </w:pP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一级</w:t>
            </w:r>
          </w:p>
        </w:tc>
        <w:tc>
          <w:tcPr>
            <w:tcW w:w="7347" w:type="dxa"/>
            <w:shd w:val="clear" w:color="auto" w:fill="auto"/>
            <w:vAlign w:val="center"/>
          </w:tcPr>
          <w:p w:rsidR="00614009" w:rsidRDefault="00D815D6">
            <w:pPr>
              <w:pStyle w:val="LTT00"/>
            </w:pPr>
            <w:r>
              <w:t>卧龙奇石、丙察察线野生仙人掌林、加隆瀑布、乌当瀑布、扎日圣水、则普冰川、卡钦冰川、嘎隆曲、桑曲、松多温泉、明期村温泉、扎布拉草原、太昭古城、嘎朗王宫遗址、旧堆村遗址、直白村、久巴村、色定村、拉如村、贡布曼隆宇妥藏医学校、健康主题公园（湿地公园）、德嘎度假村、宇拓广场、波密广场、锅庄广场、工布映象商业街、林芝烈士陵园、德兴大桥、灵芝产业园、朗敦辣椒专业合作社、藏靴、苯日神山拜鹰节、仁布圣水节、巴尔曲德松珠节、巴松措转湖节、多吉乡斗熊节、孜列次久节、巴热寺庙会、僜人民俗文化节、沙俄节等</w:t>
            </w:r>
          </w:p>
        </w:tc>
      </w:tr>
    </w:tbl>
    <w:p w:rsidR="00614009" w:rsidRDefault="00D815D6">
      <w:pPr>
        <w:pStyle w:val="LTT"/>
        <w:ind w:firstLine="480"/>
        <w:rPr>
          <w:rStyle w:val="LTTChar"/>
        </w:rPr>
      </w:pPr>
      <w:r>
        <w:rPr>
          <w:rStyle w:val="LTTChar"/>
        </w:rPr>
        <w:lastRenderedPageBreak/>
        <w:t>根据上表，林芝市境内共有优良级旅游资源</w:t>
      </w:r>
      <w:r>
        <w:rPr>
          <w:rStyle w:val="LTTChar"/>
        </w:rPr>
        <w:t>67</w:t>
      </w:r>
      <w:r>
        <w:rPr>
          <w:rStyle w:val="LTTChar"/>
        </w:rPr>
        <w:t>处。其中，五级旅游资源</w:t>
      </w:r>
      <w:r>
        <w:rPr>
          <w:rStyle w:val="LTTChar"/>
        </w:rPr>
        <w:t>6</w:t>
      </w:r>
      <w:r>
        <w:rPr>
          <w:rStyle w:val="LTTChar"/>
        </w:rPr>
        <w:t>处，四级旅游资源</w:t>
      </w:r>
      <w:r>
        <w:rPr>
          <w:rStyle w:val="LTTChar"/>
        </w:rPr>
        <w:t>21</w:t>
      </w:r>
      <w:r>
        <w:rPr>
          <w:rStyle w:val="LTTChar"/>
        </w:rPr>
        <w:t>处，三级旅游资源</w:t>
      </w:r>
      <w:r>
        <w:rPr>
          <w:rStyle w:val="LTTChar"/>
        </w:rPr>
        <w:t>40</w:t>
      </w:r>
      <w:r>
        <w:rPr>
          <w:rStyle w:val="LTTChar"/>
        </w:rPr>
        <w:t>处。另外，区内亦有普通级旅游资源逾百处。由此可知，林芝市的旅游资源数量庞大，且优良级资源占比较多，有极大开发潜力。调查结果表明，林芝市的旅游资源涵盖了国家旅游资源分类标准中</w:t>
      </w:r>
      <w:r>
        <w:rPr>
          <w:rStyle w:val="LTTChar"/>
        </w:rPr>
        <w:t xml:space="preserve">8 </w:t>
      </w:r>
      <w:r>
        <w:rPr>
          <w:rStyle w:val="LTTChar"/>
        </w:rPr>
        <w:t>个主类的全部、</w:t>
      </w:r>
      <w:r>
        <w:rPr>
          <w:rStyle w:val="LTTChar"/>
        </w:rPr>
        <w:t>31</w:t>
      </w:r>
      <w:r>
        <w:rPr>
          <w:rStyle w:val="LTTChar"/>
        </w:rPr>
        <w:t>个亚类中的</w:t>
      </w:r>
      <w:r>
        <w:rPr>
          <w:rStyle w:val="LTTChar"/>
        </w:rPr>
        <w:t xml:space="preserve"> 30 </w:t>
      </w:r>
      <w:r>
        <w:rPr>
          <w:rStyle w:val="LTTChar"/>
        </w:rPr>
        <w:t>个、</w:t>
      </w:r>
      <w:r>
        <w:rPr>
          <w:rStyle w:val="LTTChar"/>
        </w:rPr>
        <w:t>155</w:t>
      </w:r>
      <w:r>
        <w:rPr>
          <w:rStyle w:val="LTTChar"/>
        </w:rPr>
        <w:t>个基本类型中的</w:t>
      </w:r>
      <w:r>
        <w:rPr>
          <w:rStyle w:val="LTTChar"/>
        </w:rPr>
        <w:t>105</w:t>
      </w:r>
      <w:r>
        <w:rPr>
          <w:rStyle w:val="LTTChar"/>
        </w:rPr>
        <w:t>个。主类、亚类、基本类型分别占全国资源类型的</w:t>
      </w:r>
      <w:r>
        <w:rPr>
          <w:rStyle w:val="LTTChar"/>
        </w:rPr>
        <w:t>100.00%</w:t>
      </w:r>
      <w:r>
        <w:rPr>
          <w:rStyle w:val="LTTChar"/>
        </w:rPr>
        <w:t>、</w:t>
      </w:r>
      <w:r>
        <w:rPr>
          <w:rStyle w:val="LTTChar"/>
        </w:rPr>
        <w:t xml:space="preserve">96.77% </w:t>
      </w:r>
      <w:r>
        <w:rPr>
          <w:rStyle w:val="LTTChar"/>
        </w:rPr>
        <w:t>及</w:t>
      </w:r>
      <w:r>
        <w:rPr>
          <w:rStyle w:val="LTTChar"/>
        </w:rPr>
        <w:t>67.74%</w:t>
      </w:r>
      <w:r>
        <w:rPr>
          <w:rStyle w:val="LTTChar"/>
        </w:rPr>
        <w:t>。</w:t>
      </w:r>
    </w:p>
    <w:p w:rsidR="00614009" w:rsidRDefault="00D815D6">
      <w:pPr>
        <w:pStyle w:val="4"/>
      </w:pPr>
      <w:r>
        <w:rPr>
          <w:rFonts w:hint="eastAsia"/>
        </w:rPr>
        <w:t>2.1.2.2</w:t>
      </w:r>
      <w:r>
        <w:rPr>
          <w:rFonts w:hint="eastAsia"/>
        </w:rPr>
        <w:t>旅游产品</w:t>
      </w:r>
      <w:r>
        <w:rPr>
          <w:rFonts w:hint="eastAsia"/>
        </w:rPr>
        <w:t>供给</w:t>
      </w:r>
    </w:p>
    <w:p w:rsidR="00614009" w:rsidRDefault="00D815D6">
      <w:pPr>
        <w:pStyle w:val="LTT"/>
        <w:ind w:firstLine="480"/>
      </w:pPr>
      <w:r>
        <w:rPr>
          <w:rFonts w:hint="eastAsia"/>
        </w:rPr>
        <w:t>在自然类旅游产品方面，林芝共有国家</w:t>
      </w:r>
      <w:r>
        <w:rPr>
          <w:rFonts w:hint="eastAsia"/>
        </w:rPr>
        <w:t>A</w:t>
      </w:r>
      <w:r>
        <w:rPr>
          <w:rFonts w:hint="eastAsia"/>
        </w:rPr>
        <w:t>级景区</w:t>
      </w:r>
      <w:r>
        <w:rPr>
          <w:rFonts w:hint="eastAsia"/>
        </w:rPr>
        <w:t>7</w:t>
      </w:r>
      <w:r>
        <w:rPr>
          <w:rFonts w:hint="eastAsia"/>
        </w:rPr>
        <w:t>家、国家级自然保护区</w:t>
      </w:r>
      <w:r>
        <w:rPr>
          <w:rFonts w:hint="eastAsia"/>
        </w:rPr>
        <w:t>2</w:t>
      </w:r>
      <w:r>
        <w:rPr>
          <w:rFonts w:hint="eastAsia"/>
        </w:rPr>
        <w:t>处、国家森林公园</w:t>
      </w:r>
      <w:r>
        <w:rPr>
          <w:rFonts w:hint="eastAsia"/>
        </w:rPr>
        <w:t>3</w:t>
      </w:r>
      <w:r>
        <w:rPr>
          <w:rFonts w:hint="eastAsia"/>
        </w:rPr>
        <w:t>处、国家湿地公园</w:t>
      </w:r>
      <w:r>
        <w:rPr>
          <w:rFonts w:hint="eastAsia"/>
        </w:rPr>
        <w:t>3</w:t>
      </w:r>
      <w:r>
        <w:rPr>
          <w:rFonts w:hint="eastAsia"/>
        </w:rPr>
        <w:t>处、国家级旅游度假区</w:t>
      </w:r>
      <w:r>
        <w:rPr>
          <w:rFonts w:hint="eastAsia"/>
        </w:rPr>
        <w:t>1</w:t>
      </w:r>
      <w:r>
        <w:rPr>
          <w:rFonts w:hint="eastAsia"/>
        </w:rPr>
        <w:t>处。在人文及设施类旅游产品方面，林芝拥有各级不可移动文物点超过</w:t>
      </w:r>
      <w:r>
        <w:rPr>
          <w:rFonts w:hint="eastAsia"/>
        </w:rPr>
        <w:t>280</w:t>
      </w:r>
      <w:r>
        <w:rPr>
          <w:rFonts w:hint="eastAsia"/>
        </w:rPr>
        <w:t>处、各级可移动文物逾</w:t>
      </w:r>
      <w:r>
        <w:rPr>
          <w:rFonts w:hint="eastAsia"/>
        </w:rPr>
        <w:t>2100</w:t>
      </w:r>
      <w:r>
        <w:rPr>
          <w:rFonts w:hint="eastAsia"/>
        </w:rPr>
        <w:t>件。此外，建有高星级（或按照四星或以上标准建设）的住宿设施</w:t>
      </w:r>
      <w:r>
        <w:rPr>
          <w:rFonts w:hint="eastAsia"/>
        </w:rPr>
        <w:t>13</w:t>
      </w:r>
      <w:r>
        <w:rPr>
          <w:rFonts w:hint="eastAsia"/>
        </w:rPr>
        <w:t>家。</w:t>
      </w:r>
    </w:p>
    <w:p w:rsidR="00614009" w:rsidRDefault="00D815D6">
      <w:pPr>
        <w:pStyle w:val="LTT0"/>
      </w:pPr>
      <w:r>
        <w:rPr>
          <w:rFonts w:hint="eastAsia"/>
        </w:rPr>
        <w:t>表</w:t>
      </w:r>
      <w:r>
        <w:rPr>
          <w:rFonts w:hint="eastAsia"/>
        </w:rPr>
        <w:t xml:space="preserve">2.1-4  </w:t>
      </w:r>
      <w:r>
        <w:rPr>
          <w:rFonts w:hint="eastAsia"/>
        </w:rPr>
        <w:t>林芝市代表性旅游产品、项目</w:t>
      </w:r>
    </w:p>
    <w:tbl>
      <w:tblPr>
        <w:tblStyle w:val="ae"/>
        <w:tblW w:w="0" w:type="auto"/>
        <w:tblLook w:val="04A0" w:firstRow="1" w:lastRow="0" w:firstColumn="1" w:lastColumn="0" w:noHBand="0" w:noVBand="1"/>
      </w:tblPr>
      <w:tblGrid>
        <w:gridCol w:w="1230"/>
        <w:gridCol w:w="3995"/>
        <w:gridCol w:w="3297"/>
      </w:tblGrid>
      <w:tr w:rsidR="00614009">
        <w:tc>
          <w:tcPr>
            <w:tcW w:w="1315" w:type="dxa"/>
          </w:tcPr>
          <w:p w:rsidR="00614009" w:rsidRDefault="00D815D6">
            <w:pPr>
              <w:pStyle w:val="LTT00"/>
              <w:rPr>
                <w:b/>
                <w:bCs/>
              </w:rPr>
            </w:pPr>
            <w:r>
              <w:rPr>
                <w:rFonts w:hint="eastAsia"/>
                <w:b/>
                <w:bCs/>
              </w:rPr>
              <w:t>分类</w:t>
            </w:r>
          </w:p>
        </w:tc>
        <w:tc>
          <w:tcPr>
            <w:tcW w:w="4347" w:type="dxa"/>
            <w:vAlign w:val="center"/>
          </w:tcPr>
          <w:p w:rsidR="00614009" w:rsidRDefault="00D815D6">
            <w:pPr>
              <w:pStyle w:val="LTT00"/>
              <w:rPr>
                <w:b/>
                <w:bCs/>
              </w:rPr>
            </w:pPr>
            <w:r>
              <w:rPr>
                <w:b/>
                <w:bCs/>
              </w:rPr>
              <w:t>代表性旅游产品或项目</w:t>
            </w:r>
            <w:r>
              <w:rPr>
                <w:b/>
                <w:bCs/>
              </w:rPr>
              <w:t xml:space="preserve"> </w:t>
            </w:r>
          </w:p>
        </w:tc>
        <w:tc>
          <w:tcPr>
            <w:tcW w:w="2860" w:type="dxa"/>
            <w:vAlign w:val="center"/>
          </w:tcPr>
          <w:p w:rsidR="00614009" w:rsidRDefault="00D815D6">
            <w:pPr>
              <w:pStyle w:val="LTT00"/>
              <w:rPr>
                <w:b/>
                <w:bCs/>
              </w:rPr>
            </w:pPr>
            <w:r>
              <w:rPr>
                <w:b/>
                <w:bCs/>
              </w:rPr>
              <w:t>旅游相关称号或荣誉</w:t>
            </w:r>
          </w:p>
        </w:tc>
      </w:tr>
      <w:tr w:rsidR="00614009">
        <w:tc>
          <w:tcPr>
            <w:tcW w:w="1315" w:type="dxa"/>
            <w:vMerge w:val="restart"/>
          </w:tcPr>
          <w:p w:rsidR="00614009" w:rsidRDefault="00D815D6">
            <w:pPr>
              <w:pStyle w:val="LTT00"/>
            </w:pPr>
            <w:r>
              <w:rPr>
                <w:rFonts w:hint="eastAsia"/>
              </w:rPr>
              <w:t>代表性自然类旅游产品或项目</w:t>
            </w:r>
          </w:p>
        </w:tc>
        <w:tc>
          <w:tcPr>
            <w:tcW w:w="4347" w:type="dxa"/>
            <w:vAlign w:val="center"/>
          </w:tcPr>
          <w:p w:rsidR="00614009" w:rsidRDefault="00D815D6">
            <w:pPr>
              <w:pStyle w:val="LTT00"/>
            </w:pPr>
            <w:r>
              <w:t>雅鲁藏布大峡谷</w:t>
            </w:r>
            <w:r>
              <w:t xml:space="preserve"> </w:t>
            </w:r>
          </w:p>
        </w:tc>
        <w:tc>
          <w:tcPr>
            <w:tcW w:w="2860" w:type="dxa"/>
            <w:vAlign w:val="center"/>
          </w:tcPr>
          <w:p w:rsidR="00614009" w:rsidRDefault="00D815D6">
            <w:pPr>
              <w:pStyle w:val="LTT00"/>
            </w:pPr>
            <w:r>
              <w:t>世界最大峡谷</w:t>
            </w:r>
          </w:p>
        </w:tc>
      </w:tr>
      <w:tr w:rsidR="00614009">
        <w:tc>
          <w:tcPr>
            <w:tcW w:w="1315" w:type="dxa"/>
            <w:vMerge/>
          </w:tcPr>
          <w:p w:rsidR="00614009" w:rsidRDefault="00614009">
            <w:pPr>
              <w:pStyle w:val="LTT00"/>
            </w:pPr>
          </w:p>
        </w:tc>
        <w:tc>
          <w:tcPr>
            <w:tcW w:w="4347" w:type="dxa"/>
            <w:vAlign w:val="center"/>
          </w:tcPr>
          <w:p w:rsidR="00614009" w:rsidRDefault="00D815D6">
            <w:pPr>
              <w:pStyle w:val="LTT00"/>
            </w:pPr>
            <w:r>
              <w:t>帕隆藏布峡谷</w:t>
            </w:r>
            <w:r>
              <w:t xml:space="preserve"> </w:t>
            </w:r>
          </w:p>
        </w:tc>
        <w:tc>
          <w:tcPr>
            <w:tcW w:w="2860" w:type="dxa"/>
            <w:vAlign w:val="center"/>
          </w:tcPr>
          <w:p w:rsidR="00614009" w:rsidRDefault="00D815D6">
            <w:pPr>
              <w:pStyle w:val="LTT00"/>
            </w:pPr>
            <w:r>
              <w:t>世界第三大峡谷</w:t>
            </w:r>
          </w:p>
        </w:tc>
      </w:tr>
      <w:tr w:rsidR="00614009">
        <w:tc>
          <w:tcPr>
            <w:tcW w:w="1315" w:type="dxa"/>
            <w:vMerge/>
          </w:tcPr>
          <w:p w:rsidR="00614009" w:rsidRDefault="00614009">
            <w:pPr>
              <w:pStyle w:val="LTT00"/>
            </w:pPr>
          </w:p>
        </w:tc>
        <w:tc>
          <w:tcPr>
            <w:tcW w:w="4347" w:type="dxa"/>
            <w:vAlign w:val="center"/>
          </w:tcPr>
          <w:p w:rsidR="00614009" w:rsidRDefault="00D815D6">
            <w:pPr>
              <w:pStyle w:val="LTT00"/>
            </w:pPr>
            <w:r>
              <w:t>巴松措</w:t>
            </w:r>
            <w:r>
              <w:t xml:space="preserve"> </w:t>
            </w:r>
          </w:p>
        </w:tc>
        <w:tc>
          <w:tcPr>
            <w:tcW w:w="2860" w:type="dxa"/>
            <w:vAlign w:val="center"/>
          </w:tcPr>
          <w:p w:rsidR="00614009" w:rsidRDefault="00D815D6">
            <w:pPr>
              <w:pStyle w:val="LTT00"/>
            </w:pPr>
            <w:r>
              <w:t>国家</w:t>
            </w:r>
            <w:r>
              <w:t>5A</w:t>
            </w:r>
            <w:r>
              <w:t>级景区</w:t>
            </w:r>
          </w:p>
        </w:tc>
      </w:tr>
      <w:tr w:rsidR="00614009">
        <w:tc>
          <w:tcPr>
            <w:tcW w:w="1315" w:type="dxa"/>
            <w:vMerge/>
          </w:tcPr>
          <w:p w:rsidR="00614009" w:rsidRDefault="00614009">
            <w:pPr>
              <w:pStyle w:val="LTT00"/>
            </w:pPr>
          </w:p>
        </w:tc>
        <w:tc>
          <w:tcPr>
            <w:tcW w:w="4347" w:type="dxa"/>
            <w:vAlign w:val="center"/>
          </w:tcPr>
          <w:p w:rsidR="00614009" w:rsidRDefault="00D815D6">
            <w:pPr>
              <w:pStyle w:val="LTT00"/>
            </w:pPr>
            <w:r>
              <w:t>雅鲁藏布大峡谷景区、</w:t>
            </w:r>
            <w:r>
              <w:t xml:space="preserve"> </w:t>
            </w:r>
            <w:r>
              <w:t>鲁朗小镇、南伊沟景区</w:t>
            </w:r>
            <w:r>
              <w:t xml:space="preserve"> </w:t>
            </w:r>
          </w:p>
        </w:tc>
        <w:tc>
          <w:tcPr>
            <w:tcW w:w="2860" w:type="dxa"/>
            <w:vAlign w:val="center"/>
          </w:tcPr>
          <w:p w:rsidR="00614009" w:rsidRDefault="00D815D6">
            <w:pPr>
              <w:pStyle w:val="LTT00"/>
            </w:pPr>
            <w:r>
              <w:t>国家</w:t>
            </w:r>
            <w:r>
              <w:t>4A</w:t>
            </w:r>
            <w:r>
              <w:t>级景区</w:t>
            </w:r>
          </w:p>
        </w:tc>
      </w:tr>
      <w:tr w:rsidR="00614009">
        <w:tc>
          <w:tcPr>
            <w:tcW w:w="1315" w:type="dxa"/>
            <w:vMerge/>
          </w:tcPr>
          <w:p w:rsidR="00614009" w:rsidRDefault="00614009">
            <w:pPr>
              <w:pStyle w:val="LTT00"/>
            </w:pPr>
          </w:p>
        </w:tc>
        <w:tc>
          <w:tcPr>
            <w:tcW w:w="4347" w:type="dxa"/>
            <w:vAlign w:val="center"/>
          </w:tcPr>
          <w:p w:rsidR="00614009" w:rsidRDefault="00D815D6">
            <w:pPr>
              <w:pStyle w:val="LTT00"/>
            </w:pPr>
            <w:r>
              <w:t>卡定天佛瀑布景区、千年核桃王景区、尼洋阁景区</w:t>
            </w:r>
          </w:p>
        </w:tc>
        <w:tc>
          <w:tcPr>
            <w:tcW w:w="0" w:type="auto"/>
            <w:vAlign w:val="center"/>
          </w:tcPr>
          <w:p w:rsidR="00614009" w:rsidRDefault="00D815D6">
            <w:pPr>
              <w:pStyle w:val="LTT00"/>
            </w:pPr>
            <w:r>
              <w:t>国家</w:t>
            </w:r>
            <w:r>
              <w:t>3A</w:t>
            </w:r>
            <w:r>
              <w:t>级景区</w:t>
            </w:r>
          </w:p>
        </w:tc>
      </w:tr>
      <w:tr w:rsidR="00614009">
        <w:tc>
          <w:tcPr>
            <w:tcW w:w="1315" w:type="dxa"/>
            <w:vMerge/>
          </w:tcPr>
          <w:p w:rsidR="00614009" w:rsidRDefault="00614009">
            <w:pPr>
              <w:pStyle w:val="LTT00"/>
            </w:pPr>
          </w:p>
        </w:tc>
        <w:tc>
          <w:tcPr>
            <w:tcW w:w="4347" w:type="dxa"/>
            <w:vAlign w:val="center"/>
          </w:tcPr>
          <w:p w:rsidR="00614009" w:rsidRDefault="00D815D6">
            <w:pPr>
              <w:pStyle w:val="LTT00"/>
            </w:pPr>
            <w:r>
              <w:t>巴松措、色季拉、比日神山</w:t>
            </w:r>
            <w:r>
              <w:t xml:space="preserve"> </w:t>
            </w:r>
          </w:p>
        </w:tc>
        <w:tc>
          <w:tcPr>
            <w:tcW w:w="0" w:type="auto"/>
            <w:vAlign w:val="center"/>
          </w:tcPr>
          <w:p w:rsidR="00614009" w:rsidRDefault="00D815D6">
            <w:pPr>
              <w:pStyle w:val="LTT00"/>
            </w:pPr>
            <w:r>
              <w:t>国家森林公园</w:t>
            </w:r>
          </w:p>
        </w:tc>
      </w:tr>
      <w:tr w:rsidR="00614009">
        <w:tc>
          <w:tcPr>
            <w:tcW w:w="1315" w:type="dxa"/>
            <w:vMerge/>
          </w:tcPr>
          <w:p w:rsidR="00614009" w:rsidRDefault="00614009">
            <w:pPr>
              <w:pStyle w:val="LTT00"/>
            </w:pPr>
          </w:p>
        </w:tc>
        <w:tc>
          <w:tcPr>
            <w:tcW w:w="4347" w:type="dxa"/>
            <w:vAlign w:val="center"/>
          </w:tcPr>
          <w:p w:rsidR="00614009" w:rsidRDefault="00D815D6">
            <w:pPr>
              <w:pStyle w:val="LTT00"/>
            </w:pPr>
            <w:r>
              <w:t>雅尼、嘎朗、朱拉河</w:t>
            </w:r>
            <w:r>
              <w:t xml:space="preserve"> </w:t>
            </w:r>
          </w:p>
        </w:tc>
        <w:tc>
          <w:tcPr>
            <w:tcW w:w="0" w:type="auto"/>
            <w:vAlign w:val="center"/>
          </w:tcPr>
          <w:p w:rsidR="00614009" w:rsidRDefault="00D815D6">
            <w:pPr>
              <w:pStyle w:val="LTT00"/>
            </w:pPr>
            <w:r>
              <w:t>国家湿地公园</w:t>
            </w:r>
          </w:p>
        </w:tc>
      </w:tr>
      <w:tr w:rsidR="00614009">
        <w:tc>
          <w:tcPr>
            <w:tcW w:w="1315" w:type="dxa"/>
            <w:vMerge/>
          </w:tcPr>
          <w:p w:rsidR="00614009" w:rsidRDefault="00614009">
            <w:pPr>
              <w:pStyle w:val="LTT00"/>
            </w:pPr>
          </w:p>
        </w:tc>
        <w:tc>
          <w:tcPr>
            <w:tcW w:w="4347" w:type="dxa"/>
            <w:vAlign w:val="center"/>
          </w:tcPr>
          <w:p w:rsidR="00614009" w:rsidRDefault="00D815D6">
            <w:pPr>
              <w:pStyle w:val="LTT00"/>
            </w:pPr>
            <w:r>
              <w:t>易贡国家地质公园</w:t>
            </w:r>
            <w:r>
              <w:t xml:space="preserve"> </w:t>
            </w:r>
          </w:p>
        </w:tc>
        <w:tc>
          <w:tcPr>
            <w:tcW w:w="0" w:type="auto"/>
            <w:vAlign w:val="center"/>
          </w:tcPr>
          <w:p w:rsidR="00614009" w:rsidRDefault="00D815D6">
            <w:pPr>
              <w:pStyle w:val="LTT00"/>
            </w:pPr>
            <w:r>
              <w:t>国家地质公园</w:t>
            </w:r>
          </w:p>
        </w:tc>
      </w:tr>
      <w:tr w:rsidR="00614009">
        <w:tc>
          <w:tcPr>
            <w:tcW w:w="1315" w:type="dxa"/>
            <w:vMerge/>
          </w:tcPr>
          <w:p w:rsidR="00614009" w:rsidRDefault="00614009">
            <w:pPr>
              <w:pStyle w:val="LTT00"/>
            </w:pPr>
          </w:p>
        </w:tc>
        <w:tc>
          <w:tcPr>
            <w:tcW w:w="4347" w:type="dxa"/>
            <w:vAlign w:val="center"/>
          </w:tcPr>
          <w:p w:rsidR="00614009" w:rsidRDefault="00D815D6">
            <w:pPr>
              <w:pStyle w:val="LTT00"/>
            </w:pPr>
            <w:r>
              <w:t>雅鲁藏布大峡谷、慈巴沟</w:t>
            </w:r>
            <w:r>
              <w:t xml:space="preserve"> </w:t>
            </w:r>
          </w:p>
        </w:tc>
        <w:tc>
          <w:tcPr>
            <w:tcW w:w="0" w:type="auto"/>
            <w:vAlign w:val="center"/>
          </w:tcPr>
          <w:p w:rsidR="00614009" w:rsidRDefault="00D815D6">
            <w:pPr>
              <w:pStyle w:val="LTT00"/>
            </w:pPr>
            <w:r>
              <w:t>国家级自然保护区</w:t>
            </w:r>
          </w:p>
        </w:tc>
      </w:tr>
      <w:tr w:rsidR="00614009">
        <w:tc>
          <w:tcPr>
            <w:tcW w:w="1315" w:type="dxa"/>
            <w:vMerge/>
          </w:tcPr>
          <w:p w:rsidR="00614009" w:rsidRDefault="00614009">
            <w:pPr>
              <w:pStyle w:val="LTT00"/>
            </w:pPr>
          </w:p>
        </w:tc>
        <w:tc>
          <w:tcPr>
            <w:tcW w:w="4347" w:type="dxa"/>
            <w:vAlign w:val="center"/>
          </w:tcPr>
          <w:p w:rsidR="00614009" w:rsidRDefault="00D815D6">
            <w:pPr>
              <w:pStyle w:val="LTT00"/>
            </w:pPr>
            <w:r>
              <w:t>藏香猪、林芝松茸、林芝灵芝、林芝天麻、林芝蜂蜜等</w:t>
            </w:r>
          </w:p>
        </w:tc>
        <w:tc>
          <w:tcPr>
            <w:tcW w:w="0" w:type="auto"/>
            <w:vAlign w:val="center"/>
          </w:tcPr>
          <w:p w:rsidR="00614009" w:rsidRDefault="00D815D6">
            <w:pPr>
              <w:pStyle w:val="LTT00"/>
            </w:pPr>
            <w:r>
              <w:t>国家地理标志保护产品</w:t>
            </w:r>
          </w:p>
        </w:tc>
      </w:tr>
      <w:tr w:rsidR="00614009">
        <w:tc>
          <w:tcPr>
            <w:tcW w:w="1315" w:type="dxa"/>
            <w:vMerge/>
          </w:tcPr>
          <w:p w:rsidR="00614009" w:rsidRDefault="00614009">
            <w:pPr>
              <w:pStyle w:val="LTT00"/>
            </w:pPr>
          </w:p>
        </w:tc>
        <w:tc>
          <w:tcPr>
            <w:tcW w:w="4347" w:type="dxa"/>
            <w:vAlign w:val="center"/>
          </w:tcPr>
          <w:p w:rsidR="00614009" w:rsidRDefault="00D815D6">
            <w:pPr>
              <w:pStyle w:val="LTT00"/>
            </w:pPr>
            <w:r>
              <w:t>工布自治区级自然保护区</w:t>
            </w:r>
            <w:r>
              <w:t xml:space="preserve"> </w:t>
            </w:r>
          </w:p>
        </w:tc>
        <w:tc>
          <w:tcPr>
            <w:tcW w:w="0" w:type="auto"/>
            <w:vAlign w:val="center"/>
          </w:tcPr>
          <w:p w:rsidR="00614009" w:rsidRDefault="00D815D6">
            <w:pPr>
              <w:pStyle w:val="LTT00"/>
            </w:pPr>
            <w:r>
              <w:t>西藏自治区级自然保护区</w:t>
            </w:r>
          </w:p>
        </w:tc>
      </w:tr>
      <w:tr w:rsidR="00614009">
        <w:tc>
          <w:tcPr>
            <w:tcW w:w="1315" w:type="dxa"/>
            <w:vMerge/>
          </w:tcPr>
          <w:p w:rsidR="00614009" w:rsidRDefault="00614009">
            <w:pPr>
              <w:pStyle w:val="LTT00"/>
            </w:pPr>
          </w:p>
        </w:tc>
        <w:tc>
          <w:tcPr>
            <w:tcW w:w="4347" w:type="dxa"/>
            <w:vAlign w:val="center"/>
          </w:tcPr>
          <w:p w:rsidR="00614009" w:rsidRDefault="00D815D6">
            <w:pPr>
              <w:pStyle w:val="LTT00"/>
            </w:pPr>
            <w:r>
              <w:t>南迦巴瓦峰</w:t>
            </w:r>
            <w:r>
              <w:t xml:space="preserve"> </w:t>
            </w:r>
          </w:p>
        </w:tc>
        <w:tc>
          <w:tcPr>
            <w:tcW w:w="0" w:type="auto"/>
            <w:vAlign w:val="center"/>
          </w:tcPr>
          <w:p w:rsidR="00614009" w:rsidRDefault="00D815D6">
            <w:pPr>
              <w:pStyle w:val="LTT00"/>
            </w:pPr>
            <w:r>
              <w:t>《中国国家地理》</w:t>
            </w:r>
            <w:r>
              <w:t>“</w:t>
            </w:r>
            <w:r>
              <w:t>中国最美山峰</w:t>
            </w:r>
            <w:r>
              <w:t>”</w:t>
            </w:r>
          </w:p>
        </w:tc>
      </w:tr>
      <w:tr w:rsidR="00614009">
        <w:tc>
          <w:tcPr>
            <w:tcW w:w="1315" w:type="dxa"/>
            <w:vMerge/>
          </w:tcPr>
          <w:p w:rsidR="00614009" w:rsidRDefault="00614009">
            <w:pPr>
              <w:pStyle w:val="LTT00"/>
            </w:pPr>
          </w:p>
        </w:tc>
        <w:tc>
          <w:tcPr>
            <w:tcW w:w="4347" w:type="dxa"/>
            <w:vAlign w:val="center"/>
          </w:tcPr>
          <w:p w:rsidR="00614009" w:rsidRDefault="00D815D6">
            <w:pPr>
              <w:pStyle w:val="LTT00"/>
            </w:pPr>
            <w:r>
              <w:t>鲁朗林海</w:t>
            </w:r>
            <w:r>
              <w:t xml:space="preserve"> </w:t>
            </w:r>
          </w:p>
        </w:tc>
        <w:tc>
          <w:tcPr>
            <w:tcW w:w="0" w:type="auto"/>
            <w:vAlign w:val="center"/>
          </w:tcPr>
          <w:p w:rsidR="00614009" w:rsidRDefault="00D815D6">
            <w:pPr>
              <w:pStyle w:val="LTT00"/>
            </w:pPr>
            <w:r>
              <w:t>中国最大原始冷云杉林</w:t>
            </w:r>
          </w:p>
        </w:tc>
      </w:tr>
      <w:tr w:rsidR="00614009">
        <w:tc>
          <w:tcPr>
            <w:tcW w:w="1315" w:type="dxa"/>
            <w:vMerge/>
          </w:tcPr>
          <w:p w:rsidR="00614009" w:rsidRDefault="00614009">
            <w:pPr>
              <w:pStyle w:val="LTT00"/>
            </w:pPr>
          </w:p>
        </w:tc>
        <w:tc>
          <w:tcPr>
            <w:tcW w:w="4347" w:type="dxa"/>
            <w:vAlign w:val="center"/>
          </w:tcPr>
          <w:p w:rsidR="00614009" w:rsidRDefault="00D815D6">
            <w:pPr>
              <w:pStyle w:val="LTT00"/>
            </w:pPr>
            <w:r>
              <w:t>波堆桃花沟</w:t>
            </w:r>
            <w:r>
              <w:t xml:space="preserve"> </w:t>
            </w:r>
          </w:p>
        </w:tc>
        <w:tc>
          <w:tcPr>
            <w:tcW w:w="0" w:type="auto"/>
            <w:vAlign w:val="center"/>
          </w:tcPr>
          <w:p w:rsidR="00614009" w:rsidRDefault="00D815D6">
            <w:pPr>
              <w:pStyle w:val="LTT00"/>
            </w:pPr>
            <w:r>
              <w:t>大世界基尼斯</w:t>
            </w:r>
            <w:r>
              <w:t>“</w:t>
            </w:r>
            <w:r>
              <w:t>中国最大桃花谷</w:t>
            </w:r>
            <w:r>
              <w:t>”</w:t>
            </w:r>
          </w:p>
        </w:tc>
      </w:tr>
      <w:tr w:rsidR="00614009">
        <w:tc>
          <w:tcPr>
            <w:tcW w:w="1315" w:type="dxa"/>
            <w:vMerge/>
          </w:tcPr>
          <w:p w:rsidR="00614009" w:rsidRDefault="00614009">
            <w:pPr>
              <w:pStyle w:val="LTT00"/>
            </w:pPr>
          </w:p>
        </w:tc>
        <w:tc>
          <w:tcPr>
            <w:tcW w:w="4347" w:type="dxa"/>
            <w:vAlign w:val="center"/>
          </w:tcPr>
          <w:p w:rsidR="00614009" w:rsidRDefault="00D815D6">
            <w:pPr>
              <w:pStyle w:val="LTT00"/>
            </w:pPr>
            <w:r>
              <w:t>代表性旅游产品或项目</w:t>
            </w:r>
            <w:r>
              <w:t xml:space="preserve"> </w:t>
            </w:r>
          </w:p>
        </w:tc>
        <w:tc>
          <w:tcPr>
            <w:tcW w:w="0" w:type="auto"/>
            <w:vAlign w:val="center"/>
          </w:tcPr>
          <w:p w:rsidR="00614009" w:rsidRDefault="00D815D6">
            <w:pPr>
              <w:pStyle w:val="LTT00"/>
            </w:pPr>
            <w:r>
              <w:t>旅游相关称号或荣誉</w:t>
            </w:r>
          </w:p>
        </w:tc>
      </w:tr>
      <w:tr w:rsidR="00614009">
        <w:tc>
          <w:tcPr>
            <w:tcW w:w="1315" w:type="dxa"/>
            <w:vMerge w:val="restart"/>
          </w:tcPr>
          <w:p w:rsidR="00614009" w:rsidRDefault="00D815D6">
            <w:pPr>
              <w:pStyle w:val="LTT00"/>
            </w:pPr>
            <w:r>
              <w:rPr>
                <w:rFonts w:hint="eastAsia"/>
              </w:rPr>
              <w:t>代表性人文及设施类旅游产品</w:t>
            </w:r>
          </w:p>
        </w:tc>
        <w:tc>
          <w:tcPr>
            <w:tcW w:w="4347" w:type="dxa"/>
            <w:vAlign w:val="center"/>
          </w:tcPr>
          <w:p w:rsidR="00614009" w:rsidRDefault="00D815D6">
            <w:pPr>
              <w:pStyle w:val="LTT00"/>
            </w:pPr>
            <w:r>
              <w:t>鲁朗小镇</w:t>
            </w:r>
            <w:r>
              <w:t xml:space="preserve"> </w:t>
            </w:r>
          </w:p>
        </w:tc>
        <w:tc>
          <w:tcPr>
            <w:tcW w:w="0" w:type="auto"/>
            <w:vAlign w:val="center"/>
          </w:tcPr>
          <w:p w:rsidR="00614009" w:rsidRDefault="00D815D6">
            <w:pPr>
              <w:pStyle w:val="LTT00"/>
            </w:pPr>
            <w:r>
              <w:t>国家级旅游度假区</w:t>
            </w:r>
          </w:p>
        </w:tc>
      </w:tr>
      <w:tr w:rsidR="00614009">
        <w:tc>
          <w:tcPr>
            <w:tcW w:w="1315" w:type="dxa"/>
            <w:vMerge/>
          </w:tcPr>
          <w:p w:rsidR="00614009" w:rsidRDefault="00614009">
            <w:pPr>
              <w:pStyle w:val="LTT00"/>
            </w:pPr>
          </w:p>
        </w:tc>
        <w:tc>
          <w:tcPr>
            <w:tcW w:w="4347" w:type="dxa"/>
            <w:vAlign w:val="center"/>
          </w:tcPr>
          <w:p w:rsidR="00614009" w:rsidRDefault="00D815D6">
            <w:pPr>
              <w:pStyle w:val="LTT00"/>
            </w:pPr>
            <w:r>
              <w:t>烈山古墓、扎木中心县委红楼</w:t>
            </w:r>
            <w:r>
              <w:t xml:space="preserve"> </w:t>
            </w:r>
          </w:p>
        </w:tc>
        <w:tc>
          <w:tcPr>
            <w:tcW w:w="0" w:type="auto"/>
            <w:vAlign w:val="center"/>
          </w:tcPr>
          <w:p w:rsidR="00614009" w:rsidRDefault="00D815D6">
            <w:pPr>
              <w:pStyle w:val="LTT00"/>
            </w:pPr>
            <w:r>
              <w:t>全国重点文物保护单位</w:t>
            </w:r>
          </w:p>
        </w:tc>
      </w:tr>
      <w:tr w:rsidR="00614009">
        <w:tc>
          <w:tcPr>
            <w:tcW w:w="1315" w:type="dxa"/>
            <w:vMerge/>
          </w:tcPr>
          <w:p w:rsidR="00614009" w:rsidRDefault="00614009">
            <w:pPr>
              <w:pStyle w:val="LTT00"/>
            </w:pPr>
          </w:p>
        </w:tc>
        <w:tc>
          <w:tcPr>
            <w:tcW w:w="4347" w:type="dxa"/>
            <w:vAlign w:val="center"/>
          </w:tcPr>
          <w:p w:rsidR="00614009" w:rsidRDefault="00D815D6">
            <w:pPr>
              <w:pStyle w:val="LTT00"/>
            </w:pPr>
            <w:r>
              <w:t>米林珞巴族服饰、林芝工布藏族服饰、珞巴族始祖传说等</w:t>
            </w:r>
          </w:p>
        </w:tc>
        <w:tc>
          <w:tcPr>
            <w:tcW w:w="0" w:type="auto"/>
            <w:vAlign w:val="center"/>
          </w:tcPr>
          <w:p w:rsidR="00614009" w:rsidRDefault="00D815D6">
            <w:pPr>
              <w:pStyle w:val="LTT00"/>
            </w:pPr>
            <w:r>
              <w:t>国家级非物质文化遗产</w:t>
            </w:r>
          </w:p>
        </w:tc>
      </w:tr>
      <w:tr w:rsidR="00614009">
        <w:tc>
          <w:tcPr>
            <w:tcW w:w="1315" w:type="dxa"/>
            <w:vMerge/>
          </w:tcPr>
          <w:p w:rsidR="00614009" w:rsidRDefault="00614009">
            <w:pPr>
              <w:pStyle w:val="LTT00"/>
            </w:pPr>
          </w:p>
        </w:tc>
        <w:tc>
          <w:tcPr>
            <w:tcW w:w="4347" w:type="dxa"/>
            <w:vAlign w:val="center"/>
          </w:tcPr>
          <w:p w:rsidR="00614009" w:rsidRDefault="00D815D6">
            <w:pPr>
              <w:pStyle w:val="LTT00"/>
            </w:pPr>
            <w:r>
              <w:t>工布第穆萨摩崖石刻、朋仁曲德寺、冲康</w:t>
            </w:r>
            <w:r>
              <w:lastRenderedPageBreak/>
              <w:t>庄园、墨脱县藤网桥等</w:t>
            </w:r>
          </w:p>
        </w:tc>
        <w:tc>
          <w:tcPr>
            <w:tcW w:w="0" w:type="auto"/>
            <w:vAlign w:val="center"/>
          </w:tcPr>
          <w:p w:rsidR="00614009" w:rsidRDefault="00D815D6">
            <w:pPr>
              <w:pStyle w:val="LTT00"/>
            </w:pPr>
            <w:r>
              <w:lastRenderedPageBreak/>
              <w:t>西藏自治区文物保护单位</w:t>
            </w:r>
          </w:p>
        </w:tc>
      </w:tr>
      <w:tr w:rsidR="00614009">
        <w:tc>
          <w:tcPr>
            <w:tcW w:w="1315" w:type="dxa"/>
            <w:vMerge/>
          </w:tcPr>
          <w:p w:rsidR="00614009" w:rsidRDefault="00614009">
            <w:pPr>
              <w:pStyle w:val="LTT00"/>
            </w:pPr>
          </w:p>
        </w:tc>
        <w:tc>
          <w:tcPr>
            <w:tcW w:w="4347" w:type="dxa"/>
            <w:vAlign w:val="center"/>
          </w:tcPr>
          <w:p w:rsidR="00614009" w:rsidRDefault="00D815D6">
            <w:pPr>
              <w:pStyle w:val="LTT00"/>
            </w:pPr>
            <w:r>
              <w:t>米林丹娘铁器制作技艺、墨脱门巴竹编制作技艺、墨脱石锅制作技艺等</w:t>
            </w:r>
          </w:p>
        </w:tc>
        <w:tc>
          <w:tcPr>
            <w:tcW w:w="0" w:type="auto"/>
            <w:vAlign w:val="center"/>
          </w:tcPr>
          <w:p w:rsidR="00614009" w:rsidRDefault="00D815D6">
            <w:pPr>
              <w:pStyle w:val="LTT00"/>
            </w:pPr>
            <w:r>
              <w:t>西藏自治区级非物质文化遗产</w:t>
            </w:r>
          </w:p>
        </w:tc>
      </w:tr>
      <w:tr w:rsidR="00614009">
        <w:tc>
          <w:tcPr>
            <w:tcW w:w="1315" w:type="dxa"/>
            <w:vMerge/>
          </w:tcPr>
          <w:p w:rsidR="00614009" w:rsidRDefault="00614009">
            <w:pPr>
              <w:pStyle w:val="LTT00"/>
            </w:pPr>
          </w:p>
        </w:tc>
        <w:tc>
          <w:tcPr>
            <w:tcW w:w="4347" w:type="dxa"/>
            <w:vAlign w:val="center"/>
          </w:tcPr>
          <w:p w:rsidR="00614009" w:rsidRDefault="00D815D6">
            <w:pPr>
              <w:pStyle w:val="LTT00"/>
            </w:pPr>
            <w:r>
              <w:t>超过</w:t>
            </w:r>
            <w:r>
              <w:t>2100</w:t>
            </w:r>
            <w:r>
              <w:t>件，其中</w:t>
            </w:r>
            <w:r>
              <w:t>9</w:t>
            </w:r>
            <w:r>
              <w:t>成以上为佛像、经书、唐卡等寺庙文物</w:t>
            </w:r>
          </w:p>
        </w:tc>
        <w:tc>
          <w:tcPr>
            <w:tcW w:w="0" w:type="auto"/>
            <w:vAlign w:val="center"/>
          </w:tcPr>
          <w:p w:rsidR="00614009" w:rsidRDefault="00D815D6">
            <w:pPr>
              <w:pStyle w:val="LTT00"/>
            </w:pPr>
            <w:r>
              <w:t>可移动文物</w:t>
            </w:r>
          </w:p>
        </w:tc>
      </w:tr>
      <w:tr w:rsidR="00614009">
        <w:tc>
          <w:tcPr>
            <w:tcW w:w="1315" w:type="dxa"/>
            <w:vMerge/>
          </w:tcPr>
          <w:p w:rsidR="00614009" w:rsidRDefault="00614009">
            <w:pPr>
              <w:pStyle w:val="LTT00"/>
            </w:pPr>
          </w:p>
        </w:tc>
        <w:tc>
          <w:tcPr>
            <w:tcW w:w="4347" w:type="dxa"/>
            <w:vAlign w:val="center"/>
          </w:tcPr>
          <w:p w:rsidR="00614009" w:rsidRDefault="00D815D6">
            <w:pPr>
              <w:pStyle w:val="LTT00"/>
            </w:pPr>
            <w:r>
              <w:t>林芝工布庄园希尔顿酒店、鲁朗珠江国际酒店、林芝恒大酒店、林芝保利雅途酒店、林芝五洲皇冠酒店、林芝汀樾酒店等</w:t>
            </w:r>
          </w:p>
        </w:tc>
        <w:tc>
          <w:tcPr>
            <w:tcW w:w="0" w:type="auto"/>
            <w:vAlign w:val="center"/>
          </w:tcPr>
          <w:p w:rsidR="00614009" w:rsidRDefault="00D815D6">
            <w:pPr>
              <w:pStyle w:val="LTT00"/>
            </w:pPr>
            <w:r>
              <w:t>五星级（或按照五星标准建设）酒店</w:t>
            </w:r>
          </w:p>
        </w:tc>
      </w:tr>
      <w:tr w:rsidR="00614009">
        <w:tc>
          <w:tcPr>
            <w:tcW w:w="1315" w:type="dxa"/>
            <w:vMerge/>
          </w:tcPr>
          <w:p w:rsidR="00614009" w:rsidRDefault="00614009">
            <w:pPr>
              <w:pStyle w:val="LTT00"/>
            </w:pPr>
          </w:p>
        </w:tc>
        <w:tc>
          <w:tcPr>
            <w:tcW w:w="4347" w:type="dxa"/>
            <w:vAlign w:val="center"/>
          </w:tcPr>
          <w:p w:rsidR="00614009" w:rsidRDefault="00D815D6">
            <w:pPr>
              <w:pStyle w:val="LTT00"/>
            </w:pPr>
            <w:r>
              <w:t>博泰林芝大酒店、林芝中海花园酒店、林芝明珠大酒店、喜马拉雅大峡谷酒店等</w:t>
            </w:r>
          </w:p>
        </w:tc>
        <w:tc>
          <w:tcPr>
            <w:tcW w:w="0" w:type="auto"/>
            <w:vAlign w:val="center"/>
          </w:tcPr>
          <w:p w:rsidR="00614009" w:rsidRDefault="00D815D6">
            <w:pPr>
              <w:pStyle w:val="LTT00"/>
            </w:pPr>
            <w:r>
              <w:t>四星级（或按照四星标准建设）酒店</w:t>
            </w:r>
          </w:p>
        </w:tc>
      </w:tr>
    </w:tbl>
    <w:p w:rsidR="00614009" w:rsidRDefault="00D815D6">
      <w:pPr>
        <w:pStyle w:val="4"/>
      </w:pPr>
      <w:r>
        <w:rPr>
          <w:rFonts w:hint="eastAsia"/>
        </w:rPr>
        <w:t>2.1.2.3</w:t>
      </w:r>
      <w:r>
        <w:rPr>
          <w:rFonts w:hint="eastAsia"/>
        </w:rPr>
        <w:t>规划项目分布情况</w:t>
      </w:r>
    </w:p>
    <w:p w:rsidR="00614009" w:rsidRDefault="00D815D6">
      <w:pPr>
        <w:pStyle w:val="LTT"/>
        <w:ind w:firstLine="480"/>
      </w:pPr>
      <w:r>
        <w:rPr>
          <w:rFonts w:hint="eastAsia"/>
        </w:rPr>
        <w:t>本次规划涉及景区各</w:t>
      </w:r>
      <w:r>
        <w:t>空间</w:t>
      </w:r>
      <w:r>
        <w:rPr>
          <w:rFonts w:hint="eastAsia"/>
        </w:rPr>
        <w:t>分布情况见下表。</w:t>
      </w:r>
    </w:p>
    <w:p w:rsidR="00614009" w:rsidRDefault="00614009">
      <w:pPr>
        <w:pStyle w:val="LTT"/>
        <w:ind w:firstLine="480"/>
      </w:pPr>
    </w:p>
    <w:p w:rsidR="00614009" w:rsidRDefault="00614009">
      <w:pPr>
        <w:pStyle w:val="4"/>
        <w:sectPr w:rsidR="00614009">
          <w:pgSz w:w="11906" w:h="16838"/>
          <w:pgMar w:top="1440" w:right="1800" w:bottom="1440" w:left="1800" w:header="851" w:footer="992" w:gutter="0"/>
          <w:cols w:space="425"/>
          <w:docGrid w:type="lines" w:linePitch="312"/>
        </w:sectPr>
      </w:pPr>
    </w:p>
    <w:p w:rsidR="00614009" w:rsidRDefault="00D815D6">
      <w:pPr>
        <w:pStyle w:val="LTT0"/>
      </w:pPr>
      <w:r>
        <w:rPr>
          <w:rFonts w:hint="eastAsia"/>
        </w:rPr>
        <w:lastRenderedPageBreak/>
        <w:t>表</w:t>
      </w:r>
      <w:r>
        <w:rPr>
          <w:rFonts w:hint="eastAsia"/>
        </w:rPr>
        <w:t xml:space="preserve">2.1-5  </w:t>
      </w:r>
      <w:r>
        <w:rPr>
          <w:rFonts w:hint="eastAsia"/>
        </w:rPr>
        <w:t>规划涉及泛景区分布情况</w:t>
      </w:r>
    </w:p>
    <w:tbl>
      <w:tblPr>
        <w:tblStyle w:val="ae"/>
        <w:tblW w:w="4996" w:type="pct"/>
        <w:jc w:val="center"/>
        <w:tblLayout w:type="fixed"/>
        <w:tblLook w:val="04A0" w:firstRow="1" w:lastRow="0" w:firstColumn="1" w:lastColumn="0" w:noHBand="0" w:noVBand="1"/>
      </w:tblPr>
      <w:tblGrid>
        <w:gridCol w:w="885"/>
        <w:gridCol w:w="1321"/>
        <w:gridCol w:w="1283"/>
        <w:gridCol w:w="428"/>
        <w:gridCol w:w="1612"/>
        <w:gridCol w:w="5127"/>
        <w:gridCol w:w="3507"/>
      </w:tblGrid>
      <w:tr w:rsidR="00614009">
        <w:trPr>
          <w:tblHeader/>
          <w:jc w:val="center"/>
        </w:trPr>
        <w:tc>
          <w:tcPr>
            <w:tcW w:w="312" w:type="pct"/>
            <w:vAlign w:val="center"/>
          </w:tcPr>
          <w:p w:rsidR="00614009" w:rsidRDefault="00D815D6">
            <w:pPr>
              <w:pStyle w:val="LTT1"/>
              <w:rPr>
                <w:b/>
                <w:bCs/>
              </w:rPr>
            </w:pPr>
            <w:r>
              <w:rPr>
                <w:rFonts w:hint="eastAsia"/>
                <w:b/>
                <w:bCs/>
              </w:rPr>
              <w:t>序号</w:t>
            </w:r>
          </w:p>
        </w:tc>
        <w:tc>
          <w:tcPr>
            <w:tcW w:w="466" w:type="pct"/>
            <w:vAlign w:val="center"/>
          </w:tcPr>
          <w:p w:rsidR="00614009" w:rsidRDefault="00D815D6">
            <w:pPr>
              <w:pStyle w:val="LTT1"/>
              <w:rPr>
                <w:b/>
                <w:bCs/>
              </w:rPr>
            </w:pPr>
            <w:r>
              <w:rPr>
                <w:rFonts w:hint="eastAsia"/>
                <w:b/>
                <w:bCs/>
              </w:rPr>
              <w:t>泛景区</w:t>
            </w:r>
            <w:r>
              <w:rPr>
                <w:rFonts w:hint="eastAsia"/>
                <w:b/>
                <w:bCs/>
              </w:rPr>
              <w:t>名称</w:t>
            </w:r>
          </w:p>
        </w:tc>
        <w:tc>
          <w:tcPr>
            <w:tcW w:w="453" w:type="pct"/>
            <w:vAlign w:val="center"/>
          </w:tcPr>
          <w:p w:rsidR="00614009" w:rsidRDefault="00D815D6">
            <w:pPr>
              <w:pStyle w:val="LTT1"/>
              <w:rPr>
                <w:b/>
                <w:bCs/>
              </w:rPr>
            </w:pPr>
            <w:r>
              <w:rPr>
                <w:rFonts w:hint="eastAsia"/>
                <w:b/>
                <w:bCs/>
              </w:rPr>
              <w:t>行政区域</w:t>
            </w:r>
          </w:p>
        </w:tc>
        <w:tc>
          <w:tcPr>
            <w:tcW w:w="720" w:type="pct"/>
            <w:gridSpan w:val="2"/>
            <w:vAlign w:val="center"/>
          </w:tcPr>
          <w:p w:rsidR="00614009" w:rsidRDefault="00D815D6">
            <w:pPr>
              <w:pStyle w:val="LTT1"/>
              <w:rPr>
                <w:b/>
                <w:bCs/>
              </w:rPr>
            </w:pPr>
            <w:r>
              <w:rPr>
                <w:rFonts w:hint="eastAsia"/>
                <w:b/>
                <w:bCs/>
              </w:rPr>
              <w:t>景点名称</w:t>
            </w:r>
          </w:p>
        </w:tc>
        <w:tc>
          <w:tcPr>
            <w:tcW w:w="1809" w:type="pct"/>
            <w:vAlign w:val="center"/>
          </w:tcPr>
          <w:p w:rsidR="00614009" w:rsidRDefault="00D815D6">
            <w:pPr>
              <w:pStyle w:val="LTT1"/>
              <w:rPr>
                <w:b/>
                <w:bCs/>
              </w:rPr>
            </w:pPr>
            <w:r>
              <w:rPr>
                <w:rFonts w:hint="eastAsia"/>
                <w:b/>
                <w:bCs/>
              </w:rPr>
              <w:t>建设内容</w:t>
            </w:r>
          </w:p>
        </w:tc>
        <w:tc>
          <w:tcPr>
            <w:tcW w:w="1237" w:type="pct"/>
            <w:vAlign w:val="center"/>
          </w:tcPr>
          <w:p w:rsidR="00614009" w:rsidRDefault="00D815D6">
            <w:pPr>
              <w:pStyle w:val="LTT1"/>
              <w:rPr>
                <w:b/>
                <w:bCs/>
              </w:rPr>
            </w:pPr>
            <w:r>
              <w:rPr>
                <w:rFonts w:hint="eastAsia"/>
                <w:b/>
                <w:bCs/>
              </w:rPr>
              <w:t>依托资源</w:t>
            </w:r>
          </w:p>
        </w:tc>
      </w:tr>
      <w:tr w:rsidR="00614009">
        <w:trPr>
          <w:trHeight w:val="570"/>
          <w:jc w:val="center"/>
        </w:trPr>
        <w:tc>
          <w:tcPr>
            <w:tcW w:w="312" w:type="pct"/>
            <w:vMerge w:val="restart"/>
            <w:vAlign w:val="center"/>
          </w:tcPr>
          <w:p w:rsidR="00614009" w:rsidRDefault="00D815D6">
            <w:pPr>
              <w:pStyle w:val="LTT1"/>
            </w:pPr>
            <w:r>
              <w:rPr>
                <w:rFonts w:hint="eastAsia"/>
              </w:rPr>
              <w:t>1</w:t>
            </w:r>
          </w:p>
        </w:tc>
        <w:tc>
          <w:tcPr>
            <w:tcW w:w="466" w:type="pct"/>
            <w:vMerge w:val="restart"/>
            <w:vAlign w:val="center"/>
          </w:tcPr>
          <w:p w:rsidR="00614009" w:rsidRDefault="00D815D6">
            <w:pPr>
              <w:pStyle w:val="LTT1"/>
            </w:pPr>
            <w:r>
              <w:rPr>
                <w:rFonts w:hint="eastAsia"/>
              </w:rPr>
              <w:t>鲁朗小镇及周边地区</w:t>
            </w:r>
          </w:p>
        </w:tc>
        <w:tc>
          <w:tcPr>
            <w:tcW w:w="453" w:type="pct"/>
            <w:vMerge w:val="restart"/>
            <w:vAlign w:val="center"/>
          </w:tcPr>
          <w:p w:rsidR="00614009" w:rsidRDefault="00D815D6">
            <w:pPr>
              <w:pStyle w:val="LTT1"/>
            </w:pPr>
            <w:r>
              <w:rPr>
                <w:rFonts w:hint="eastAsia"/>
              </w:rPr>
              <w:t>巴宜区</w:t>
            </w:r>
          </w:p>
        </w:tc>
        <w:tc>
          <w:tcPr>
            <w:tcW w:w="720" w:type="pct"/>
            <w:gridSpan w:val="2"/>
            <w:vAlign w:val="center"/>
          </w:tcPr>
          <w:p w:rsidR="00614009" w:rsidRDefault="00D815D6">
            <w:pPr>
              <w:pStyle w:val="LTT1"/>
            </w:pPr>
            <w:r>
              <w:rPr>
                <w:rFonts w:hint="eastAsia"/>
              </w:rPr>
              <w:t>鲁朗小镇</w:t>
            </w:r>
          </w:p>
        </w:tc>
        <w:tc>
          <w:tcPr>
            <w:tcW w:w="1809" w:type="pct"/>
            <w:vAlign w:val="center"/>
          </w:tcPr>
          <w:p w:rsidR="00614009" w:rsidRDefault="00D815D6">
            <w:pPr>
              <w:pStyle w:val="LTT1"/>
            </w:pPr>
            <w:r>
              <w:rPr>
                <w:rFonts w:hint="eastAsia"/>
              </w:rPr>
              <w:t>增设停机坪和航空应急、补给设施</w:t>
            </w:r>
          </w:p>
        </w:tc>
        <w:tc>
          <w:tcPr>
            <w:tcW w:w="1237" w:type="pct"/>
            <w:vMerge w:val="restart"/>
            <w:vAlign w:val="center"/>
          </w:tcPr>
          <w:p w:rsidR="00614009" w:rsidRDefault="00D815D6">
            <w:pPr>
              <w:pStyle w:val="LTT1"/>
            </w:pPr>
            <w:r>
              <w:rPr>
                <w:rFonts w:hint="eastAsia"/>
              </w:rPr>
              <w:t>西藏色季拉森林公园</w:t>
            </w:r>
          </w:p>
        </w:tc>
      </w:tr>
      <w:tr w:rsidR="00614009">
        <w:trPr>
          <w:trHeight w:val="570"/>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扎西岗村</w:t>
            </w:r>
          </w:p>
        </w:tc>
        <w:tc>
          <w:tcPr>
            <w:tcW w:w="1809" w:type="pct"/>
            <w:vAlign w:val="center"/>
          </w:tcPr>
          <w:p w:rsidR="00614009" w:rsidRDefault="00D815D6">
            <w:pPr>
              <w:pStyle w:val="LTT1"/>
            </w:pPr>
            <w:r>
              <w:rPr>
                <w:rFonts w:hint="eastAsia"/>
              </w:rPr>
              <w:t>改造村内民宿，开拓全屋智能家居、农牧远程养殖等服务</w:t>
            </w:r>
          </w:p>
        </w:tc>
        <w:tc>
          <w:tcPr>
            <w:tcW w:w="1237" w:type="pct"/>
            <w:vMerge/>
            <w:vAlign w:val="center"/>
          </w:tcPr>
          <w:p w:rsidR="00614009" w:rsidRDefault="00614009">
            <w:pPr>
              <w:pStyle w:val="LTT1"/>
            </w:pPr>
          </w:p>
        </w:tc>
      </w:tr>
      <w:tr w:rsidR="00614009">
        <w:trPr>
          <w:trHeight w:val="570"/>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鲁朗林海</w:t>
            </w:r>
          </w:p>
        </w:tc>
        <w:tc>
          <w:tcPr>
            <w:tcW w:w="1809" w:type="pct"/>
            <w:vAlign w:val="center"/>
          </w:tcPr>
          <w:p w:rsidR="00614009" w:rsidRDefault="00D815D6">
            <w:pPr>
              <w:pStyle w:val="LTT1"/>
            </w:pPr>
            <w:r>
              <w:rPr>
                <w:rFonts w:hint="eastAsia"/>
              </w:rPr>
              <w:t>开展城郊休闲和花卉摄影活动</w:t>
            </w:r>
          </w:p>
        </w:tc>
        <w:tc>
          <w:tcPr>
            <w:tcW w:w="1237" w:type="pct"/>
            <w:vMerge/>
            <w:vAlign w:val="center"/>
          </w:tcPr>
          <w:p w:rsidR="00614009" w:rsidRDefault="00614009">
            <w:pPr>
              <w:pStyle w:val="LTT1"/>
            </w:pPr>
          </w:p>
        </w:tc>
      </w:tr>
      <w:tr w:rsidR="00614009">
        <w:trPr>
          <w:trHeight w:val="570"/>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鲁朗花海牧场</w:t>
            </w:r>
          </w:p>
        </w:tc>
        <w:tc>
          <w:tcPr>
            <w:tcW w:w="1809" w:type="pct"/>
            <w:vAlign w:val="center"/>
          </w:tcPr>
          <w:p w:rsidR="00614009" w:rsidRDefault="00D815D6">
            <w:pPr>
              <w:pStyle w:val="LTT1"/>
            </w:pPr>
            <w:r>
              <w:rPr>
                <w:rFonts w:hint="eastAsia"/>
              </w:rPr>
              <w:t>结合现有的雅鲁藏布大峡谷高空观光航拍产品，发展空中特种旅游活动</w:t>
            </w:r>
          </w:p>
        </w:tc>
        <w:tc>
          <w:tcPr>
            <w:tcW w:w="1237" w:type="pct"/>
            <w:vMerge/>
            <w:vAlign w:val="center"/>
          </w:tcPr>
          <w:p w:rsidR="00614009" w:rsidRDefault="00614009">
            <w:pPr>
              <w:pStyle w:val="LTT1"/>
            </w:pPr>
          </w:p>
        </w:tc>
      </w:tr>
      <w:tr w:rsidR="00614009">
        <w:trPr>
          <w:trHeight w:val="570"/>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雅伊沟</w:t>
            </w:r>
          </w:p>
        </w:tc>
        <w:tc>
          <w:tcPr>
            <w:tcW w:w="1809" w:type="pct"/>
            <w:vAlign w:val="center"/>
          </w:tcPr>
          <w:p w:rsidR="00614009" w:rsidRDefault="00D815D6">
            <w:pPr>
              <w:pStyle w:val="LTT1"/>
            </w:pPr>
            <w:r>
              <w:rPr>
                <w:rFonts w:hint="eastAsia"/>
              </w:rPr>
              <w:t>结合茶马古道，以雅伊湖为终点，开展徒步穿越、观南迦巴瓦以及科考活动</w:t>
            </w:r>
          </w:p>
        </w:tc>
        <w:tc>
          <w:tcPr>
            <w:tcW w:w="1237" w:type="pct"/>
            <w:vMerge/>
            <w:vAlign w:val="center"/>
          </w:tcPr>
          <w:p w:rsidR="00614009" w:rsidRDefault="00614009">
            <w:pPr>
              <w:pStyle w:val="LTT1"/>
            </w:pPr>
          </w:p>
        </w:tc>
      </w:tr>
      <w:tr w:rsidR="00614009">
        <w:trPr>
          <w:trHeight w:val="570"/>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00"/>
            </w:pPr>
            <w:r>
              <w:rPr>
                <w:rFonts w:hint="eastAsia"/>
              </w:rPr>
              <w:t>苯日景区</w:t>
            </w:r>
          </w:p>
        </w:tc>
        <w:tc>
          <w:tcPr>
            <w:tcW w:w="1809" w:type="pct"/>
            <w:vAlign w:val="center"/>
          </w:tcPr>
          <w:p w:rsidR="00614009" w:rsidRDefault="00D815D6">
            <w:pPr>
              <w:pStyle w:val="LTT00"/>
            </w:pPr>
            <w:r>
              <w:rPr>
                <w:rFonts w:hint="eastAsia"/>
              </w:rPr>
              <w:t>建设观景平台、栈道</w:t>
            </w:r>
          </w:p>
        </w:tc>
        <w:tc>
          <w:tcPr>
            <w:tcW w:w="1237" w:type="pct"/>
            <w:vAlign w:val="center"/>
          </w:tcPr>
          <w:p w:rsidR="00614009" w:rsidRDefault="00D815D6">
            <w:pPr>
              <w:pStyle w:val="LTT00"/>
            </w:pPr>
            <w:r>
              <w:rPr>
                <w:rFonts w:hint="eastAsia"/>
              </w:rPr>
              <w:t>西藏色季拉</w:t>
            </w:r>
            <w:r>
              <w:rPr>
                <w:rFonts w:hint="eastAsia"/>
              </w:rPr>
              <w:t>国家</w:t>
            </w:r>
            <w:r>
              <w:rPr>
                <w:rFonts w:hint="eastAsia"/>
              </w:rPr>
              <w:t>森林公园</w:t>
            </w:r>
            <w:r>
              <w:rPr>
                <w:rFonts w:hint="eastAsia"/>
              </w:rPr>
              <w:t>、</w:t>
            </w:r>
            <w:r>
              <w:rPr>
                <w:rFonts w:hint="eastAsia"/>
              </w:rPr>
              <w:t>苯日神山</w:t>
            </w:r>
          </w:p>
        </w:tc>
      </w:tr>
      <w:tr w:rsidR="00614009">
        <w:trPr>
          <w:trHeight w:val="570"/>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jc w:val="center"/>
              <w:rPr>
                <w:rFonts w:ascii="仿宋" w:eastAsia="仿宋" w:hAnsi="仿宋"/>
                <w:color w:val="000000"/>
                <w:szCs w:val="21"/>
              </w:rPr>
            </w:pPr>
          </w:p>
        </w:tc>
        <w:tc>
          <w:tcPr>
            <w:tcW w:w="720" w:type="pct"/>
            <w:gridSpan w:val="2"/>
            <w:vAlign w:val="center"/>
          </w:tcPr>
          <w:p w:rsidR="00614009" w:rsidRDefault="00D815D6">
            <w:pPr>
              <w:pStyle w:val="LTT00"/>
            </w:pPr>
            <w:r>
              <w:rPr>
                <w:rFonts w:hint="eastAsia"/>
              </w:rPr>
              <w:t>措木及日景区</w:t>
            </w:r>
          </w:p>
        </w:tc>
        <w:tc>
          <w:tcPr>
            <w:tcW w:w="1809" w:type="pct"/>
            <w:vAlign w:val="center"/>
          </w:tcPr>
          <w:p w:rsidR="00614009" w:rsidRDefault="00D815D6">
            <w:pPr>
              <w:pStyle w:val="LTT00"/>
            </w:pPr>
            <w:r>
              <w:rPr>
                <w:rFonts w:hint="eastAsia"/>
              </w:rPr>
              <w:t>设置了游览及接待设施</w:t>
            </w:r>
            <w:r>
              <w:rPr>
                <w:rFonts w:hint="eastAsia"/>
              </w:rPr>
              <w:t>：</w:t>
            </w:r>
            <w:r>
              <w:rPr>
                <w:rFonts w:hint="eastAsia"/>
              </w:rPr>
              <w:t>游客咨询点、停车场、电瓶车道、游步道、观景平台，开展骑马、摄影、观鸟、观湖等。</w:t>
            </w:r>
          </w:p>
        </w:tc>
        <w:tc>
          <w:tcPr>
            <w:tcW w:w="1237" w:type="pct"/>
            <w:vAlign w:val="center"/>
          </w:tcPr>
          <w:p w:rsidR="00614009" w:rsidRDefault="00D815D6">
            <w:pPr>
              <w:pStyle w:val="LTT00"/>
            </w:pPr>
            <w:r>
              <w:rPr>
                <w:rFonts w:hint="eastAsia"/>
              </w:rPr>
              <w:t>西藏比日神山国家森林公园</w:t>
            </w:r>
          </w:p>
        </w:tc>
      </w:tr>
      <w:tr w:rsidR="00614009">
        <w:trPr>
          <w:trHeight w:val="132"/>
          <w:jc w:val="center"/>
        </w:trPr>
        <w:tc>
          <w:tcPr>
            <w:tcW w:w="312" w:type="pct"/>
            <w:vMerge w:val="restart"/>
            <w:vAlign w:val="center"/>
          </w:tcPr>
          <w:p w:rsidR="00614009" w:rsidRDefault="00D815D6">
            <w:pPr>
              <w:pStyle w:val="LTT1"/>
            </w:pPr>
            <w:r>
              <w:rPr>
                <w:rFonts w:hint="eastAsia"/>
              </w:rPr>
              <w:t>2</w:t>
            </w:r>
          </w:p>
        </w:tc>
        <w:tc>
          <w:tcPr>
            <w:tcW w:w="466" w:type="pct"/>
            <w:vMerge w:val="restart"/>
            <w:vAlign w:val="center"/>
          </w:tcPr>
          <w:p w:rsidR="00614009" w:rsidRDefault="00D815D6">
            <w:pPr>
              <w:pStyle w:val="LTT1"/>
            </w:pPr>
            <w:r>
              <w:rPr>
                <w:rFonts w:hint="eastAsia"/>
              </w:rPr>
              <w:t>工布原乡及周边地区</w:t>
            </w:r>
          </w:p>
        </w:tc>
        <w:tc>
          <w:tcPr>
            <w:tcW w:w="453" w:type="pct"/>
            <w:vMerge w:val="restart"/>
            <w:vAlign w:val="center"/>
          </w:tcPr>
          <w:p w:rsidR="00614009" w:rsidRDefault="00D815D6">
            <w:pPr>
              <w:pStyle w:val="LTT1"/>
            </w:pPr>
            <w:r>
              <w:rPr>
                <w:rFonts w:hint="eastAsia"/>
              </w:rPr>
              <w:t>巴宜区</w:t>
            </w:r>
          </w:p>
        </w:tc>
        <w:tc>
          <w:tcPr>
            <w:tcW w:w="720" w:type="pct"/>
            <w:gridSpan w:val="2"/>
            <w:vAlign w:val="center"/>
          </w:tcPr>
          <w:p w:rsidR="00614009" w:rsidRDefault="00D815D6">
            <w:pPr>
              <w:pStyle w:val="LTT1"/>
            </w:pPr>
            <w:r>
              <w:rPr>
                <w:rFonts w:hint="eastAsia"/>
              </w:rPr>
              <w:t>工布花谷</w:t>
            </w:r>
          </w:p>
        </w:tc>
        <w:tc>
          <w:tcPr>
            <w:tcW w:w="1809" w:type="pct"/>
            <w:vAlign w:val="center"/>
          </w:tcPr>
          <w:p w:rsidR="00614009" w:rsidRDefault="00D815D6">
            <w:pPr>
              <w:pStyle w:val="LTT1"/>
            </w:pPr>
            <w:r>
              <w:rPr>
                <w:rFonts w:hint="eastAsia"/>
              </w:rPr>
              <w:t>完善游览、接待、文化娱乐设施</w:t>
            </w:r>
          </w:p>
        </w:tc>
        <w:tc>
          <w:tcPr>
            <w:tcW w:w="1237" w:type="pct"/>
            <w:vAlign w:val="center"/>
          </w:tcPr>
          <w:p w:rsidR="00614009" w:rsidRDefault="00D815D6">
            <w:pPr>
              <w:pStyle w:val="LTT1"/>
            </w:pPr>
            <w:r>
              <w:rPr>
                <w:rFonts w:hint="eastAsia"/>
              </w:rPr>
              <w:t>工布花谷</w:t>
            </w:r>
          </w:p>
        </w:tc>
      </w:tr>
      <w:tr w:rsidR="00614009">
        <w:trPr>
          <w:trHeight w:val="132"/>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喇嘛岭寺</w:t>
            </w:r>
          </w:p>
        </w:tc>
        <w:tc>
          <w:tcPr>
            <w:tcW w:w="1809" w:type="pct"/>
            <w:vMerge w:val="restart"/>
            <w:vAlign w:val="center"/>
          </w:tcPr>
          <w:p w:rsidR="00614009" w:rsidRDefault="00D815D6">
            <w:pPr>
              <w:pStyle w:val="LTT1"/>
            </w:pPr>
            <w:r>
              <w:rPr>
                <w:rFonts w:hint="eastAsia"/>
              </w:rPr>
              <w:t>建设“传统民俗文化体验区”的区域型服务中心，透过改造民居或新建的形式，增设精品民宿群落</w:t>
            </w:r>
          </w:p>
        </w:tc>
        <w:tc>
          <w:tcPr>
            <w:tcW w:w="1237" w:type="pct"/>
            <w:vAlign w:val="center"/>
          </w:tcPr>
          <w:p w:rsidR="00614009" w:rsidRDefault="00D815D6">
            <w:pPr>
              <w:pStyle w:val="LTT1"/>
            </w:pPr>
            <w:r>
              <w:rPr>
                <w:rFonts w:hint="eastAsia"/>
              </w:rPr>
              <w:t>喇嘛岭寺</w:t>
            </w:r>
          </w:p>
        </w:tc>
      </w:tr>
      <w:tr w:rsidR="00614009">
        <w:trPr>
          <w:trHeight w:val="132"/>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珠曲登寺</w:t>
            </w:r>
          </w:p>
        </w:tc>
        <w:tc>
          <w:tcPr>
            <w:tcW w:w="1809" w:type="pct"/>
            <w:vMerge/>
            <w:vAlign w:val="center"/>
          </w:tcPr>
          <w:p w:rsidR="00614009" w:rsidRDefault="00614009">
            <w:pPr>
              <w:pStyle w:val="LTT1"/>
            </w:pPr>
          </w:p>
        </w:tc>
        <w:tc>
          <w:tcPr>
            <w:tcW w:w="1237" w:type="pct"/>
            <w:vAlign w:val="center"/>
          </w:tcPr>
          <w:p w:rsidR="00614009" w:rsidRDefault="00D815D6">
            <w:pPr>
              <w:pStyle w:val="LTT1"/>
            </w:pPr>
            <w:r>
              <w:rPr>
                <w:rFonts w:hint="eastAsia"/>
              </w:rPr>
              <w:t>珠曲登寺</w:t>
            </w:r>
          </w:p>
        </w:tc>
      </w:tr>
      <w:tr w:rsidR="00614009">
        <w:trPr>
          <w:trHeight w:val="578"/>
          <w:jc w:val="center"/>
        </w:trPr>
        <w:tc>
          <w:tcPr>
            <w:tcW w:w="312" w:type="pct"/>
            <w:vMerge w:val="restart"/>
            <w:vAlign w:val="center"/>
          </w:tcPr>
          <w:p w:rsidR="00614009" w:rsidRDefault="00D815D6">
            <w:pPr>
              <w:pStyle w:val="LTT1"/>
            </w:pPr>
            <w:r>
              <w:rPr>
                <w:rFonts w:hint="eastAsia"/>
              </w:rPr>
              <w:t>3</w:t>
            </w:r>
          </w:p>
        </w:tc>
        <w:tc>
          <w:tcPr>
            <w:tcW w:w="466" w:type="pct"/>
            <w:vMerge w:val="restart"/>
            <w:vAlign w:val="center"/>
          </w:tcPr>
          <w:p w:rsidR="00614009" w:rsidRDefault="00D815D6">
            <w:pPr>
              <w:pStyle w:val="LTT1"/>
            </w:pPr>
            <w:r>
              <w:rPr>
                <w:rFonts w:hint="eastAsia"/>
              </w:rPr>
              <w:t>雅鲁藏布大峡谷景区及</w:t>
            </w:r>
            <w:r>
              <w:rPr>
                <w:rFonts w:hint="eastAsia"/>
              </w:rPr>
              <w:lastRenderedPageBreak/>
              <w:t>周边地区</w:t>
            </w:r>
          </w:p>
        </w:tc>
        <w:tc>
          <w:tcPr>
            <w:tcW w:w="453" w:type="pct"/>
            <w:vMerge w:val="restart"/>
            <w:vAlign w:val="center"/>
          </w:tcPr>
          <w:p w:rsidR="00614009" w:rsidRDefault="00D815D6">
            <w:pPr>
              <w:pStyle w:val="LTT1"/>
            </w:pPr>
            <w:r>
              <w:rPr>
                <w:rFonts w:hint="eastAsia"/>
              </w:rPr>
              <w:lastRenderedPageBreak/>
              <w:t>米林县</w:t>
            </w:r>
          </w:p>
        </w:tc>
        <w:tc>
          <w:tcPr>
            <w:tcW w:w="720" w:type="pct"/>
            <w:gridSpan w:val="2"/>
            <w:vAlign w:val="center"/>
          </w:tcPr>
          <w:p w:rsidR="00614009" w:rsidRDefault="00D815D6">
            <w:pPr>
              <w:pStyle w:val="LTT1"/>
            </w:pPr>
            <w:r>
              <w:rPr>
                <w:rFonts w:hint="eastAsia"/>
              </w:rPr>
              <w:t>雅鲁藏布大峡谷景区</w:t>
            </w:r>
          </w:p>
        </w:tc>
        <w:tc>
          <w:tcPr>
            <w:tcW w:w="1809" w:type="pct"/>
            <w:vAlign w:val="center"/>
          </w:tcPr>
          <w:p w:rsidR="00614009" w:rsidRDefault="00D815D6">
            <w:pPr>
              <w:pStyle w:val="LTT1"/>
            </w:pPr>
            <w:r>
              <w:rPr>
                <w:rFonts w:hint="eastAsia"/>
              </w:rPr>
              <w:t>有序推进景区</w:t>
            </w:r>
            <w:r>
              <w:rPr>
                <w:rFonts w:hint="eastAsia"/>
              </w:rPr>
              <w:t>5A</w:t>
            </w:r>
            <w:r>
              <w:rPr>
                <w:rFonts w:hint="eastAsia"/>
              </w:rPr>
              <w:t>，</w:t>
            </w:r>
            <w:r>
              <w:rPr>
                <w:rFonts w:hint="eastAsia"/>
              </w:rPr>
              <w:t>保护性开发峡谷漫步、帐篷营地、橡皮筏漂流等大众型休闲观光体验产品和峡谷高空蹦</w:t>
            </w:r>
            <w:r>
              <w:rPr>
                <w:rFonts w:hint="eastAsia"/>
              </w:rPr>
              <w:lastRenderedPageBreak/>
              <w:t>极、热气球、滑翔伞、直升机摄影等高端定制和特种旅游项目</w:t>
            </w:r>
          </w:p>
        </w:tc>
        <w:tc>
          <w:tcPr>
            <w:tcW w:w="1237" w:type="pct"/>
            <w:vAlign w:val="center"/>
          </w:tcPr>
          <w:p w:rsidR="00614009" w:rsidRDefault="00D815D6">
            <w:pPr>
              <w:pStyle w:val="LTT1"/>
            </w:pPr>
            <w:r>
              <w:rPr>
                <w:rFonts w:hint="eastAsia"/>
              </w:rPr>
              <w:lastRenderedPageBreak/>
              <w:t>西藏</w:t>
            </w:r>
            <w:r>
              <w:rPr>
                <w:rFonts w:hint="eastAsia"/>
              </w:rPr>
              <w:t>雅鲁藏布大峡谷国家级自然保护区</w:t>
            </w:r>
          </w:p>
        </w:tc>
      </w:tr>
      <w:tr w:rsidR="00614009">
        <w:trPr>
          <w:trHeight w:val="578"/>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派镇</w:t>
            </w:r>
          </w:p>
        </w:tc>
        <w:tc>
          <w:tcPr>
            <w:tcW w:w="1809" w:type="pct"/>
            <w:vAlign w:val="center"/>
          </w:tcPr>
          <w:p w:rsidR="00614009" w:rsidRDefault="00D815D6">
            <w:pPr>
              <w:pStyle w:val="LTT1"/>
            </w:pPr>
            <w:r>
              <w:rPr>
                <w:rFonts w:hint="eastAsia"/>
              </w:rPr>
              <w:t>建设</w:t>
            </w:r>
            <w:r>
              <w:rPr>
                <w:rFonts w:hint="eastAsia"/>
              </w:rPr>
              <w:t>汽车营地</w:t>
            </w:r>
            <w:r>
              <w:rPr>
                <w:rFonts w:hint="eastAsia"/>
              </w:rPr>
              <w:t>、</w:t>
            </w:r>
            <w:r>
              <w:rPr>
                <w:rFonts w:hint="eastAsia"/>
              </w:rPr>
              <w:t>发展悬崖酒店、空中餐厅等高端旅游产品</w:t>
            </w:r>
          </w:p>
        </w:tc>
        <w:tc>
          <w:tcPr>
            <w:tcW w:w="1237" w:type="pct"/>
            <w:vMerge w:val="restart"/>
            <w:vAlign w:val="center"/>
          </w:tcPr>
          <w:p w:rsidR="00614009" w:rsidRDefault="00D815D6">
            <w:pPr>
              <w:pStyle w:val="LTT1"/>
            </w:pPr>
            <w:r>
              <w:rPr>
                <w:rFonts w:hint="eastAsia"/>
              </w:rPr>
              <w:t>西藏</w:t>
            </w:r>
            <w:r>
              <w:rPr>
                <w:rFonts w:hint="eastAsia"/>
              </w:rPr>
              <w:t>雅鲁藏布大峡谷国家级自然保护区</w:t>
            </w:r>
            <w:r>
              <w:rPr>
                <w:rFonts w:hint="eastAsia"/>
              </w:rPr>
              <w:t>、西藏色季拉森林公园</w:t>
            </w:r>
          </w:p>
        </w:tc>
      </w:tr>
      <w:tr w:rsidR="00614009">
        <w:trPr>
          <w:trHeight w:val="578"/>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丹娘乡</w:t>
            </w:r>
          </w:p>
        </w:tc>
        <w:tc>
          <w:tcPr>
            <w:tcW w:w="1809" w:type="pct"/>
            <w:vAlign w:val="center"/>
          </w:tcPr>
          <w:p w:rsidR="00614009" w:rsidRDefault="00D815D6">
            <w:pPr>
              <w:pStyle w:val="LTT1"/>
            </w:pPr>
            <w:r>
              <w:rPr>
                <w:rFonts w:hint="eastAsia"/>
              </w:rPr>
              <w:t>依托建设完成的农业综合开发高标准农田项目和藏鸡养殖基地，发展高原生态农业和藏鸡养殖业</w:t>
            </w:r>
          </w:p>
        </w:tc>
        <w:tc>
          <w:tcPr>
            <w:tcW w:w="1237" w:type="pct"/>
            <w:vMerge/>
            <w:vAlign w:val="center"/>
          </w:tcPr>
          <w:p w:rsidR="00614009" w:rsidRDefault="00614009">
            <w:pPr>
              <w:pStyle w:val="LTT1"/>
            </w:pPr>
          </w:p>
        </w:tc>
      </w:tr>
      <w:tr w:rsidR="00614009">
        <w:trPr>
          <w:trHeight w:val="1306"/>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羌纳乡</w:t>
            </w:r>
          </w:p>
        </w:tc>
        <w:tc>
          <w:tcPr>
            <w:tcW w:w="1809" w:type="pct"/>
            <w:vAlign w:val="center"/>
          </w:tcPr>
          <w:p w:rsidR="00614009" w:rsidRDefault="00D815D6">
            <w:pPr>
              <w:pStyle w:val="LTT1"/>
            </w:pPr>
            <w:r>
              <w:rPr>
                <w:rFonts w:hint="eastAsia"/>
              </w:rPr>
              <w:t>提升乡村人居环境，以本土农牧产品、藏家民俗和羌纳寺佛教文化为卖点，以朗多村“找个地儿待着”民宿为参照，发展精品民宿集群</w:t>
            </w:r>
          </w:p>
        </w:tc>
        <w:tc>
          <w:tcPr>
            <w:tcW w:w="1237" w:type="pct"/>
            <w:vMerge/>
            <w:vAlign w:val="center"/>
          </w:tcPr>
          <w:p w:rsidR="00614009" w:rsidRDefault="00614009">
            <w:pPr>
              <w:pStyle w:val="LTT1"/>
            </w:pPr>
          </w:p>
        </w:tc>
      </w:tr>
      <w:tr w:rsidR="00614009">
        <w:trPr>
          <w:trHeight w:val="87"/>
          <w:jc w:val="center"/>
        </w:trPr>
        <w:tc>
          <w:tcPr>
            <w:tcW w:w="312" w:type="pct"/>
            <w:vMerge w:val="restart"/>
            <w:vAlign w:val="center"/>
          </w:tcPr>
          <w:p w:rsidR="00614009" w:rsidRDefault="00D815D6">
            <w:pPr>
              <w:pStyle w:val="LTT1"/>
            </w:pPr>
            <w:r>
              <w:rPr>
                <w:rFonts w:hint="eastAsia"/>
              </w:rPr>
              <w:t>4</w:t>
            </w:r>
          </w:p>
        </w:tc>
        <w:tc>
          <w:tcPr>
            <w:tcW w:w="466" w:type="pct"/>
            <w:vMerge w:val="restart"/>
            <w:vAlign w:val="center"/>
          </w:tcPr>
          <w:p w:rsidR="00614009" w:rsidRDefault="00D815D6">
            <w:pPr>
              <w:pStyle w:val="LTT1"/>
            </w:pPr>
            <w:r>
              <w:rPr>
                <w:rFonts w:hint="eastAsia"/>
              </w:rPr>
              <w:t>南伊沟景区及周边地区</w:t>
            </w:r>
          </w:p>
        </w:tc>
        <w:tc>
          <w:tcPr>
            <w:tcW w:w="453" w:type="pct"/>
            <w:vMerge w:val="restart"/>
            <w:vAlign w:val="center"/>
          </w:tcPr>
          <w:p w:rsidR="00614009" w:rsidRDefault="00D815D6">
            <w:pPr>
              <w:pStyle w:val="LTT1"/>
            </w:pPr>
            <w:r>
              <w:rPr>
                <w:rFonts w:hint="eastAsia"/>
              </w:rPr>
              <w:t>米林县</w:t>
            </w:r>
          </w:p>
        </w:tc>
        <w:tc>
          <w:tcPr>
            <w:tcW w:w="720" w:type="pct"/>
            <w:gridSpan w:val="2"/>
            <w:vAlign w:val="center"/>
          </w:tcPr>
          <w:p w:rsidR="00614009" w:rsidRDefault="00D815D6">
            <w:pPr>
              <w:pStyle w:val="LTT1"/>
            </w:pPr>
            <w:r>
              <w:rPr>
                <w:rFonts w:hint="eastAsia"/>
              </w:rPr>
              <w:t>南伊沟景区</w:t>
            </w:r>
            <w:r>
              <w:rPr>
                <w:rFonts w:hint="eastAsia"/>
              </w:rPr>
              <w:t>（</w:t>
            </w:r>
            <w:r>
              <w:rPr>
                <w:rFonts w:hint="eastAsia"/>
              </w:rPr>
              <w:t>米林</w:t>
            </w:r>
            <w:r>
              <w:rPr>
                <w:rFonts w:hint="eastAsia"/>
              </w:rPr>
              <w:t>）</w:t>
            </w:r>
          </w:p>
        </w:tc>
        <w:tc>
          <w:tcPr>
            <w:tcW w:w="1809" w:type="pct"/>
            <w:vAlign w:val="center"/>
          </w:tcPr>
          <w:p w:rsidR="00614009" w:rsidRDefault="00D815D6">
            <w:pPr>
              <w:pStyle w:val="LTT1"/>
            </w:pPr>
            <w:r>
              <w:rPr>
                <w:rFonts w:hint="eastAsia"/>
              </w:rPr>
              <w:t>完善</w:t>
            </w:r>
            <w:r>
              <w:rPr>
                <w:rFonts w:hint="eastAsia"/>
              </w:rPr>
              <w:t>游客接待中心、停车场、</w:t>
            </w:r>
            <w:r>
              <w:rPr>
                <w:rFonts w:hint="eastAsia"/>
              </w:rPr>
              <w:t>新建</w:t>
            </w:r>
            <w:r>
              <w:rPr>
                <w:rFonts w:hint="eastAsia"/>
              </w:rPr>
              <w:t>观景平台、生态厕所</w:t>
            </w:r>
          </w:p>
        </w:tc>
        <w:tc>
          <w:tcPr>
            <w:tcW w:w="1237" w:type="pct"/>
            <w:vMerge w:val="restart"/>
            <w:vAlign w:val="center"/>
          </w:tcPr>
          <w:p w:rsidR="00614009" w:rsidRDefault="00D815D6">
            <w:pPr>
              <w:pStyle w:val="LTT1"/>
            </w:pPr>
            <w:r>
              <w:rPr>
                <w:rFonts w:hint="eastAsia"/>
              </w:rPr>
              <w:t>西藏</w:t>
            </w:r>
            <w:r>
              <w:rPr>
                <w:rFonts w:hint="eastAsia"/>
              </w:rPr>
              <w:t>工布自然保护区</w:t>
            </w:r>
          </w:p>
        </w:tc>
      </w:tr>
      <w:tr w:rsidR="00614009">
        <w:trPr>
          <w:trHeight w:val="87"/>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扎贡沟景区</w:t>
            </w:r>
            <w:r>
              <w:rPr>
                <w:rFonts w:hint="eastAsia"/>
              </w:rPr>
              <w:t>（</w:t>
            </w:r>
            <w:r>
              <w:rPr>
                <w:rFonts w:hint="eastAsia"/>
              </w:rPr>
              <w:t>米林</w:t>
            </w:r>
            <w:r>
              <w:rPr>
                <w:rFonts w:hint="eastAsia"/>
              </w:rPr>
              <w:t>）</w:t>
            </w:r>
          </w:p>
        </w:tc>
        <w:tc>
          <w:tcPr>
            <w:tcW w:w="1809" w:type="pct"/>
            <w:vAlign w:val="center"/>
          </w:tcPr>
          <w:p w:rsidR="00614009" w:rsidRDefault="00D815D6">
            <w:pPr>
              <w:pStyle w:val="LTT1"/>
            </w:pPr>
            <w:r>
              <w:rPr>
                <w:rFonts w:hint="eastAsia"/>
              </w:rPr>
              <w:t>建设藏医药微型博物馆，充分利用</w:t>
            </w:r>
            <w:r>
              <w:rPr>
                <w:rFonts w:hint="eastAsia"/>
              </w:rPr>
              <w:t xml:space="preserve"> VR</w:t>
            </w:r>
            <w:r>
              <w:rPr>
                <w:rFonts w:hint="eastAsia"/>
              </w:rPr>
              <w:t>、全息投影等高科技，打造科普性与趣味性互融的藏医药展厅，进一步丰富游客体验，增强藏医药知识科普、文化传承</w:t>
            </w:r>
          </w:p>
        </w:tc>
        <w:tc>
          <w:tcPr>
            <w:tcW w:w="1237" w:type="pct"/>
            <w:vMerge/>
            <w:vAlign w:val="center"/>
          </w:tcPr>
          <w:p w:rsidR="00614009" w:rsidRDefault="00614009">
            <w:pPr>
              <w:pStyle w:val="LTT1"/>
            </w:pPr>
          </w:p>
        </w:tc>
      </w:tr>
      <w:tr w:rsidR="00614009">
        <w:trPr>
          <w:trHeight w:val="87"/>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南伊洛巴民族乡</w:t>
            </w:r>
            <w:r>
              <w:rPr>
                <w:rFonts w:hint="eastAsia"/>
              </w:rPr>
              <w:t>（</w:t>
            </w:r>
            <w:r>
              <w:rPr>
                <w:rFonts w:hint="eastAsia"/>
              </w:rPr>
              <w:t>米林</w:t>
            </w:r>
            <w:r>
              <w:rPr>
                <w:rFonts w:hint="eastAsia"/>
              </w:rPr>
              <w:t>）</w:t>
            </w:r>
          </w:p>
        </w:tc>
        <w:tc>
          <w:tcPr>
            <w:tcW w:w="1809" w:type="pct"/>
            <w:vAlign w:val="center"/>
          </w:tcPr>
          <w:p w:rsidR="00614009" w:rsidRDefault="00D815D6">
            <w:pPr>
              <w:pStyle w:val="LTT1"/>
            </w:pPr>
            <w:r>
              <w:rPr>
                <w:rFonts w:hint="eastAsia"/>
              </w:rPr>
              <w:t>完善旅游交通、住宿、餐饮配套</w:t>
            </w:r>
            <w:r>
              <w:rPr>
                <w:rFonts w:hint="eastAsia"/>
              </w:rPr>
              <w:t>设施</w:t>
            </w:r>
          </w:p>
        </w:tc>
        <w:tc>
          <w:tcPr>
            <w:tcW w:w="1237" w:type="pct"/>
            <w:vMerge/>
            <w:vAlign w:val="center"/>
          </w:tcPr>
          <w:p w:rsidR="00614009" w:rsidRDefault="00614009">
            <w:pPr>
              <w:pStyle w:val="LTT1"/>
            </w:pPr>
          </w:p>
        </w:tc>
      </w:tr>
      <w:tr w:rsidR="00614009">
        <w:trPr>
          <w:trHeight w:val="87"/>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才召民俗村、</w:t>
            </w:r>
          </w:p>
        </w:tc>
        <w:tc>
          <w:tcPr>
            <w:tcW w:w="1809" w:type="pct"/>
            <w:vAlign w:val="center"/>
          </w:tcPr>
          <w:p w:rsidR="00614009" w:rsidRDefault="00D815D6">
            <w:pPr>
              <w:pStyle w:val="LTT1"/>
            </w:pPr>
            <w:r>
              <w:rPr>
                <w:rFonts w:hint="eastAsia"/>
              </w:rPr>
              <w:t>打造度假牧居和骑行绿道</w:t>
            </w:r>
          </w:p>
        </w:tc>
        <w:tc>
          <w:tcPr>
            <w:tcW w:w="1237" w:type="pct"/>
            <w:vMerge/>
            <w:vAlign w:val="center"/>
          </w:tcPr>
          <w:p w:rsidR="00614009" w:rsidRDefault="00614009">
            <w:pPr>
              <w:pStyle w:val="LTT1"/>
            </w:pPr>
          </w:p>
        </w:tc>
      </w:tr>
      <w:tr w:rsidR="00614009">
        <w:trPr>
          <w:trHeight w:val="87"/>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琼林珞巴民族村</w:t>
            </w:r>
          </w:p>
        </w:tc>
        <w:tc>
          <w:tcPr>
            <w:tcW w:w="1809" w:type="pct"/>
            <w:vAlign w:val="center"/>
          </w:tcPr>
          <w:p w:rsidR="00614009" w:rsidRDefault="00D815D6">
            <w:pPr>
              <w:pStyle w:val="LTT1"/>
            </w:pPr>
            <w:r>
              <w:rPr>
                <w:rFonts w:hint="eastAsia"/>
              </w:rPr>
              <w:t>改善乡村人居环境，开设庭院式乡村精品民宿</w:t>
            </w:r>
          </w:p>
        </w:tc>
        <w:tc>
          <w:tcPr>
            <w:tcW w:w="1237" w:type="pct"/>
            <w:vMerge/>
            <w:vAlign w:val="center"/>
          </w:tcPr>
          <w:p w:rsidR="00614009" w:rsidRDefault="00614009">
            <w:pPr>
              <w:pStyle w:val="LTT1"/>
            </w:pPr>
          </w:p>
        </w:tc>
      </w:tr>
      <w:tr w:rsidR="00614009">
        <w:trPr>
          <w:trHeight w:val="533"/>
          <w:jc w:val="center"/>
        </w:trPr>
        <w:tc>
          <w:tcPr>
            <w:tcW w:w="312" w:type="pct"/>
            <w:vMerge w:val="restart"/>
            <w:vAlign w:val="center"/>
          </w:tcPr>
          <w:p w:rsidR="00614009" w:rsidRDefault="00D815D6">
            <w:pPr>
              <w:pStyle w:val="LTT1"/>
            </w:pPr>
            <w:r>
              <w:rPr>
                <w:rFonts w:hint="eastAsia"/>
              </w:rPr>
              <w:lastRenderedPageBreak/>
              <w:t>5</w:t>
            </w:r>
          </w:p>
        </w:tc>
        <w:tc>
          <w:tcPr>
            <w:tcW w:w="466" w:type="pct"/>
            <w:vMerge w:val="restart"/>
            <w:vAlign w:val="center"/>
          </w:tcPr>
          <w:p w:rsidR="00614009" w:rsidRDefault="00D815D6">
            <w:pPr>
              <w:pStyle w:val="LTT1"/>
            </w:pPr>
            <w:r>
              <w:rPr>
                <w:rFonts w:hint="eastAsia"/>
              </w:rPr>
              <w:t>冲康庄园、千年核桃王景区</w:t>
            </w:r>
          </w:p>
        </w:tc>
        <w:tc>
          <w:tcPr>
            <w:tcW w:w="453" w:type="pct"/>
            <w:vMerge w:val="restart"/>
            <w:vAlign w:val="center"/>
          </w:tcPr>
          <w:p w:rsidR="00614009" w:rsidRDefault="00D815D6">
            <w:pPr>
              <w:pStyle w:val="LTT1"/>
            </w:pPr>
            <w:r>
              <w:rPr>
                <w:rFonts w:hint="eastAsia"/>
              </w:rPr>
              <w:t>朗县</w:t>
            </w:r>
          </w:p>
        </w:tc>
        <w:tc>
          <w:tcPr>
            <w:tcW w:w="720" w:type="pct"/>
            <w:gridSpan w:val="2"/>
            <w:vAlign w:val="center"/>
          </w:tcPr>
          <w:p w:rsidR="00614009" w:rsidRDefault="00D815D6">
            <w:pPr>
              <w:pStyle w:val="LTT1"/>
            </w:pPr>
            <w:r>
              <w:rPr>
                <w:rFonts w:hint="eastAsia"/>
              </w:rPr>
              <w:t>冲康庄园</w:t>
            </w:r>
          </w:p>
        </w:tc>
        <w:tc>
          <w:tcPr>
            <w:tcW w:w="1809" w:type="pct"/>
            <w:vMerge w:val="restart"/>
            <w:vAlign w:val="center"/>
          </w:tcPr>
          <w:p w:rsidR="00614009" w:rsidRDefault="00D815D6">
            <w:pPr>
              <w:pStyle w:val="LTT1"/>
            </w:pPr>
            <w:r>
              <w:rPr>
                <w:rFonts w:hint="eastAsia"/>
              </w:rPr>
              <w:t>创建</w:t>
            </w:r>
            <w:r>
              <w:rPr>
                <w:rFonts w:hint="eastAsia"/>
              </w:rPr>
              <w:t>4A</w:t>
            </w:r>
            <w:r>
              <w:rPr>
                <w:rFonts w:hint="eastAsia"/>
              </w:rPr>
              <w:t>级景区；</w:t>
            </w:r>
            <w:r>
              <w:rPr>
                <w:rFonts w:hint="eastAsia"/>
              </w:rPr>
              <w:t>对</w:t>
            </w:r>
            <w:r>
              <w:rPr>
                <w:rFonts w:hint="eastAsia"/>
              </w:rPr>
              <w:t>主要景区通景道路改造提升</w:t>
            </w:r>
            <w:r>
              <w:rPr>
                <w:rFonts w:hint="eastAsia"/>
              </w:rPr>
              <w:t>，</w:t>
            </w:r>
            <w:r>
              <w:rPr>
                <w:rFonts w:hint="eastAsia"/>
              </w:rPr>
              <w:t>完善</w:t>
            </w:r>
            <w:r>
              <w:rPr>
                <w:rFonts w:hint="eastAsia"/>
              </w:rPr>
              <w:t>基础设施建设</w:t>
            </w:r>
            <w:r>
              <w:rPr>
                <w:rFonts w:hint="eastAsia"/>
              </w:rPr>
              <w:t>。</w:t>
            </w:r>
          </w:p>
        </w:tc>
        <w:tc>
          <w:tcPr>
            <w:tcW w:w="1237" w:type="pct"/>
            <w:vAlign w:val="center"/>
          </w:tcPr>
          <w:p w:rsidR="00614009" w:rsidRDefault="00D815D6">
            <w:pPr>
              <w:pStyle w:val="LTT1"/>
            </w:pPr>
            <w:r>
              <w:rPr>
                <w:rFonts w:hint="eastAsia"/>
              </w:rPr>
              <w:t>冲康庄园</w:t>
            </w:r>
          </w:p>
        </w:tc>
      </w:tr>
      <w:tr w:rsidR="00614009">
        <w:trPr>
          <w:trHeight w:val="533"/>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千年核桃王景区</w:t>
            </w:r>
          </w:p>
        </w:tc>
        <w:tc>
          <w:tcPr>
            <w:tcW w:w="1809" w:type="pct"/>
            <w:vMerge/>
            <w:vAlign w:val="center"/>
          </w:tcPr>
          <w:p w:rsidR="00614009" w:rsidRDefault="00614009">
            <w:pPr>
              <w:pStyle w:val="LTT1"/>
            </w:pPr>
          </w:p>
        </w:tc>
        <w:tc>
          <w:tcPr>
            <w:tcW w:w="1237" w:type="pct"/>
            <w:vAlign w:val="center"/>
          </w:tcPr>
          <w:p w:rsidR="00614009" w:rsidRDefault="00D815D6">
            <w:pPr>
              <w:pStyle w:val="LTT1"/>
            </w:pPr>
            <w:r>
              <w:rPr>
                <w:rFonts w:hint="eastAsia"/>
              </w:rPr>
              <w:t>千年核桃王景区</w:t>
            </w:r>
          </w:p>
        </w:tc>
      </w:tr>
      <w:tr w:rsidR="00614009">
        <w:trPr>
          <w:trHeight w:val="533"/>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冲康村</w:t>
            </w:r>
          </w:p>
        </w:tc>
        <w:tc>
          <w:tcPr>
            <w:tcW w:w="1809" w:type="pct"/>
            <w:vAlign w:val="center"/>
          </w:tcPr>
          <w:p w:rsidR="00614009" w:rsidRDefault="00D815D6">
            <w:pPr>
              <w:pStyle w:val="LTT1"/>
            </w:pPr>
            <w:r>
              <w:rPr>
                <w:rFonts w:hint="eastAsia"/>
              </w:rPr>
              <w:t>建设</w:t>
            </w:r>
            <w:r>
              <w:rPr>
                <w:rFonts w:hint="eastAsia"/>
              </w:rPr>
              <w:t>旅游厕所、景区导视系统、旅游公共信息导向系统、配套相应的购物、住宿、餐饮等服务设施。</w:t>
            </w:r>
          </w:p>
        </w:tc>
        <w:tc>
          <w:tcPr>
            <w:tcW w:w="1237" w:type="pct"/>
            <w:vAlign w:val="center"/>
          </w:tcPr>
          <w:p w:rsidR="00614009" w:rsidRDefault="00D815D6">
            <w:pPr>
              <w:pStyle w:val="LTT1"/>
            </w:pPr>
            <w:r>
              <w:rPr>
                <w:rFonts w:hint="eastAsia"/>
              </w:rPr>
              <w:t>冲康村</w:t>
            </w:r>
          </w:p>
        </w:tc>
      </w:tr>
      <w:tr w:rsidR="00614009">
        <w:trPr>
          <w:trHeight w:val="266"/>
          <w:jc w:val="center"/>
        </w:trPr>
        <w:tc>
          <w:tcPr>
            <w:tcW w:w="312" w:type="pct"/>
            <w:vMerge w:val="restart"/>
            <w:vAlign w:val="center"/>
          </w:tcPr>
          <w:p w:rsidR="00614009" w:rsidRDefault="00D815D6">
            <w:pPr>
              <w:pStyle w:val="LTT1"/>
            </w:pPr>
            <w:r>
              <w:rPr>
                <w:rFonts w:hint="eastAsia"/>
              </w:rPr>
              <w:t>6</w:t>
            </w:r>
          </w:p>
        </w:tc>
        <w:tc>
          <w:tcPr>
            <w:tcW w:w="466" w:type="pct"/>
            <w:vMerge w:val="restart"/>
            <w:vAlign w:val="center"/>
          </w:tcPr>
          <w:p w:rsidR="00614009" w:rsidRDefault="00D815D6">
            <w:pPr>
              <w:pStyle w:val="LTT1"/>
            </w:pPr>
            <w:r>
              <w:rPr>
                <w:rFonts w:hint="eastAsia"/>
              </w:rPr>
              <w:t>嘎贡沟及周边地区</w:t>
            </w:r>
          </w:p>
        </w:tc>
        <w:tc>
          <w:tcPr>
            <w:tcW w:w="453" w:type="pct"/>
            <w:vMerge w:val="restart"/>
            <w:vAlign w:val="center"/>
          </w:tcPr>
          <w:p w:rsidR="00614009" w:rsidRDefault="00D815D6">
            <w:pPr>
              <w:pStyle w:val="LTT1"/>
            </w:pPr>
            <w:r>
              <w:rPr>
                <w:rFonts w:hint="eastAsia"/>
              </w:rPr>
              <w:t>朗县</w:t>
            </w:r>
          </w:p>
        </w:tc>
        <w:tc>
          <w:tcPr>
            <w:tcW w:w="720" w:type="pct"/>
            <w:gridSpan w:val="2"/>
            <w:vAlign w:val="center"/>
          </w:tcPr>
          <w:p w:rsidR="00614009" w:rsidRDefault="00D815D6">
            <w:pPr>
              <w:pStyle w:val="LTT1"/>
            </w:pPr>
            <w:r>
              <w:rPr>
                <w:rFonts w:hint="eastAsia"/>
              </w:rPr>
              <w:t>嘎贡沟景区</w:t>
            </w:r>
          </w:p>
        </w:tc>
        <w:tc>
          <w:tcPr>
            <w:tcW w:w="1809" w:type="pct"/>
            <w:vAlign w:val="center"/>
          </w:tcPr>
          <w:p w:rsidR="00614009" w:rsidRDefault="00D815D6">
            <w:pPr>
              <w:pStyle w:val="LTT1"/>
            </w:pPr>
            <w:r>
              <w:rPr>
                <w:rFonts w:hint="eastAsia"/>
              </w:rPr>
              <w:t>按照</w:t>
            </w:r>
            <w:r>
              <w:rPr>
                <w:rFonts w:hint="eastAsia"/>
              </w:rPr>
              <w:t>4A</w:t>
            </w:r>
            <w:r>
              <w:rPr>
                <w:rFonts w:hint="eastAsia"/>
              </w:rPr>
              <w:t>级景区的设计标准，规划从山脚到山顶的徒步径，按</w:t>
            </w:r>
            <w:r>
              <w:rPr>
                <w:rFonts w:hint="eastAsia"/>
              </w:rPr>
              <w:t>500</w:t>
            </w:r>
            <w:r>
              <w:rPr>
                <w:rFonts w:hint="eastAsia"/>
              </w:rPr>
              <w:t>米的距离设置休息廊亭，设置难度指数标识，提供线路长度、坡度和路况指引，增公共厕所、垃圾桶等设施，</w:t>
            </w:r>
          </w:p>
        </w:tc>
        <w:tc>
          <w:tcPr>
            <w:tcW w:w="1237" w:type="pct"/>
            <w:vAlign w:val="center"/>
          </w:tcPr>
          <w:p w:rsidR="00614009" w:rsidRDefault="00D815D6">
            <w:pPr>
              <w:pStyle w:val="LTT1"/>
            </w:pPr>
            <w:r>
              <w:rPr>
                <w:rFonts w:hint="eastAsia"/>
              </w:rPr>
              <w:t>嘎贡沟</w:t>
            </w:r>
          </w:p>
        </w:tc>
      </w:tr>
      <w:tr w:rsidR="00614009">
        <w:trPr>
          <w:trHeight w:val="266"/>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嘎贡瀑布</w:t>
            </w:r>
          </w:p>
        </w:tc>
        <w:tc>
          <w:tcPr>
            <w:tcW w:w="1809" w:type="pct"/>
            <w:vAlign w:val="center"/>
          </w:tcPr>
          <w:p w:rsidR="00614009" w:rsidRDefault="00D815D6">
            <w:pPr>
              <w:pStyle w:val="LTT1"/>
            </w:pPr>
            <w:r>
              <w:rPr>
                <w:rFonts w:hint="eastAsia"/>
              </w:rPr>
              <w:t>新建嘎贡瀑布观景平台</w:t>
            </w:r>
          </w:p>
        </w:tc>
        <w:tc>
          <w:tcPr>
            <w:tcW w:w="1237" w:type="pct"/>
            <w:vAlign w:val="center"/>
          </w:tcPr>
          <w:p w:rsidR="00614009" w:rsidRDefault="00D815D6">
            <w:pPr>
              <w:pStyle w:val="LTT1"/>
            </w:pPr>
            <w:r>
              <w:rPr>
                <w:rFonts w:hint="eastAsia"/>
              </w:rPr>
              <w:t>嘎贡瀑布</w:t>
            </w:r>
          </w:p>
        </w:tc>
      </w:tr>
      <w:tr w:rsidR="00614009">
        <w:trPr>
          <w:trHeight w:val="266"/>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老堆村古村落</w:t>
            </w:r>
          </w:p>
        </w:tc>
        <w:tc>
          <w:tcPr>
            <w:tcW w:w="1809" w:type="pct"/>
            <w:vAlign w:val="center"/>
          </w:tcPr>
          <w:p w:rsidR="00614009" w:rsidRDefault="00D815D6">
            <w:pPr>
              <w:pStyle w:val="LTT1"/>
            </w:pPr>
            <w:r>
              <w:rPr>
                <w:rFonts w:hint="eastAsia"/>
              </w:rPr>
              <w:t>修建绕湖徒步朝拜步道，开展常规朝拜活动</w:t>
            </w:r>
            <w:r>
              <w:rPr>
                <w:rFonts w:hint="eastAsia"/>
              </w:rPr>
              <w:t>，打造游牧古村极地旅游大本营，作为景区极地大本营的配套设施</w:t>
            </w:r>
          </w:p>
        </w:tc>
        <w:tc>
          <w:tcPr>
            <w:tcW w:w="1237" w:type="pct"/>
            <w:vAlign w:val="center"/>
          </w:tcPr>
          <w:p w:rsidR="00614009" w:rsidRDefault="00D815D6">
            <w:pPr>
              <w:pStyle w:val="LTT1"/>
            </w:pPr>
            <w:r>
              <w:rPr>
                <w:rFonts w:hint="eastAsia"/>
              </w:rPr>
              <w:t>老堆村</w:t>
            </w:r>
          </w:p>
        </w:tc>
      </w:tr>
      <w:tr w:rsidR="00614009">
        <w:trPr>
          <w:trHeight w:val="266"/>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嘎贡村</w:t>
            </w:r>
          </w:p>
        </w:tc>
        <w:tc>
          <w:tcPr>
            <w:tcW w:w="1809" w:type="pct"/>
            <w:vAlign w:val="center"/>
          </w:tcPr>
          <w:p w:rsidR="00614009" w:rsidRDefault="00D815D6">
            <w:pPr>
              <w:pStyle w:val="LTT1"/>
            </w:pPr>
            <w:r>
              <w:rPr>
                <w:rFonts w:hint="eastAsia"/>
              </w:rPr>
              <w:t>依托嘎贡沟景区和工字荣原始森林，发展大众化的餐饮、住宿产品</w:t>
            </w:r>
          </w:p>
        </w:tc>
        <w:tc>
          <w:tcPr>
            <w:tcW w:w="1237" w:type="pct"/>
            <w:vAlign w:val="center"/>
          </w:tcPr>
          <w:p w:rsidR="00614009" w:rsidRDefault="00D815D6">
            <w:pPr>
              <w:pStyle w:val="LTT1"/>
            </w:pPr>
            <w:r>
              <w:rPr>
                <w:rFonts w:hint="eastAsia"/>
              </w:rPr>
              <w:t>嘎贡村</w:t>
            </w:r>
          </w:p>
        </w:tc>
      </w:tr>
      <w:tr w:rsidR="00614009">
        <w:trPr>
          <w:trHeight w:val="266"/>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工字荣原始森林</w:t>
            </w:r>
          </w:p>
        </w:tc>
        <w:tc>
          <w:tcPr>
            <w:tcW w:w="1809" w:type="pct"/>
            <w:vAlign w:val="center"/>
          </w:tcPr>
          <w:p w:rsidR="00614009" w:rsidRDefault="00D815D6">
            <w:pPr>
              <w:pStyle w:val="LTT1"/>
            </w:pPr>
            <w:r>
              <w:rPr>
                <w:rFonts w:hint="eastAsia"/>
              </w:rPr>
              <w:t>规划步行道和旅游标识，开展徒步溯溪；开展森林观光和生态科考活动，在不破坏动植物生境的前提下，欣赏岩羊、藏羚羊、狗熊、猴、野鸡等野生动物</w:t>
            </w:r>
          </w:p>
        </w:tc>
        <w:tc>
          <w:tcPr>
            <w:tcW w:w="1237" w:type="pct"/>
            <w:vAlign w:val="center"/>
          </w:tcPr>
          <w:p w:rsidR="00614009" w:rsidRDefault="00D815D6">
            <w:pPr>
              <w:pStyle w:val="LTT1"/>
            </w:pPr>
            <w:r>
              <w:rPr>
                <w:rFonts w:hint="eastAsia"/>
              </w:rPr>
              <w:t>工字荣原始森林</w:t>
            </w:r>
          </w:p>
        </w:tc>
      </w:tr>
      <w:tr w:rsidR="00614009">
        <w:trPr>
          <w:trHeight w:val="1178"/>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工字荣自驾游</w:t>
            </w:r>
          </w:p>
        </w:tc>
        <w:tc>
          <w:tcPr>
            <w:tcW w:w="1809" w:type="pct"/>
            <w:vAlign w:val="center"/>
          </w:tcPr>
          <w:p w:rsidR="00614009" w:rsidRDefault="00D815D6">
            <w:pPr>
              <w:pStyle w:val="LTT1"/>
            </w:pPr>
            <w:r>
              <w:rPr>
                <w:rFonts w:hint="eastAsia"/>
              </w:rPr>
              <w:t>打造汽摩越野运动基地、森林木屋、林中栈道、林下采摘、湿地休闲、牧场观光等。</w:t>
            </w:r>
          </w:p>
        </w:tc>
        <w:tc>
          <w:tcPr>
            <w:tcW w:w="1237" w:type="pct"/>
            <w:vAlign w:val="center"/>
          </w:tcPr>
          <w:p w:rsidR="00614009" w:rsidRDefault="00D815D6">
            <w:pPr>
              <w:pStyle w:val="LTT1"/>
            </w:pPr>
            <w:r>
              <w:rPr>
                <w:rFonts w:hint="eastAsia"/>
              </w:rPr>
              <w:t>工字荣原始森林</w:t>
            </w:r>
          </w:p>
        </w:tc>
      </w:tr>
      <w:tr w:rsidR="00614009">
        <w:trPr>
          <w:trHeight w:val="466"/>
          <w:jc w:val="center"/>
        </w:trPr>
        <w:tc>
          <w:tcPr>
            <w:tcW w:w="312" w:type="pct"/>
            <w:vMerge w:val="restart"/>
            <w:vAlign w:val="center"/>
          </w:tcPr>
          <w:p w:rsidR="00614009" w:rsidRDefault="00D815D6">
            <w:pPr>
              <w:pStyle w:val="LTT1"/>
            </w:pPr>
            <w:r>
              <w:rPr>
                <w:rFonts w:hint="eastAsia"/>
              </w:rPr>
              <w:t>7</w:t>
            </w:r>
          </w:p>
        </w:tc>
        <w:tc>
          <w:tcPr>
            <w:tcW w:w="466" w:type="pct"/>
            <w:vMerge w:val="restart"/>
            <w:vAlign w:val="center"/>
          </w:tcPr>
          <w:p w:rsidR="00614009" w:rsidRDefault="00D815D6">
            <w:pPr>
              <w:pStyle w:val="LTT1"/>
            </w:pPr>
            <w:r>
              <w:rPr>
                <w:rFonts w:hint="eastAsia"/>
              </w:rPr>
              <w:t>巴松措及周边地区</w:t>
            </w:r>
          </w:p>
        </w:tc>
        <w:tc>
          <w:tcPr>
            <w:tcW w:w="453" w:type="pct"/>
            <w:vMerge w:val="restart"/>
            <w:vAlign w:val="center"/>
          </w:tcPr>
          <w:p w:rsidR="00614009" w:rsidRDefault="00D815D6">
            <w:pPr>
              <w:pStyle w:val="LTT1"/>
            </w:pPr>
            <w:r>
              <w:rPr>
                <w:rFonts w:hint="eastAsia"/>
              </w:rPr>
              <w:t>工布江达</w:t>
            </w:r>
          </w:p>
        </w:tc>
        <w:tc>
          <w:tcPr>
            <w:tcW w:w="151" w:type="pct"/>
            <w:vMerge w:val="restart"/>
            <w:vAlign w:val="center"/>
          </w:tcPr>
          <w:p w:rsidR="00614009" w:rsidRDefault="00D815D6">
            <w:pPr>
              <w:pStyle w:val="LTT1"/>
            </w:pPr>
            <w:r>
              <w:rPr>
                <w:rFonts w:hint="eastAsia"/>
              </w:rPr>
              <w:t>巴松措景区</w:t>
            </w:r>
          </w:p>
        </w:tc>
        <w:tc>
          <w:tcPr>
            <w:tcW w:w="569" w:type="pct"/>
            <w:vAlign w:val="center"/>
          </w:tcPr>
          <w:p w:rsidR="00614009" w:rsidRDefault="00D815D6">
            <w:pPr>
              <w:pStyle w:val="LTT1"/>
            </w:pPr>
            <w:r>
              <w:rPr>
                <w:rFonts w:hint="eastAsia"/>
              </w:rPr>
              <w:t>游客中心</w:t>
            </w:r>
          </w:p>
        </w:tc>
        <w:tc>
          <w:tcPr>
            <w:tcW w:w="1809" w:type="pct"/>
            <w:vAlign w:val="center"/>
          </w:tcPr>
          <w:p w:rsidR="00614009" w:rsidRDefault="00D815D6">
            <w:pPr>
              <w:pStyle w:val="LTT1"/>
            </w:pPr>
            <w:r>
              <w:rPr>
                <w:rFonts w:hint="eastAsia"/>
              </w:rPr>
              <w:t>对照</w:t>
            </w:r>
            <w:r>
              <w:rPr>
                <w:rFonts w:hint="eastAsia"/>
              </w:rPr>
              <w:t>5A</w:t>
            </w:r>
            <w:r>
              <w:rPr>
                <w:rFonts w:hint="eastAsia"/>
              </w:rPr>
              <w:t>级景区标准，聘请专业团队，完善外语翻译、厕所标识、电线埋地等工作</w:t>
            </w:r>
          </w:p>
        </w:tc>
        <w:tc>
          <w:tcPr>
            <w:tcW w:w="1237" w:type="pct"/>
            <w:vMerge w:val="restart"/>
            <w:vAlign w:val="center"/>
          </w:tcPr>
          <w:p w:rsidR="00614009" w:rsidRDefault="00D815D6">
            <w:pPr>
              <w:pStyle w:val="LTT1"/>
            </w:pPr>
            <w:r>
              <w:rPr>
                <w:rFonts w:hint="eastAsia"/>
              </w:rPr>
              <w:t>西藏巴松湖国家森林公园</w:t>
            </w:r>
            <w:r>
              <w:rPr>
                <w:rFonts w:hint="eastAsia"/>
              </w:rPr>
              <w:t>、</w:t>
            </w:r>
            <w:r>
              <w:rPr>
                <w:rFonts w:hint="eastAsia"/>
              </w:rPr>
              <w:t>西藏</w:t>
            </w:r>
            <w:r>
              <w:rPr>
                <w:rFonts w:hint="eastAsia"/>
              </w:rPr>
              <w:t>工布自然保护区</w:t>
            </w:r>
          </w:p>
        </w:tc>
      </w:tr>
      <w:tr w:rsidR="00614009">
        <w:trPr>
          <w:trHeight w:val="466"/>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151" w:type="pct"/>
            <w:vMerge/>
            <w:vAlign w:val="center"/>
          </w:tcPr>
          <w:p w:rsidR="00614009" w:rsidRDefault="00614009">
            <w:pPr>
              <w:pStyle w:val="LTT1"/>
            </w:pPr>
          </w:p>
        </w:tc>
        <w:tc>
          <w:tcPr>
            <w:tcW w:w="569" w:type="pct"/>
            <w:vAlign w:val="center"/>
          </w:tcPr>
          <w:p w:rsidR="00614009" w:rsidRDefault="00D815D6">
            <w:pPr>
              <w:pStyle w:val="LTT1"/>
            </w:pPr>
            <w:r>
              <w:rPr>
                <w:rFonts w:hint="eastAsia"/>
              </w:rPr>
              <w:t>湖区</w:t>
            </w:r>
          </w:p>
        </w:tc>
        <w:tc>
          <w:tcPr>
            <w:tcW w:w="1809" w:type="pct"/>
            <w:vAlign w:val="center"/>
          </w:tcPr>
          <w:p w:rsidR="00614009" w:rsidRDefault="00D815D6">
            <w:pPr>
              <w:pStyle w:val="LTT1"/>
            </w:pPr>
            <w:r>
              <w:rPr>
                <w:rFonts w:hint="eastAsia"/>
              </w:rPr>
              <w:t>通过完善巴松湖、新措、仲措环湖风景道路系统，建立统一标识体系，将“三措”区域连成一体；适当增加水吧、观景平台等设施</w:t>
            </w:r>
          </w:p>
        </w:tc>
        <w:tc>
          <w:tcPr>
            <w:tcW w:w="1237" w:type="pct"/>
            <w:vMerge/>
            <w:vAlign w:val="center"/>
          </w:tcPr>
          <w:p w:rsidR="00614009" w:rsidRDefault="00614009">
            <w:pPr>
              <w:pStyle w:val="LTT1"/>
            </w:pPr>
          </w:p>
        </w:tc>
      </w:tr>
      <w:tr w:rsidR="00614009">
        <w:trPr>
          <w:trHeight w:val="466"/>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151" w:type="pct"/>
            <w:vMerge/>
            <w:vAlign w:val="center"/>
          </w:tcPr>
          <w:p w:rsidR="00614009" w:rsidRDefault="00614009">
            <w:pPr>
              <w:pStyle w:val="LTT1"/>
            </w:pPr>
          </w:p>
        </w:tc>
        <w:tc>
          <w:tcPr>
            <w:tcW w:w="569" w:type="pct"/>
            <w:vAlign w:val="center"/>
          </w:tcPr>
          <w:p w:rsidR="00614009" w:rsidRDefault="00D815D6">
            <w:pPr>
              <w:pStyle w:val="LTT1"/>
            </w:pPr>
            <w:r>
              <w:rPr>
                <w:rFonts w:hint="eastAsia"/>
              </w:rPr>
              <w:t>措高村</w:t>
            </w:r>
          </w:p>
        </w:tc>
        <w:tc>
          <w:tcPr>
            <w:tcW w:w="1809" w:type="pct"/>
            <w:vMerge w:val="restart"/>
            <w:vAlign w:val="center"/>
          </w:tcPr>
          <w:p w:rsidR="00614009" w:rsidRDefault="00D815D6">
            <w:pPr>
              <w:pStyle w:val="LTT1"/>
            </w:pPr>
            <w:r>
              <w:rPr>
                <w:rFonts w:hint="eastAsia"/>
              </w:rPr>
              <w:t>重点发展结巴村、错高村、乡村生态旅游住宿产品和周边生态旅游活动产品</w:t>
            </w:r>
          </w:p>
        </w:tc>
        <w:tc>
          <w:tcPr>
            <w:tcW w:w="1237" w:type="pct"/>
            <w:vMerge/>
            <w:vAlign w:val="center"/>
          </w:tcPr>
          <w:p w:rsidR="00614009" w:rsidRDefault="00614009">
            <w:pPr>
              <w:pStyle w:val="LTT1"/>
            </w:pPr>
          </w:p>
        </w:tc>
      </w:tr>
      <w:tr w:rsidR="00614009">
        <w:trPr>
          <w:trHeight w:val="466"/>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151" w:type="pct"/>
            <w:vMerge/>
            <w:vAlign w:val="center"/>
          </w:tcPr>
          <w:p w:rsidR="00614009" w:rsidRDefault="00614009">
            <w:pPr>
              <w:pStyle w:val="LTT1"/>
            </w:pPr>
          </w:p>
        </w:tc>
        <w:tc>
          <w:tcPr>
            <w:tcW w:w="569" w:type="pct"/>
            <w:vAlign w:val="center"/>
          </w:tcPr>
          <w:p w:rsidR="00614009" w:rsidRDefault="00D815D6">
            <w:pPr>
              <w:pStyle w:val="LTT1"/>
            </w:pPr>
            <w:r>
              <w:rPr>
                <w:rFonts w:hint="eastAsia"/>
              </w:rPr>
              <w:t>结巴村</w:t>
            </w:r>
          </w:p>
        </w:tc>
        <w:tc>
          <w:tcPr>
            <w:tcW w:w="1809" w:type="pct"/>
            <w:vMerge/>
            <w:vAlign w:val="center"/>
          </w:tcPr>
          <w:p w:rsidR="00614009" w:rsidRDefault="00614009">
            <w:pPr>
              <w:pStyle w:val="LTT1"/>
            </w:pPr>
          </w:p>
        </w:tc>
        <w:tc>
          <w:tcPr>
            <w:tcW w:w="1237" w:type="pct"/>
            <w:vMerge/>
            <w:vAlign w:val="center"/>
          </w:tcPr>
          <w:p w:rsidR="00614009" w:rsidRDefault="00614009">
            <w:pPr>
              <w:pStyle w:val="LTT1"/>
            </w:pPr>
          </w:p>
        </w:tc>
      </w:tr>
      <w:tr w:rsidR="00614009">
        <w:trPr>
          <w:trHeight w:val="466"/>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巴河镇农业观光园</w:t>
            </w:r>
          </w:p>
        </w:tc>
        <w:tc>
          <w:tcPr>
            <w:tcW w:w="1809" w:type="pct"/>
            <w:vAlign w:val="center"/>
          </w:tcPr>
          <w:p w:rsidR="00614009" w:rsidRDefault="00D815D6">
            <w:pPr>
              <w:pStyle w:val="LTT1"/>
            </w:pPr>
            <w:r>
              <w:rPr>
                <w:rFonts w:hint="eastAsia"/>
              </w:rPr>
              <w:t>连体温室大棚、住宿酒店、服务区，集住宿、餐饮、休闲、采摘、科普、培训为一体</w:t>
            </w:r>
          </w:p>
        </w:tc>
        <w:tc>
          <w:tcPr>
            <w:tcW w:w="1237" w:type="pct"/>
            <w:vMerge/>
            <w:vAlign w:val="center"/>
          </w:tcPr>
          <w:p w:rsidR="00614009" w:rsidRDefault="00614009">
            <w:pPr>
              <w:pStyle w:val="LTT1"/>
            </w:pPr>
          </w:p>
        </w:tc>
      </w:tr>
      <w:tr w:rsidR="00614009">
        <w:trPr>
          <w:trHeight w:val="466"/>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杂拉沟</w:t>
            </w:r>
          </w:p>
        </w:tc>
        <w:tc>
          <w:tcPr>
            <w:tcW w:w="1809" w:type="pct"/>
            <w:vAlign w:val="center"/>
          </w:tcPr>
          <w:p w:rsidR="00614009" w:rsidRDefault="00D815D6">
            <w:pPr>
              <w:pStyle w:val="LTT1"/>
            </w:pPr>
            <w:r>
              <w:rPr>
                <w:rFonts w:hint="eastAsia"/>
              </w:rPr>
              <w:t>发展旅游综合接待、配套户外商品售卖</w:t>
            </w:r>
          </w:p>
        </w:tc>
        <w:tc>
          <w:tcPr>
            <w:tcW w:w="1237" w:type="pct"/>
            <w:vMerge w:val="restart"/>
            <w:vAlign w:val="center"/>
          </w:tcPr>
          <w:p w:rsidR="00614009" w:rsidRDefault="00D815D6">
            <w:pPr>
              <w:pStyle w:val="LTT1"/>
            </w:pPr>
            <w:r>
              <w:rPr>
                <w:rFonts w:hint="eastAsia"/>
              </w:rPr>
              <w:t>西藏</w:t>
            </w:r>
            <w:r>
              <w:rPr>
                <w:rFonts w:hint="eastAsia"/>
              </w:rPr>
              <w:t>朱拉河国家湿地公园、</w:t>
            </w:r>
            <w:r>
              <w:rPr>
                <w:rFonts w:hint="eastAsia"/>
              </w:rPr>
              <w:t>西藏</w:t>
            </w:r>
            <w:r>
              <w:rPr>
                <w:rFonts w:hint="eastAsia"/>
              </w:rPr>
              <w:t>工布自然保护实验区、</w:t>
            </w:r>
            <w:r>
              <w:rPr>
                <w:rFonts w:hint="eastAsia"/>
              </w:rPr>
              <w:t>西藏巴松湖国家森林公园</w:t>
            </w:r>
            <w:r>
              <w:rPr>
                <w:rFonts w:hint="eastAsia"/>
              </w:rPr>
              <w:t>、</w:t>
            </w:r>
          </w:p>
        </w:tc>
      </w:tr>
      <w:tr w:rsidR="00614009">
        <w:trPr>
          <w:trHeight w:val="441"/>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朱拉河湿地公园</w:t>
            </w:r>
          </w:p>
        </w:tc>
        <w:tc>
          <w:tcPr>
            <w:tcW w:w="1809" w:type="pct"/>
            <w:vAlign w:val="center"/>
          </w:tcPr>
          <w:p w:rsidR="00614009" w:rsidRDefault="00D815D6">
            <w:pPr>
              <w:pStyle w:val="LTT1"/>
            </w:pPr>
            <w:r>
              <w:rPr>
                <w:rFonts w:hint="eastAsia"/>
              </w:rPr>
              <w:t>神山山脚空地设置简易营地、以“合作社”形式，发展雪卡村的虫草加工产业</w:t>
            </w:r>
          </w:p>
        </w:tc>
        <w:tc>
          <w:tcPr>
            <w:tcW w:w="1237" w:type="pct"/>
            <w:vMerge/>
            <w:vAlign w:val="center"/>
          </w:tcPr>
          <w:p w:rsidR="00614009" w:rsidRDefault="00614009">
            <w:pPr>
              <w:pStyle w:val="LTT1"/>
            </w:pPr>
          </w:p>
        </w:tc>
      </w:tr>
      <w:tr w:rsidR="00614009">
        <w:trPr>
          <w:trHeight w:val="488"/>
          <w:jc w:val="center"/>
        </w:trPr>
        <w:tc>
          <w:tcPr>
            <w:tcW w:w="312" w:type="pct"/>
            <w:vMerge w:val="restart"/>
            <w:vAlign w:val="center"/>
          </w:tcPr>
          <w:p w:rsidR="00614009" w:rsidRDefault="00D815D6">
            <w:pPr>
              <w:pStyle w:val="LTT1"/>
            </w:pPr>
            <w:r>
              <w:rPr>
                <w:rFonts w:hint="eastAsia"/>
              </w:rPr>
              <w:t>8</w:t>
            </w:r>
          </w:p>
        </w:tc>
        <w:tc>
          <w:tcPr>
            <w:tcW w:w="466" w:type="pct"/>
            <w:vMerge w:val="restart"/>
            <w:vAlign w:val="center"/>
          </w:tcPr>
          <w:p w:rsidR="00614009" w:rsidRDefault="00D815D6">
            <w:pPr>
              <w:pStyle w:val="LTT1"/>
            </w:pPr>
            <w:r>
              <w:rPr>
                <w:rFonts w:hint="eastAsia"/>
              </w:rPr>
              <w:t>秀巴古堡</w:t>
            </w:r>
            <w:r>
              <w:rPr>
                <w:rFonts w:hint="eastAsia"/>
              </w:rPr>
              <w:t xml:space="preserve"> </w:t>
            </w:r>
            <w:r>
              <w:rPr>
                <w:rFonts w:hint="eastAsia"/>
              </w:rPr>
              <w:t>及周边地区</w:t>
            </w:r>
          </w:p>
        </w:tc>
        <w:tc>
          <w:tcPr>
            <w:tcW w:w="453" w:type="pct"/>
            <w:vMerge w:val="restart"/>
            <w:vAlign w:val="center"/>
          </w:tcPr>
          <w:p w:rsidR="00614009" w:rsidRDefault="00D815D6">
            <w:pPr>
              <w:pStyle w:val="LTT1"/>
            </w:pPr>
            <w:r>
              <w:rPr>
                <w:rFonts w:hint="eastAsia"/>
              </w:rPr>
              <w:t>工布江达</w:t>
            </w:r>
          </w:p>
        </w:tc>
        <w:tc>
          <w:tcPr>
            <w:tcW w:w="720" w:type="pct"/>
            <w:gridSpan w:val="2"/>
            <w:vAlign w:val="center"/>
          </w:tcPr>
          <w:p w:rsidR="00614009" w:rsidRDefault="00D815D6">
            <w:pPr>
              <w:pStyle w:val="LTT1"/>
            </w:pPr>
            <w:r>
              <w:rPr>
                <w:rFonts w:hint="eastAsia"/>
              </w:rPr>
              <w:t>秀巴古堡景区</w:t>
            </w:r>
          </w:p>
        </w:tc>
        <w:tc>
          <w:tcPr>
            <w:tcW w:w="1809" w:type="pct"/>
            <w:vAlign w:val="center"/>
          </w:tcPr>
          <w:p w:rsidR="00614009" w:rsidRDefault="00D815D6">
            <w:pPr>
              <w:pStyle w:val="LTT1"/>
            </w:pPr>
            <w:r>
              <w:rPr>
                <w:rFonts w:hint="eastAsia"/>
              </w:rPr>
              <w:t>修建</w:t>
            </w:r>
            <w:r>
              <w:rPr>
                <w:rFonts w:hint="eastAsia"/>
              </w:rPr>
              <w:t>观景平台、服务区</w:t>
            </w:r>
            <w:r>
              <w:rPr>
                <w:rFonts w:hint="eastAsia"/>
              </w:rPr>
              <w:t>，修整石径，于文物周边增设解说标识和自助解说设备。</w:t>
            </w:r>
          </w:p>
        </w:tc>
        <w:tc>
          <w:tcPr>
            <w:tcW w:w="1237" w:type="pct"/>
            <w:vAlign w:val="center"/>
          </w:tcPr>
          <w:p w:rsidR="00614009" w:rsidRDefault="00D815D6">
            <w:pPr>
              <w:pStyle w:val="LTT1"/>
            </w:pPr>
            <w:r>
              <w:rPr>
                <w:rFonts w:hint="eastAsia"/>
              </w:rPr>
              <w:t>秀巴古堡</w:t>
            </w:r>
          </w:p>
        </w:tc>
      </w:tr>
      <w:tr w:rsidR="00614009">
        <w:trPr>
          <w:trHeight w:val="488"/>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秀巴村</w:t>
            </w:r>
          </w:p>
        </w:tc>
        <w:tc>
          <w:tcPr>
            <w:tcW w:w="1809" w:type="pct"/>
            <w:vMerge w:val="restart"/>
            <w:vAlign w:val="center"/>
          </w:tcPr>
          <w:p w:rsidR="00614009" w:rsidRDefault="00D815D6">
            <w:pPr>
              <w:pStyle w:val="LTT1"/>
            </w:pPr>
            <w:r>
              <w:rPr>
                <w:rFonts w:hint="eastAsia"/>
              </w:rPr>
              <w:t>整体环境综合整治提升</w:t>
            </w:r>
            <w:r>
              <w:rPr>
                <w:rFonts w:hint="eastAsia"/>
              </w:rPr>
              <w:t>，</w:t>
            </w:r>
            <w:r>
              <w:rPr>
                <w:rFonts w:hint="eastAsia"/>
              </w:rPr>
              <w:t>面向大众至中端客群，于秀</w:t>
            </w:r>
            <w:r>
              <w:rPr>
                <w:rFonts w:hint="eastAsia"/>
              </w:rPr>
              <w:lastRenderedPageBreak/>
              <w:t>巴村、朗色村、丁当村等周边村落选址发展战争文化、旧贵族文化主题的餐厅及民宿集群</w:t>
            </w:r>
          </w:p>
        </w:tc>
        <w:tc>
          <w:tcPr>
            <w:tcW w:w="1237" w:type="pct"/>
            <w:vAlign w:val="center"/>
          </w:tcPr>
          <w:p w:rsidR="00614009" w:rsidRDefault="00D815D6">
            <w:pPr>
              <w:pStyle w:val="LTT1"/>
            </w:pPr>
            <w:r>
              <w:rPr>
                <w:rFonts w:hint="eastAsia"/>
              </w:rPr>
              <w:lastRenderedPageBreak/>
              <w:t>秀巴村</w:t>
            </w:r>
          </w:p>
        </w:tc>
      </w:tr>
      <w:tr w:rsidR="00614009">
        <w:trPr>
          <w:trHeight w:val="488"/>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朗色村</w:t>
            </w:r>
          </w:p>
        </w:tc>
        <w:tc>
          <w:tcPr>
            <w:tcW w:w="1809" w:type="pct"/>
            <w:vMerge/>
            <w:vAlign w:val="center"/>
          </w:tcPr>
          <w:p w:rsidR="00614009" w:rsidRDefault="00614009">
            <w:pPr>
              <w:pStyle w:val="LTT1"/>
            </w:pPr>
          </w:p>
        </w:tc>
        <w:tc>
          <w:tcPr>
            <w:tcW w:w="1237" w:type="pct"/>
            <w:vAlign w:val="center"/>
          </w:tcPr>
          <w:p w:rsidR="00614009" w:rsidRDefault="00D815D6">
            <w:pPr>
              <w:pStyle w:val="LTT1"/>
            </w:pPr>
            <w:r>
              <w:rPr>
                <w:rFonts w:hint="eastAsia"/>
              </w:rPr>
              <w:t>朗色村</w:t>
            </w:r>
          </w:p>
        </w:tc>
      </w:tr>
      <w:tr w:rsidR="00614009">
        <w:trPr>
          <w:trHeight w:val="488"/>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丁当村</w:t>
            </w:r>
          </w:p>
        </w:tc>
        <w:tc>
          <w:tcPr>
            <w:tcW w:w="1809" w:type="pct"/>
            <w:vMerge/>
            <w:vAlign w:val="center"/>
          </w:tcPr>
          <w:p w:rsidR="00614009" w:rsidRDefault="00614009">
            <w:pPr>
              <w:pStyle w:val="LTT1"/>
            </w:pPr>
          </w:p>
        </w:tc>
        <w:tc>
          <w:tcPr>
            <w:tcW w:w="1237" w:type="pct"/>
            <w:vAlign w:val="center"/>
          </w:tcPr>
          <w:p w:rsidR="00614009" w:rsidRDefault="00D815D6">
            <w:pPr>
              <w:pStyle w:val="LTT1"/>
            </w:pPr>
            <w:r>
              <w:rPr>
                <w:rFonts w:hint="eastAsia"/>
              </w:rPr>
              <w:t>朗色村</w:t>
            </w:r>
          </w:p>
        </w:tc>
      </w:tr>
      <w:tr w:rsidR="00614009">
        <w:trPr>
          <w:trHeight w:val="102"/>
          <w:jc w:val="center"/>
        </w:trPr>
        <w:tc>
          <w:tcPr>
            <w:tcW w:w="312" w:type="pct"/>
            <w:vMerge w:val="restart"/>
            <w:vAlign w:val="center"/>
          </w:tcPr>
          <w:p w:rsidR="00614009" w:rsidRDefault="00D815D6">
            <w:pPr>
              <w:pStyle w:val="LTT1"/>
            </w:pPr>
            <w:r>
              <w:rPr>
                <w:rFonts w:hint="eastAsia"/>
              </w:rPr>
              <w:t>9</w:t>
            </w:r>
          </w:p>
        </w:tc>
        <w:tc>
          <w:tcPr>
            <w:tcW w:w="466" w:type="pct"/>
            <w:vMerge w:val="restart"/>
            <w:vAlign w:val="center"/>
          </w:tcPr>
          <w:p w:rsidR="00614009" w:rsidRDefault="00D815D6">
            <w:pPr>
              <w:pStyle w:val="LTT1"/>
            </w:pPr>
            <w:r>
              <w:rPr>
                <w:rFonts w:hint="eastAsia"/>
              </w:rPr>
              <w:t>米堆冰川及周边地区</w:t>
            </w:r>
          </w:p>
        </w:tc>
        <w:tc>
          <w:tcPr>
            <w:tcW w:w="453" w:type="pct"/>
            <w:vMerge w:val="restart"/>
            <w:vAlign w:val="center"/>
          </w:tcPr>
          <w:p w:rsidR="00614009" w:rsidRDefault="00D815D6">
            <w:pPr>
              <w:pStyle w:val="LTT1"/>
            </w:pPr>
            <w:r>
              <w:rPr>
                <w:rFonts w:hint="eastAsia"/>
              </w:rPr>
              <w:t>波密县</w:t>
            </w:r>
          </w:p>
        </w:tc>
        <w:tc>
          <w:tcPr>
            <w:tcW w:w="720" w:type="pct"/>
            <w:gridSpan w:val="2"/>
            <w:vMerge w:val="restart"/>
            <w:vAlign w:val="center"/>
          </w:tcPr>
          <w:p w:rsidR="00614009" w:rsidRDefault="00D815D6">
            <w:pPr>
              <w:pStyle w:val="LTT1"/>
            </w:pPr>
            <w:r>
              <w:rPr>
                <w:rFonts w:hint="eastAsia"/>
              </w:rPr>
              <w:t>米堆风情小镇</w:t>
            </w:r>
          </w:p>
        </w:tc>
        <w:tc>
          <w:tcPr>
            <w:tcW w:w="1809" w:type="pct"/>
            <w:vAlign w:val="center"/>
          </w:tcPr>
          <w:p w:rsidR="00614009" w:rsidRDefault="00D815D6">
            <w:pPr>
              <w:pStyle w:val="LTT1"/>
            </w:pPr>
            <w:r>
              <w:rPr>
                <w:rFonts w:hint="eastAsia"/>
              </w:rPr>
              <w:t>保持米堆村原有格局和风貌，控制新建民居数量和建筑形式。结合米堆风情小镇，开展包括藏餐烹调、田间劳作、民俗歌舞等动，促进当地村民增收</w:t>
            </w:r>
          </w:p>
        </w:tc>
        <w:tc>
          <w:tcPr>
            <w:tcW w:w="1237" w:type="pct"/>
            <w:vMerge w:val="restart"/>
            <w:vAlign w:val="center"/>
          </w:tcPr>
          <w:p w:rsidR="00614009" w:rsidRDefault="00D815D6">
            <w:pPr>
              <w:pStyle w:val="LTT1"/>
            </w:pPr>
            <w:r>
              <w:rPr>
                <w:rFonts w:hint="eastAsia"/>
              </w:rPr>
              <w:t>米堆冰川</w:t>
            </w:r>
          </w:p>
          <w:p w:rsidR="00614009" w:rsidRDefault="00614009">
            <w:pPr>
              <w:pStyle w:val="LTT1"/>
            </w:pPr>
          </w:p>
        </w:tc>
      </w:tr>
      <w:tr w:rsidR="00614009">
        <w:trPr>
          <w:trHeight w:val="102"/>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Merge/>
            <w:vAlign w:val="center"/>
          </w:tcPr>
          <w:p w:rsidR="00614009" w:rsidRDefault="00614009">
            <w:pPr>
              <w:pStyle w:val="LTT1"/>
            </w:pPr>
          </w:p>
        </w:tc>
        <w:tc>
          <w:tcPr>
            <w:tcW w:w="1809" w:type="pct"/>
            <w:vAlign w:val="center"/>
          </w:tcPr>
          <w:p w:rsidR="00614009" w:rsidRDefault="00D815D6">
            <w:pPr>
              <w:pStyle w:val="LTT1"/>
            </w:pPr>
            <w:r>
              <w:rPr>
                <w:rFonts w:hint="eastAsia"/>
              </w:rPr>
              <w:t>开展喂马、马匹认养等多元化的活动</w:t>
            </w:r>
          </w:p>
        </w:tc>
        <w:tc>
          <w:tcPr>
            <w:tcW w:w="1237" w:type="pct"/>
            <w:vMerge/>
            <w:vAlign w:val="center"/>
          </w:tcPr>
          <w:p w:rsidR="00614009" w:rsidRDefault="00614009">
            <w:pPr>
              <w:pStyle w:val="LTT1"/>
            </w:pPr>
          </w:p>
        </w:tc>
      </w:tr>
      <w:tr w:rsidR="00614009">
        <w:trPr>
          <w:trHeight w:val="102"/>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山珍阁停车场</w:t>
            </w:r>
          </w:p>
        </w:tc>
        <w:tc>
          <w:tcPr>
            <w:tcW w:w="1809" w:type="pct"/>
            <w:vAlign w:val="center"/>
          </w:tcPr>
          <w:p w:rsidR="00614009" w:rsidRDefault="00D815D6">
            <w:pPr>
              <w:pStyle w:val="LTT1"/>
            </w:pPr>
            <w:r>
              <w:rPr>
                <w:rFonts w:hint="eastAsia"/>
              </w:rPr>
              <w:t>新建大型社会车辆的立体化停车场，将此地改划为景区接驳电瓶车（中巴、小巴）的乘、上落客处；增设大型公共厕所。</w:t>
            </w:r>
          </w:p>
        </w:tc>
        <w:tc>
          <w:tcPr>
            <w:tcW w:w="1237" w:type="pct"/>
            <w:vAlign w:val="center"/>
          </w:tcPr>
          <w:p w:rsidR="00614009" w:rsidRDefault="00D815D6">
            <w:pPr>
              <w:pStyle w:val="LTT1"/>
            </w:pPr>
            <w:r>
              <w:rPr>
                <w:rFonts w:hint="eastAsia"/>
              </w:rPr>
              <w:t>米堆冰川</w:t>
            </w:r>
          </w:p>
        </w:tc>
      </w:tr>
      <w:tr w:rsidR="00614009">
        <w:trPr>
          <w:trHeight w:val="102"/>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徒步径</w:t>
            </w:r>
          </w:p>
        </w:tc>
        <w:tc>
          <w:tcPr>
            <w:tcW w:w="1809" w:type="pct"/>
            <w:vAlign w:val="center"/>
          </w:tcPr>
          <w:p w:rsidR="00614009" w:rsidRDefault="00D815D6">
            <w:pPr>
              <w:pStyle w:val="LTT1"/>
            </w:pPr>
            <w:r>
              <w:rPr>
                <w:rFonts w:hint="eastAsia"/>
              </w:rPr>
              <w:t>按照</w:t>
            </w:r>
            <w:r>
              <w:rPr>
                <w:rFonts w:hint="eastAsia"/>
              </w:rPr>
              <w:t>4A</w:t>
            </w:r>
            <w:r>
              <w:rPr>
                <w:rFonts w:hint="eastAsia"/>
              </w:rPr>
              <w:t>级景区的设计标准，改造徒步径，按</w:t>
            </w:r>
            <w:r>
              <w:rPr>
                <w:rFonts w:hint="eastAsia"/>
              </w:rPr>
              <w:t>500</w:t>
            </w:r>
            <w:r>
              <w:rPr>
                <w:rFonts w:hint="eastAsia"/>
              </w:rPr>
              <w:t>米的距离设置休息廊亭，设置难度指数标识，提供线路长度、坡度和路况指引，增加公共厕所、垃圾桶等设施，避免出现地砖卡脚、马粪遍地等状况；新建观景亭</w:t>
            </w:r>
          </w:p>
        </w:tc>
        <w:tc>
          <w:tcPr>
            <w:tcW w:w="1237" w:type="pct"/>
            <w:vAlign w:val="center"/>
          </w:tcPr>
          <w:p w:rsidR="00614009" w:rsidRDefault="00D815D6">
            <w:pPr>
              <w:pStyle w:val="LTT1"/>
            </w:pPr>
            <w:r>
              <w:rPr>
                <w:rFonts w:hint="eastAsia"/>
              </w:rPr>
              <w:t>米堆冰川</w:t>
            </w:r>
          </w:p>
        </w:tc>
      </w:tr>
      <w:tr w:rsidR="00614009">
        <w:trPr>
          <w:trHeight w:val="102"/>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马道</w:t>
            </w:r>
          </w:p>
        </w:tc>
        <w:tc>
          <w:tcPr>
            <w:tcW w:w="1809" w:type="pct"/>
            <w:vAlign w:val="center"/>
          </w:tcPr>
          <w:p w:rsidR="00614009" w:rsidRDefault="00D815D6">
            <w:pPr>
              <w:pStyle w:val="LTT1"/>
            </w:pPr>
            <w:r>
              <w:rPr>
                <w:rFonts w:hint="eastAsia"/>
              </w:rPr>
              <w:t>加强对游客和景区职员的安全教育和骑术培训，并向每位自愿参与骑马活动的游客明确责任与风险；执行更为有效的通风、除臭措施，限制马匹进入除马道以外的公共区域，避免再度出现马粪遍地的状况</w:t>
            </w:r>
          </w:p>
        </w:tc>
        <w:tc>
          <w:tcPr>
            <w:tcW w:w="1237" w:type="pct"/>
            <w:vAlign w:val="center"/>
          </w:tcPr>
          <w:p w:rsidR="00614009" w:rsidRDefault="00D815D6">
            <w:pPr>
              <w:pStyle w:val="LTT1"/>
            </w:pPr>
            <w:r>
              <w:rPr>
                <w:rFonts w:hint="eastAsia"/>
              </w:rPr>
              <w:t>米堆冰川</w:t>
            </w:r>
          </w:p>
        </w:tc>
      </w:tr>
      <w:tr w:rsidR="00614009">
        <w:trPr>
          <w:trHeight w:val="102"/>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冰湖观景平台</w:t>
            </w:r>
          </w:p>
        </w:tc>
        <w:tc>
          <w:tcPr>
            <w:tcW w:w="1809" w:type="pct"/>
            <w:vAlign w:val="center"/>
          </w:tcPr>
          <w:p w:rsidR="00614009" w:rsidRDefault="00D815D6">
            <w:pPr>
              <w:pStyle w:val="LTT1"/>
            </w:pPr>
            <w:r>
              <w:rPr>
                <w:rFonts w:hint="eastAsia"/>
              </w:rPr>
              <w:t>增设分类垃圾桶，定期清理观景平台周边的垃圾</w:t>
            </w:r>
          </w:p>
        </w:tc>
        <w:tc>
          <w:tcPr>
            <w:tcW w:w="1237" w:type="pct"/>
            <w:vAlign w:val="center"/>
          </w:tcPr>
          <w:p w:rsidR="00614009" w:rsidRDefault="00D815D6">
            <w:pPr>
              <w:pStyle w:val="LTT1"/>
            </w:pPr>
            <w:r>
              <w:rPr>
                <w:rFonts w:hint="eastAsia"/>
              </w:rPr>
              <w:t>米堆冰川</w:t>
            </w:r>
          </w:p>
        </w:tc>
      </w:tr>
      <w:tr w:rsidR="00614009">
        <w:trPr>
          <w:trHeight w:val="102"/>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朱西冰川</w:t>
            </w:r>
          </w:p>
        </w:tc>
        <w:tc>
          <w:tcPr>
            <w:tcW w:w="1809" w:type="pct"/>
            <w:vAlign w:val="center"/>
          </w:tcPr>
          <w:p w:rsidR="00614009" w:rsidRDefault="00D815D6">
            <w:pPr>
              <w:pStyle w:val="LTT1"/>
            </w:pPr>
            <w:r>
              <w:rPr>
                <w:rFonts w:hint="eastAsia"/>
              </w:rPr>
              <w:t>开展丘陵徒步及探秘科考活动，与波堆桃花沟等景区</w:t>
            </w:r>
            <w:r>
              <w:rPr>
                <w:rFonts w:hint="eastAsia"/>
              </w:rPr>
              <w:lastRenderedPageBreak/>
              <w:t>的观光型产品作互补</w:t>
            </w:r>
          </w:p>
        </w:tc>
        <w:tc>
          <w:tcPr>
            <w:tcW w:w="1237" w:type="pct"/>
            <w:vAlign w:val="center"/>
          </w:tcPr>
          <w:p w:rsidR="00614009" w:rsidRDefault="00D815D6">
            <w:pPr>
              <w:pStyle w:val="LTT1"/>
            </w:pPr>
            <w:r>
              <w:rPr>
                <w:rFonts w:hint="eastAsia"/>
              </w:rPr>
              <w:lastRenderedPageBreak/>
              <w:t>朱西冰川</w:t>
            </w:r>
          </w:p>
        </w:tc>
      </w:tr>
      <w:tr w:rsidR="00614009">
        <w:trPr>
          <w:trHeight w:val="399"/>
          <w:jc w:val="center"/>
        </w:trPr>
        <w:tc>
          <w:tcPr>
            <w:tcW w:w="312" w:type="pct"/>
            <w:vMerge w:val="restart"/>
            <w:vAlign w:val="center"/>
          </w:tcPr>
          <w:p w:rsidR="00614009" w:rsidRDefault="00D815D6">
            <w:pPr>
              <w:pStyle w:val="LTT1"/>
            </w:pPr>
            <w:r>
              <w:rPr>
                <w:rFonts w:hint="eastAsia"/>
              </w:rPr>
              <w:t>10</w:t>
            </w:r>
          </w:p>
        </w:tc>
        <w:tc>
          <w:tcPr>
            <w:tcW w:w="466" w:type="pct"/>
            <w:vMerge w:val="restart"/>
            <w:vAlign w:val="center"/>
          </w:tcPr>
          <w:p w:rsidR="00614009" w:rsidRDefault="00D815D6">
            <w:pPr>
              <w:pStyle w:val="LTT1"/>
            </w:pPr>
            <w:r>
              <w:rPr>
                <w:rFonts w:hint="eastAsia"/>
              </w:rPr>
              <w:t>帕隆藏布一河两岸</w:t>
            </w:r>
          </w:p>
        </w:tc>
        <w:tc>
          <w:tcPr>
            <w:tcW w:w="453" w:type="pct"/>
            <w:vMerge w:val="restart"/>
            <w:vAlign w:val="center"/>
          </w:tcPr>
          <w:p w:rsidR="00614009" w:rsidRDefault="00D815D6">
            <w:pPr>
              <w:pStyle w:val="LTT1"/>
            </w:pPr>
            <w:r>
              <w:rPr>
                <w:rFonts w:hint="eastAsia"/>
              </w:rPr>
              <w:t>波密县</w:t>
            </w:r>
          </w:p>
        </w:tc>
        <w:tc>
          <w:tcPr>
            <w:tcW w:w="720" w:type="pct"/>
            <w:gridSpan w:val="2"/>
            <w:vAlign w:val="center"/>
          </w:tcPr>
          <w:p w:rsidR="00614009" w:rsidRDefault="00D815D6">
            <w:pPr>
              <w:pStyle w:val="LTT1"/>
            </w:pPr>
            <w:r>
              <w:rPr>
                <w:rFonts w:hint="eastAsia"/>
              </w:rPr>
              <w:t>岗云杉林</w:t>
            </w:r>
          </w:p>
        </w:tc>
        <w:tc>
          <w:tcPr>
            <w:tcW w:w="1809" w:type="pct"/>
            <w:vAlign w:val="center"/>
          </w:tcPr>
          <w:p w:rsidR="00614009" w:rsidRDefault="00D815D6">
            <w:pPr>
              <w:pStyle w:val="LTT1"/>
            </w:pPr>
            <w:r>
              <w:rPr>
                <w:rFonts w:hint="eastAsia"/>
              </w:rPr>
              <w:t>建立生态敏感区监测体系；限制社会车辆进入，配置电瓶车、马车、马匹等环保交通工具。</w:t>
            </w:r>
          </w:p>
        </w:tc>
        <w:tc>
          <w:tcPr>
            <w:tcW w:w="1237" w:type="pct"/>
            <w:vAlign w:val="center"/>
          </w:tcPr>
          <w:p w:rsidR="00614009" w:rsidRDefault="00D815D6">
            <w:pPr>
              <w:pStyle w:val="LTT1"/>
            </w:pPr>
            <w:r>
              <w:rPr>
                <w:rFonts w:hint="eastAsia"/>
              </w:rPr>
              <w:t>西藏</w:t>
            </w:r>
            <w:r>
              <w:rPr>
                <w:rFonts w:hint="eastAsia"/>
              </w:rPr>
              <w:t>雅鲁藏布大峡谷国家级自然保护区</w:t>
            </w:r>
          </w:p>
        </w:tc>
      </w:tr>
      <w:tr w:rsidR="00614009">
        <w:trPr>
          <w:trHeight w:val="399"/>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波堆桃花谷</w:t>
            </w:r>
          </w:p>
        </w:tc>
        <w:tc>
          <w:tcPr>
            <w:tcW w:w="1809" w:type="pct"/>
            <w:vAlign w:val="center"/>
          </w:tcPr>
          <w:p w:rsidR="00614009" w:rsidRDefault="00D815D6">
            <w:pPr>
              <w:pStyle w:val="LTT1"/>
            </w:pPr>
            <w:r>
              <w:rPr>
                <w:rFonts w:hint="eastAsia"/>
              </w:rPr>
              <w:t>深度开发桃子采摘、桃品鉴赏、动物喂饲、桃胶烹调、桃核雕刻制作等体验活动</w:t>
            </w:r>
          </w:p>
        </w:tc>
        <w:tc>
          <w:tcPr>
            <w:tcW w:w="1237" w:type="pct"/>
            <w:vAlign w:val="center"/>
          </w:tcPr>
          <w:p w:rsidR="00614009" w:rsidRDefault="00D815D6">
            <w:pPr>
              <w:pStyle w:val="LTT1"/>
            </w:pPr>
            <w:r>
              <w:rPr>
                <w:rFonts w:hint="eastAsia"/>
              </w:rPr>
              <w:t>桃花谷</w:t>
            </w:r>
          </w:p>
        </w:tc>
      </w:tr>
      <w:tr w:rsidR="00614009">
        <w:trPr>
          <w:trHeight w:val="399"/>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嘎朗国家湿地公园</w:t>
            </w:r>
          </w:p>
        </w:tc>
        <w:tc>
          <w:tcPr>
            <w:tcW w:w="1809" w:type="pct"/>
            <w:vAlign w:val="center"/>
          </w:tcPr>
          <w:p w:rsidR="00614009" w:rsidRDefault="00D815D6">
            <w:pPr>
              <w:pStyle w:val="LTT1"/>
            </w:pPr>
            <w:r>
              <w:rPr>
                <w:rFonts w:hint="eastAsia"/>
              </w:rPr>
              <w:t>完善观光体验、森林康养、自然教育等业态的布局；充分利用现有的消防瞭望台，开放予游客作森林防火教育和观光摄影之用</w:t>
            </w:r>
          </w:p>
        </w:tc>
        <w:tc>
          <w:tcPr>
            <w:tcW w:w="1237" w:type="pct"/>
            <w:vMerge w:val="restart"/>
            <w:vAlign w:val="center"/>
          </w:tcPr>
          <w:p w:rsidR="00614009" w:rsidRDefault="00D815D6">
            <w:pPr>
              <w:pStyle w:val="LTT1"/>
            </w:pPr>
            <w:r>
              <w:rPr>
                <w:rFonts w:hint="eastAsia"/>
              </w:rPr>
              <w:t>西藏</w:t>
            </w:r>
            <w:r>
              <w:rPr>
                <w:rFonts w:hint="eastAsia"/>
              </w:rPr>
              <w:t>嘎朗国家湿地公园</w:t>
            </w:r>
          </w:p>
        </w:tc>
      </w:tr>
      <w:tr w:rsidR="00614009">
        <w:trPr>
          <w:trHeight w:val="399"/>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嘎朗村</w:t>
            </w:r>
          </w:p>
        </w:tc>
        <w:tc>
          <w:tcPr>
            <w:tcW w:w="1809" w:type="pct"/>
            <w:vAlign w:val="center"/>
          </w:tcPr>
          <w:p w:rsidR="00614009" w:rsidRDefault="00D815D6">
            <w:pPr>
              <w:pStyle w:val="LTT1"/>
            </w:pPr>
            <w:r>
              <w:rPr>
                <w:rFonts w:hint="eastAsia"/>
              </w:rPr>
              <w:t>增设停车、咨询、厕所、解说、环卫等基础设施</w:t>
            </w:r>
          </w:p>
        </w:tc>
        <w:tc>
          <w:tcPr>
            <w:tcW w:w="1237" w:type="pct"/>
            <w:vMerge/>
            <w:vAlign w:val="center"/>
          </w:tcPr>
          <w:p w:rsidR="00614009" w:rsidRDefault="00614009">
            <w:pPr>
              <w:pStyle w:val="LTT1"/>
            </w:pPr>
          </w:p>
        </w:tc>
      </w:tr>
      <w:tr w:rsidR="00614009">
        <w:trPr>
          <w:trHeight w:val="399"/>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古乡</w:t>
            </w:r>
          </w:p>
        </w:tc>
        <w:tc>
          <w:tcPr>
            <w:tcW w:w="1809" w:type="pct"/>
            <w:vAlign w:val="center"/>
          </w:tcPr>
          <w:p w:rsidR="00614009" w:rsidRDefault="00D815D6">
            <w:pPr>
              <w:pStyle w:val="LTT1"/>
            </w:pPr>
            <w:r>
              <w:rPr>
                <w:rFonts w:hint="eastAsia"/>
              </w:rPr>
              <w:t>布设花池、停车场、公共厕所、标识系统，以及特产商铺群</w:t>
            </w:r>
          </w:p>
        </w:tc>
        <w:tc>
          <w:tcPr>
            <w:tcW w:w="1237" w:type="pct"/>
            <w:vMerge/>
            <w:vAlign w:val="center"/>
          </w:tcPr>
          <w:p w:rsidR="00614009" w:rsidRDefault="00614009">
            <w:pPr>
              <w:pStyle w:val="LTT1"/>
            </w:pPr>
          </w:p>
        </w:tc>
      </w:tr>
      <w:tr w:rsidR="00614009">
        <w:trPr>
          <w:trHeight w:val="871"/>
          <w:jc w:val="center"/>
        </w:trPr>
        <w:tc>
          <w:tcPr>
            <w:tcW w:w="312" w:type="pct"/>
            <w:vMerge w:val="restart"/>
            <w:vAlign w:val="center"/>
          </w:tcPr>
          <w:p w:rsidR="00614009" w:rsidRDefault="00D815D6">
            <w:pPr>
              <w:pStyle w:val="LTT1"/>
            </w:pPr>
            <w:r>
              <w:rPr>
                <w:rFonts w:hint="eastAsia"/>
              </w:rPr>
              <w:t>11</w:t>
            </w:r>
          </w:p>
        </w:tc>
        <w:tc>
          <w:tcPr>
            <w:tcW w:w="466" w:type="pct"/>
            <w:vMerge w:val="restart"/>
            <w:vAlign w:val="center"/>
          </w:tcPr>
          <w:p w:rsidR="00614009" w:rsidRDefault="00D815D6">
            <w:pPr>
              <w:pStyle w:val="LTT1"/>
            </w:pPr>
            <w:r>
              <w:rPr>
                <w:rFonts w:hint="eastAsia"/>
              </w:rPr>
              <w:t>易贡国家地质公园</w:t>
            </w:r>
            <w:r>
              <w:rPr>
                <w:rFonts w:hint="eastAsia"/>
              </w:rPr>
              <w:t xml:space="preserve"> </w:t>
            </w:r>
            <w:r>
              <w:rPr>
                <w:rFonts w:hint="eastAsia"/>
              </w:rPr>
              <w:t>及周边地区</w:t>
            </w:r>
            <w:r>
              <w:rPr>
                <w:rFonts w:hint="eastAsia"/>
              </w:rPr>
              <w:t>（</w:t>
            </w:r>
            <w:r>
              <w:rPr>
                <w:rFonts w:hint="eastAsia"/>
              </w:rPr>
              <w:t>波密县</w:t>
            </w:r>
            <w:r>
              <w:rPr>
                <w:rFonts w:hint="eastAsia"/>
              </w:rPr>
              <w:t>）</w:t>
            </w:r>
          </w:p>
        </w:tc>
        <w:tc>
          <w:tcPr>
            <w:tcW w:w="453" w:type="pct"/>
            <w:vMerge w:val="restart"/>
            <w:vAlign w:val="center"/>
          </w:tcPr>
          <w:p w:rsidR="00614009" w:rsidRDefault="00D815D6">
            <w:pPr>
              <w:pStyle w:val="LTT1"/>
            </w:pPr>
            <w:r>
              <w:rPr>
                <w:rFonts w:hint="eastAsia"/>
              </w:rPr>
              <w:t>波密县</w:t>
            </w:r>
          </w:p>
        </w:tc>
        <w:tc>
          <w:tcPr>
            <w:tcW w:w="720" w:type="pct"/>
            <w:gridSpan w:val="2"/>
            <w:vAlign w:val="center"/>
          </w:tcPr>
          <w:p w:rsidR="00614009" w:rsidRDefault="00D815D6">
            <w:pPr>
              <w:pStyle w:val="LTT1"/>
            </w:pPr>
            <w:r>
              <w:rPr>
                <w:rFonts w:hint="eastAsia"/>
              </w:rPr>
              <w:t>易贡国家地质公园</w:t>
            </w:r>
          </w:p>
        </w:tc>
        <w:tc>
          <w:tcPr>
            <w:tcW w:w="1809" w:type="pct"/>
            <w:vAlign w:val="center"/>
          </w:tcPr>
          <w:p w:rsidR="00614009" w:rsidRDefault="00D815D6">
            <w:pPr>
              <w:pStyle w:val="LTT1"/>
            </w:pPr>
            <w:r>
              <w:rPr>
                <w:rFonts w:hint="eastAsia"/>
              </w:rPr>
              <w:t>新建“易贡地质公园博物馆”、“多媒体地质灾害模拟演示中心”、“游客环境教育中心”等设施；就滑坡高发地带和裸露山体实施连续性监控和复绿治理</w:t>
            </w:r>
          </w:p>
        </w:tc>
        <w:tc>
          <w:tcPr>
            <w:tcW w:w="1237" w:type="pct"/>
            <w:vAlign w:val="center"/>
          </w:tcPr>
          <w:p w:rsidR="00614009" w:rsidRDefault="00D815D6">
            <w:pPr>
              <w:pStyle w:val="LTT1"/>
            </w:pPr>
            <w:r>
              <w:rPr>
                <w:rFonts w:hint="eastAsia"/>
              </w:rPr>
              <w:t>易贡国家地质公园、</w:t>
            </w:r>
            <w:r>
              <w:rPr>
                <w:rFonts w:hint="eastAsia"/>
              </w:rPr>
              <w:t>西藏</w:t>
            </w:r>
            <w:r>
              <w:rPr>
                <w:rFonts w:hint="eastAsia"/>
              </w:rPr>
              <w:t>雅鲁藏布大峡谷国家级自然保护区</w:t>
            </w:r>
          </w:p>
        </w:tc>
      </w:tr>
      <w:tr w:rsidR="00614009">
        <w:trPr>
          <w:trHeight w:val="871"/>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易贡湖</w:t>
            </w:r>
          </w:p>
        </w:tc>
        <w:tc>
          <w:tcPr>
            <w:tcW w:w="1809" w:type="pct"/>
            <w:vAlign w:val="center"/>
          </w:tcPr>
          <w:p w:rsidR="00614009" w:rsidRDefault="00D815D6">
            <w:pPr>
              <w:pStyle w:val="LTT1"/>
            </w:pPr>
            <w:r>
              <w:rPr>
                <w:rFonts w:hint="eastAsia"/>
              </w:rPr>
              <w:t>完善基础设施建设</w:t>
            </w:r>
          </w:p>
        </w:tc>
        <w:tc>
          <w:tcPr>
            <w:tcW w:w="1237" w:type="pct"/>
            <w:vAlign w:val="center"/>
          </w:tcPr>
          <w:p w:rsidR="00614009" w:rsidRDefault="00D815D6">
            <w:pPr>
              <w:pStyle w:val="LTT1"/>
            </w:pPr>
            <w:r>
              <w:rPr>
                <w:rFonts w:hint="eastAsia"/>
              </w:rPr>
              <w:t>易贡国家地质公园、</w:t>
            </w:r>
            <w:r>
              <w:rPr>
                <w:rFonts w:hint="eastAsia"/>
              </w:rPr>
              <w:t>西藏</w:t>
            </w:r>
            <w:r>
              <w:rPr>
                <w:rFonts w:hint="eastAsia"/>
              </w:rPr>
              <w:t>雅鲁藏布大峡谷国家级自然保护区</w:t>
            </w:r>
          </w:p>
        </w:tc>
      </w:tr>
      <w:tr w:rsidR="00614009">
        <w:trPr>
          <w:trHeight w:val="871"/>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易贡茶场</w:t>
            </w:r>
          </w:p>
        </w:tc>
        <w:tc>
          <w:tcPr>
            <w:tcW w:w="1809" w:type="pct"/>
            <w:vAlign w:val="center"/>
          </w:tcPr>
          <w:p w:rsidR="00614009" w:rsidRDefault="00D815D6">
            <w:pPr>
              <w:pStyle w:val="LTT1"/>
            </w:pPr>
            <w:r>
              <w:rPr>
                <w:rFonts w:hint="eastAsia"/>
              </w:rPr>
              <w:t>开设藏式甜茶馆，利用茶场旧厂房发展民宿产品</w:t>
            </w:r>
          </w:p>
        </w:tc>
        <w:tc>
          <w:tcPr>
            <w:tcW w:w="1237" w:type="pct"/>
            <w:vMerge w:val="restart"/>
            <w:vAlign w:val="center"/>
          </w:tcPr>
          <w:p w:rsidR="00614009" w:rsidRDefault="00D815D6">
            <w:pPr>
              <w:pStyle w:val="LTT1"/>
            </w:pPr>
            <w:r>
              <w:rPr>
                <w:rFonts w:hint="eastAsia"/>
              </w:rPr>
              <w:t>西藏</w:t>
            </w:r>
            <w:r>
              <w:rPr>
                <w:rFonts w:hint="eastAsia"/>
              </w:rPr>
              <w:t>雅鲁藏布大峡谷国家自然保护区</w:t>
            </w:r>
          </w:p>
        </w:tc>
      </w:tr>
      <w:tr w:rsidR="00614009">
        <w:trPr>
          <w:trHeight w:val="871"/>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铁山</w:t>
            </w:r>
          </w:p>
        </w:tc>
        <w:tc>
          <w:tcPr>
            <w:tcW w:w="1809" w:type="pct"/>
            <w:vAlign w:val="center"/>
          </w:tcPr>
          <w:p w:rsidR="00614009" w:rsidRDefault="00D815D6">
            <w:pPr>
              <w:pStyle w:val="LTT1"/>
            </w:pPr>
            <w:r>
              <w:rPr>
                <w:rFonts w:hint="eastAsia"/>
              </w:rPr>
              <w:t>适度开展“易贡藏刀”的生产加工观摩、体验活动</w:t>
            </w:r>
          </w:p>
        </w:tc>
        <w:tc>
          <w:tcPr>
            <w:tcW w:w="1237" w:type="pct"/>
            <w:vMerge/>
            <w:vAlign w:val="center"/>
          </w:tcPr>
          <w:p w:rsidR="00614009" w:rsidRDefault="00614009">
            <w:pPr>
              <w:pStyle w:val="LTT1"/>
            </w:pPr>
          </w:p>
        </w:tc>
      </w:tr>
      <w:tr w:rsidR="00614009">
        <w:trPr>
          <w:trHeight w:val="132"/>
          <w:jc w:val="center"/>
        </w:trPr>
        <w:tc>
          <w:tcPr>
            <w:tcW w:w="312" w:type="pct"/>
            <w:vMerge w:val="restart"/>
            <w:vAlign w:val="center"/>
          </w:tcPr>
          <w:p w:rsidR="00614009" w:rsidRDefault="00D815D6">
            <w:pPr>
              <w:pStyle w:val="LTT1"/>
            </w:pPr>
            <w:r>
              <w:rPr>
                <w:rFonts w:hint="eastAsia"/>
              </w:rPr>
              <w:t>12</w:t>
            </w:r>
          </w:p>
        </w:tc>
        <w:tc>
          <w:tcPr>
            <w:tcW w:w="466" w:type="pct"/>
            <w:vMerge w:val="restart"/>
            <w:vAlign w:val="center"/>
          </w:tcPr>
          <w:p w:rsidR="00614009" w:rsidRDefault="00D815D6">
            <w:pPr>
              <w:pStyle w:val="LTT1"/>
            </w:pPr>
            <w:r>
              <w:rPr>
                <w:rFonts w:hint="eastAsia"/>
              </w:rPr>
              <w:t>墨脱县城</w:t>
            </w:r>
            <w:r>
              <w:rPr>
                <w:rFonts w:hint="eastAsia"/>
              </w:rPr>
              <w:t xml:space="preserve"> </w:t>
            </w:r>
            <w:r>
              <w:rPr>
                <w:rFonts w:hint="eastAsia"/>
              </w:rPr>
              <w:t>及周边地区</w:t>
            </w:r>
          </w:p>
        </w:tc>
        <w:tc>
          <w:tcPr>
            <w:tcW w:w="453" w:type="pct"/>
            <w:vMerge w:val="restart"/>
            <w:vAlign w:val="center"/>
          </w:tcPr>
          <w:p w:rsidR="00614009" w:rsidRDefault="00D815D6">
            <w:pPr>
              <w:pStyle w:val="LTT1"/>
            </w:pPr>
            <w:r>
              <w:rPr>
                <w:rFonts w:hint="eastAsia"/>
              </w:rPr>
              <w:t>墨脱县</w:t>
            </w:r>
          </w:p>
        </w:tc>
        <w:tc>
          <w:tcPr>
            <w:tcW w:w="720" w:type="pct"/>
            <w:gridSpan w:val="2"/>
            <w:vAlign w:val="center"/>
          </w:tcPr>
          <w:p w:rsidR="00614009" w:rsidRDefault="00D815D6">
            <w:pPr>
              <w:pStyle w:val="LTT1"/>
            </w:pPr>
            <w:r>
              <w:rPr>
                <w:rFonts w:hint="eastAsia"/>
              </w:rPr>
              <w:t>德兴民俗村</w:t>
            </w:r>
          </w:p>
        </w:tc>
        <w:tc>
          <w:tcPr>
            <w:tcW w:w="1809" w:type="pct"/>
            <w:vAlign w:val="center"/>
          </w:tcPr>
          <w:p w:rsidR="00614009" w:rsidRDefault="00D815D6">
            <w:pPr>
              <w:pStyle w:val="LTT1"/>
            </w:pPr>
            <w:r>
              <w:rPr>
                <w:rFonts w:hint="eastAsia"/>
              </w:rPr>
              <w:t>——结合村级配套设施，打造富有亚热带雨林风情和少数民族特色的精品民宿度假群落；因应门巴族传统建筑和德兴藤网桥的结构和形制，改造当代建筑，塑造更为协调的建筑风貌；活化广场、公园等公共空间，开展歌舞、射箭、摔跤、抱石、攀藤索等康体运动。</w:t>
            </w:r>
          </w:p>
        </w:tc>
        <w:tc>
          <w:tcPr>
            <w:tcW w:w="1237" w:type="pct"/>
            <w:vMerge w:val="restart"/>
            <w:vAlign w:val="center"/>
          </w:tcPr>
          <w:p w:rsidR="00614009" w:rsidRDefault="00D815D6">
            <w:pPr>
              <w:pStyle w:val="LTT1"/>
            </w:pPr>
            <w:r>
              <w:rPr>
                <w:rFonts w:hint="eastAsia"/>
              </w:rPr>
              <w:t>西藏</w:t>
            </w:r>
            <w:r>
              <w:rPr>
                <w:rFonts w:hint="eastAsia"/>
              </w:rPr>
              <w:t>雅鲁藏布大峡谷国家自然保护区</w:t>
            </w:r>
          </w:p>
        </w:tc>
      </w:tr>
      <w:tr w:rsidR="00614009">
        <w:trPr>
          <w:trHeight w:val="132"/>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仁青崩寺</w:t>
            </w:r>
          </w:p>
        </w:tc>
        <w:tc>
          <w:tcPr>
            <w:tcW w:w="1809" w:type="pct"/>
            <w:vAlign w:val="center"/>
          </w:tcPr>
          <w:p w:rsidR="00614009" w:rsidRDefault="00D815D6">
            <w:pPr>
              <w:pStyle w:val="LTT1"/>
            </w:pPr>
            <w:r>
              <w:rPr>
                <w:rFonts w:hint="eastAsia"/>
              </w:rPr>
              <w:t>布置标识系统、修复生态，建立森林康养和宗教文化体验主题的徒步径</w:t>
            </w:r>
          </w:p>
        </w:tc>
        <w:tc>
          <w:tcPr>
            <w:tcW w:w="1237" w:type="pct"/>
            <w:vMerge/>
            <w:vAlign w:val="center"/>
          </w:tcPr>
          <w:p w:rsidR="00614009" w:rsidRDefault="00614009">
            <w:pPr>
              <w:pStyle w:val="LTT1"/>
            </w:pPr>
          </w:p>
        </w:tc>
      </w:tr>
      <w:tr w:rsidR="00614009">
        <w:trPr>
          <w:trHeight w:val="132"/>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莲花阁</w:t>
            </w:r>
          </w:p>
        </w:tc>
        <w:tc>
          <w:tcPr>
            <w:tcW w:w="1809" w:type="pct"/>
            <w:vAlign w:val="center"/>
          </w:tcPr>
          <w:p w:rsidR="00614009" w:rsidRDefault="00D815D6">
            <w:pPr>
              <w:pStyle w:val="LTT1"/>
            </w:pPr>
            <w:r>
              <w:rPr>
                <w:rFonts w:hint="eastAsia"/>
              </w:rPr>
              <w:t>沿线配套自行车租赁、观景台、户外健身器械等设施</w:t>
            </w:r>
          </w:p>
        </w:tc>
        <w:tc>
          <w:tcPr>
            <w:tcW w:w="1237" w:type="pct"/>
            <w:vMerge/>
            <w:vAlign w:val="center"/>
          </w:tcPr>
          <w:p w:rsidR="00614009" w:rsidRDefault="00614009">
            <w:pPr>
              <w:pStyle w:val="LTT1"/>
            </w:pPr>
          </w:p>
        </w:tc>
      </w:tr>
      <w:tr w:rsidR="00614009">
        <w:trPr>
          <w:trHeight w:val="132"/>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布裙湖风景区</w:t>
            </w:r>
          </w:p>
        </w:tc>
        <w:tc>
          <w:tcPr>
            <w:tcW w:w="1809" w:type="pct"/>
            <w:vAlign w:val="center"/>
          </w:tcPr>
          <w:p w:rsidR="00614009" w:rsidRDefault="00D815D6">
            <w:pPr>
              <w:pStyle w:val="LTT1"/>
            </w:pPr>
            <w:r>
              <w:rPr>
                <w:rFonts w:hint="eastAsia"/>
              </w:rPr>
              <w:t>建设台阶型、爬梯型、栈桥型等地面观光通道，建立全时游览体系</w:t>
            </w:r>
          </w:p>
        </w:tc>
        <w:tc>
          <w:tcPr>
            <w:tcW w:w="1237" w:type="pct"/>
            <w:vMerge/>
            <w:vAlign w:val="center"/>
          </w:tcPr>
          <w:p w:rsidR="00614009" w:rsidRDefault="00614009">
            <w:pPr>
              <w:pStyle w:val="LTT1"/>
            </w:pPr>
          </w:p>
        </w:tc>
      </w:tr>
      <w:tr w:rsidR="00614009">
        <w:trPr>
          <w:trHeight w:val="466"/>
          <w:jc w:val="center"/>
        </w:trPr>
        <w:tc>
          <w:tcPr>
            <w:tcW w:w="312" w:type="pct"/>
            <w:vMerge w:val="restart"/>
            <w:vAlign w:val="center"/>
          </w:tcPr>
          <w:p w:rsidR="00614009" w:rsidRDefault="00D815D6">
            <w:pPr>
              <w:pStyle w:val="LTT1"/>
            </w:pPr>
            <w:r>
              <w:rPr>
                <w:rFonts w:hint="eastAsia"/>
              </w:rPr>
              <w:t>13</w:t>
            </w:r>
          </w:p>
        </w:tc>
        <w:tc>
          <w:tcPr>
            <w:tcW w:w="466" w:type="pct"/>
            <w:vMerge w:val="restart"/>
            <w:vAlign w:val="center"/>
          </w:tcPr>
          <w:p w:rsidR="00614009" w:rsidRDefault="00D815D6">
            <w:pPr>
              <w:pStyle w:val="LTT1"/>
            </w:pPr>
            <w:r>
              <w:rPr>
                <w:rFonts w:hint="eastAsia"/>
              </w:rPr>
              <w:t>背崩徒步站</w:t>
            </w:r>
            <w:r>
              <w:rPr>
                <w:rFonts w:hint="eastAsia"/>
              </w:rPr>
              <w:t xml:space="preserve"> </w:t>
            </w:r>
            <w:r>
              <w:rPr>
                <w:rFonts w:hint="eastAsia"/>
              </w:rPr>
              <w:t>及周边地区</w:t>
            </w:r>
          </w:p>
        </w:tc>
        <w:tc>
          <w:tcPr>
            <w:tcW w:w="453" w:type="pct"/>
            <w:vMerge w:val="restart"/>
            <w:vAlign w:val="center"/>
          </w:tcPr>
          <w:p w:rsidR="00614009" w:rsidRDefault="00D815D6">
            <w:pPr>
              <w:pStyle w:val="LTT1"/>
            </w:pPr>
            <w:r>
              <w:rPr>
                <w:rFonts w:hint="eastAsia"/>
              </w:rPr>
              <w:t>墨脱县</w:t>
            </w:r>
          </w:p>
        </w:tc>
        <w:tc>
          <w:tcPr>
            <w:tcW w:w="720" w:type="pct"/>
            <w:gridSpan w:val="2"/>
            <w:vAlign w:val="center"/>
          </w:tcPr>
          <w:p w:rsidR="00614009" w:rsidRDefault="00D815D6">
            <w:pPr>
              <w:pStyle w:val="LTT1"/>
            </w:pPr>
            <w:r>
              <w:rPr>
                <w:rFonts w:hint="eastAsia"/>
              </w:rPr>
              <w:t>派墨徒步路线</w:t>
            </w:r>
          </w:p>
        </w:tc>
        <w:tc>
          <w:tcPr>
            <w:tcW w:w="1809" w:type="pct"/>
            <w:vAlign w:val="center"/>
          </w:tcPr>
          <w:p w:rsidR="00614009" w:rsidRDefault="00D815D6">
            <w:pPr>
              <w:pStyle w:val="LTT1"/>
            </w:pPr>
            <w:r>
              <w:rPr>
                <w:rFonts w:hint="eastAsia"/>
              </w:rPr>
              <w:t>打造精品旅游徒步路线；接入林芝智慧旅游大数据平台，为游客和景区决策方提供路况、险情预警、客流监测等资讯</w:t>
            </w:r>
          </w:p>
        </w:tc>
        <w:tc>
          <w:tcPr>
            <w:tcW w:w="1237" w:type="pct"/>
            <w:vMerge/>
            <w:vAlign w:val="center"/>
          </w:tcPr>
          <w:p w:rsidR="00614009" w:rsidRDefault="00614009">
            <w:pPr>
              <w:pStyle w:val="LTT1"/>
            </w:pPr>
          </w:p>
        </w:tc>
      </w:tr>
      <w:tr w:rsidR="00614009">
        <w:trPr>
          <w:trHeight w:val="466"/>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背崩徒步站</w:t>
            </w:r>
          </w:p>
        </w:tc>
        <w:tc>
          <w:tcPr>
            <w:tcW w:w="1809" w:type="pct"/>
            <w:vAlign w:val="center"/>
          </w:tcPr>
          <w:p w:rsidR="00614009" w:rsidRDefault="00D815D6">
            <w:pPr>
              <w:pStyle w:val="LTT1"/>
            </w:pPr>
            <w:r>
              <w:rPr>
                <w:rFonts w:hint="eastAsia"/>
              </w:rPr>
              <w:t>补充餐饮、营地、物资补给、医疗救助等功能</w:t>
            </w:r>
          </w:p>
        </w:tc>
        <w:tc>
          <w:tcPr>
            <w:tcW w:w="1237" w:type="pct"/>
            <w:vMerge/>
            <w:vAlign w:val="center"/>
          </w:tcPr>
          <w:p w:rsidR="00614009" w:rsidRDefault="00614009">
            <w:pPr>
              <w:pStyle w:val="LTT1"/>
            </w:pPr>
          </w:p>
        </w:tc>
      </w:tr>
      <w:tr w:rsidR="00614009">
        <w:trPr>
          <w:trHeight w:val="466"/>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背崩村</w:t>
            </w:r>
          </w:p>
        </w:tc>
        <w:tc>
          <w:tcPr>
            <w:tcW w:w="1809" w:type="pct"/>
            <w:vAlign w:val="center"/>
          </w:tcPr>
          <w:p w:rsidR="00614009" w:rsidRDefault="00D815D6">
            <w:pPr>
              <w:pStyle w:val="LTT1"/>
            </w:pPr>
            <w:r>
              <w:rPr>
                <w:rFonts w:hint="eastAsia"/>
              </w:rPr>
              <w:t>建设“派墨徒步博物馆”</w:t>
            </w:r>
          </w:p>
        </w:tc>
        <w:tc>
          <w:tcPr>
            <w:tcW w:w="1237" w:type="pct"/>
            <w:vMerge/>
            <w:vAlign w:val="center"/>
          </w:tcPr>
          <w:p w:rsidR="00614009" w:rsidRDefault="00614009">
            <w:pPr>
              <w:pStyle w:val="LTT1"/>
            </w:pPr>
          </w:p>
        </w:tc>
      </w:tr>
      <w:tr w:rsidR="00614009">
        <w:trPr>
          <w:trHeight w:val="599"/>
          <w:jc w:val="center"/>
        </w:trPr>
        <w:tc>
          <w:tcPr>
            <w:tcW w:w="312" w:type="pct"/>
            <w:vMerge w:val="restart"/>
            <w:vAlign w:val="center"/>
          </w:tcPr>
          <w:p w:rsidR="00614009" w:rsidRDefault="00D815D6">
            <w:pPr>
              <w:pStyle w:val="LTT1"/>
            </w:pPr>
            <w:r>
              <w:rPr>
                <w:rFonts w:hint="eastAsia"/>
              </w:rPr>
              <w:t>14</w:t>
            </w:r>
          </w:p>
        </w:tc>
        <w:tc>
          <w:tcPr>
            <w:tcW w:w="466" w:type="pct"/>
            <w:vMerge w:val="restart"/>
            <w:vAlign w:val="center"/>
          </w:tcPr>
          <w:p w:rsidR="00614009" w:rsidRDefault="00D815D6">
            <w:pPr>
              <w:pStyle w:val="LTT1"/>
            </w:pPr>
            <w:r>
              <w:rPr>
                <w:rFonts w:hint="eastAsia"/>
              </w:rPr>
              <w:t>梅里雪山及甲兴片区</w:t>
            </w:r>
          </w:p>
        </w:tc>
        <w:tc>
          <w:tcPr>
            <w:tcW w:w="453" w:type="pct"/>
            <w:vMerge w:val="restart"/>
            <w:vAlign w:val="center"/>
          </w:tcPr>
          <w:p w:rsidR="00614009" w:rsidRDefault="00D815D6">
            <w:pPr>
              <w:pStyle w:val="LTT1"/>
            </w:pPr>
            <w:r>
              <w:rPr>
                <w:rFonts w:hint="eastAsia"/>
              </w:rPr>
              <w:t>察隅县</w:t>
            </w:r>
          </w:p>
        </w:tc>
        <w:tc>
          <w:tcPr>
            <w:tcW w:w="720" w:type="pct"/>
            <w:gridSpan w:val="2"/>
            <w:vAlign w:val="center"/>
          </w:tcPr>
          <w:p w:rsidR="00614009" w:rsidRDefault="00D815D6">
            <w:pPr>
              <w:pStyle w:val="LTT1"/>
            </w:pPr>
            <w:r>
              <w:rPr>
                <w:rFonts w:hint="eastAsia"/>
              </w:rPr>
              <w:t>梅里雪山</w:t>
            </w:r>
          </w:p>
        </w:tc>
        <w:tc>
          <w:tcPr>
            <w:tcW w:w="1809" w:type="pct"/>
            <w:vAlign w:val="center"/>
          </w:tcPr>
          <w:p w:rsidR="00614009" w:rsidRDefault="00D815D6">
            <w:pPr>
              <w:pStyle w:val="LTT1"/>
            </w:pPr>
            <w:r>
              <w:rPr>
                <w:rFonts w:hint="eastAsia"/>
              </w:rPr>
              <w:t>加强旅游基础设施建设为主，修复提升转山道路，沿转山道修建观景平台及标识系统</w:t>
            </w:r>
          </w:p>
        </w:tc>
        <w:tc>
          <w:tcPr>
            <w:tcW w:w="1237" w:type="pct"/>
            <w:vAlign w:val="center"/>
          </w:tcPr>
          <w:p w:rsidR="00614009" w:rsidRDefault="00D815D6">
            <w:pPr>
              <w:pStyle w:val="LTT1"/>
            </w:pPr>
            <w:r>
              <w:rPr>
                <w:rFonts w:hint="eastAsia"/>
              </w:rPr>
              <w:t>察隅县</w:t>
            </w:r>
            <w:r>
              <w:rPr>
                <w:rFonts w:hint="eastAsia"/>
              </w:rPr>
              <w:t>梅里雪山</w:t>
            </w:r>
            <w:r>
              <w:rPr>
                <w:rFonts w:hint="eastAsia"/>
              </w:rPr>
              <w:t>西坡风景景区</w:t>
            </w:r>
          </w:p>
        </w:tc>
      </w:tr>
      <w:tr w:rsidR="00614009">
        <w:trPr>
          <w:trHeight w:val="622"/>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甲兴旅游景区</w:t>
            </w:r>
          </w:p>
        </w:tc>
        <w:tc>
          <w:tcPr>
            <w:tcW w:w="1809" w:type="pct"/>
            <w:vAlign w:val="center"/>
          </w:tcPr>
          <w:p w:rsidR="00614009" w:rsidRDefault="00D815D6">
            <w:pPr>
              <w:pStyle w:val="LTT1"/>
            </w:pPr>
            <w:r>
              <w:rPr>
                <w:rFonts w:hint="eastAsia"/>
              </w:rPr>
              <w:t>完善甲兴牧场基础设施建设，建造适量牧场木屋，提供住宿设施</w:t>
            </w:r>
          </w:p>
        </w:tc>
        <w:tc>
          <w:tcPr>
            <w:tcW w:w="1237" w:type="pct"/>
            <w:vAlign w:val="center"/>
          </w:tcPr>
          <w:p w:rsidR="00614009" w:rsidRDefault="00D815D6">
            <w:pPr>
              <w:pStyle w:val="LTT1"/>
            </w:pPr>
            <w:r>
              <w:rPr>
                <w:rFonts w:hint="eastAsia"/>
              </w:rPr>
              <w:t>甲兴旅游景区</w:t>
            </w:r>
          </w:p>
        </w:tc>
      </w:tr>
      <w:tr w:rsidR="00614009">
        <w:trPr>
          <w:trHeight w:val="622"/>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察瓦龙边境小镇</w:t>
            </w:r>
          </w:p>
        </w:tc>
        <w:tc>
          <w:tcPr>
            <w:tcW w:w="1809" w:type="pct"/>
            <w:vAlign w:val="center"/>
          </w:tcPr>
          <w:p w:rsidR="00614009" w:rsidRDefault="00D815D6">
            <w:pPr>
              <w:pStyle w:val="LTT1"/>
            </w:pPr>
            <w:r>
              <w:rPr>
                <w:rFonts w:hint="eastAsia"/>
              </w:rPr>
              <w:t>打造察瓦龙旅游服务中心，配套商业街、酒店、美食街、自驾车营地等基础设施</w:t>
            </w:r>
          </w:p>
        </w:tc>
        <w:tc>
          <w:tcPr>
            <w:tcW w:w="1237" w:type="pct"/>
            <w:vAlign w:val="center"/>
          </w:tcPr>
          <w:p w:rsidR="00614009" w:rsidRDefault="00D815D6">
            <w:pPr>
              <w:pStyle w:val="LTT1"/>
            </w:pPr>
            <w:r>
              <w:rPr>
                <w:rFonts w:hint="eastAsia"/>
              </w:rPr>
              <w:t>察瓦龙边境小镇</w:t>
            </w:r>
          </w:p>
        </w:tc>
      </w:tr>
      <w:tr w:rsidR="00614009">
        <w:trPr>
          <w:trHeight w:val="622"/>
          <w:jc w:val="center"/>
        </w:trPr>
        <w:tc>
          <w:tcPr>
            <w:tcW w:w="312" w:type="pct"/>
            <w:vMerge w:val="restart"/>
            <w:vAlign w:val="center"/>
          </w:tcPr>
          <w:p w:rsidR="00614009" w:rsidRDefault="00D815D6">
            <w:pPr>
              <w:pStyle w:val="LTT1"/>
            </w:pPr>
            <w:r>
              <w:rPr>
                <w:rFonts w:hint="eastAsia"/>
              </w:rPr>
              <w:t>15</w:t>
            </w:r>
          </w:p>
        </w:tc>
        <w:tc>
          <w:tcPr>
            <w:tcW w:w="466" w:type="pct"/>
            <w:vMerge w:val="restart"/>
            <w:vAlign w:val="center"/>
          </w:tcPr>
          <w:p w:rsidR="00614009" w:rsidRDefault="00D815D6">
            <w:pPr>
              <w:pStyle w:val="LTT1"/>
            </w:pPr>
            <w:r>
              <w:rPr>
                <w:rFonts w:hint="eastAsia"/>
              </w:rPr>
              <w:t>下察隅</w:t>
            </w:r>
            <w:r>
              <w:rPr>
                <w:rFonts w:hint="eastAsia"/>
              </w:rPr>
              <w:t xml:space="preserve"> </w:t>
            </w:r>
            <w:r>
              <w:rPr>
                <w:rFonts w:hint="eastAsia"/>
              </w:rPr>
              <w:t>及周边地区</w:t>
            </w:r>
          </w:p>
        </w:tc>
        <w:tc>
          <w:tcPr>
            <w:tcW w:w="453" w:type="pct"/>
            <w:vMerge w:val="restart"/>
            <w:vAlign w:val="center"/>
          </w:tcPr>
          <w:p w:rsidR="00614009" w:rsidRDefault="00D815D6">
            <w:pPr>
              <w:pStyle w:val="LTT1"/>
            </w:pPr>
            <w:r>
              <w:rPr>
                <w:rFonts w:hint="eastAsia"/>
              </w:rPr>
              <w:t>察隅县</w:t>
            </w:r>
          </w:p>
        </w:tc>
        <w:tc>
          <w:tcPr>
            <w:tcW w:w="720" w:type="pct"/>
            <w:gridSpan w:val="2"/>
            <w:vAlign w:val="center"/>
          </w:tcPr>
          <w:p w:rsidR="00614009" w:rsidRDefault="00D815D6">
            <w:pPr>
              <w:pStyle w:val="LTT1"/>
            </w:pPr>
            <w:r>
              <w:rPr>
                <w:rFonts w:hint="eastAsia"/>
              </w:rPr>
              <w:t>慈巴沟景区</w:t>
            </w:r>
          </w:p>
        </w:tc>
        <w:tc>
          <w:tcPr>
            <w:tcW w:w="1809" w:type="pct"/>
            <w:vAlign w:val="center"/>
          </w:tcPr>
          <w:p w:rsidR="00614009" w:rsidRDefault="00D815D6">
            <w:pPr>
              <w:pStyle w:val="LTT1"/>
            </w:pPr>
            <w:r>
              <w:rPr>
                <w:rFonts w:hint="eastAsia"/>
              </w:rPr>
              <w:t>在实验区开展科学考察和生态观光项目</w:t>
            </w:r>
          </w:p>
        </w:tc>
        <w:tc>
          <w:tcPr>
            <w:tcW w:w="1237" w:type="pct"/>
            <w:vAlign w:val="center"/>
          </w:tcPr>
          <w:p w:rsidR="00614009" w:rsidRDefault="00D815D6">
            <w:pPr>
              <w:pStyle w:val="LTT1"/>
            </w:pPr>
            <w:r>
              <w:rPr>
                <w:rFonts w:hint="eastAsia"/>
              </w:rPr>
              <w:t>西藏察隅慈巴沟国家级自然保护区</w:t>
            </w:r>
          </w:p>
        </w:tc>
      </w:tr>
      <w:tr w:rsidR="00614009">
        <w:trPr>
          <w:trHeight w:val="624"/>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沙玛边境风情村</w:t>
            </w:r>
          </w:p>
        </w:tc>
        <w:tc>
          <w:tcPr>
            <w:tcW w:w="1809" w:type="pct"/>
            <w:vAlign w:val="center"/>
          </w:tcPr>
          <w:p w:rsidR="00614009" w:rsidRDefault="00D815D6">
            <w:pPr>
              <w:pStyle w:val="LTT1"/>
            </w:pPr>
            <w:r>
              <w:rPr>
                <w:rFonts w:hint="eastAsia"/>
              </w:rPr>
              <w:t>开发稻田特色农庄、稻田餐厅、五彩田园、大地景观等项目，树立“中印边境打卡点”，如在边境标志上刻上经纬度、边境距离等</w:t>
            </w:r>
          </w:p>
        </w:tc>
        <w:tc>
          <w:tcPr>
            <w:tcW w:w="1237" w:type="pct"/>
            <w:vAlign w:val="center"/>
          </w:tcPr>
          <w:p w:rsidR="00614009" w:rsidRDefault="00D815D6">
            <w:pPr>
              <w:pStyle w:val="LTT1"/>
            </w:pPr>
            <w:r>
              <w:rPr>
                <w:rFonts w:hint="eastAsia"/>
              </w:rPr>
              <w:t>沙玛边境风情村</w:t>
            </w:r>
          </w:p>
        </w:tc>
      </w:tr>
      <w:tr w:rsidR="00614009">
        <w:trPr>
          <w:trHeight w:val="624"/>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沙琼僜人民俗村</w:t>
            </w:r>
          </w:p>
        </w:tc>
        <w:tc>
          <w:tcPr>
            <w:tcW w:w="1809" w:type="pct"/>
            <w:vAlign w:val="center"/>
          </w:tcPr>
          <w:p w:rsidR="00614009" w:rsidRDefault="00D815D6">
            <w:pPr>
              <w:pStyle w:val="LTT1"/>
            </w:pPr>
            <w:r>
              <w:rPr>
                <w:rFonts w:hint="eastAsia"/>
              </w:rPr>
              <w:t>修缮或复建僜人乡村建筑，适度引入旅游功能</w:t>
            </w:r>
          </w:p>
        </w:tc>
        <w:tc>
          <w:tcPr>
            <w:tcW w:w="1237" w:type="pct"/>
            <w:vAlign w:val="center"/>
          </w:tcPr>
          <w:p w:rsidR="00614009" w:rsidRDefault="00D815D6">
            <w:pPr>
              <w:pStyle w:val="LTT1"/>
            </w:pPr>
            <w:r>
              <w:rPr>
                <w:rFonts w:hint="eastAsia"/>
              </w:rPr>
              <w:t>沙琼僜人民俗村</w:t>
            </w:r>
          </w:p>
        </w:tc>
      </w:tr>
      <w:tr w:rsidR="00614009">
        <w:trPr>
          <w:trHeight w:val="624"/>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僜人文化博物馆</w:t>
            </w:r>
          </w:p>
        </w:tc>
        <w:tc>
          <w:tcPr>
            <w:tcW w:w="1809" w:type="pct"/>
            <w:vAlign w:val="center"/>
          </w:tcPr>
          <w:p w:rsidR="00614009" w:rsidRDefault="00D815D6">
            <w:pPr>
              <w:pStyle w:val="LTT1"/>
            </w:pPr>
            <w:r>
              <w:rPr>
                <w:rFonts w:hint="eastAsia"/>
              </w:rPr>
              <w:t xml:space="preserve"> </w:t>
            </w:r>
            <w:r>
              <w:rPr>
                <w:rFonts w:hint="eastAsia"/>
              </w:rPr>
              <w:t>内设迎宾门厅、浮空投影展厅、</w:t>
            </w:r>
            <w:r>
              <w:rPr>
                <w:rFonts w:hint="eastAsia"/>
              </w:rPr>
              <w:t xml:space="preserve"> </w:t>
            </w:r>
            <w:r>
              <w:rPr>
                <w:rFonts w:hint="eastAsia"/>
              </w:rPr>
              <w:t>僜人生活馆、僜人生产馆</w:t>
            </w:r>
          </w:p>
        </w:tc>
        <w:tc>
          <w:tcPr>
            <w:tcW w:w="1237" w:type="pct"/>
            <w:vAlign w:val="center"/>
          </w:tcPr>
          <w:p w:rsidR="00614009" w:rsidRDefault="00D815D6">
            <w:pPr>
              <w:pStyle w:val="LTT1"/>
            </w:pPr>
            <w:r>
              <w:rPr>
                <w:rFonts w:hint="eastAsia"/>
              </w:rPr>
              <w:t>僜人文化博物馆</w:t>
            </w:r>
          </w:p>
        </w:tc>
      </w:tr>
      <w:tr w:rsidR="00614009">
        <w:trPr>
          <w:trHeight w:val="624"/>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僜人文化体验园</w:t>
            </w:r>
          </w:p>
        </w:tc>
        <w:tc>
          <w:tcPr>
            <w:tcW w:w="1809" w:type="pct"/>
            <w:vAlign w:val="center"/>
          </w:tcPr>
          <w:p w:rsidR="00614009" w:rsidRDefault="00D815D6">
            <w:pPr>
              <w:pStyle w:val="LTT1"/>
            </w:pPr>
            <w:r>
              <w:rPr>
                <w:rFonts w:hint="eastAsia"/>
              </w:rPr>
              <w:t>涵盖民俗节庆活动、婚庆嫁娶、传统手艺制作等多元化体验项目</w:t>
            </w:r>
          </w:p>
        </w:tc>
        <w:tc>
          <w:tcPr>
            <w:tcW w:w="1237" w:type="pct"/>
            <w:vAlign w:val="center"/>
          </w:tcPr>
          <w:p w:rsidR="00614009" w:rsidRDefault="00D815D6">
            <w:pPr>
              <w:pStyle w:val="LTT1"/>
            </w:pPr>
            <w:r>
              <w:rPr>
                <w:rFonts w:hint="eastAsia"/>
              </w:rPr>
              <w:t>僜人文化体验园</w:t>
            </w:r>
          </w:p>
        </w:tc>
      </w:tr>
      <w:tr w:rsidR="00614009">
        <w:trPr>
          <w:trHeight w:val="624"/>
          <w:jc w:val="center"/>
        </w:trPr>
        <w:tc>
          <w:tcPr>
            <w:tcW w:w="312" w:type="pct"/>
            <w:vMerge/>
            <w:vAlign w:val="center"/>
          </w:tcPr>
          <w:p w:rsidR="00614009" w:rsidRDefault="00614009">
            <w:pPr>
              <w:pStyle w:val="LTT1"/>
            </w:pPr>
          </w:p>
        </w:tc>
        <w:tc>
          <w:tcPr>
            <w:tcW w:w="466" w:type="pct"/>
            <w:vMerge/>
            <w:vAlign w:val="center"/>
          </w:tcPr>
          <w:p w:rsidR="00614009" w:rsidRDefault="00614009">
            <w:pPr>
              <w:pStyle w:val="LTT1"/>
            </w:pPr>
          </w:p>
        </w:tc>
        <w:tc>
          <w:tcPr>
            <w:tcW w:w="453" w:type="pct"/>
            <w:vMerge/>
            <w:vAlign w:val="center"/>
          </w:tcPr>
          <w:p w:rsidR="00614009" w:rsidRDefault="00614009">
            <w:pPr>
              <w:pStyle w:val="LTT1"/>
            </w:pPr>
          </w:p>
        </w:tc>
        <w:tc>
          <w:tcPr>
            <w:tcW w:w="720" w:type="pct"/>
            <w:gridSpan w:val="2"/>
            <w:vAlign w:val="center"/>
          </w:tcPr>
          <w:p w:rsidR="00614009" w:rsidRDefault="00D815D6">
            <w:pPr>
              <w:pStyle w:val="LTT1"/>
            </w:pPr>
            <w:r>
              <w:rPr>
                <w:rFonts w:hint="eastAsia"/>
              </w:rPr>
              <w:t>夏尼江南风情村</w:t>
            </w:r>
          </w:p>
        </w:tc>
        <w:tc>
          <w:tcPr>
            <w:tcW w:w="1809" w:type="pct"/>
            <w:vAlign w:val="center"/>
          </w:tcPr>
          <w:p w:rsidR="00614009" w:rsidRDefault="00D815D6">
            <w:pPr>
              <w:pStyle w:val="LTT1"/>
            </w:pPr>
            <w:r>
              <w:rPr>
                <w:rFonts w:hint="eastAsia"/>
              </w:rPr>
              <w:t>提供农家住宿、餐饮、采摘、演艺等产品</w:t>
            </w:r>
          </w:p>
        </w:tc>
        <w:tc>
          <w:tcPr>
            <w:tcW w:w="1237" w:type="pct"/>
            <w:vAlign w:val="center"/>
          </w:tcPr>
          <w:p w:rsidR="00614009" w:rsidRDefault="00D815D6">
            <w:pPr>
              <w:pStyle w:val="LTT1"/>
            </w:pPr>
            <w:r>
              <w:rPr>
                <w:rFonts w:hint="eastAsia"/>
              </w:rPr>
              <w:t>夏尼江南风情村</w:t>
            </w:r>
          </w:p>
        </w:tc>
      </w:tr>
    </w:tbl>
    <w:p w:rsidR="00614009" w:rsidRDefault="00614009">
      <w:pPr>
        <w:pStyle w:val="LTT"/>
        <w:ind w:firstLine="480"/>
        <w:sectPr w:rsidR="00614009">
          <w:pgSz w:w="16838" w:h="11906" w:orient="landscape"/>
          <w:pgMar w:top="1800" w:right="1440" w:bottom="1800" w:left="1440" w:header="851" w:footer="992" w:gutter="0"/>
          <w:cols w:space="425"/>
          <w:docGrid w:type="lines" w:linePitch="312"/>
        </w:sectPr>
      </w:pPr>
    </w:p>
    <w:p w:rsidR="00614009" w:rsidRDefault="00D815D6">
      <w:pPr>
        <w:pStyle w:val="3"/>
      </w:pPr>
      <w:bookmarkStart w:id="63" w:name="_Toc22692"/>
      <w:r>
        <w:rPr>
          <w:rFonts w:hint="eastAsia"/>
        </w:rPr>
        <w:lastRenderedPageBreak/>
        <w:t>2.1.3</w:t>
      </w:r>
      <w:r>
        <w:rPr>
          <w:rFonts w:hint="eastAsia"/>
        </w:rPr>
        <w:t>全资源整合规划</w:t>
      </w:r>
      <w:bookmarkEnd w:id="63"/>
    </w:p>
    <w:p w:rsidR="00614009" w:rsidRDefault="00D815D6">
      <w:pPr>
        <w:pStyle w:val="LTT"/>
        <w:ind w:firstLine="480"/>
      </w:pPr>
      <w:r>
        <w:rPr>
          <w:rFonts w:hint="eastAsia"/>
        </w:rPr>
        <w:t>发展“世界级高原生态度假目的地”：优化全域产品结构，扭转“观光为主、度假为辅”的现状，依托世界级的生态资源、康养资源及其关联资源、配套设施，发展世界级高原生态度假目的地。</w:t>
      </w:r>
    </w:p>
    <w:p w:rsidR="00614009" w:rsidRDefault="00D815D6">
      <w:pPr>
        <w:pStyle w:val="LTT"/>
        <w:ind w:firstLine="480"/>
      </w:pPr>
      <w:r>
        <w:rPr>
          <w:rFonts w:hint="eastAsia"/>
        </w:rPr>
        <w:t>发展“世界级公路旅游目的地”：依托</w:t>
      </w:r>
      <w:r>
        <w:rPr>
          <w:rFonts w:hint="eastAsia"/>
        </w:rPr>
        <w:t>G318</w:t>
      </w:r>
      <w:r>
        <w:rPr>
          <w:rFonts w:hint="eastAsia"/>
        </w:rPr>
        <w:t>及丙察察线两大“自驾黄金游线”，将林芝独特的自然风光和人文情怀融汇至沿途的风景中，打造世界级公路旅游目的地，令行走过程本身，成为体验林芝之美的重要方式。</w:t>
      </w:r>
    </w:p>
    <w:p w:rsidR="00614009" w:rsidRDefault="00D815D6">
      <w:pPr>
        <w:pStyle w:val="LTT"/>
        <w:ind w:firstLine="480"/>
      </w:pPr>
      <w:r>
        <w:rPr>
          <w:rFonts w:hint="eastAsia"/>
        </w:rPr>
        <w:t>强化“雪域桃源”品牌吸引力：林芝应集中精力巩固“雪域桃源”</w:t>
      </w:r>
      <w:r>
        <w:rPr>
          <w:rFonts w:hint="eastAsia"/>
        </w:rPr>
        <w:t xml:space="preserve"> </w:t>
      </w:r>
      <w:r>
        <w:rPr>
          <w:rFonts w:hint="eastAsia"/>
        </w:rPr>
        <w:t>的独特优势，积极补足在区位、交通、配套设施等方面的劣势，谋求更大发展。</w:t>
      </w:r>
      <w:r>
        <w:rPr>
          <w:rFonts w:hint="eastAsia"/>
        </w:rPr>
        <w:t xml:space="preserve"> </w:t>
      </w:r>
      <w:r>
        <w:rPr>
          <w:rFonts w:hint="eastAsia"/>
        </w:rPr>
        <w:t>规划建议设置嘎拉村、朵当村、嘎朗村、波堆桃花沟</w:t>
      </w:r>
      <w:r>
        <w:rPr>
          <w:rFonts w:hint="eastAsia"/>
        </w:rPr>
        <w:t>-</w:t>
      </w:r>
      <w:r>
        <w:rPr>
          <w:rFonts w:hint="eastAsia"/>
        </w:rPr>
        <w:t>倾多镇</w:t>
      </w:r>
      <w:r>
        <w:rPr>
          <w:rFonts w:hint="eastAsia"/>
        </w:rPr>
        <w:t>-</w:t>
      </w:r>
      <w:r>
        <w:rPr>
          <w:rFonts w:hint="eastAsia"/>
        </w:rPr>
        <w:t>许玉乡、索松村、达林村、</w:t>
      </w:r>
      <w:r>
        <w:rPr>
          <w:rFonts w:hint="eastAsia"/>
        </w:rPr>
        <w:t xml:space="preserve"> </w:t>
      </w:r>
      <w:r>
        <w:rPr>
          <w:rFonts w:hint="eastAsia"/>
        </w:rPr>
        <w:t>彩门村、</w:t>
      </w:r>
      <w:r>
        <w:rPr>
          <w:rFonts w:hint="eastAsia"/>
        </w:rPr>
        <w:t xml:space="preserve"> </w:t>
      </w:r>
      <w:r>
        <w:rPr>
          <w:rFonts w:hint="eastAsia"/>
        </w:rPr>
        <w:t>派镇</w:t>
      </w:r>
      <w:r>
        <w:rPr>
          <w:rFonts w:hint="eastAsia"/>
        </w:rPr>
        <w:t>-</w:t>
      </w:r>
      <w:r>
        <w:rPr>
          <w:rFonts w:hint="eastAsia"/>
        </w:rPr>
        <w:t>大峡谷入口、拉如村、秀巴村、</w:t>
      </w:r>
      <w:r>
        <w:rPr>
          <w:rFonts w:hint="eastAsia"/>
        </w:rPr>
        <w:t xml:space="preserve"> </w:t>
      </w:r>
      <w:r>
        <w:rPr>
          <w:rFonts w:hint="eastAsia"/>
        </w:rPr>
        <w:t>达木村、罗马村等“雪域桃源”系列项目。</w:t>
      </w:r>
    </w:p>
    <w:p w:rsidR="00614009" w:rsidRDefault="00D815D6">
      <w:pPr>
        <w:pStyle w:val="3"/>
      </w:pPr>
      <w:bookmarkStart w:id="64" w:name="_Toc1109"/>
      <w:r>
        <w:rPr>
          <w:rFonts w:hint="eastAsia"/>
        </w:rPr>
        <w:t>2.1.4</w:t>
      </w:r>
      <w:r>
        <w:rPr>
          <w:rFonts w:hint="eastAsia"/>
        </w:rPr>
        <w:t>全产业融合规划</w:t>
      </w:r>
      <w:bookmarkEnd w:id="64"/>
    </w:p>
    <w:p w:rsidR="00614009" w:rsidRDefault="00D815D6">
      <w:pPr>
        <w:pStyle w:val="LTT"/>
        <w:ind w:firstLine="480"/>
      </w:pPr>
      <w:r>
        <w:t>《</w:t>
      </w:r>
      <w:r>
        <w:rPr>
          <w:rFonts w:hint="eastAsia"/>
        </w:rPr>
        <w:t>林芝市</w:t>
      </w:r>
      <w:r>
        <w:t>全域旅游发展规划》拟将</w:t>
      </w:r>
      <w:r>
        <w:rPr>
          <w:rFonts w:hint="eastAsia"/>
        </w:rPr>
        <w:t>林芝市</w:t>
      </w:r>
      <w:r>
        <w:t>旅游景区从封闭的旅游自循环向开放的</w:t>
      </w:r>
      <w:r>
        <w:t>“</w:t>
      </w:r>
      <w:r>
        <w:t>旅游</w:t>
      </w:r>
      <w:r>
        <w:t>+”</w:t>
      </w:r>
      <w:r>
        <w:t>融合发展方式转变，形成全产业链式发展，见表</w:t>
      </w:r>
      <w:r>
        <w:t>2</w:t>
      </w:r>
      <w:r>
        <w:rPr>
          <w:rFonts w:hint="eastAsia"/>
        </w:rPr>
        <w:t>.1</w:t>
      </w:r>
      <w:r>
        <w:t>-</w:t>
      </w:r>
      <w:r>
        <w:rPr>
          <w:rFonts w:hint="eastAsia"/>
        </w:rPr>
        <w:t>6</w:t>
      </w:r>
      <w:r>
        <w:t>。</w:t>
      </w:r>
    </w:p>
    <w:p w:rsidR="00614009" w:rsidRDefault="00D815D6">
      <w:pPr>
        <w:pStyle w:val="LTT0"/>
      </w:pPr>
      <w:r>
        <w:t>表</w:t>
      </w:r>
      <w:r>
        <w:t>2</w:t>
      </w:r>
      <w:r>
        <w:rPr>
          <w:rFonts w:hint="eastAsia"/>
        </w:rPr>
        <w:t>.1</w:t>
      </w:r>
      <w:r>
        <w:t>-</w:t>
      </w:r>
      <w:r>
        <w:rPr>
          <w:rFonts w:hint="eastAsia"/>
        </w:rPr>
        <w:t>6</w:t>
      </w:r>
      <w:r>
        <w:t xml:space="preserve"> </w:t>
      </w:r>
      <w:r>
        <w:t>产业融合规划</w:t>
      </w:r>
    </w:p>
    <w:tbl>
      <w:tblPr>
        <w:tblStyle w:val="ae"/>
        <w:tblW w:w="0" w:type="auto"/>
        <w:jc w:val="center"/>
        <w:tblLayout w:type="fixed"/>
        <w:tblLook w:val="04A0" w:firstRow="1" w:lastRow="0" w:firstColumn="1" w:lastColumn="0" w:noHBand="0" w:noVBand="1"/>
      </w:tblPr>
      <w:tblGrid>
        <w:gridCol w:w="1585"/>
        <w:gridCol w:w="7015"/>
      </w:tblGrid>
      <w:tr w:rsidR="00614009">
        <w:trPr>
          <w:tblHeader/>
          <w:jc w:val="center"/>
        </w:trPr>
        <w:tc>
          <w:tcPr>
            <w:tcW w:w="1585" w:type="dxa"/>
            <w:vAlign w:val="center"/>
          </w:tcPr>
          <w:p w:rsidR="00614009" w:rsidRDefault="00D815D6">
            <w:pPr>
              <w:pStyle w:val="LTT00"/>
              <w:rPr>
                <w:b/>
                <w:bCs/>
              </w:rPr>
            </w:pPr>
            <w:r>
              <w:rPr>
                <w:b/>
                <w:bCs/>
              </w:rPr>
              <w:t>产业类型</w:t>
            </w:r>
          </w:p>
        </w:tc>
        <w:tc>
          <w:tcPr>
            <w:tcW w:w="7015" w:type="dxa"/>
            <w:vAlign w:val="center"/>
          </w:tcPr>
          <w:p w:rsidR="00614009" w:rsidRDefault="00D815D6">
            <w:pPr>
              <w:pStyle w:val="LTT00"/>
              <w:rPr>
                <w:b/>
                <w:bCs/>
              </w:rPr>
            </w:pPr>
            <w:r>
              <w:rPr>
                <w:b/>
                <w:bCs/>
              </w:rPr>
              <w:t>规划内容</w:t>
            </w:r>
          </w:p>
        </w:tc>
      </w:tr>
      <w:tr w:rsidR="00614009">
        <w:trPr>
          <w:jc w:val="center"/>
        </w:trPr>
        <w:tc>
          <w:tcPr>
            <w:tcW w:w="1585" w:type="dxa"/>
            <w:vAlign w:val="center"/>
          </w:tcPr>
          <w:p w:rsidR="00614009" w:rsidRDefault="00D815D6">
            <w:pPr>
              <w:pStyle w:val="LTT00"/>
            </w:pPr>
            <w:r>
              <w:t>农牧业</w:t>
            </w:r>
            <w:r>
              <w:t>+</w:t>
            </w:r>
            <w:r>
              <w:t>旅游</w:t>
            </w:r>
          </w:p>
        </w:tc>
        <w:tc>
          <w:tcPr>
            <w:tcW w:w="7015" w:type="dxa"/>
            <w:vAlign w:val="center"/>
          </w:tcPr>
          <w:p w:rsidR="00614009" w:rsidRDefault="00D815D6">
            <w:pPr>
              <w:pStyle w:val="LTT00"/>
            </w:pPr>
            <w:r>
              <w:t>一方面，推动农牧业升级，包括</w:t>
            </w:r>
            <w:r>
              <w:t>“</w:t>
            </w:r>
            <w:r>
              <w:t>类型拓展</w:t>
            </w:r>
            <w:r>
              <w:t>”</w:t>
            </w:r>
            <w:r>
              <w:t>（生存农业向品质农业转变）、</w:t>
            </w:r>
            <w:r>
              <w:t>“</w:t>
            </w:r>
            <w:r>
              <w:t>技术升级</w:t>
            </w:r>
            <w:r>
              <w:t>”</w:t>
            </w:r>
            <w:r>
              <w:t>（传统农牧业向现代农牧业转变）、</w:t>
            </w:r>
            <w:r>
              <w:t>“</w:t>
            </w:r>
            <w:r>
              <w:t>链条拓展</w:t>
            </w:r>
            <w:r>
              <w:t>”</w:t>
            </w:r>
            <w:r>
              <w:t>（传统一产向农旅融合转变）等</w:t>
            </w:r>
            <w:r>
              <w:t xml:space="preserve"> 3 </w:t>
            </w:r>
            <w:r>
              <w:t>个方面。另一方面，导入休闲度假业态。例如：鼓励潜在客群回归乡村健康生活方式；透过旅游开发和运营，提升农户和企业的经济收益；发展餐饮、酒店、民宿、娱乐、礼品等多元业态。</w:t>
            </w:r>
          </w:p>
        </w:tc>
      </w:tr>
      <w:tr w:rsidR="00614009">
        <w:trPr>
          <w:jc w:val="center"/>
        </w:trPr>
        <w:tc>
          <w:tcPr>
            <w:tcW w:w="1585" w:type="dxa"/>
            <w:vAlign w:val="center"/>
          </w:tcPr>
          <w:p w:rsidR="00614009" w:rsidRDefault="00D815D6">
            <w:pPr>
              <w:pStyle w:val="LTT00"/>
            </w:pPr>
            <w:r>
              <w:t>林业</w:t>
            </w:r>
            <w:r>
              <w:t>+</w:t>
            </w:r>
            <w:r>
              <w:t>旅游</w:t>
            </w:r>
          </w:p>
        </w:tc>
        <w:tc>
          <w:tcPr>
            <w:tcW w:w="7015" w:type="dxa"/>
            <w:vAlign w:val="center"/>
          </w:tcPr>
          <w:p w:rsidR="00614009" w:rsidRDefault="00D815D6">
            <w:pPr>
              <w:pStyle w:val="LTT00"/>
            </w:pPr>
            <w:r>
              <w:t>林业资源作为林芝市重要的旅游资源，林芝发展全域旅游，更应充分认识森林的战略性资源价值，积极发挥林业</w:t>
            </w:r>
            <w:r>
              <w:t>“</w:t>
            </w:r>
            <w:r>
              <w:t>产业链长、市场需求大</w:t>
            </w:r>
            <w:r>
              <w:t>”</w:t>
            </w:r>
            <w:r>
              <w:t>的特点，加强林业与旅游产业的融合发展，通过</w:t>
            </w:r>
            <w:r>
              <w:t>“</w:t>
            </w:r>
            <w:r>
              <w:t>打造国</w:t>
            </w:r>
            <w:r>
              <w:t>家公园、推出森林度假、发展林下经济</w:t>
            </w:r>
            <w:r>
              <w:t>”</w:t>
            </w:r>
            <w:r>
              <w:t>三大措施来实现旅游与林业的产业融合发展。</w:t>
            </w:r>
          </w:p>
        </w:tc>
      </w:tr>
      <w:tr w:rsidR="00614009">
        <w:trPr>
          <w:jc w:val="center"/>
        </w:trPr>
        <w:tc>
          <w:tcPr>
            <w:tcW w:w="1585" w:type="dxa"/>
            <w:vAlign w:val="center"/>
          </w:tcPr>
          <w:p w:rsidR="00614009" w:rsidRDefault="00D815D6">
            <w:pPr>
              <w:pStyle w:val="LTT00"/>
            </w:pPr>
            <w:r>
              <w:t>文化产业</w:t>
            </w:r>
            <w:r>
              <w:t>+</w:t>
            </w:r>
            <w:r>
              <w:t>旅游</w:t>
            </w:r>
          </w:p>
        </w:tc>
        <w:tc>
          <w:tcPr>
            <w:tcW w:w="7015" w:type="dxa"/>
            <w:vAlign w:val="center"/>
          </w:tcPr>
          <w:p w:rsidR="00614009" w:rsidRDefault="00D815D6">
            <w:pPr>
              <w:pStyle w:val="LTT00"/>
            </w:pPr>
            <w:r>
              <w:t>依秉持产业化发展的思路，将藏族文化、宗教文化、非遗、传统民俗、当代节庆、夜间娱乐等本土文化元素转化为自然理念、人文景观、节庆活动、文化演艺、文创园区、文创商品、传统村落、文化研学等产业业态</w:t>
            </w:r>
            <w:r>
              <w:t xml:space="preserve"> </w:t>
            </w:r>
            <w:r>
              <w:t>。贯彻政企联手、主客共享的理念，推广藏式民情的文化旅游合作开发模式，置入多元化的文创项目，让村民切实分享文化产业发展的社会经济成果。</w:t>
            </w:r>
          </w:p>
          <w:p w:rsidR="00614009" w:rsidRDefault="00D815D6">
            <w:pPr>
              <w:pStyle w:val="LTT00"/>
            </w:pPr>
            <w:r>
              <w:t>本地居民通过入股分工、手工艺品加工贸易、旅游相关行业劳动输出等方式，刺激自身生产就业，从而增</w:t>
            </w:r>
            <w:r>
              <w:t>加实质收入，实现脱贫致富。透过部门联动，促进红色文保单位开发，规避扯皮、政策干扰等现象发生；藉由组团式合作及专业人才培训，形成专业管理团队和专业导游；完善基础设施建</w:t>
            </w:r>
            <w:r>
              <w:lastRenderedPageBreak/>
              <w:t>设，借助优质自然资源弥补红色资源点吸引力的不足。</w:t>
            </w:r>
          </w:p>
        </w:tc>
      </w:tr>
      <w:tr w:rsidR="00614009">
        <w:trPr>
          <w:jc w:val="center"/>
        </w:trPr>
        <w:tc>
          <w:tcPr>
            <w:tcW w:w="1585" w:type="dxa"/>
            <w:vAlign w:val="center"/>
          </w:tcPr>
          <w:p w:rsidR="00614009" w:rsidRDefault="00D815D6">
            <w:pPr>
              <w:pStyle w:val="LTT00"/>
            </w:pPr>
            <w:r>
              <w:lastRenderedPageBreak/>
              <w:t>康养产业</w:t>
            </w:r>
            <w:r>
              <w:t>+</w:t>
            </w:r>
            <w:r>
              <w:t>旅游</w:t>
            </w:r>
          </w:p>
        </w:tc>
        <w:tc>
          <w:tcPr>
            <w:tcW w:w="7015" w:type="dxa"/>
            <w:vAlign w:val="center"/>
          </w:tcPr>
          <w:p w:rsidR="00614009" w:rsidRDefault="00D815D6">
            <w:pPr>
              <w:pStyle w:val="LTT00"/>
            </w:pPr>
            <w:r>
              <w:t>深厚的藏医文化、丰富的藏药种类、适宜的高海拔气候，赋予了林芝</w:t>
            </w:r>
            <w:r>
              <w:t>“</w:t>
            </w:r>
            <w:r>
              <w:t>夏季避暑、冬季避霾</w:t>
            </w:r>
            <w:r>
              <w:t>”</w:t>
            </w:r>
            <w:r>
              <w:t>的</w:t>
            </w:r>
            <w:r>
              <w:t>“</w:t>
            </w:r>
            <w:r>
              <w:t>康养资本</w:t>
            </w:r>
            <w:r>
              <w:t>”</w:t>
            </w:r>
            <w:r>
              <w:t>。藉由藏医学院、药材交易场所，以及一系列高原康养度假项目、藏药企业、藏药种植基地、藏医药康养产品，林芝有望成为</w:t>
            </w:r>
            <w:r>
              <w:t>“</w:t>
            </w:r>
            <w:r>
              <w:t>高原康养旅游胜地</w:t>
            </w:r>
            <w:r>
              <w:t>”</w:t>
            </w:r>
            <w:r>
              <w:t>。</w:t>
            </w:r>
          </w:p>
        </w:tc>
      </w:tr>
      <w:tr w:rsidR="00614009">
        <w:trPr>
          <w:jc w:val="center"/>
        </w:trPr>
        <w:tc>
          <w:tcPr>
            <w:tcW w:w="1585" w:type="dxa"/>
            <w:vAlign w:val="center"/>
          </w:tcPr>
          <w:p w:rsidR="00614009" w:rsidRDefault="00D815D6">
            <w:pPr>
              <w:pStyle w:val="LTT00"/>
            </w:pPr>
            <w:r>
              <w:t>体育产业</w:t>
            </w:r>
            <w:r>
              <w:t>+</w:t>
            </w:r>
            <w:r>
              <w:t>旅游</w:t>
            </w:r>
          </w:p>
        </w:tc>
        <w:tc>
          <w:tcPr>
            <w:tcW w:w="7015" w:type="dxa"/>
            <w:vAlign w:val="center"/>
          </w:tcPr>
          <w:p w:rsidR="00614009" w:rsidRDefault="00D815D6">
            <w:pPr>
              <w:pStyle w:val="LTT00"/>
            </w:pPr>
            <w:r>
              <w:t>全域旅游联合体育产业，要为林芝户</w:t>
            </w:r>
            <w:r>
              <w:t>外运动发展找准和明确发展定位，形成有影响力的户外运动品牌，坚持和强化产业理念，挖掘和开发户外产品，丰富和创新营销模式，着力将林芝打造成热门的户外运动目的地。</w:t>
            </w:r>
          </w:p>
        </w:tc>
      </w:tr>
      <w:tr w:rsidR="00614009">
        <w:trPr>
          <w:jc w:val="center"/>
        </w:trPr>
        <w:tc>
          <w:tcPr>
            <w:tcW w:w="1585" w:type="dxa"/>
            <w:vAlign w:val="center"/>
          </w:tcPr>
          <w:p w:rsidR="00614009" w:rsidRDefault="00D815D6">
            <w:pPr>
              <w:pStyle w:val="LTT00"/>
            </w:pPr>
            <w:r>
              <w:t>科研教育产业</w:t>
            </w:r>
            <w:r>
              <w:t>+</w:t>
            </w:r>
            <w:r>
              <w:t>旅游</w:t>
            </w:r>
          </w:p>
        </w:tc>
        <w:tc>
          <w:tcPr>
            <w:tcW w:w="7015" w:type="dxa"/>
            <w:vAlign w:val="center"/>
          </w:tcPr>
          <w:p w:rsidR="00614009" w:rsidRDefault="00D815D6">
            <w:pPr>
              <w:pStyle w:val="LTT00"/>
            </w:pPr>
            <w:r>
              <w:t>依托林芝丰富的山水资源、野生动物资源及人文历史资源，开展生态科考、藏文化历史体验活动重点发展以尼洋河、大巴松错、通麦易贡、波密冰川森林、雅鲁藏布河谷和大峡谷生物多样性科考、地质科考为典型代表的生态科考旅游，积极申报生态研修教育示范基地；积极筹备</w:t>
            </w:r>
            <w:r>
              <w:t>“</w:t>
            </w:r>
            <w:r>
              <w:t>易贡湖生态修复与综合治理工程</w:t>
            </w:r>
            <w:r>
              <w:t xml:space="preserve">” </w:t>
            </w:r>
            <w:r>
              <w:t>及</w:t>
            </w:r>
            <w:r>
              <w:t>“</w:t>
            </w:r>
            <w:r>
              <w:t>尼洋河八一镇城区段水生态综合治理工程</w:t>
            </w:r>
            <w:r>
              <w:t>”</w:t>
            </w:r>
            <w:r>
              <w:t>。有序发展历史文化体验旅游，深入挖掘工布文化内涵，将乡村大地景观、传统生产生活方式打造为旅游特色，建设林芝非物质文化旅游示范基地。</w:t>
            </w:r>
          </w:p>
        </w:tc>
      </w:tr>
      <w:tr w:rsidR="00614009">
        <w:trPr>
          <w:jc w:val="center"/>
        </w:trPr>
        <w:tc>
          <w:tcPr>
            <w:tcW w:w="1585" w:type="dxa"/>
            <w:vAlign w:val="center"/>
          </w:tcPr>
          <w:p w:rsidR="00614009" w:rsidRDefault="00D815D6">
            <w:pPr>
              <w:pStyle w:val="LTT00"/>
            </w:pPr>
            <w:r>
              <w:t>商贸流通业</w:t>
            </w:r>
            <w:r>
              <w:t>+</w:t>
            </w:r>
            <w:r>
              <w:t>旅游</w:t>
            </w:r>
          </w:p>
        </w:tc>
        <w:tc>
          <w:tcPr>
            <w:tcW w:w="7015" w:type="dxa"/>
            <w:vAlign w:val="center"/>
          </w:tcPr>
          <w:p w:rsidR="00614009" w:rsidRDefault="00D815D6">
            <w:pPr>
              <w:pStyle w:val="LTT00"/>
            </w:pPr>
            <w:r>
              <w:t>深度挖掘农牧特产、文创商品、会议场馆、展览场馆、酒店、边境等旅游相关元素，开发购物旅游、工业旅游、会展旅游、商务旅游、边贸旅游等新型旅游业态，发挥重点项目的带动作用。利用电子商务及智慧旅游技术，对餐饮、住宿、购物网点进行信息化、网络化改造，推动旅游企业、互联网企业、商贸流通企业合作，形成</w:t>
            </w:r>
            <w:r>
              <w:t>“</w:t>
            </w:r>
            <w:r>
              <w:t>线上购物</w:t>
            </w:r>
            <w:r>
              <w:t>+</w:t>
            </w:r>
            <w:r>
              <w:t>线下配送</w:t>
            </w:r>
            <w:r>
              <w:t xml:space="preserve">” </w:t>
            </w:r>
            <w:r>
              <w:t>的智慧</w:t>
            </w:r>
            <w:r>
              <w:t>旅游购物模式。引入大型、跨区域的电子商务平台，综合利用旅游业的正外部效应，为农牧企业、工商企业、批发零售行业、会议展览行业开拓更多商业机会和营销途径。</w:t>
            </w:r>
          </w:p>
        </w:tc>
      </w:tr>
    </w:tbl>
    <w:p w:rsidR="00614009" w:rsidRDefault="00D815D6">
      <w:pPr>
        <w:pStyle w:val="3"/>
      </w:pPr>
      <w:bookmarkStart w:id="65" w:name="_Toc23698"/>
      <w:r>
        <w:rPr>
          <w:rFonts w:hint="eastAsia"/>
        </w:rPr>
        <w:t>2.1.5</w:t>
      </w:r>
      <w:r>
        <w:rPr>
          <w:rFonts w:hint="eastAsia"/>
        </w:rPr>
        <w:t>全要素提升规划</w:t>
      </w:r>
      <w:bookmarkEnd w:id="65"/>
    </w:p>
    <w:p w:rsidR="00614009" w:rsidRDefault="00D815D6">
      <w:pPr>
        <w:pStyle w:val="LTT"/>
        <w:ind w:firstLine="482"/>
        <w:rPr>
          <w:b/>
          <w:bCs/>
        </w:rPr>
      </w:pPr>
      <w:r>
        <w:rPr>
          <w:rFonts w:hint="eastAsia"/>
          <w:b/>
          <w:bCs/>
        </w:rPr>
        <w:t>1</w:t>
      </w:r>
      <w:r>
        <w:rPr>
          <w:rFonts w:hint="eastAsia"/>
          <w:b/>
          <w:bCs/>
        </w:rPr>
        <w:t>、交通要素提升</w:t>
      </w:r>
    </w:p>
    <w:p w:rsidR="00614009" w:rsidRDefault="00D815D6">
      <w:pPr>
        <w:pStyle w:val="LTT"/>
        <w:ind w:firstLine="482"/>
        <w:rPr>
          <w:b/>
          <w:bCs/>
        </w:rPr>
      </w:pPr>
      <w:r>
        <w:rPr>
          <w:rFonts w:hint="eastAsia"/>
          <w:b/>
          <w:bCs/>
        </w:rPr>
        <w:t>（</w:t>
      </w:r>
      <w:r>
        <w:rPr>
          <w:rFonts w:hint="eastAsia"/>
          <w:b/>
          <w:bCs/>
        </w:rPr>
        <w:t>1</w:t>
      </w:r>
      <w:r>
        <w:rPr>
          <w:rFonts w:hint="eastAsia"/>
          <w:b/>
          <w:bCs/>
        </w:rPr>
        <w:t>）总体思路</w:t>
      </w:r>
    </w:p>
    <w:p w:rsidR="00614009" w:rsidRDefault="00D815D6">
      <w:pPr>
        <w:pStyle w:val="LTT"/>
        <w:ind w:firstLineChars="0" w:firstLine="0"/>
        <w:jc w:val="center"/>
        <w:rPr>
          <w:b/>
          <w:bCs/>
        </w:rPr>
      </w:pPr>
      <w:r>
        <w:rPr>
          <w:noProof/>
        </w:rPr>
        <w:drawing>
          <wp:inline distT="0" distB="0" distL="114300" distR="114300">
            <wp:extent cx="4142740" cy="2026285"/>
            <wp:effectExtent l="0" t="0" r="10160" b="1206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a:stretch>
                      <a:fillRect/>
                    </a:stretch>
                  </pic:blipFill>
                  <pic:spPr>
                    <a:xfrm>
                      <a:off x="0" y="0"/>
                      <a:ext cx="4142740" cy="2026285"/>
                    </a:xfrm>
                    <a:prstGeom prst="rect">
                      <a:avLst/>
                    </a:prstGeom>
                    <a:noFill/>
                    <a:ln>
                      <a:noFill/>
                    </a:ln>
                  </pic:spPr>
                </pic:pic>
              </a:graphicData>
            </a:graphic>
          </wp:inline>
        </w:drawing>
      </w:r>
    </w:p>
    <w:p w:rsidR="00614009" w:rsidRDefault="00D815D6">
      <w:pPr>
        <w:pStyle w:val="LTT2"/>
      </w:pPr>
      <w:r>
        <w:rPr>
          <w:rFonts w:hint="eastAsia"/>
        </w:rPr>
        <w:t>图</w:t>
      </w:r>
      <w:r>
        <w:rPr>
          <w:rFonts w:hint="eastAsia"/>
        </w:rPr>
        <w:t xml:space="preserve">2-1 </w:t>
      </w:r>
      <w:r>
        <w:rPr>
          <w:rFonts w:hint="eastAsia"/>
        </w:rPr>
        <w:t>旅游交通提升思路图</w:t>
      </w:r>
    </w:p>
    <w:p w:rsidR="00614009" w:rsidRDefault="00D815D6">
      <w:pPr>
        <w:pStyle w:val="LTT"/>
        <w:ind w:firstLine="482"/>
        <w:rPr>
          <w:b/>
          <w:bCs/>
        </w:rPr>
      </w:pPr>
      <w:r>
        <w:rPr>
          <w:rFonts w:hint="eastAsia"/>
          <w:b/>
          <w:bCs/>
        </w:rPr>
        <w:t>（</w:t>
      </w:r>
      <w:r>
        <w:rPr>
          <w:rFonts w:hint="eastAsia"/>
          <w:b/>
          <w:bCs/>
        </w:rPr>
        <w:t>2</w:t>
      </w:r>
      <w:r>
        <w:rPr>
          <w:rFonts w:hint="eastAsia"/>
          <w:b/>
          <w:bCs/>
        </w:rPr>
        <w:t>）快速交通体系</w:t>
      </w:r>
    </w:p>
    <w:p w:rsidR="00614009" w:rsidRDefault="00D815D6">
      <w:pPr>
        <w:pStyle w:val="LTT"/>
        <w:ind w:firstLine="480"/>
      </w:pPr>
      <w:r>
        <w:rPr>
          <w:rFonts w:hint="eastAsia"/>
        </w:rPr>
        <w:t>着眼林芝远期道路交通规划，大力改善林芝旅游交通设施与服务水平，打通</w:t>
      </w:r>
      <w:r>
        <w:rPr>
          <w:rFonts w:hint="eastAsia"/>
        </w:rPr>
        <w:lastRenderedPageBreak/>
        <w:t>对外交通战略通道；构建航空、铁路、高等级公路相结合的立体交通格局，全面融入区域高速公路网，提升外部交通可进入性；建设高效便捷的城乡交通运输体系，提高内部交通通达性，提供安全、便民的公共运输服务。</w:t>
      </w:r>
    </w:p>
    <w:p w:rsidR="00614009" w:rsidRDefault="00D815D6">
      <w:pPr>
        <w:pStyle w:val="LTT"/>
        <w:ind w:firstLine="482"/>
        <w:rPr>
          <w:b/>
          <w:bCs/>
        </w:rPr>
      </w:pPr>
      <w:r>
        <w:rPr>
          <w:rFonts w:hint="eastAsia"/>
          <w:b/>
          <w:bCs/>
        </w:rPr>
        <w:t>（</w:t>
      </w:r>
      <w:r>
        <w:rPr>
          <w:rFonts w:hint="eastAsia"/>
          <w:b/>
          <w:bCs/>
        </w:rPr>
        <w:t>3</w:t>
      </w:r>
      <w:r>
        <w:rPr>
          <w:rFonts w:hint="eastAsia"/>
          <w:b/>
          <w:bCs/>
        </w:rPr>
        <w:t>）景区畅达工程</w:t>
      </w:r>
    </w:p>
    <w:p w:rsidR="00614009" w:rsidRDefault="00D815D6">
      <w:pPr>
        <w:pStyle w:val="LTT"/>
        <w:ind w:firstLine="480"/>
      </w:pPr>
      <w:r>
        <w:rPr>
          <w:rFonts w:hint="eastAsia"/>
        </w:rPr>
        <w:t>在林芝市现有交通网络的基础上，根据《西藏自治区农村公路网规划</w:t>
      </w:r>
      <w:r>
        <w:rPr>
          <w:rFonts w:hint="eastAsia"/>
        </w:rPr>
        <w:t>&lt;</w:t>
      </w:r>
      <w:r>
        <w:rPr>
          <w:rFonts w:hint="eastAsia"/>
        </w:rPr>
        <w:t>林芝市分规划</w:t>
      </w:r>
      <w:r>
        <w:rPr>
          <w:rFonts w:hint="eastAsia"/>
        </w:rPr>
        <w:t>&gt;(2017-2025)</w:t>
      </w:r>
      <w:r>
        <w:rPr>
          <w:rFonts w:hint="eastAsia"/>
        </w:rPr>
        <w:t>》的要求，结合本规划各大旅游景区、景点选址，完善各区县、乡镇乡村与景区之间的串联，将旅游交通融于公路网规划当中，打造“快旅”</w:t>
      </w:r>
      <w:r>
        <w:rPr>
          <w:rFonts w:hint="eastAsia"/>
        </w:rPr>
        <w:t xml:space="preserve"> </w:t>
      </w:r>
      <w:r>
        <w:rPr>
          <w:rFonts w:hint="eastAsia"/>
        </w:rPr>
        <w:t>旅游交</w:t>
      </w:r>
      <w:r>
        <w:rPr>
          <w:rFonts w:hint="eastAsia"/>
        </w:rPr>
        <w:t>通体系。</w:t>
      </w:r>
    </w:p>
    <w:p w:rsidR="00614009" w:rsidRDefault="00D815D6">
      <w:pPr>
        <w:pStyle w:val="LTT"/>
        <w:ind w:firstLine="482"/>
        <w:rPr>
          <w:b/>
          <w:bCs/>
        </w:rPr>
      </w:pPr>
      <w:r>
        <w:rPr>
          <w:rFonts w:hint="eastAsia"/>
          <w:b/>
          <w:bCs/>
        </w:rPr>
        <w:t>（</w:t>
      </w:r>
      <w:r>
        <w:rPr>
          <w:rFonts w:hint="eastAsia"/>
          <w:b/>
          <w:bCs/>
        </w:rPr>
        <w:t>4</w:t>
      </w:r>
      <w:r>
        <w:rPr>
          <w:rFonts w:hint="eastAsia"/>
          <w:b/>
          <w:bCs/>
        </w:rPr>
        <w:t>）自驾风景道</w:t>
      </w:r>
    </w:p>
    <w:p w:rsidR="00614009" w:rsidRDefault="00D815D6">
      <w:pPr>
        <w:pStyle w:val="LTT"/>
        <w:ind w:firstLine="480"/>
      </w:pPr>
      <w:r>
        <w:rPr>
          <w:rFonts w:hint="eastAsia"/>
        </w:rPr>
        <w:t>在“景区畅达工程”</w:t>
      </w:r>
      <w:r>
        <w:rPr>
          <w:rFonts w:hint="eastAsia"/>
        </w:rPr>
        <w:t xml:space="preserve"> </w:t>
      </w:r>
      <w:r>
        <w:rPr>
          <w:rFonts w:hint="eastAsia"/>
        </w:rPr>
        <w:t>基础上，结合道路沿线景观，打造“畅享林芝”、“雨林秘境”、“驿路南疆”、“冰川圣湖”</w:t>
      </w:r>
      <w:r>
        <w:rPr>
          <w:rFonts w:hint="eastAsia"/>
        </w:rPr>
        <w:t xml:space="preserve"> </w:t>
      </w:r>
      <w:r>
        <w:rPr>
          <w:rFonts w:hint="eastAsia"/>
        </w:rPr>
        <w:t>等</w:t>
      </w:r>
      <w:r>
        <w:rPr>
          <w:rFonts w:hint="eastAsia"/>
        </w:rPr>
        <w:t>4</w:t>
      </w:r>
      <w:r>
        <w:rPr>
          <w:rFonts w:hint="eastAsia"/>
        </w:rPr>
        <w:t>条兼具交通、美学、生态、游憩、文化、历史价值的景观道路，突显全域旅游目的地品牌形象，为林芝“慢游”</w:t>
      </w:r>
      <w:r>
        <w:rPr>
          <w:rFonts w:hint="eastAsia"/>
        </w:rPr>
        <w:t xml:space="preserve"> </w:t>
      </w:r>
      <w:r>
        <w:rPr>
          <w:rFonts w:hint="eastAsia"/>
        </w:rPr>
        <w:t>提供最富有特色之载体。</w:t>
      </w:r>
    </w:p>
    <w:p w:rsidR="00614009" w:rsidRDefault="00D815D6">
      <w:pPr>
        <w:pStyle w:val="LTT"/>
        <w:ind w:firstLine="482"/>
        <w:rPr>
          <w:b/>
          <w:bCs/>
        </w:rPr>
      </w:pPr>
      <w:r>
        <w:rPr>
          <w:rFonts w:hint="eastAsia"/>
          <w:b/>
          <w:bCs/>
        </w:rPr>
        <w:t>（</w:t>
      </w:r>
      <w:r>
        <w:rPr>
          <w:rFonts w:hint="eastAsia"/>
          <w:b/>
          <w:bCs/>
        </w:rPr>
        <w:t>5</w:t>
      </w:r>
      <w:r>
        <w:rPr>
          <w:rFonts w:hint="eastAsia"/>
          <w:b/>
          <w:bCs/>
        </w:rPr>
        <w:t>）慢行系统</w:t>
      </w:r>
    </w:p>
    <w:p w:rsidR="00614009" w:rsidRDefault="00D815D6">
      <w:pPr>
        <w:pStyle w:val="LTT"/>
        <w:ind w:firstLine="480"/>
      </w:pPr>
      <w:r>
        <w:rPr>
          <w:rFonts w:hint="eastAsia"/>
        </w:rPr>
        <w:t>结合林芝市道路现状及相关交通规划，以雪域桃源、转山拜佛、雪山圣湖、寻幽探秘等</w:t>
      </w:r>
      <w:r>
        <w:rPr>
          <w:rFonts w:hint="eastAsia"/>
        </w:rPr>
        <w:t xml:space="preserve">4 </w:t>
      </w:r>
      <w:r>
        <w:rPr>
          <w:rFonts w:hint="eastAsia"/>
        </w:rPr>
        <w:t>个主题慢行道路为先导，构建林芝市全域旅游慢行系统。</w:t>
      </w:r>
    </w:p>
    <w:p w:rsidR="00614009" w:rsidRDefault="00D815D6">
      <w:pPr>
        <w:pStyle w:val="LTT"/>
        <w:ind w:firstLine="482"/>
        <w:rPr>
          <w:b/>
          <w:bCs/>
        </w:rPr>
      </w:pPr>
      <w:r>
        <w:rPr>
          <w:rFonts w:hint="eastAsia"/>
          <w:b/>
          <w:bCs/>
        </w:rPr>
        <w:t>（</w:t>
      </w:r>
      <w:r>
        <w:rPr>
          <w:rFonts w:hint="eastAsia"/>
          <w:b/>
          <w:bCs/>
        </w:rPr>
        <w:t>6</w:t>
      </w:r>
      <w:r>
        <w:rPr>
          <w:rFonts w:hint="eastAsia"/>
          <w:b/>
          <w:bCs/>
        </w:rPr>
        <w:t>）无障碍旅游交通服务网络</w:t>
      </w:r>
    </w:p>
    <w:p w:rsidR="00614009" w:rsidRDefault="00D815D6">
      <w:pPr>
        <w:pStyle w:val="LTT"/>
        <w:ind w:firstLine="480"/>
      </w:pPr>
      <w:r>
        <w:rPr>
          <w:rFonts w:hint="eastAsia"/>
        </w:rPr>
        <w:t>包括“城乡客运一体化”、“搭建旅游交通集散中心”、“发展多元交通方式”、</w:t>
      </w:r>
      <w:r>
        <w:rPr>
          <w:rFonts w:hint="eastAsia"/>
        </w:rPr>
        <w:t>“完善自驾服务体系”等内容。</w:t>
      </w:r>
    </w:p>
    <w:p w:rsidR="00614009" w:rsidRDefault="00D815D6">
      <w:pPr>
        <w:pStyle w:val="LTT"/>
        <w:ind w:firstLine="482"/>
        <w:rPr>
          <w:b/>
          <w:bCs/>
        </w:rPr>
      </w:pPr>
      <w:r>
        <w:rPr>
          <w:rFonts w:hint="eastAsia"/>
          <w:b/>
          <w:bCs/>
        </w:rPr>
        <w:t>2</w:t>
      </w:r>
      <w:r>
        <w:rPr>
          <w:rFonts w:hint="eastAsia"/>
          <w:b/>
          <w:bCs/>
        </w:rPr>
        <w:t>、住宿要素提升</w:t>
      </w:r>
    </w:p>
    <w:p w:rsidR="00614009" w:rsidRDefault="00D815D6">
      <w:pPr>
        <w:pStyle w:val="LTT"/>
        <w:ind w:firstLine="480"/>
      </w:pPr>
      <w:r>
        <w:t>主推</w:t>
      </w:r>
      <w:r>
        <w:t>“</w:t>
      </w:r>
      <w:r>
        <w:t>桃源雅居</w:t>
      </w:r>
      <w:r>
        <w:t>”</w:t>
      </w:r>
      <w:r>
        <w:t>、</w:t>
      </w:r>
      <w:r>
        <w:t>“</w:t>
      </w:r>
      <w:r>
        <w:t>原森生活</w:t>
      </w:r>
      <w:r>
        <w:t>”</w:t>
      </w:r>
      <w:r>
        <w:t>、</w:t>
      </w:r>
      <w:r>
        <w:t>“</w:t>
      </w:r>
      <w:r>
        <w:t>藏医温泉</w:t>
      </w:r>
      <w:r>
        <w:t>”</w:t>
      </w:r>
      <w:r>
        <w:t>、</w:t>
      </w:r>
      <w:r>
        <w:t>“</w:t>
      </w:r>
      <w:r>
        <w:t>浓情藏家</w:t>
      </w:r>
      <w:r>
        <w:t>”</w:t>
      </w:r>
      <w:r>
        <w:t>、</w:t>
      </w:r>
      <w:r>
        <w:t>“</w:t>
      </w:r>
      <w:r>
        <w:t>多彩工布</w:t>
      </w:r>
      <w:r>
        <w:t>”</w:t>
      </w:r>
      <w:r>
        <w:t>等</w:t>
      </w:r>
      <w:r>
        <w:t xml:space="preserve"> 5 </w:t>
      </w:r>
      <w:r>
        <w:t>大住宿品牌；面向不同地区的客群，</w:t>
      </w:r>
      <w:r>
        <w:t xml:space="preserve"> </w:t>
      </w:r>
      <w:r>
        <w:t>优化住宿产品结构；</w:t>
      </w:r>
      <w:r>
        <w:t xml:space="preserve"> </w:t>
      </w:r>
      <w:r>
        <w:t>发展特色住宿产品，</w:t>
      </w:r>
      <w:r>
        <w:t xml:space="preserve"> </w:t>
      </w:r>
      <w:r>
        <w:t>构建</w:t>
      </w:r>
      <w:r>
        <w:t>“</w:t>
      </w:r>
      <w:r>
        <w:t>城区有精品、旅游片区有特色、乡村景点有覆盖</w:t>
      </w:r>
      <w:r>
        <w:t>”</w:t>
      </w:r>
      <w:r>
        <w:t>的住宿产品系统。</w:t>
      </w:r>
    </w:p>
    <w:p w:rsidR="00614009" w:rsidRDefault="00D815D6">
      <w:pPr>
        <w:pStyle w:val="LTT"/>
        <w:ind w:firstLine="482"/>
        <w:rPr>
          <w:b/>
          <w:bCs/>
        </w:rPr>
      </w:pPr>
      <w:r>
        <w:rPr>
          <w:rFonts w:hint="eastAsia"/>
          <w:b/>
          <w:bCs/>
        </w:rPr>
        <w:t>3</w:t>
      </w:r>
      <w:r>
        <w:rPr>
          <w:rFonts w:hint="eastAsia"/>
          <w:b/>
          <w:bCs/>
        </w:rPr>
        <w:t>、</w:t>
      </w:r>
      <w:r>
        <w:rPr>
          <w:b/>
          <w:bCs/>
        </w:rPr>
        <w:t>餐饮要素提升</w:t>
      </w:r>
    </w:p>
    <w:p w:rsidR="00614009" w:rsidRDefault="00D815D6">
      <w:pPr>
        <w:pStyle w:val="LTT"/>
        <w:ind w:firstLine="480"/>
      </w:pPr>
      <w:r>
        <w:t>推出</w:t>
      </w:r>
      <w:r>
        <w:t>“</w:t>
      </w:r>
      <w:r>
        <w:t>藏式风味</w:t>
      </w:r>
      <w:r>
        <w:t>”</w:t>
      </w:r>
      <w:r>
        <w:t>特色美食旅游品牌，发展情境式美食旅游，推出林芝</w:t>
      </w:r>
      <w:r>
        <w:t>“</w:t>
      </w:r>
      <w:r>
        <w:t>名吃</w:t>
      </w:r>
      <w:r>
        <w:t>”</w:t>
      </w:r>
      <w:r>
        <w:t>、</w:t>
      </w:r>
      <w:r>
        <w:t>“</w:t>
      </w:r>
      <w:r>
        <w:t>名街</w:t>
      </w:r>
      <w:r>
        <w:t>”</w:t>
      </w:r>
      <w:r>
        <w:t>、</w:t>
      </w:r>
      <w:r>
        <w:t>“</w:t>
      </w:r>
      <w:r>
        <w:t>名节</w:t>
      </w:r>
      <w:r>
        <w:t xml:space="preserve">” </w:t>
      </w:r>
      <w:r>
        <w:t>，培育特色美食集聚区，搭建餐饮品牌平台。</w:t>
      </w:r>
    </w:p>
    <w:p w:rsidR="00614009" w:rsidRDefault="00D815D6">
      <w:pPr>
        <w:pStyle w:val="LTT"/>
        <w:ind w:firstLine="482"/>
        <w:rPr>
          <w:b/>
          <w:bCs/>
        </w:rPr>
      </w:pPr>
      <w:r>
        <w:rPr>
          <w:rFonts w:hint="eastAsia"/>
          <w:b/>
          <w:bCs/>
        </w:rPr>
        <w:t>4</w:t>
      </w:r>
      <w:r>
        <w:rPr>
          <w:rFonts w:hint="eastAsia"/>
          <w:b/>
          <w:bCs/>
        </w:rPr>
        <w:t>、购物要素提升</w:t>
      </w:r>
    </w:p>
    <w:p w:rsidR="00614009" w:rsidRDefault="00D815D6">
      <w:pPr>
        <w:pStyle w:val="LTT"/>
        <w:ind w:firstLine="480"/>
      </w:pPr>
      <w:r>
        <w:rPr>
          <w:rFonts w:hint="eastAsia"/>
        </w:rPr>
        <w:t>建立“来自林芝的礼物”购物品牌，</w:t>
      </w:r>
      <w:r>
        <w:rPr>
          <w:rFonts w:hint="eastAsia"/>
        </w:rPr>
        <w:t xml:space="preserve"> </w:t>
      </w:r>
      <w:r>
        <w:rPr>
          <w:rFonts w:hint="eastAsia"/>
        </w:rPr>
        <w:t>推出“乡村特产、传统美食、非遗文化”等</w:t>
      </w:r>
      <w:r>
        <w:rPr>
          <w:rFonts w:hint="eastAsia"/>
        </w:rPr>
        <w:t>3</w:t>
      </w:r>
      <w:r>
        <w:rPr>
          <w:rFonts w:hint="eastAsia"/>
        </w:rPr>
        <w:t>类旅游商品。培育林芝旅游商品体系，着力构建旅游商品品牌、搭建创</w:t>
      </w:r>
      <w:r>
        <w:rPr>
          <w:rFonts w:hint="eastAsia"/>
        </w:rPr>
        <w:lastRenderedPageBreak/>
        <w:t>意设计平台、引导创意向商品转化、建立电子商务体系、推进市场化经营模式。</w:t>
      </w:r>
    </w:p>
    <w:p w:rsidR="00614009" w:rsidRDefault="00D815D6">
      <w:pPr>
        <w:pStyle w:val="LTT"/>
        <w:ind w:firstLine="482"/>
        <w:rPr>
          <w:b/>
          <w:bCs/>
        </w:rPr>
      </w:pPr>
      <w:r>
        <w:rPr>
          <w:rFonts w:hint="eastAsia"/>
          <w:b/>
          <w:bCs/>
        </w:rPr>
        <w:t>5</w:t>
      </w:r>
      <w:r>
        <w:rPr>
          <w:rFonts w:hint="eastAsia"/>
          <w:b/>
          <w:bCs/>
        </w:rPr>
        <w:t>、娱乐要素提升</w:t>
      </w:r>
    </w:p>
    <w:p w:rsidR="00614009" w:rsidRDefault="00D815D6">
      <w:pPr>
        <w:pStyle w:val="LTT"/>
        <w:ind w:firstLine="480"/>
      </w:pPr>
      <w:r>
        <w:rPr>
          <w:rFonts w:hint="eastAsia"/>
        </w:rPr>
        <w:t>包括“促进主客共享”、“发展本土文娱产品”，</w:t>
      </w:r>
      <w:r>
        <w:rPr>
          <w:rFonts w:hint="eastAsia"/>
        </w:rPr>
        <w:t xml:space="preserve"> </w:t>
      </w:r>
      <w:r>
        <w:rPr>
          <w:rFonts w:hint="eastAsia"/>
        </w:rPr>
        <w:t>以及“树立健康产业形象”等举措。</w:t>
      </w:r>
    </w:p>
    <w:p w:rsidR="00614009" w:rsidRDefault="00D815D6">
      <w:pPr>
        <w:pStyle w:val="3"/>
      </w:pPr>
      <w:bookmarkStart w:id="66" w:name="_Toc5850"/>
      <w:r>
        <w:rPr>
          <w:rFonts w:hint="eastAsia"/>
        </w:rPr>
        <w:t>2.1.6</w:t>
      </w:r>
      <w:r>
        <w:t>全体系覆盖</w:t>
      </w:r>
      <w:r>
        <w:rPr>
          <w:rFonts w:hint="eastAsia"/>
        </w:rPr>
        <w:t>规划</w:t>
      </w:r>
      <w:bookmarkEnd w:id="66"/>
    </w:p>
    <w:p w:rsidR="00614009" w:rsidRDefault="00D815D6">
      <w:pPr>
        <w:pStyle w:val="LTT"/>
        <w:ind w:firstLine="482"/>
        <w:rPr>
          <w:b/>
          <w:bCs/>
        </w:rPr>
      </w:pPr>
      <w:r>
        <w:rPr>
          <w:rFonts w:hint="eastAsia"/>
          <w:b/>
          <w:bCs/>
        </w:rPr>
        <w:t>1</w:t>
      </w:r>
      <w:r>
        <w:rPr>
          <w:rFonts w:hint="eastAsia"/>
          <w:b/>
          <w:bCs/>
        </w:rPr>
        <w:t>、</w:t>
      </w:r>
      <w:r>
        <w:rPr>
          <w:b/>
          <w:bCs/>
        </w:rPr>
        <w:t>集散服务体系</w:t>
      </w:r>
    </w:p>
    <w:p w:rsidR="00614009" w:rsidRDefault="00D815D6">
      <w:pPr>
        <w:pStyle w:val="LTT"/>
        <w:ind w:firstLine="480"/>
      </w:pPr>
      <w:r>
        <w:t>构建</w:t>
      </w:r>
      <w:r>
        <w:t xml:space="preserve">“1+6+N” </w:t>
      </w:r>
      <w:r>
        <w:t>林芝市域旅游集散体系，在重点景区、景点布局旅游集散服务点，在各大集散中心设立</w:t>
      </w:r>
      <w:r>
        <w:t>“</w:t>
      </w:r>
      <w:r>
        <w:t>旅游公共交通服务平台</w:t>
      </w:r>
      <w:r>
        <w:t xml:space="preserve">” </w:t>
      </w:r>
      <w:r>
        <w:t>，形成交通网、景点网、客流网、信息网</w:t>
      </w:r>
      <w:r>
        <w:t>“</w:t>
      </w:r>
      <w:r>
        <w:t>四位一体</w:t>
      </w:r>
      <w:r>
        <w:t xml:space="preserve">” </w:t>
      </w:r>
      <w:r>
        <w:t>的旅游集散服务体系。</w:t>
      </w:r>
    </w:p>
    <w:p w:rsidR="00614009" w:rsidRDefault="00D815D6">
      <w:pPr>
        <w:pStyle w:val="LTT"/>
        <w:ind w:firstLine="482"/>
        <w:rPr>
          <w:b/>
          <w:bCs/>
        </w:rPr>
      </w:pPr>
      <w:r>
        <w:rPr>
          <w:rFonts w:hint="eastAsia"/>
          <w:b/>
          <w:bCs/>
        </w:rPr>
        <w:t>2</w:t>
      </w:r>
      <w:r>
        <w:rPr>
          <w:rFonts w:hint="eastAsia"/>
          <w:b/>
          <w:bCs/>
        </w:rPr>
        <w:t>、</w:t>
      </w:r>
      <w:r>
        <w:rPr>
          <w:b/>
          <w:bCs/>
        </w:rPr>
        <w:t>自驾服务体系</w:t>
      </w:r>
    </w:p>
    <w:p w:rsidR="00614009" w:rsidRDefault="00D815D6">
      <w:pPr>
        <w:pStyle w:val="LTT"/>
        <w:ind w:firstLine="480"/>
      </w:pPr>
      <w:r>
        <w:t>引入市场资本和专业设计、运营企业，推动自驾车营地项目快速上马，弥补林芝公共财政薄弱导致的公共交通配套不足。设置</w:t>
      </w:r>
      <w:r>
        <w:t xml:space="preserve"> 21 </w:t>
      </w:r>
      <w:r>
        <w:t>个不同类型自驾车营地，包括目的地型营地、驿站型营地、景区依托型营地等，根据林芝旅游产业实际情况，重点发展</w:t>
      </w:r>
      <w:r>
        <w:t>“</w:t>
      </w:r>
      <w:r>
        <w:t>驿站型营地</w:t>
      </w:r>
      <w:r>
        <w:t>”</w:t>
      </w:r>
      <w:r>
        <w:t>、</w:t>
      </w:r>
      <w:r>
        <w:t>“</w:t>
      </w:r>
      <w:r>
        <w:t>景区依托型营地</w:t>
      </w:r>
      <w:r>
        <w:t>”</w:t>
      </w:r>
      <w:r>
        <w:t>。建构自驾服务体系，依照上述</w:t>
      </w:r>
      <w:r>
        <w:t xml:space="preserve"> 3 </w:t>
      </w:r>
      <w:r>
        <w:t>种不同类型的营地，合理配置旅游集散、旅游咨询、户外宿营、影视娱乐、健身运动、餐饮、卫生医疗、物资补给、汽车租赁、汽车维修等服务项目。</w:t>
      </w:r>
    </w:p>
    <w:p w:rsidR="00614009" w:rsidRDefault="00D815D6">
      <w:pPr>
        <w:pStyle w:val="LTT"/>
        <w:ind w:firstLine="482"/>
        <w:rPr>
          <w:b/>
          <w:bCs/>
        </w:rPr>
      </w:pPr>
      <w:r>
        <w:rPr>
          <w:rFonts w:hint="eastAsia"/>
          <w:b/>
          <w:bCs/>
        </w:rPr>
        <w:t>3</w:t>
      </w:r>
      <w:r>
        <w:rPr>
          <w:rFonts w:hint="eastAsia"/>
          <w:b/>
          <w:bCs/>
        </w:rPr>
        <w:t>、</w:t>
      </w:r>
      <w:r>
        <w:rPr>
          <w:b/>
          <w:bCs/>
        </w:rPr>
        <w:t>智慧旅游体系</w:t>
      </w:r>
    </w:p>
    <w:p w:rsidR="00614009" w:rsidRDefault="00D815D6">
      <w:pPr>
        <w:pStyle w:val="LTT"/>
        <w:ind w:firstLine="480"/>
      </w:pPr>
      <w:r>
        <w:t>智慧旅游的建设与发展主要体现在旅游服务、</w:t>
      </w:r>
      <w:r>
        <w:t xml:space="preserve"> </w:t>
      </w:r>
      <w:r>
        <w:t>旅游管理和旅</w:t>
      </w:r>
      <w:r>
        <w:t>游营销等</w:t>
      </w:r>
      <w:r>
        <w:t xml:space="preserve"> 3 </w:t>
      </w:r>
      <w:r>
        <w:t>个层面。林芝智慧旅游，即</w:t>
      </w:r>
      <w:r>
        <w:t>“</w:t>
      </w:r>
      <w:r>
        <w:t>智游林芝</w:t>
      </w:r>
      <w:r>
        <w:t xml:space="preserve">” </w:t>
      </w:r>
      <w:r>
        <w:t>工程建设，应立足于实现林芝旅游目的地与游客可以相互感知、全方位智慧体验的旅游服务体系，为游客提供一站式、个性化的旅游服务。</w:t>
      </w:r>
    </w:p>
    <w:p w:rsidR="00614009" w:rsidRDefault="00D815D6">
      <w:pPr>
        <w:pStyle w:val="LTT"/>
        <w:ind w:firstLine="482"/>
        <w:rPr>
          <w:b/>
          <w:bCs/>
        </w:rPr>
      </w:pPr>
      <w:r>
        <w:rPr>
          <w:rFonts w:hint="eastAsia"/>
          <w:b/>
          <w:bCs/>
        </w:rPr>
        <w:t>4</w:t>
      </w:r>
      <w:r>
        <w:rPr>
          <w:rFonts w:hint="eastAsia"/>
          <w:b/>
          <w:bCs/>
        </w:rPr>
        <w:t>、</w:t>
      </w:r>
      <w:r>
        <w:rPr>
          <w:b/>
          <w:bCs/>
        </w:rPr>
        <w:t>厕所体系</w:t>
      </w:r>
    </w:p>
    <w:p w:rsidR="00614009" w:rsidRDefault="00D815D6">
      <w:pPr>
        <w:pStyle w:val="LTT"/>
        <w:ind w:firstLine="480"/>
      </w:pPr>
      <w:r>
        <w:t>在上阶段推进厕所革命成果的基础上，制定</w:t>
      </w:r>
      <w:r>
        <w:t>“</w:t>
      </w:r>
      <w:r>
        <w:t>林芝市厕所革命新三年行动计划</w:t>
      </w:r>
      <w:r>
        <w:t>(2018-2020)”</w:t>
      </w:r>
      <w:r>
        <w:t>。在未来</w:t>
      </w:r>
      <w:r>
        <w:t>3</w:t>
      </w:r>
      <w:r>
        <w:t>年，按照</w:t>
      </w:r>
      <w:r>
        <w:t>“</w:t>
      </w:r>
      <w:r>
        <w:t>全域发展、质量提升、深化改革、创新突破</w:t>
      </w:r>
      <w:r>
        <w:t xml:space="preserve">” </w:t>
      </w:r>
      <w:r>
        <w:t>的基本思路，采取</w:t>
      </w:r>
      <w:r>
        <w:t>“</w:t>
      </w:r>
      <w:r>
        <w:t>新建与改建结合、养护与提升并举</w:t>
      </w:r>
      <w:r>
        <w:t xml:space="preserve">” </w:t>
      </w:r>
      <w:r>
        <w:t>的手段，使全市主要旅游景区、交通集散点、旅游公路沿线、自驾车营地等重点区域的厕所达到国家厕所质量等级标准。争取至</w:t>
      </w:r>
      <w:r>
        <w:t>20</w:t>
      </w:r>
      <w:r>
        <w:t>20</w:t>
      </w:r>
      <w:r>
        <w:t>年底，实现</w:t>
      </w:r>
      <w:r>
        <w:t>“</w:t>
      </w:r>
      <w:r>
        <w:t>数量充足、分布合理、管理有效、服务到位、卫生环保、如厕文明</w:t>
      </w:r>
      <w:r>
        <w:t>”</w:t>
      </w:r>
      <w:r>
        <w:t>的目标。针对</w:t>
      </w:r>
      <w:r>
        <w:t>“</w:t>
      </w:r>
      <w:r>
        <w:t>林芝市厕所革命新三年行动计划</w:t>
      </w:r>
      <w:r>
        <w:t xml:space="preserve">” </w:t>
      </w:r>
      <w:r>
        <w:t>提出的新要求新挑战，</w:t>
      </w:r>
      <w:r>
        <w:t xml:space="preserve"> </w:t>
      </w:r>
      <w:r>
        <w:t>就</w:t>
      </w:r>
      <w:r>
        <w:t>“</w:t>
      </w:r>
      <w:r>
        <w:t>布局、建设、管理服务、科技、文明</w:t>
      </w:r>
      <w:r>
        <w:t>”</w:t>
      </w:r>
      <w:r>
        <w:t>等</w:t>
      </w:r>
      <w:r>
        <w:t>5</w:t>
      </w:r>
      <w:r>
        <w:t>项领域开展</w:t>
      </w:r>
      <w:r>
        <w:lastRenderedPageBreak/>
        <w:t>提升行动，继续深化</w:t>
      </w:r>
      <w:r>
        <w:t>“</w:t>
      </w:r>
      <w:r>
        <w:t>厕所革命</w:t>
      </w:r>
      <w:r>
        <w:t>”</w:t>
      </w:r>
      <w:r>
        <w:t>。</w:t>
      </w:r>
    </w:p>
    <w:p w:rsidR="00614009" w:rsidRDefault="00D815D6">
      <w:pPr>
        <w:pStyle w:val="LTT"/>
        <w:ind w:firstLine="482"/>
        <w:rPr>
          <w:b/>
          <w:bCs/>
        </w:rPr>
      </w:pPr>
      <w:r>
        <w:rPr>
          <w:rFonts w:hint="eastAsia"/>
          <w:b/>
          <w:bCs/>
        </w:rPr>
        <w:t>5</w:t>
      </w:r>
      <w:r>
        <w:rPr>
          <w:rFonts w:hint="eastAsia"/>
          <w:b/>
          <w:bCs/>
        </w:rPr>
        <w:t>、</w:t>
      </w:r>
      <w:r>
        <w:rPr>
          <w:b/>
          <w:bCs/>
        </w:rPr>
        <w:t>旅游标识体系</w:t>
      </w:r>
    </w:p>
    <w:p w:rsidR="00614009" w:rsidRDefault="00D815D6">
      <w:pPr>
        <w:pStyle w:val="LTT"/>
        <w:ind w:firstLine="480"/>
      </w:pPr>
      <w:r>
        <w:t>结合林芝市旅发委、林芝市交通运输局开展</w:t>
      </w:r>
      <w:r>
        <w:t>“</w:t>
      </w:r>
      <w:r>
        <w:t>旅游标识牌专项工程</w:t>
      </w:r>
      <w:r>
        <w:t>”</w:t>
      </w:r>
      <w:r>
        <w:t>，兼顾标准化和个性化的设计需要，构建林芝旅游标识系统，具体包括</w:t>
      </w:r>
      <w:r>
        <w:t>“</w:t>
      </w:r>
      <w:r>
        <w:t>主干道旅游标识系统</w:t>
      </w:r>
      <w:r>
        <w:t>”</w:t>
      </w:r>
      <w:r>
        <w:t>、</w:t>
      </w:r>
      <w:r>
        <w:t>“</w:t>
      </w:r>
      <w:r>
        <w:t>风景道旅游标识系统</w:t>
      </w:r>
      <w:r>
        <w:t>”</w:t>
      </w:r>
      <w:r>
        <w:t>、</w:t>
      </w:r>
      <w:r>
        <w:t>“</w:t>
      </w:r>
      <w:r>
        <w:t>宣传用品设计</w:t>
      </w:r>
      <w:r>
        <w:t>”</w:t>
      </w:r>
      <w:r>
        <w:t>等</w:t>
      </w:r>
      <w:r>
        <w:t>3</w:t>
      </w:r>
      <w:r>
        <w:t>个环节。</w:t>
      </w:r>
    </w:p>
    <w:p w:rsidR="00614009" w:rsidRDefault="00D815D6">
      <w:pPr>
        <w:pStyle w:val="LTT"/>
        <w:ind w:firstLine="482"/>
        <w:rPr>
          <w:b/>
          <w:bCs/>
        </w:rPr>
      </w:pPr>
      <w:r>
        <w:rPr>
          <w:rFonts w:hint="eastAsia"/>
          <w:b/>
          <w:bCs/>
        </w:rPr>
        <w:t>6</w:t>
      </w:r>
      <w:r>
        <w:rPr>
          <w:rFonts w:hint="eastAsia"/>
          <w:b/>
          <w:bCs/>
        </w:rPr>
        <w:t>、</w:t>
      </w:r>
      <w:r>
        <w:rPr>
          <w:b/>
          <w:bCs/>
        </w:rPr>
        <w:t>旅游营销体系</w:t>
      </w:r>
    </w:p>
    <w:p w:rsidR="00614009" w:rsidRDefault="00D815D6">
      <w:pPr>
        <w:pStyle w:val="LTT"/>
        <w:ind w:firstLine="480"/>
      </w:pPr>
      <w:r>
        <w:t>涵盖客源地营销、目的地营销、新媒体营销以及强化高反保障、淡季营销等</w:t>
      </w:r>
      <w:r>
        <w:t>5</w:t>
      </w:r>
      <w:r>
        <w:t>个方面</w:t>
      </w:r>
      <w:r>
        <w:rPr>
          <w:rFonts w:hint="eastAsia"/>
        </w:rPr>
        <w:t>。</w:t>
      </w:r>
    </w:p>
    <w:p w:rsidR="00614009" w:rsidRDefault="00D815D6">
      <w:pPr>
        <w:pStyle w:val="2"/>
      </w:pPr>
      <w:bookmarkStart w:id="67" w:name="_Toc24630"/>
      <w:r>
        <w:rPr>
          <w:rFonts w:hint="eastAsia"/>
        </w:rPr>
        <w:t>2.2</w:t>
      </w:r>
      <w:r>
        <w:rPr>
          <w:rFonts w:hint="eastAsia"/>
        </w:rPr>
        <w:t>规划协调性分析</w:t>
      </w:r>
      <w:bookmarkEnd w:id="67"/>
    </w:p>
    <w:p w:rsidR="00614009" w:rsidRDefault="00D815D6">
      <w:pPr>
        <w:pStyle w:val="LTT"/>
        <w:ind w:firstLine="480"/>
      </w:pPr>
      <w:r>
        <w:rPr>
          <w:rFonts w:hint="eastAsia"/>
        </w:rPr>
        <w:t>环评对本规划与相关法律、法规、政策的相符性，以及规划在空间布局、资源保护与利用、生态环境保护等方面的冲突和矛盾进行分析。</w:t>
      </w:r>
    </w:p>
    <w:p w:rsidR="00614009" w:rsidRDefault="00D815D6">
      <w:pPr>
        <w:pStyle w:val="LTT"/>
        <w:ind w:firstLine="480"/>
      </w:pPr>
      <w:r>
        <w:rPr>
          <w:rFonts w:hint="eastAsia"/>
        </w:rPr>
        <w:t>协调性分析的总体原则和方法：</w:t>
      </w:r>
    </w:p>
    <w:p w:rsidR="00614009" w:rsidRDefault="00D815D6">
      <w:pPr>
        <w:pStyle w:val="LTT"/>
        <w:ind w:firstLine="480"/>
      </w:pPr>
      <w:r>
        <w:rPr>
          <w:rFonts w:hint="eastAsia"/>
        </w:rPr>
        <w:t>（</w:t>
      </w:r>
      <w:r>
        <w:rPr>
          <w:rFonts w:hint="eastAsia"/>
        </w:rPr>
        <w:t>1</w:t>
      </w:r>
      <w:r>
        <w:rPr>
          <w:rFonts w:hint="eastAsia"/>
        </w:rPr>
        <w:t>）筛选出与本规划相关的生态环境保护法律法规、环境经济政策、环境技术政策、资源利用和产业政策，分析本规划与其相关要求的符合性。</w:t>
      </w:r>
    </w:p>
    <w:p w:rsidR="00614009" w:rsidRDefault="00D815D6">
      <w:pPr>
        <w:pStyle w:val="LTT"/>
        <w:ind w:firstLine="480"/>
      </w:pPr>
      <w:r>
        <w:rPr>
          <w:rFonts w:hint="eastAsia"/>
        </w:rPr>
        <w:t>（</w:t>
      </w:r>
      <w:r>
        <w:rPr>
          <w:rFonts w:hint="eastAsia"/>
        </w:rPr>
        <w:t>2</w:t>
      </w:r>
      <w:r>
        <w:rPr>
          <w:rFonts w:hint="eastAsia"/>
        </w:rPr>
        <w:t>）分析规划规模、布局、结构等规划内容与上层位规划、区域“三线一单”管控要求、战略或规划环评成果的符合性，识别并明确在空间布局以</w:t>
      </w:r>
      <w:r>
        <w:rPr>
          <w:rFonts w:hint="eastAsia"/>
        </w:rPr>
        <w:t>及资源保护与利用、生态环境保护等方面的冲突和矛盾。</w:t>
      </w:r>
    </w:p>
    <w:p w:rsidR="00614009" w:rsidRDefault="00D815D6">
      <w:pPr>
        <w:pStyle w:val="LTT"/>
        <w:ind w:firstLine="480"/>
      </w:pPr>
      <w:r>
        <w:rPr>
          <w:rFonts w:hint="eastAsia"/>
        </w:rPr>
        <w:t>（</w:t>
      </w:r>
      <w:r>
        <w:rPr>
          <w:rFonts w:hint="eastAsia"/>
        </w:rPr>
        <w:t>3</w:t>
      </w:r>
      <w:r>
        <w:rPr>
          <w:rFonts w:hint="eastAsia"/>
        </w:rPr>
        <w:t>）筛选出在评价范围内与本规划同层位的自然资源开发利用或生态环境保护相关规划，分析与同层位规划在关键资源利用和生态环境保护等方面的协调性，明确规划与同层位规划间的冲突和矛盾。</w:t>
      </w:r>
    </w:p>
    <w:p w:rsidR="00614009" w:rsidRDefault="00D815D6">
      <w:pPr>
        <w:pStyle w:val="LTT"/>
        <w:ind w:firstLine="480"/>
      </w:pPr>
      <w:r>
        <w:rPr>
          <w:rFonts w:hint="eastAsia"/>
        </w:rPr>
        <w:t>根据《规划环境影响评价技术导则</w:t>
      </w:r>
      <w:r>
        <w:rPr>
          <w:rFonts w:hint="eastAsia"/>
        </w:rPr>
        <w:t xml:space="preserve"> </w:t>
      </w:r>
      <w:r>
        <w:rPr>
          <w:rFonts w:hint="eastAsia"/>
        </w:rPr>
        <w:t>总纲》的有关要求，将对比分析本规划与各相关政策法规与上位规划在资源保护与利用、环境保护、生态建设要求等方面的符合性，对比分析本规划与同层规划在环境目标、资源利用、环境容量与承载力等方面的协调性。经分析，本规划与相关政策法规、规划的相符性总体情况见表</w:t>
      </w:r>
      <w:r>
        <w:rPr>
          <w:rFonts w:hint="eastAsia"/>
        </w:rPr>
        <w:t>2</w:t>
      </w:r>
      <w:r>
        <w:rPr>
          <w:rFonts w:hint="eastAsia"/>
        </w:rPr>
        <w:t>.2-1</w:t>
      </w:r>
      <w:r>
        <w:rPr>
          <w:rFonts w:hint="eastAsia"/>
        </w:rPr>
        <w:t>。</w:t>
      </w:r>
    </w:p>
    <w:p w:rsidR="00614009" w:rsidRDefault="00D815D6">
      <w:pPr>
        <w:pStyle w:val="LTT0"/>
      </w:pPr>
      <w:r>
        <w:rPr>
          <w:rFonts w:hint="eastAsia"/>
        </w:rPr>
        <w:t>表</w:t>
      </w:r>
      <w:r>
        <w:rPr>
          <w:rFonts w:hint="eastAsia"/>
        </w:rPr>
        <w:t xml:space="preserve">2.2-1  </w:t>
      </w:r>
      <w:r>
        <w:rPr>
          <w:rFonts w:hint="eastAsia"/>
        </w:rPr>
        <w:t>相关政策、规划一览表及相符性汇总表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386"/>
        <w:gridCol w:w="1004"/>
      </w:tblGrid>
      <w:tr w:rsidR="00614009">
        <w:trPr>
          <w:trHeight w:val="182"/>
          <w:tblHeader/>
        </w:trPr>
        <w:tc>
          <w:tcPr>
            <w:tcW w:w="663" w:type="pct"/>
            <w:vAlign w:val="center"/>
          </w:tcPr>
          <w:p w:rsidR="00614009" w:rsidRDefault="00D815D6">
            <w:pPr>
              <w:pStyle w:val="LTT00"/>
              <w:rPr>
                <w:b/>
                <w:bCs/>
              </w:rPr>
            </w:pPr>
            <w:r>
              <w:rPr>
                <w:rFonts w:hint="eastAsia"/>
                <w:b/>
                <w:bCs/>
              </w:rPr>
              <w:t>规划分类</w:t>
            </w:r>
          </w:p>
        </w:tc>
        <w:tc>
          <w:tcPr>
            <w:tcW w:w="3747" w:type="pct"/>
            <w:vAlign w:val="center"/>
          </w:tcPr>
          <w:p w:rsidR="00614009" w:rsidRDefault="00D815D6">
            <w:pPr>
              <w:pStyle w:val="LTT00"/>
              <w:rPr>
                <w:b/>
                <w:bCs/>
              </w:rPr>
            </w:pPr>
            <w:r>
              <w:rPr>
                <w:rFonts w:hint="eastAsia"/>
                <w:b/>
                <w:bCs/>
              </w:rPr>
              <w:t>相关政策、规划名称</w:t>
            </w:r>
          </w:p>
        </w:tc>
        <w:tc>
          <w:tcPr>
            <w:tcW w:w="589" w:type="pct"/>
            <w:vAlign w:val="center"/>
          </w:tcPr>
          <w:p w:rsidR="00614009" w:rsidRDefault="00D815D6">
            <w:pPr>
              <w:pStyle w:val="LTT00"/>
              <w:rPr>
                <w:b/>
                <w:bCs/>
              </w:rPr>
            </w:pPr>
            <w:r>
              <w:rPr>
                <w:rFonts w:hint="eastAsia"/>
                <w:b/>
                <w:bCs/>
              </w:rPr>
              <w:t>相符性</w:t>
            </w:r>
          </w:p>
        </w:tc>
      </w:tr>
      <w:tr w:rsidR="00614009">
        <w:trPr>
          <w:trHeight w:val="23"/>
        </w:trPr>
        <w:tc>
          <w:tcPr>
            <w:tcW w:w="663" w:type="pct"/>
            <w:vMerge w:val="restart"/>
            <w:vAlign w:val="center"/>
          </w:tcPr>
          <w:p w:rsidR="00614009" w:rsidRDefault="00D815D6">
            <w:pPr>
              <w:pStyle w:val="LTT00"/>
            </w:pPr>
            <w:r>
              <w:rPr>
                <w:rFonts w:hint="eastAsia"/>
              </w:rPr>
              <w:t>相关法律、法规</w:t>
            </w:r>
          </w:p>
        </w:tc>
        <w:tc>
          <w:tcPr>
            <w:tcW w:w="3747" w:type="pct"/>
            <w:vAlign w:val="center"/>
          </w:tcPr>
          <w:p w:rsidR="00614009" w:rsidRDefault="00D815D6">
            <w:pPr>
              <w:pStyle w:val="LTT00"/>
            </w:pPr>
            <w:r>
              <w:rPr>
                <w:rFonts w:hint="eastAsia"/>
              </w:rPr>
              <w:t>《中华人民共和国旅游法》（</w:t>
            </w:r>
            <w:r>
              <w:rPr>
                <w:rFonts w:hint="eastAsia"/>
              </w:rPr>
              <w:t>2013</w:t>
            </w:r>
            <w:r>
              <w:rPr>
                <w:rFonts w:hint="eastAsia"/>
              </w:rPr>
              <w:t>年</w:t>
            </w:r>
            <w:r>
              <w:rPr>
                <w:rFonts w:hint="eastAsia"/>
              </w:rPr>
              <w:t>10</w:t>
            </w:r>
            <w:r>
              <w:rPr>
                <w:rFonts w:hint="eastAsia"/>
              </w:rPr>
              <w:t>月</w:t>
            </w:r>
            <w:r>
              <w:rPr>
                <w:rFonts w:hint="eastAsia"/>
              </w:rPr>
              <w:t>1</w:t>
            </w:r>
            <w:r>
              <w:rPr>
                <w:rFonts w:hint="eastAsia"/>
              </w:rPr>
              <w:t>日起施行）</w:t>
            </w:r>
          </w:p>
        </w:tc>
        <w:tc>
          <w:tcPr>
            <w:tcW w:w="589" w:type="pct"/>
            <w:vAlign w:val="center"/>
          </w:tcPr>
          <w:p w:rsidR="00614009" w:rsidRDefault="00D815D6">
            <w:pPr>
              <w:pStyle w:val="LTT00"/>
            </w:pPr>
            <w:r>
              <w:rPr>
                <w:rFonts w:hint="eastAsia"/>
              </w:rPr>
              <w:t>相符</w:t>
            </w:r>
          </w:p>
        </w:tc>
      </w:tr>
      <w:tr w:rsidR="00614009">
        <w:trPr>
          <w:trHeight w:val="23"/>
        </w:trPr>
        <w:tc>
          <w:tcPr>
            <w:tcW w:w="663" w:type="pct"/>
            <w:vMerge/>
            <w:vAlign w:val="center"/>
          </w:tcPr>
          <w:p w:rsidR="00614009" w:rsidRDefault="00614009">
            <w:pPr>
              <w:pStyle w:val="LTT00"/>
            </w:pPr>
          </w:p>
        </w:tc>
        <w:tc>
          <w:tcPr>
            <w:tcW w:w="3747" w:type="pct"/>
            <w:vAlign w:val="center"/>
          </w:tcPr>
          <w:p w:rsidR="00614009" w:rsidRDefault="00D815D6">
            <w:pPr>
              <w:pStyle w:val="LTT00"/>
            </w:pPr>
            <w:r>
              <w:rPr>
                <w:rFonts w:hint="eastAsia"/>
              </w:rPr>
              <w:t>《中华人民共和国湿地保护法》（</w:t>
            </w:r>
            <w:r>
              <w:rPr>
                <w:rFonts w:hint="eastAsia"/>
              </w:rPr>
              <w:t>2022</w:t>
            </w:r>
            <w:r>
              <w:rPr>
                <w:rFonts w:hint="eastAsia"/>
              </w:rPr>
              <w:t>年</w:t>
            </w:r>
            <w:r>
              <w:rPr>
                <w:rFonts w:hint="eastAsia"/>
              </w:rPr>
              <w:t>6</w:t>
            </w:r>
            <w:r>
              <w:rPr>
                <w:rFonts w:hint="eastAsia"/>
              </w:rPr>
              <w:t>月</w:t>
            </w:r>
            <w:r>
              <w:rPr>
                <w:rFonts w:hint="eastAsia"/>
              </w:rPr>
              <w:t>1</w:t>
            </w:r>
            <w:r>
              <w:rPr>
                <w:rFonts w:hint="eastAsia"/>
              </w:rPr>
              <w:t>日起施行）</w:t>
            </w:r>
          </w:p>
        </w:tc>
        <w:tc>
          <w:tcPr>
            <w:tcW w:w="589" w:type="pct"/>
            <w:vAlign w:val="center"/>
          </w:tcPr>
          <w:p w:rsidR="00614009" w:rsidRDefault="00D815D6">
            <w:pPr>
              <w:pStyle w:val="LTT00"/>
            </w:pPr>
            <w:r>
              <w:rPr>
                <w:rFonts w:hint="eastAsia"/>
              </w:rPr>
              <w:t>相符</w:t>
            </w:r>
          </w:p>
        </w:tc>
      </w:tr>
      <w:tr w:rsidR="00614009">
        <w:trPr>
          <w:trHeight w:val="23"/>
        </w:trPr>
        <w:tc>
          <w:tcPr>
            <w:tcW w:w="663" w:type="pct"/>
            <w:vMerge/>
            <w:vAlign w:val="center"/>
          </w:tcPr>
          <w:p w:rsidR="00614009" w:rsidRDefault="00614009">
            <w:pPr>
              <w:pStyle w:val="LTT00"/>
            </w:pPr>
          </w:p>
        </w:tc>
        <w:tc>
          <w:tcPr>
            <w:tcW w:w="3747" w:type="pct"/>
            <w:vAlign w:val="center"/>
          </w:tcPr>
          <w:p w:rsidR="00614009" w:rsidRDefault="00D815D6">
            <w:pPr>
              <w:pStyle w:val="LTT00"/>
            </w:pPr>
            <w:r>
              <w:rPr>
                <w:rFonts w:hint="eastAsia"/>
              </w:rPr>
              <w:t>《湿地保护管理规定》（</w:t>
            </w:r>
            <w:r>
              <w:rPr>
                <w:rFonts w:hint="eastAsia"/>
              </w:rPr>
              <w:t>2017</w:t>
            </w:r>
            <w:r>
              <w:rPr>
                <w:rFonts w:hint="eastAsia"/>
              </w:rPr>
              <w:t>年</w:t>
            </w:r>
            <w:r>
              <w:rPr>
                <w:rFonts w:hint="eastAsia"/>
              </w:rPr>
              <w:t>12</w:t>
            </w:r>
            <w:r>
              <w:rPr>
                <w:rFonts w:hint="eastAsia"/>
              </w:rPr>
              <w:t>月</w:t>
            </w:r>
            <w:r>
              <w:rPr>
                <w:rFonts w:hint="eastAsia"/>
              </w:rPr>
              <w:t>5</w:t>
            </w:r>
            <w:r>
              <w:rPr>
                <w:rFonts w:hint="eastAsia"/>
              </w:rPr>
              <w:t>日国家林业局令第</w:t>
            </w:r>
            <w:r>
              <w:rPr>
                <w:rFonts w:hint="eastAsia"/>
              </w:rPr>
              <w:t>48</w:t>
            </w:r>
            <w:r>
              <w:rPr>
                <w:rFonts w:hint="eastAsia"/>
              </w:rPr>
              <w:t>号）</w:t>
            </w:r>
          </w:p>
        </w:tc>
        <w:tc>
          <w:tcPr>
            <w:tcW w:w="589" w:type="pct"/>
            <w:vAlign w:val="center"/>
          </w:tcPr>
          <w:p w:rsidR="00614009" w:rsidRDefault="00D815D6">
            <w:pPr>
              <w:pStyle w:val="LTT00"/>
            </w:pPr>
            <w:r>
              <w:rPr>
                <w:rFonts w:hint="eastAsia"/>
              </w:rPr>
              <w:t>相符</w:t>
            </w:r>
          </w:p>
        </w:tc>
      </w:tr>
      <w:tr w:rsidR="00614009">
        <w:trPr>
          <w:trHeight w:val="288"/>
        </w:trPr>
        <w:tc>
          <w:tcPr>
            <w:tcW w:w="663" w:type="pct"/>
            <w:vMerge/>
            <w:vAlign w:val="center"/>
          </w:tcPr>
          <w:p w:rsidR="00614009" w:rsidRDefault="00614009">
            <w:pPr>
              <w:pStyle w:val="LTT00"/>
            </w:pPr>
          </w:p>
        </w:tc>
        <w:tc>
          <w:tcPr>
            <w:tcW w:w="3747" w:type="pct"/>
            <w:vAlign w:val="center"/>
          </w:tcPr>
          <w:p w:rsidR="00614009" w:rsidRDefault="00D815D6">
            <w:pPr>
              <w:pStyle w:val="LTT00"/>
            </w:pPr>
            <w:r>
              <w:rPr>
                <w:rFonts w:hint="eastAsia"/>
              </w:rPr>
              <w:t>《中华人民共和国自然保护区条例》（</w:t>
            </w:r>
            <w:r>
              <w:rPr>
                <w:rFonts w:hint="eastAsia"/>
              </w:rPr>
              <w:t>2017</w:t>
            </w:r>
            <w:r>
              <w:rPr>
                <w:rFonts w:hint="eastAsia"/>
              </w:rPr>
              <w:t>年</w:t>
            </w:r>
            <w:r>
              <w:rPr>
                <w:rFonts w:hint="eastAsia"/>
              </w:rPr>
              <w:t>10</w:t>
            </w:r>
            <w:r>
              <w:rPr>
                <w:rFonts w:hint="eastAsia"/>
              </w:rPr>
              <w:t>月</w:t>
            </w:r>
            <w:r>
              <w:rPr>
                <w:rFonts w:hint="eastAsia"/>
              </w:rPr>
              <w:t>7</w:t>
            </w:r>
            <w:r>
              <w:rPr>
                <w:rFonts w:hint="eastAsia"/>
              </w:rPr>
              <w:t>日修订）</w:t>
            </w:r>
          </w:p>
        </w:tc>
        <w:tc>
          <w:tcPr>
            <w:tcW w:w="589" w:type="pct"/>
            <w:vAlign w:val="center"/>
          </w:tcPr>
          <w:p w:rsidR="00614009" w:rsidRDefault="00D815D6">
            <w:pPr>
              <w:pStyle w:val="LTT00"/>
            </w:pPr>
            <w:r>
              <w:rPr>
                <w:rFonts w:hint="eastAsia"/>
              </w:rPr>
              <w:t>相符</w:t>
            </w:r>
          </w:p>
        </w:tc>
      </w:tr>
      <w:tr w:rsidR="00614009">
        <w:trPr>
          <w:trHeight w:val="90"/>
        </w:trPr>
        <w:tc>
          <w:tcPr>
            <w:tcW w:w="663" w:type="pct"/>
            <w:vMerge/>
            <w:vAlign w:val="center"/>
          </w:tcPr>
          <w:p w:rsidR="00614009" w:rsidRDefault="00614009">
            <w:pPr>
              <w:pStyle w:val="LTT00"/>
            </w:pPr>
          </w:p>
        </w:tc>
        <w:tc>
          <w:tcPr>
            <w:tcW w:w="3747" w:type="pct"/>
            <w:vAlign w:val="center"/>
          </w:tcPr>
          <w:p w:rsidR="00614009" w:rsidRDefault="00D815D6">
            <w:pPr>
              <w:pStyle w:val="LTT00"/>
            </w:pPr>
            <w:r>
              <w:rPr>
                <w:rFonts w:hint="eastAsia"/>
              </w:rPr>
              <w:t>《中华人民共和国文物保护法》（</w:t>
            </w:r>
            <w:r>
              <w:rPr>
                <w:rFonts w:hint="eastAsia"/>
              </w:rPr>
              <w:t>2017</w:t>
            </w:r>
            <w:r>
              <w:rPr>
                <w:rFonts w:hint="eastAsia"/>
              </w:rPr>
              <w:t>年</w:t>
            </w:r>
            <w:r>
              <w:rPr>
                <w:rFonts w:hint="eastAsia"/>
              </w:rPr>
              <w:t>11</w:t>
            </w:r>
            <w:r>
              <w:rPr>
                <w:rFonts w:hint="eastAsia"/>
              </w:rPr>
              <w:t>月</w:t>
            </w:r>
            <w:r>
              <w:rPr>
                <w:rFonts w:hint="eastAsia"/>
              </w:rPr>
              <w:t>4</w:t>
            </w:r>
            <w:r>
              <w:rPr>
                <w:rFonts w:hint="eastAsia"/>
              </w:rPr>
              <w:t>日）</w:t>
            </w:r>
          </w:p>
        </w:tc>
        <w:tc>
          <w:tcPr>
            <w:tcW w:w="589" w:type="pct"/>
            <w:vAlign w:val="center"/>
          </w:tcPr>
          <w:p w:rsidR="00614009" w:rsidRDefault="00D815D6">
            <w:pPr>
              <w:pStyle w:val="LTT00"/>
            </w:pPr>
            <w:r>
              <w:rPr>
                <w:rFonts w:hint="eastAsia"/>
              </w:rPr>
              <w:t>相符</w:t>
            </w:r>
          </w:p>
        </w:tc>
      </w:tr>
      <w:tr w:rsidR="00614009">
        <w:trPr>
          <w:trHeight w:val="23"/>
        </w:trPr>
        <w:tc>
          <w:tcPr>
            <w:tcW w:w="663" w:type="pct"/>
            <w:vMerge/>
            <w:vAlign w:val="center"/>
          </w:tcPr>
          <w:p w:rsidR="00614009" w:rsidRDefault="00614009">
            <w:pPr>
              <w:pStyle w:val="LTT00"/>
            </w:pPr>
          </w:p>
        </w:tc>
        <w:tc>
          <w:tcPr>
            <w:tcW w:w="3747" w:type="pct"/>
            <w:vAlign w:val="center"/>
          </w:tcPr>
          <w:p w:rsidR="00614009" w:rsidRDefault="00D815D6">
            <w:pPr>
              <w:pStyle w:val="LTT00"/>
            </w:pPr>
            <w:r>
              <w:rPr>
                <w:rFonts w:hint="eastAsia"/>
              </w:rPr>
              <w:t>《国家级森林公园管理办法》（</w:t>
            </w:r>
            <w:r>
              <w:rPr>
                <w:rFonts w:hint="eastAsia"/>
              </w:rPr>
              <w:t>2016</w:t>
            </w:r>
            <w:r>
              <w:rPr>
                <w:rFonts w:hint="eastAsia"/>
              </w:rPr>
              <w:t>年</w:t>
            </w:r>
            <w:r>
              <w:rPr>
                <w:rFonts w:hint="eastAsia"/>
              </w:rPr>
              <w:t>9</w:t>
            </w:r>
            <w:r>
              <w:rPr>
                <w:rFonts w:hint="eastAsia"/>
              </w:rPr>
              <w:t>月</w:t>
            </w:r>
            <w:r>
              <w:rPr>
                <w:rFonts w:hint="eastAsia"/>
              </w:rPr>
              <w:t>22</w:t>
            </w:r>
            <w:r>
              <w:rPr>
                <w:rFonts w:hint="eastAsia"/>
              </w:rPr>
              <w:t>日国家林业局令第</w:t>
            </w:r>
            <w:r>
              <w:rPr>
                <w:rFonts w:hint="eastAsia"/>
              </w:rPr>
              <w:t>42</w:t>
            </w:r>
            <w:r>
              <w:rPr>
                <w:rFonts w:hint="eastAsia"/>
              </w:rPr>
              <w:t>号修改）</w:t>
            </w:r>
          </w:p>
        </w:tc>
        <w:tc>
          <w:tcPr>
            <w:tcW w:w="589" w:type="pct"/>
            <w:vAlign w:val="center"/>
          </w:tcPr>
          <w:p w:rsidR="00614009" w:rsidRDefault="00D815D6">
            <w:pPr>
              <w:pStyle w:val="LTT00"/>
            </w:pPr>
            <w:r>
              <w:rPr>
                <w:rFonts w:hint="eastAsia"/>
              </w:rPr>
              <w:t>相符</w:t>
            </w:r>
          </w:p>
        </w:tc>
      </w:tr>
      <w:tr w:rsidR="00614009">
        <w:trPr>
          <w:trHeight w:val="23"/>
        </w:trPr>
        <w:tc>
          <w:tcPr>
            <w:tcW w:w="663" w:type="pct"/>
            <w:vMerge/>
            <w:vAlign w:val="center"/>
          </w:tcPr>
          <w:p w:rsidR="00614009" w:rsidRDefault="00614009">
            <w:pPr>
              <w:pStyle w:val="LTT00"/>
            </w:pPr>
          </w:p>
        </w:tc>
        <w:tc>
          <w:tcPr>
            <w:tcW w:w="3747" w:type="pct"/>
            <w:vAlign w:val="center"/>
          </w:tcPr>
          <w:p w:rsidR="00614009" w:rsidRDefault="00D815D6">
            <w:pPr>
              <w:pStyle w:val="LTT00"/>
            </w:pPr>
            <w:r>
              <w:rPr>
                <w:rFonts w:hint="eastAsia"/>
              </w:rPr>
              <w:t>《基本农田保护条例》（</w:t>
            </w:r>
            <w:r>
              <w:rPr>
                <w:rFonts w:hint="eastAsia"/>
              </w:rPr>
              <w:t>2011</w:t>
            </w:r>
            <w:r>
              <w:rPr>
                <w:rFonts w:hint="eastAsia"/>
              </w:rPr>
              <w:t>年</w:t>
            </w:r>
            <w:r>
              <w:rPr>
                <w:rFonts w:hint="eastAsia"/>
              </w:rPr>
              <w:t>1</w:t>
            </w:r>
            <w:r>
              <w:rPr>
                <w:rFonts w:hint="eastAsia"/>
              </w:rPr>
              <w:t>月</w:t>
            </w:r>
            <w:r>
              <w:rPr>
                <w:rFonts w:hint="eastAsia"/>
              </w:rPr>
              <w:t>8</w:t>
            </w:r>
            <w:r>
              <w:rPr>
                <w:rFonts w:hint="eastAsia"/>
              </w:rPr>
              <w:t>日修订）</w:t>
            </w:r>
          </w:p>
        </w:tc>
        <w:tc>
          <w:tcPr>
            <w:tcW w:w="589" w:type="pct"/>
            <w:vAlign w:val="center"/>
          </w:tcPr>
          <w:p w:rsidR="00614009" w:rsidRDefault="00D815D6">
            <w:pPr>
              <w:pStyle w:val="LTT00"/>
            </w:pPr>
            <w:r>
              <w:rPr>
                <w:rFonts w:hint="eastAsia"/>
              </w:rPr>
              <w:t>相符</w:t>
            </w:r>
          </w:p>
        </w:tc>
      </w:tr>
      <w:tr w:rsidR="00614009">
        <w:trPr>
          <w:trHeight w:val="23"/>
        </w:trPr>
        <w:tc>
          <w:tcPr>
            <w:tcW w:w="663" w:type="pct"/>
            <w:vMerge/>
            <w:vAlign w:val="center"/>
          </w:tcPr>
          <w:p w:rsidR="00614009" w:rsidRDefault="00614009">
            <w:pPr>
              <w:pStyle w:val="LTT00"/>
            </w:pPr>
          </w:p>
        </w:tc>
        <w:tc>
          <w:tcPr>
            <w:tcW w:w="3747" w:type="pct"/>
            <w:vAlign w:val="center"/>
          </w:tcPr>
          <w:p w:rsidR="00614009" w:rsidRDefault="00D815D6">
            <w:pPr>
              <w:pStyle w:val="LTT00"/>
            </w:pPr>
            <w:r>
              <w:rPr>
                <w:rFonts w:hint="eastAsia"/>
              </w:rPr>
              <w:t>《西藏自治区环境保护条例》（</w:t>
            </w:r>
            <w:r>
              <w:rPr>
                <w:rFonts w:hint="eastAsia"/>
              </w:rPr>
              <w:t>2003</w:t>
            </w:r>
            <w:r>
              <w:rPr>
                <w:rFonts w:hint="eastAsia"/>
              </w:rPr>
              <w:t>年</w:t>
            </w:r>
            <w:r>
              <w:rPr>
                <w:rFonts w:hint="eastAsia"/>
              </w:rPr>
              <w:t>9</w:t>
            </w:r>
            <w:r>
              <w:rPr>
                <w:rFonts w:hint="eastAsia"/>
              </w:rPr>
              <w:t>月</w:t>
            </w:r>
            <w:r>
              <w:rPr>
                <w:rFonts w:hint="eastAsia"/>
              </w:rPr>
              <w:t>1</w:t>
            </w:r>
            <w:r>
              <w:rPr>
                <w:rFonts w:hint="eastAsia"/>
              </w:rPr>
              <w:t>日起施行）</w:t>
            </w:r>
          </w:p>
        </w:tc>
        <w:tc>
          <w:tcPr>
            <w:tcW w:w="589" w:type="pct"/>
            <w:vAlign w:val="center"/>
          </w:tcPr>
          <w:p w:rsidR="00614009" w:rsidRDefault="00D815D6">
            <w:pPr>
              <w:pStyle w:val="LTT00"/>
            </w:pPr>
            <w:r>
              <w:rPr>
                <w:rFonts w:hint="eastAsia"/>
              </w:rPr>
              <w:t>相符</w:t>
            </w:r>
          </w:p>
        </w:tc>
      </w:tr>
      <w:tr w:rsidR="00614009">
        <w:trPr>
          <w:trHeight w:val="23"/>
        </w:trPr>
        <w:tc>
          <w:tcPr>
            <w:tcW w:w="663" w:type="pct"/>
            <w:vMerge/>
            <w:vAlign w:val="center"/>
          </w:tcPr>
          <w:p w:rsidR="00614009" w:rsidRDefault="00614009">
            <w:pPr>
              <w:pStyle w:val="LTT00"/>
            </w:pPr>
          </w:p>
        </w:tc>
        <w:tc>
          <w:tcPr>
            <w:tcW w:w="3747" w:type="pct"/>
            <w:vAlign w:val="center"/>
          </w:tcPr>
          <w:p w:rsidR="00614009" w:rsidRDefault="00D815D6">
            <w:pPr>
              <w:pStyle w:val="LTT00"/>
            </w:pPr>
            <w:r>
              <w:rPr>
                <w:rFonts w:hint="eastAsia"/>
              </w:rPr>
              <w:t>《西藏自治区湿地保护条例》（</w:t>
            </w:r>
            <w:r>
              <w:rPr>
                <w:rFonts w:hint="eastAsia"/>
              </w:rPr>
              <w:t>2011</w:t>
            </w:r>
            <w:r>
              <w:rPr>
                <w:rFonts w:hint="eastAsia"/>
              </w:rPr>
              <w:t>年</w:t>
            </w:r>
            <w:r>
              <w:rPr>
                <w:rFonts w:hint="eastAsia"/>
              </w:rPr>
              <w:t>3</w:t>
            </w:r>
            <w:r>
              <w:rPr>
                <w:rFonts w:hint="eastAsia"/>
              </w:rPr>
              <w:t>月</w:t>
            </w:r>
            <w:r>
              <w:rPr>
                <w:rFonts w:hint="eastAsia"/>
              </w:rPr>
              <w:t>1</w:t>
            </w:r>
            <w:r>
              <w:rPr>
                <w:rFonts w:hint="eastAsia"/>
              </w:rPr>
              <w:t>日起施行）</w:t>
            </w:r>
          </w:p>
        </w:tc>
        <w:tc>
          <w:tcPr>
            <w:tcW w:w="589" w:type="pct"/>
            <w:vAlign w:val="center"/>
          </w:tcPr>
          <w:p w:rsidR="00614009" w:rsidRDefault="00D815D6">
            <w:pPr>
              <w:pStyle w:val="LTT00"/>
            </w:pPr>
            <w:r>
              <w:rPr>
                <w:rFonts w:hint="eastAsia"/>
              </w:rPr>
              <w:t>相符</w:t>
            </w:r>
          </w:p>
        </w:tc>
      </w:tr>
      <w:tr w:rsidR="00614009">
        <w:trPr>
          <w:trHeight w:val="23"/>
        </w:trPr>
        <w:tc>
          <w:tcPr>
            <w:tcW w:w="663" w:type="pct"/>
            <w:vMerge/>
            <w:vAlign w:val="center"/>
          </w:tcPr>
          <w:p w:rsidR="00614009" w:rsidRDefault="00614009">
            <w:pPr>
              <w:pStyle w:val="LTT00"/>
            </w:pPr>
          </w:p>
        </w:tc>
        <w:tc>
          <w:tcPr>
            <w:tcW w:w="3747" w:type="pct"/>
            <w:vAlign w:val="center"/>
          </w:tcPr>
          <w:p w:rsidR="00614009" w:rsidRDefault="00D815D6">
            <w:pPr>
              <w:pStyle w:val="LTT00"/>
            </w:pPr>
            <w:r>
              <w:t>《西藏自治区饮用水水源环境保护管理办法》</w:t>
            </w:r>
          </w:p>
        </w:tc>
        <w:tc>
          <w:tcPr>
            <w:tcW w:w="589" w:type="pct"/>
            <w:vAlign w:val="center"/>
          </w:tcPr>
          <w:p w:rsidR="00614009" w:rsidRDefault="00D815D6">
            <w:pPr>
              <w:pStyle w:val="LTT00"/>
            </w:pPr>
            <w:r>
              <w:rPr>
                <w:rFonts w:hint="eastAsia"/>
              </w:rPr>
              <w:t>相符</w:t>
            </w:r>
          </w:p>
        </w:tc>
      </w:tr>
      <w:tr w:rsidR="00614009">
        <w:trPr>
          <w:trHeight w:val="23"/>
        </w:trPr>
        <w:tc>
          <w:tcPr>
            <w:tcW w:w="663" w:type="pct"/>
            <w:vMerge/>
            <w:vAlign w:val="center"/>
          </w:tcPr>
          <w:p w:rsidR="00614009" w:rsidRDefault="00614009">
            <w:pPr>
              <w:pStyle w:val="LTT00"/>
            </w:pPr>
          </w:p>
        </w:tc>
        <w:tc>
          <w:tcPr>
            <w:tcW w:w="3747" w:type="pct"/>
            <w:vAlign w:val="center"/>
          </w:tcPr>
          <w:p w:rsidR="00614009" w:rsidRDefault="00D815D6">
            <w:pPr>
              <w:pStyle w:val="LTT00"/>
              <w:rPr>
                <w:color w:val="0A49E7"/>
              </w:rPr>
            </w:pPr>
            <w:r>
              <w:rPr>
                <w:color w:val="0A49E7"/>
              </w:rPr>
              <w:t>《西藏自治区水污染防治条例》（</w:t>
            </w:r>
            <w:r>
              <w:rPr>
                <w:color w:val="0A49E7"/>
              </w:rPr>
              <w:t>2024</w:t>
            </w:r>
            <w:r>
              <w:rPr>
                <w:color w:val="0A49E7"/>
              </w:rPr>
              <w:t>年</w:t>
            </w:r>
            <w:r>
              <w:rPr>
                <w:color w:val="0A49E7"/>
              </w:rPr>
              <w:t>8</w:t>
            </w:r>
            <w:r>
              <w:rPr>
                <w:color w:val="0A49E7"/>
              </w:rPr>
              <w:t>月</w:t>
            </w:r>
            <w:r>
              <w:rPr>
                <w:color w:val="0A49E7"/>
              </w:rPr>
              <w:t>1</w:t>
            </w:r>
            <w:r>
              <w:rPr>
                <w:color w:val="0A49E7"/>
              </w:rPr>
              <w:t>日实施）</w:t>
            </w:r>
          </w:p>
        </w:tc>
        <w:tc>
          <w:tcPr>
            <w:tcW w:w="589" w:type="pct"/>
            <w:vAlign w:val="center"/>
          </w:tcPr>
          <w:p w:rsidR="00614009" w:rsidRDefault="00D815D6">
            <w:pPr>
              <w:pStyle w:val="LTT00"/>
              <w:rPr>
                <w:color w:val="0A49E7"/>
              </w:rPr>
            </w:pPr>
            <w:r>
              <w:rPr>
                <w:rFonts w:hint="eastAsia"/>
                <w:color w:val="0A49E7"/>
              </w:rPr>
              <w:t>相符</w:t>
            </w:r>
          </w:p>
        </w:tc>
      </w:tr>
      <w:tr w:rsidR="00614009">
        <w:trPr>
          <w:trHeight w:val="23"/>
        </w:trPr>
        <w:tc>
          <w:tcPr>
            <w:tcW w:w="663" w:type="pct"/>
            <w:vMerge/>
            <w:vAlign w:val="center"/>
          </w:tcPr>
          <w:p w:rsidR="00614009" w:rsidRDefault="00614009">
            <w:pPr>
              <w:pStyle w:val="LTT00"/>
              <w:rPr>
                <w:color w:val="0000FF"/>
              </w:rPr>
            </w:pPr>
          </w:p>
        </w:tc>
        <w:tc>
          <w:tcPr>
            <w:tcW w:w="3747" w:type="pct"/>
            <w:vAlign w:val="center"/>
          </w:tcPr>
          <w:p w:rsidR="00614009" w:rsidRDefault="00D815D6">
            <w:pPr>
              <w:pStyle w:val="LTT00"/>
              <w:rPr>
                <w:color w:val="0A49E7"/>
              </w:rPr>
            </w:pPr>
            <w:r>
              <w:rPr>
                <w:rFonts w:hint="eastAsia"/>
                <w:color w:val="0A49E7"/>
              </w:rPr>
              <w:t>《西藏自治区冰川保护条例》（</w:t>
            </w:r>
            <w:r>
              <w:rPr>
                <w:rFonts w:hint="eastAsia"/>
                <w:color w:val="0A49E7"/>
              </w:rPr>
              <w:t>20</w:t>
            </w:r>
            <w:r>
              <w:rPr>
                <w:rFonts w:hint="eastAsia"/>
                <w:color w:val="0A49E7"/>
              </w:rPr>
              <w:t>24</w:t>
            </w:r>
            <w:r>
              <w:rPr>
                <w:rFonts w:hint="eastAsia"/>
                <w:color w:val="0A49E7"/>
              </w:rPr>
              <w:t>年</w:t>
            </w:r>
            <w:r>
              <w:rPr>
                <w:rFonts w:hint="eastAsia"/>
                <w:color w:val="0A49E7"/>
              </w:rPr>
              <w:t>10</w:t>
            </w:r>
            <w:r>
              <w:rPr>
                <w:rFonts w:hint="eastAsia"/>
                <w:color w:val="0A49E7"/>
              </w:rPr>
              <w:t>月</w:t>
            </w:r>
            <w:r>
              <w:rPr>
                <w:rFonts w:hint="eastAsia"/>
                <w:color w:val="0A49E7"/>
              </w:rPr>
              <w:t>1</w:t>
            </w:r>
            <w:r>
              <w:rPr>
                <w:rFonts w:hint="eastAsia"/>
                <w:color w:val="0A49E7"/>
              </w:rPr>
              <w:t>日起施行）</w:t>
            </w:r>
          </w:p>
        </w:tc>
        <w:tc>
          <w:tcPr>
            <w:tcW w:w="589" w:type="pct"/>
            <w:vAlign w:val="center"/>
          </w:tcPr>
          <w:p w:rsidR="00614009" w:rsidRDefault="00D815D6">
            <w:pPr>
              <w:pStyle w:val="LTT00"/>
              <w:rPr>
                <w:color w:val="0A49E7"/>
              </w:rPr>
            </w:pPr>
            <w:r>
              <w:rPr>
                <w:rFonts w:hint="eastAsia"/>
                <w:color w:val="0A49E7"/>
              </w:rPr>
              <w:t>相符</w:t>
            </w:r>
          </w:p>
        </w:tc>
      </w:tr>
      <w:tr w:rsidR="00614009">
        <w:trPr>
          <w:trHeight w:val="23"/>
        </w:trPr>
        <w:tc>
          <w:tcPr>
            <w:tcW w:w="663" w:type="pct"/>
            <w:vMerge w:val="restart"/>
            <w:vAlign w:val="center"/>
          </w:tcPr>
          <w:p w:rsidR="00614009" w:rsidRDefault="00D815D6">
            <w:pPr>
              <w:pStyle w:val="LTT00"/>
            </w:pPr>
            <w:r>
              <w:rPr>
                <w:rFonts w:hint="eastAsia"/>
              </w:rPr>
              <w:t>相关规划</w:t>
            </w:r>
          </w:p>
        </w:tc>
        <w:tc>
          <w:tcPr>
            <w:tcW w:w="3747" w:type="pct"/>
            <w:vAlign w:val="center"/>
          </w:tcPr>
          <w:p w:rsidR="00614009" w:rsidRDefault="00D815D6">
            <w:pPr>
              <w:pStyle w:val="LTT00"/>
            </w:pPr>
            <w:r>
              <w:rPr>
                <w:rFonts w:hint="eastAsia"/>
              </w:rPr>
              <w:t>《“十四五”旅游业发展规划》（国发〔</w:t>
            </w:r>
            <w:r>
              <w:rPr>
                <w:rFonts w:hint="eastAsia"/>
              </w:rPr>
              <w:t>2021</w:t>
            </w:r>
            <w:r>
              <w:rPr>
                <w:rFonts w:hint="eastAsia"/>
              </w:rPr>
              <w:t>〕</w:t>
            </w:r>
            <w:r>
              <w:rPr>
                <w:rFonts w:hint="eastAsia"/>
              </w:rPr>
              <w:t>32</w:t>
            </w:r>
            <w:r>
              <w:rPr>
                <w:rFonts w:hint="eastAsia"/>
              </w:rPr>
              <w:t>号）</w:t>
            </w:r>
          </w:p>
        </w:tc>
        <w:tc>
          <w:tcPr>
            <w:tcW w:w="589" w:type="pct"/>
            <w:vAlign w:val="center"/>
          </w:tcPr>
          <w:p w:rsidR="00614009" w:rsidRDefault="00D815D6">
            <w:pPr>
              <w:pStyle w:val="LTT00"/>
            </w:pPr>
            <w:r>
              <w:rPr>
                <w:rFonts w:hint="eastAsia"/>
              </w:rPr>
              <w:t>相符</w:t>
            </w:r>
          </w:p>
        </w:tc>
      </w:tr>
      <w:tr w:rsidR="00614009">
        <w:trPr>
          <w:trHeight w:val="23"/>
        </w:trPr>
        <w:tc>
          <w:tcPr>
            <w:tcW w:w="663" w:type="pct"/>
            <w:vMerge/>
            <w:vAlign w:val="center"/>
          </w:tcPr>
          <w:p w:rsidR="00614009" w:rsidRDefault="00614009">
            <w:pPr>
              <w:pStyle w:val="LTT00"/>
            </w:pPr>
          </w:p>
        </w:tc>
        <w:tc>
          <w:tcPr>
            <w:tcW w:w="3747" w:type="pct"/>
            <w:vAlign w:val="center"/>
          </w:tcPr>
          <w:p w:rsidR="00614009" w:rsidRDefault="00D815D6">
            <w:pPr>
              <w:pStyle w:val="LTT00"/>
            </w:pPr>
            <w:r>
              <w:rPr>
                <w:rFonts w:hint="eastAsia"/>
              </w:rPr>
              <w:t>《西藏自治区国民经济和社会发展第十四个五年规划和二〇三五年远景目标纲要》</w:t>
            </w:r>
          </w:p>
        </w:tc>
        <w:tc>
          <w:tcPr>
            <w:tcW w:w="589" w:type="pct"/>
            <w:vAlign w:val="center"/>
          </w:tcPr>
          <w:p w:rsidR="00614009" w:rsidRDefault="00D815D6">
            <w:pPr>
              <w:pStyle w:val="LTT00"/>
            </w:pPr>
            <w:r>
              <w:rPr>
                <w:rFonts w:hint="eastAsia"/>
              </w:rPr>
              <w:t>相符</w:t>
            </w:r>
          </w:p>
        </w:tc>
      </w:tr>
      <w:tr w:rsidR="00614009">
        <w:trPr>
          <w:trHeight w:val="23"/>
        </w:trPr>
        <w:tc>
          <w:tcPr>
            <w:tcW w:w="663" w:type="pct"/>
            <w:vMerge/>
            <w:vAlign w:val="center"/>
          </w:tcPr>
          <w:p w:rsidR="00614009" w:rsidRDefault="00614009">
            <w:pPr>
              <w:pStyle w:val="LTT00"/>
            </w:pPr>
          </w:p>
        </w:tc>
        <w:tc>
          <w:tcPr>
            <w:tcW w:w="3747" w:type="pct"/>
            <w:vAlign w:val="center"/>
          </w:tcPr>
          <w:p w:rsidR="00614009" w:rsidRDefault="00D815D6">
            <w:pPr>
              <w:pStyle w:val="LTT00"/>
            </w:pPr>
            <w:r>
              <w:rPr>
                <w:rFonts w:hint="eastAsia"/>
              </w:rPr>
              <w:t>《西藏自治区生态功能区划》</w:t>
            </w:r>
          </w:p>
        </w:tc>
        <w:tc>
          <w:tcPr>
            <w:tcW w:w="589" w:type="pct"/>
            <w:vAlign w:val="center"/>
          </w:tcPr>
          <w:p w:rsidR="00614009" w:rsidRDefault="00D815D6">
            <w:pPr>
              <w:pStyle w:val="LTT00"/>
            </w:pPr>
            <w:r>
              <w:rPr>
                <w:rFonts w:hint="eastAsia"/>
              </w:rPr>
              <w:t>相符</w:t>
            </w:r>
          </w:p>
        </w:tc>
      </w:tr>
      <w:tr w:rsidR="00614009">
        <w:trPr>
          <w:trHeight w:val="23"/>
        </w:trPr>
        <w:tc>
          <w:tcPr>
            <w:tcW w:w="663" w:type="pct"/>
            <w:vMerge/>
            <w:vAlign w:val="center"/>
          </w:tcPr>
          <w:p w:rsidR="00614009" w:rsidRDefault="00614009">
            <w:pPr>
              <w:pStyle w:val="LTT00"/>
            </w:pPr>
          </w:p>
        </w:tc>
        <w:tc>
          <w:tcPr>
            <w:tcW w:w="3747" w:type="pct"/>
            <w:vAlign w:val="center"/>
          </w:tcPr>
          <w:p w:rsidR="00614009" w:rsidRDefault="00D815D6">
            <w:pPr>
              <w:pStyle w:val="LTT00"/>
            </w:pPr>
            <w:r>
              <w:rPr>
                <w:rFonts w:hint="eastAsia"/>
              </w:rPr>
              <w:t>《西藏自治区主体功能区规划》</w:t>
            </w:r>
          </w:p>
        </w:tc>
        <w:tc>
          <w:tcPr>
            <w:tcW w:w="589" w:type="pct"/>
            <w:vAlign w:val="center"/>
          </w:tcPr>
          <w:p w:rsidR="00614009" w:rsidRDefault="00D815D6">
            <w:pPr>
              <w:pStyle w:val="LTT00"/>
            </w:pPr>
            <w:r>
              <w:rPr>
                <w:rFonts w:hint="eastAsia"/>
              </w:rPr>
              <w:t>相符</w:t>
            </w:r>
          </w:p>
        </w:tc>
      </w:tr>
      <w:tr w:rsidR="00614009">
        <w:trPr>
          <w:trHeight w:val="23"/>
        </w:trPr>
        <w:tc>
          <w:tcPr>
            <w:tcW w:w="663" w:type="pct"/>
            <w:vMerge/>
            <w:vAlign w:val="center"/>
          </w:tcPr>
          <w:p w:rsidR="00614009" w:rsidRDefault="00614009">
            <w:pPr>
              <w:pStyle w:val="LTT00"/>
            </w:pPr>
          </w:p>
        </w:tc>
        <w:tc>
          <w:tcPr>
            <w:tcW w:w="3747" w:type="pct"/>
            <w:vAlign w:val="center"/>
          </w:tcPr>
          <w:p w:rsidR="00614009" w:rsidRDefault="00D815D6">
            <w:pPr>
              <w:pStyle w:val="LTT00"/>
            </w:pPr>
            <w:r>
              <w:rPr>
                <w:rFonts w:hint="eastAsia"/>
              </w:rPr>
              <w:t>《西藏自治区“十四五”时期旅游综合发展规划》</w:t>
            </w:r>
          </w:p>
        </w:tc>
        <w:tc>
          <w:tcPr>
            <w:tcW w:w="589" w:type="pct"/>
            <w:vAlign w:val="center"/>
          </w:tcPr>
          <w:p w:rsidR="00614009" w:rsidRDefault="00D815D6">
            <w:pPr>
              <w:pStyle w:val="LTT00"/>
            </w:pPr>
            <w:r>
              <w:rPr>
                <w:rFonts w:hint="eastAsia"/>
              </w:rPr>
              <w:t>相符</w:t>
            </w:r>
          </w:p>
        </w:tc>
      </w:tr>
      <w:tr w:rsidR="00614009">
        <w:trPr>
          <w:trHeight w:val="23"/>
        </w:trPr>
        <w:tc>
          <w:tcPr>
            <w:tcW w:w="663" w:type="pct"/>
            <w:vMerge/>
            <w:vAlign w:val="center"/>
          </w:tcPr>
          <w:p w:rsidR="00614009" w:rsidRDefault="00614009">
            <w:pPr>
              <w:pStyle w:val="LTT00"/>
            </w:pPr>
          </w:p>
        </w:tc>
        <w:tc>
          <w:tcPr>
            <w:tcW w:w="3747" w:type="pct"/>
            <w:vAlign w:val="center"/>
          </w:tcPr>
          <w:p w:rsidR="00614009" w:rsidRDefault="00D815D6">
            <w:pPr>
              <w:pStyle w:val="LTT00"/>
            </w:pPr>
            <w:r>
              <w:rPr>
                <w:rFonts w:hint="eastAsia"/>
              </w:rPr>
              <w:t>《西藏自治区“十四五”时期生态环境保护规划》</w:t>
            </w:r>
          </w:p>
        </w:tc>
        <w:tc>
          <w:tcPr>
            <w:tcW w:w="589" w:type="pct"/>
            <w:vAlign w:val="center"/>
          </w:tcPr>
          <w:p w:rsidR="00614009" w:rsidRDefault="00D815D6">
            <w:pPr>
              <w:pStyle w:val="LTT00"/>
            </w:pPr>
            <w:r>
              <w:rPr>
                <w:rFonts w:hint="eastAsia"/>
              </w:rPr>
              <w:t>相符</w:t>
            </w:r>
          </w:p>
        </w:tc>
      </w:tr>
      <w:tr w:rsidR="00614009">
        <w:trPr>
          <w:trHeight w:val="23"/>
        </w:trPr>
        <w:tc>
          <w:tcPr>
            <w:tcW w:w="663" w:type="pct"/>
            <w:vMerge/>
            <w:vAlign w:val="center"/>
          </w:tcPr>
          <w:p w:rsidR="00614009" w:rsidRDefault="00614009">
            <w:pPr>
              <w:pStyle w:val="LTT00"/>
            </w:pPr>
          </w:p>
        </w:tc>
        <w:tc>
          <w:tcPr>
            <w:tcW w:w="3747" w:type="pct"/>
            <w:vAlign w:val="center"/>
          </w:tcPr>
          <w:p w:rsidR="00614009" w:rsidRDefault="00D815D6">
            <w:pPr>
              <w:pStyle w:val="LTT00"/>
            </w:pPr>
            <w:r>
              <w:rPr>
                <w:rFonts w:hint="eastAsia"/>
              </w:rPr>
              <w:t>《林芝市国民经济和社会发展第十四个五年规划和二〇三五年远景目标纲要》</w:t>
            </w:r>
          </w:p>
        </w:tc>
        <w:tc>
          <w:tcPr>
            <w:tcW w:w="589" w:type="pct"/>
            <w:vAlign w:val="center"/>
          </w:tcPr>
          <w:p w:rsidR="00614009" w:rsidRDefault="00D815D6">
            <w:pPr>
              <w:pStyle w:val="LTT00"/>
            </w:pPr>
            <w:r>
              <w:rPr>
                <w:rFonts w:hint="eastAsia"/>
              </w:rPr>
              <w:t>相符</w:t>
            </w:r>
          </w:p>
        </w:tc>
      </w:tr>
      <w:tr w:rsidR="00614009">
        <w:trPr>
          <w:trHeight w:val="23"/>
        </w:trPr>
        <w:tc>
          <w:tcPr>
            <w:tcW w:w="663" w:type="pct"/>
            <w:vMerge/>
            <w:vAlign w:val="center"/>
          </w:tcPr>
          <w:p w:rsidR="00614009" w:rsidRDefault="00614009">
            <w:pPr>
              <w:pStyle w:val="LTT00"/>
            </w:pPr>
          </w:p>
        </w:tc>
        <w:tc>
          <w:tcPr>
            <w:tcW w:w="3747" w:type="pct"/>
            <w:vAlign w:val="center"/>
          </w:tcPr>
          <w:p w:rsidR="00614009" w:rsidRDefault="00D815D6">
            <w:pPr>
              <w:pStyle w:val="LTT00"/>
            </w:pPr>
            <w:r>
              <w:rPr>
                <w:rFonts w:hint="eastAsia"/>
              </w:rPr>
              <w:t>《西藏林芝城市总体规划（</w:t>
            </w:r>
            <w:r>
              <w:rPr>
                <w:rFonts w:hint="eastAsia"/>
              </w:rPr>
              <w:t>2012-2030</w:t>
            </w:r>
            <w:r>
              <w:rPr>
                <w:rFonts w:hint="eastAsia"/>
              </w:rPr>
              <w:t>）》</w:t>
            </w:r>
          </w:p>
        </w:tc>
        <w:tc>
          <w:tcPr>
            <w:tcW w:w="589" w:type="pct"/>
            <w:vAlign w:val="center"/>
          </w:tcPr>
          <w:p w:rsidR="00614009" w:rsidRDefault="00D815D6">
            <w:pPr>
              <w:pStyle w:val="LTT00"/>
            </w:pPr>
            <w:r>
              <w:rPr>
                <w:rFonts w:hint="eastAsia"/>
              </w:rPr>
              <w:t>相符</w:t>
            </w:r>
          </w:p>
        </w:tc>
      </w:tr>
      <w:tr w:rsidR="00614009">
        <w:trPr>
          <w:trHeight w:val="23"/>
        </w:trPr>
        <w:tc>
          <w:tcPr>
            <w:tcW w:w="663" w:type="pct"/>
            <w:vMerge/>
            <w:vAlign w:val="center"/>
          </w:tcPr>
          <w:p w:rsidR="00614009" w:rsidRDefault="00614009">
            <w:pPr>
              <w:pStyle w:val="LTT00"/>
            </w:pPr>
          </w:p>
        </w:tc>
        <w:tc>
          <w:tcPr>
            <w:tcW w:w="3747" w:type="pct"/>
            <w:vAlign w:val="center"/>
          </w:tcPr>
          <w:p w:rsidR="00614009" w:rsidRDefault="00D815D6">
            <w:pPr>
              <w:pStyle w:val="LTT00"/>
              <w:rPr>
                <w:color w:val="0A49E7"/>
              </w:rPr>
            </w:pPr>
            <w:r>
              <w:rPr>
                <w:rFonts w:hint="eastAsia"/>
                <w:color w:val="0A49E7"/>
              </w:rPr>
              <w:t>《林芝市国土空间总体规划（</w:t>
            </w:r>
            <w:r>
              <w:rPr>
                <w:rFonts w:hint="eastAsia"/>
                <w:color w:val="0A49E7"/>
              </w:rPr>
              <w:t>2021-2035</w:t>
            </w:r>
            <w:r>
              <w:rPr>
                <w:rFonts w:hint="eastAsia"/>
                <w:color w:val="0A49E7"/>
              </w:rPr>
              <w:t>年）》</w:t>
            </w:r>
          </w:p>
        </w:tc>
        <w:tc>
          <w:tcPr>
            <w:tcW w:w="589" w:type="pct"/>
            <w:vAlign w:val="center"/>
          </w:tcPr>
          <w:p w:rsidR="00614009" w:rsidRDefault="00D815D6">
            <w:pPr>
              <w:pStyle w:val="LTT00"/>
              <w:rPr>
                <w:color w:val="0A49E7"/>
              </w:rPr>
            </w:pPr>
            <w:r>
              <w:rPr>
                <w:rFonts w:hint="eastAsia"/>
                <w:color w:val="0A49E7"/>
              </w:rPr>
              <w:t>相符</w:t>
            </w:r>
          </w:p>
        </w:tc>
      </w:tr>
      <w:tr w:rsidR="00614009">
        <w:trPr>
          <w:trHeight w:val="23"/>
        </w:trPr>
        <w:tc>
          <w:tcPr>
            <w:tcW w:w="663" w:type="pct"/>
            <w:vMerge/>
            <w:vAlign w:val="center"/>
          </w:tcPr>
          <w:p w:rsidR="00614009" w:rsidRDefault="00614009">
            <w:pPr>
              <w:pStyle w:val="LTT00"/>
            </w:pPr>
          </w:p>
        </w:tc>
        <w:tc>
          <w:tcPr>
            <w:tcW w:w="3747" w:type="pct"/>
            <w:vAlign w:val="center"/>
          </w:tcPr>
          <w:p w:rsidR="00614009" w:rsidRDefault="00D815D6">
            <w:pPr>
              <w:pStyle w:val="LTT00"/>
            </w:pPr>
            <w:r>
              <w:rPr>
                <w:rFonts w:hint="eastAsia"/>
              </w:rPr>
              <w:t>《西藏雅鲁藏布大峡谷国家级自然保护区总体规划（</w:t>
            </w:r>
            <w:r>
              <w:rPr>
                <w:rFonts w:hint="eastAsia"/>
              </w:rPr>
              <w:t>2011~2020</w:t>
            </w:r>
            <w:r>
              <w:rPr>
                <w:rFonts w:hint="eastAsia"/>
              </w:rPr>
              <w:t>）》</w:t>
            </w:r>
          </w:p>
        </w:tc>
        <w:tc>
          <w:tcPr>
            <w:tcW w:w="589" w:type="pct"/>
            <w:vAlign w:val="center"/>
          </w:tcPr>
          <w:p w:rsidR="00614009" w:rsidRDefault="00D815D6">
            <w:pPr>
              <w:pStyle w:val="LTT00"/>
            </w:pPr>
            <w:r>
              <w:rPr>
                <w:rFonts w:hint="eastAsia"/>
              </w:rPr>
              <w:t>相符</w:t>
            </w:r>
          </w:p>
        </w:tc>
      </w:tr>
      <w:tr w:rsidR="00614009">
        <w:trPr>
          <w:trHeight w:val="23"/>
        </w:trPr>
        <w:tc>
          <w:tcPr>
            <w:tcW w:w="663" w:type="pct"/>
            <w:vMerge/>
            <w:vAlign w:val="center"/>
          </w:tcPr>
          <w:p w:rsidR="00614009" w:rsidRDefault="00614009">
            <w:pPr>
              <w:pStyle w:val="LTT00"/>
            </w:pPr>
          </w:p>
        </w:tc>
        <w:tc>
          <w:tcPr>
            <w:tcW w:w="3747" w:type="pct"/>
            <w:vAlign w:val="center"/>
          </w:tcPr>
          <w:p w:rsidR="00614009" w:rsidRDefault="00D815D6">
            <w:pPr>
              <w:pStyle w:val="LTT00"/>
            </w:pPr>
            <w:r>
              <w:rPr>
                <w:rFonts w:hint="eastAsia"/>
              </w:rPr>
              <w:t>《西藏察隅慈巴沟国家级自然保护区总体规划（</w:t>
            </w:r>
            <w:r>
              <w:rPr>
                <w:rFonts w:hint="eastAsia"/>
              </w:rPr>
              <w:t>2011~2020</w:t>
            </w:r>
            <w:r>
              <w:rPr>
                <w:rFonts w:hint="eastAsia"/>
              </w:rPr>
              <w:t>）》</w:t>
            </w:r>
          </w:p>
        </w:tc>
        <w:tc>
          <w:tcPr>
            <w:tcW w:w="589" w:type="pct"/>
            <w:vAlign w:val="center"/>
          </w:tcPr>
          <w:p w:rsidR="00614009" w:rsidRDefault="00D815D6">
            <w:pPr>
              <w:pStyle w:val="LTT00"/>
            </w:pPr>
            <w:r>
              <w:rPr>
                <w:rFonts w:hint="eastAsia"/>
              </w:rPr>
              <w:t>相符</w:t>
            </w:r>
          </w:p>
        </w:tc>
      </w:tr>
      <w:tr w:rsidR="00614009">
        <w:trPr>
          <w:trHeight w:val="23"/>
        </w:trPr>
        <w:tc>
          <w:tcPr>
            <w:tcW w:w="663" w:type="pct"/>
            <w:vMerge/>
            <w:vAlign w:val="center"/>
          </w:tcPr>
          <w:p w:rsidR="00614009" w:rsidRDefault="00614009">
            <w:pPr>
              <w:pStyle w:val="LTT00"/>
            </w:pPr>
          </w:p>
        </w:tc>
        <w:tc>
          <w:tcPr>
            <w:tcW w:w="3747" w:type="pct"/>
            <w:vAlign w:val="center"/>
          </w:tcPr>
          <w:p w:rsidR="00614009" w:rsidRDefault="00D815D6">
            <w:pPr>
              <w:pStyle w:val="LTT00"/>
            </w:pPr>
            <w:r>
              <w:rPr>
                <w:rFonts w:hint="eastAsia"/>
              </w:rPr>
              <w:t>《西藏工布自然保护区总体规划（</w:t>
            </w:r>
            <w:r>
              <w:rPr>
                <w:rFonts w:hint="eastAsia"/>
              </w:rPr>
              <w:t>2011~2020</w:t>
            </w:r>
            <w:r>
              <w:rPr>
                <w:rFonts w:hint="eastAsia"/>
              </w:rPr>
              <w:t>》）</w:t>
            </w:r>
          </w:p>
        </w:tc>
        <w:tc>
          <w:tcPr>
            <w:tcW w:w="589" w:type="pct"/>
            <w:vAlign w:val="center"/>
          </w:tcPr>
          <w:p w:rsidR="00614009" w:rsidRDefault="00D815D6">
            <w:pPr>
              <w:pStyle w:val="LTT00"/>
            </w:pPr>
            <w:r>
              <w:rPr>
                <w:rFonts w:hint="eastAsia"/>
              </w:rPr>
              <w:t>相符</w:t>
            </w:r>
          </w:p>
        </w:tc>
      </w:tr>
      <w:tr w:rsidR="00614009">
        <w:trPr>
          <w:trHeight w:val="23"/>
        </w:trPr>
        <w:tc>
          <w:tcPr>
            <w:tcW w:w="663" w:type="pct"/>
            <w:vMerge/>
            <w:vAlign w:val="center"/>
          </w:tcPr>
          <w:p w:rsidR="00614009" w:rsidRDefault="00614009">
            <w:pPr>
              <w:pStyle w:val="LTT00"/>
            </w:pPr>
          </w:p>
        </w:tc>
        <w:tc>
          <w:tcPr>
            <w:tcW w:w="3747" w:type="pct"/>
            <w:vAlign w:val="center"/>
          </w:tcPr>
          <w:p w:rsidR="00614009" w:rsidRDefault="00D815D6">
            <w:pPr>
              <w:pStyle w:val="LTT00"/>
            </w:pPr>
            <w:r>
              <w:rPr>
                <w:rFonts w:hint="eastAsia"/>
              </w:rPr>
              <w:t>《西藏雅尼国家湿地公园总体规划（</w:t>
            </w:r>
            <w:r>
              <w:rPr>
                <w:rFonts w:hint="eastAsia"/>
              </w:rPr>
              <w:t>2009~2018</w:t>
            </w:r>
            <w:r>
              <w:rPr>
                <w:rFonts w:hint="eastAsia"/>
              </w:rPr>
              <w:t>）》</w:t>
            </w:r>
          </w:p>
        </w:tc>
        <w:tc>
          <w:tcPr>
            <w:tcW w:w="589" w:type="pct"/>
            <w:vAlign w:val="center"/>
          </w:tcPr>
          <w:p w:rsidR="00614009" w:rsidRDefault="00D815D6">
            <w:pPr>
              <w:pStyle w:val="LTT00"/>
            </w:pPr>
            <w:r>
              <w:rPr>
                <w:rFonts w:hint="eastAsia"/>
              </w:rPr>
              <w:t>相符</w:t>
            </w:r>
          </w:p>
        </w:tc>
      </w:tr>
      <w:tr w:rsidR="00614009">
        <w:trPr>
          <w:trHeight w:val="23"/>
        </w:trPr>
        <w:tc>
          <w:tcPr>
            <w:tcW w:w="663" w:type="pct"/>
            <w:vMerge/>
            <w:vAlign w:val="center"/>
          </w:tcPr>
          <w:p w:rsidR="00614009" w:rsidRDefault="00614009">
            <w:pPr>
              <w:pStyle w:val="LTT00"/>
            </w:pPr>
          </w:p>
        </w:tc>
        <w:tc>
          <w:tcPr>
            <w:tcW w:w="3747" w:type="pct"/>
            <w:vAlign w:val="center"/>
          </w:tcPr>
          <w:p w:rsidR="00614009" w:rsidRDefault="00D815D6">
            <w:pPr>
              <w:pStyle w:val="LTT00"/>
            </w:pPr>
            <w:r>
              <w:rPr>
                <w:rFonts w:hint="eastAsia"/>
              </w:rPr>
              <w:t>《西藏林芝嘎朗国家湿地公园总体规划（</w:t>
            </w:r>
            <w:r>
              <w:rPr>
                <w:rFonts w:hint="eastAsia"/>
              </w:rPr>
              <w:t>2009~2018</w:t>
            </w:r>
            <w:r>
              <w:rPr>
                <w:rFonts w:hint="eastAsia"/>
              </w:rPr>
              <w:t>）》</w:t>
            </w:r>
          </w:p>
        </w:tc>
        <w:tc>
          <w:tcPr>
            <w:tcW w:w="589" w:type="pct"/>
            <w:vAlign w:val="center"/>
          </w:tcPr>
          <w:p w:rsidR="00614009" w:rsidRDefault="00D815D6">
            <w:pPr>
              <w:pStyle w:val="LTT00"/>
            </w:pPr>
            <w:r>
              <w:rPr>
                <w:rFonts w:hint="eastAsia"/>
              </w:rPr>
              <w:t>相符</w:t>
            </w:r>
          </w:p>
        </w:tc>
      </w:tr>
      <w:tr w:rsidR="00614009">
        <w:trPr>
          <w:trHeight w:val="23"/>
        </w:trPr>
        <w:tc>
          <w:tcPr>
            <w:tcW w:w="663" w:type="pct"/>
            <w:vMerge/>
            <w:vAlign w:val="center"/>
          </w:tcPr>
          <w:p w:rsidR="00614009" w:rsidRDefault="00614009">
            <w:pPr>
              <w:pStyle w:val="LTT00"/>
            </w:pPr>
          </w:p>
        </w:tc>
        <w:tc>
          <w:tcPr>
            <w:tcW w:w="3747" w:type="pct"/>
            <w:vAlign w:val="center"/>
          </w:tcPr>
          <w:p w:rsidR="00614009" w:rsidRDefault="00D815D6">
            <w:pPr>
              <w:pStyle w:val="LTT00"/>
            </w:pPr>
            <w:r>
              <w:rPr>
                <w:rFonts w:hint="eastAsia"/>
              </w:rPr>
              <w:t>《西藏自治区朱拉河国家湿地公园总体规划（</w:t>
            </w:r>
            <w:r>
              <w:rPr>
                <w:rFonts w:hint="eastAsia"/>
              </w:rPr>
              <w:t>2012~2020</w:t>
            </w:r>
            <w:r>
              <w:rPr>
                <w:rFonts w:hint="eastAsia"/>
              </w:rPr>
              <w:t>）》</w:t>
            </w:r>
          </w:p>
        </w:tc>
        <w:tc>
          <w:tcPr>
            <w:tcW w:w="589" w:type="pct"/>
            <w:vAlign w:val="center"/>
          </w:tcPr>
          <w:p w:rsidR="00614009" w:rsidRDefault="00D815D6">
            <w:pPr>
              <w:pStyle w:val="LTT00"/>
            </w:pPr>
            <w:r>
              <w:rPr>
                <w:rFonts w:hint="eastAsia"/>
              </w:rPr>
              <w:t>相符</w:t>
            </w:r>
          </w:p>
        </w:tc>
      </w:tr>
      <w:tr w:rsidR="00614009">
        <w:trPr>
          <w:trHeight w:val="23"/>
        </w:trPr>
        <w:tc>
          <w:tcPr>
            <w:tcW w:w="663" w:type="pct"/>
            <w:vMerge/>
            <w:vAlign w:val="center"/>
          </w:tcPr>
          <w:p w:rsidR="00614009" w:rsidRDefault="00614009">
            <w:pPr>
              <w:pStyle w:val="LTT00"/>
            </w:pPr>
          </w:p>
        </w:tc>
        <w:tc>
          <w:tcPr>
            <w:tcW w:w="3747" w:type="pct"/>
            <w:vAlign w:val="center"/>
          </w:tcPr>
          <w:p w:rsidR="00614009" w:rsidRDefault="00D815D6">
            <w:pPr>
              <w:pStyle w:val="LTT00"/>
            </w:pPr>
            <w:r>
              <w:rPr>
                <w:rFonts w:hint="eastAsia"/>
              </w:rPr>
              <w:t>《西藏比日神山国家森林公园总体规划（</w:t>
            </w:r>
            <w:r>
              <w:rPr>
                <w:rFonts w:hint="eastAsia"/>
              </w:rPr>
              <w:t>2013</w:t>
            </w:r>
            <w:r>
              <w:rPr>
                <w:rFonts w:hint="eastAsia"/>
              </w:rPr>
              <w:t>～</w:t>
            </w:r>
            <w:r>
              <w:rPr>
                <w:rFonts w:hint="eastAsia"/>
              </w:rPr>
              <w:t>2020</w:t>
            </w:r>
            <w:r>
              <w:rPr>
                <w:rFonts w:hint="eastAsia"/>
              </w:rPr>
              <w:t>）》</w:t>
            </w:r>
          </w:p>
        </w:tc>
        <w:tc>
          <w:tcPr>
            <w:tcW w:w="589" w:type="pct"/>
            <w:vAlign w:val="center"/>
          </w:tcPr>
          <w:p w:rsidR="00614009" w:rsidRDefault="00D815D6">
            <w:pPr>
              <w:pStyle w:val="LTT00"/>
            </w:pPr>
            <w:r>
              <w:rPr>
                <w:rFonts w:hint="eastAsia"/>
              </w:rPr>
              <w:t>相符</w:t>
            </w:r>
          </w:p>
        </w:tc>
      </w:tr>
      <w:tr w:rsidR="00614009">
        <w:trPr>
          <w:trHeight w:val="23"/>
        </w:trPr>
        <w:tc>
          <w:tcPr>
            <w:tcW w:w="663" w:type="pct"/>
            <w:vMerge/>
            <w:vAlign w:val="center"/>
          </w:tcPr>
          <w:p w:rsidR="00614009" w:rsidRDefault="00614009">
            <w:pPr>
              <w:pStyle w:val="LTT00"/>
            </w:pPr>
          </w:p>
        </w:tc>
        <w:tc>
          <w:tcPr>
            <w:tcW w:w="3747" w:type="pct"/>
            <w:vAlign w:val="center"/>
          </w:tcPr>
          <w:p w:rsidR="00614009" w:rsidRDefault="00D815D6">
            <w:pPr>
              <w:pStyle w:val="LTT00"/>
            </w:pPr>
            <w:r>
              <w:rPr>
                <w:rFonts w:hint="eastAsia"/>
              </w:rPr>
              <w:t>《西藏色季拉国家森林公园总体规划（</w:t>
            </w:r>
            <w:r>
              <w:rPr>
                <w:rFonts w:hint="eastAsia"/>
              </w:rPr>
              <w:t>2013</w:t>
            </w:r>
            <w:r>
              <w:rPr>
                <w:rFonts w:hint="eastAsia"/>
              </w:rPr>
              <w:t>～</w:t>
            </w:r>
            <w:r>
              <w:rPr>
                <w:rFonts w:hint="eastAsia"/>
              </w:rPr>
              <w:t>2022</w:t>
            </w:r>
            <w:r>
              <w:rPr>
                <w:rFonts w:hint="eastAsia"/>
              </w:rPr>
              <w:t>）》</w:t>
            </w:r>
          </w:p>
        </w:tc>
        <w:tc>
          <w:tcPr>
            <w:tcW w:w="589" w:type="pct"/>
            <w:vAlign w:val="center"/>
          </w:tcPr>
          <w:p w:rsidR="00614009" w:rsidRDefault="00D815D6">
            <w:pPr>
              <w:pStyle w:val="LTT00"/>
            </w:pPr>
            <w:r>
              <w:rPr>
                <w:rFonts w:hint="eastAsia"/>
              </w:rPr>
              <w:t>相符</w:t>
            </w:r>
          </w:p>
        </w:tc>
      </w:tr>
      <w:tr w:rsidR="00614009">
        <w:trPr>
          <w:trHeight w:val="23"/>
        </w:trPr>
        <w:tc>
          <w:tcPr>
            <w:tcW w:w="663" w:type="pct"/>
            <w:vMerge/>
            <w:vAlign w:val="center"/>
          </w:tcPr>
          <w:p w:rsidR="00614009" w:rsidRDefault="00614009">
            <w:pPr>
              <w:pStyle w:val="LTT00"/>
            </w:pPr>
          </w:p>
        </w:tc>
        <w:tc>
          <w:tcPr>
            <w:tcW w:w="3747" w:type="pct"/>
            <w:vAlign w:val="center"/>
          </w:tcPr>
          <w:p w:rsidR="00614009" w:rsidRDefault="00D815D6">
            <w:pPr>
              <w:pStyle w:val="LTT00"/>
            </w:pPr>
            <w:r>
              <w:rPr>
                <w:rFonts w:hint="eastAsia"/>
              </w:rPr>
              <w:t>《西藏巴松湖国家森林公园总体规划（</w:t>
            </w:r>
            <w:r>
              <w:rPr>
                <w:rFonts w:hint="eastAsia"/>
              </w:rPr>
              <w:t>2014~2023</w:t>
            </w:r>
            <w:r>
              <w:rPr>
                <w:rFonts w:hint="eastAsia"/>
              </w:rPr>
              <w:t>）》</w:t>
            </w:r>
          </w:p>
        </w:tc>
        <w:tc>
          <w:tcPr>
            <w:tcW w:w="589" w:type="pct"/>
            <w:vAlign w:val="center"/>
          </w:tcPr>
          <w:p w:rsidR="00614009" w:rsidRDefault="00D815D6">
            <w:pPr>
              <w:pStyle w:val="LTT00"/>
            </w:pPr>
            <w:r>
              <w:rPr>
                <w:rFonts w:hint="eastAsia"/>
              </w:rPr>
              <w:t>相符</w:t>
            </w:r>
          </w:p>
        </w:tc>
      </w:tr>
      <w:tr w:rsidR="00614009">
        <w:trPr>
          <w:trHeight w:val="23"/>
        </w:trPr>
        <w:tc>
          <w:tcPr>
            <w:tcW w:w="663" w:type="pct"/>
            <w:vMerge w:val="restart"/>
            <w:vAlign w:val="center"/>
          </w:tcPr>
          <w:p w:rsidR="00614009" w:rsidRDefault="00D815D6">
            <w:pPr>
              <w:pStyle w:val="LTT00"/>
            </w:pPr>
            <w:r>
              <w:rPr>
                <w:rFonts w:hint="eastAsia"/>
              </w:rPr>
              <w:t>三线一单</w:t>
            </w:r>
          </w:p>
        </w:tc>
        <w:tc>
          <w:tcPr>
            <w:tcW w:w="3747" w:type="pct"/>
            <w:vAlign w:val="center"/>
          </w:tcPr>
          <w:p w:rsidR="00614009" w:rsidRDefault="00D815D6">
            <w:pPr>
              <w:pStyle w:val="LTT00"/>
            </w:pPr>
            <w:r>
              <w:rPr>
                <w:rFonts w:hint="eastAsia"/>
              </w:rPr>
              <w:t>《西藏自治区“三线一单”生态环境分区管控方案》（藏政发〔</w:t>
            </w:r>
            <w:r>
              <w:rPr>
                <w:rFonts w:hint="eastAsia"/>
              </w:rPr>
              <w:t>2020</w:t>
            </w:r>
            <w:r>
              <w:rPr>
                <w:rFonts w:hint="eastAsia"/>
              </w:rPr>
              <w:t>〕</w:t>
            </w:r>
            <w:r>
              <w:rPr>
                <w:rFonts w:hint="eastAsia"/>
              </w:rPr>
              <w:t>11</w:t>
            </w:r>
            <w:r>
              <w:rPr>
                <w:rFonts w:hint="eastAsia"/>
              </w:rPr>
              <w:t>号）</w:t>
            </w:r>
          </w:p>
        </w:tc>
        <w:tc>
          <w:tcPr>
            <w:tcW w:w="589" w:type="pct"/>
            <w:vAlign w:val="center"/>
          </w:tcPr>
          <w:p w:rsidR="00614009" w:rsidRDefault="00D815D6">
            <w:pPr>
              <w:pStyle w:val="LTT00"/>
            </w:pPr>
            <w:r>
              <w:rPr>
                <w:rFonts w:hint="eastAsia"/>
              </w:rPr>
              <w:t>相符</w:t>
            </w:r>
          </w:p>
        </w:tc>
      </w:tr>
      <w:tr w:rsidR="00614009">
        <w:trPr>
          <w:trHeight w:val="23"/>
        </w:trPr>
        <w:tc>
          <w:tcPr>
            <w:tcW w:w="663" w:type="pct"/>
            <w:vMerge/>
            <w:vAlign w:val="center"/>
          </w:tcPr>
          <w:p w:rsidR="00614009" w:rsidRDefault="00614009">
            <w:pPr>
              <w:pStyle w:val="LTT00"/>
            </w:pPr>
          </w:p>
        </w:tc>
        <w:tc>
          <w:tcPr>
            <w:tcW w:w="3747" w:type="pct"/>
            <w:vAlign w:val="center"/>
          </w:tcPr>
          <w:p w:rsidR="00614009" w:rsidRDefault="00D815D6">
            <w:pPr>
              <w:pStyle w:val="LTT00"/>
            </w:pPr>
            <w:r>
              <w:rPr>
                <w:rFonts w:hint="eastAsia"/>
              </w:rPr>
              <w:t>《林芝市“三线一单”生态环境分区管控实施意见》</w:t>
            </w:r>
          </w:p>
        </w:tc>
        <w:tc>
          <w:tcPr>
            <w:tcW w:w="589" w:type="pct"/>
            <w:vAlign w:val="center"/>
          </w:tcPr>
          <w:p w:rsidR="00614009" w:rsidRDefault="00D815D6">
            <w:pPr>
              <w:pStyle w:val="LTT00"/>
            </w:pPr>
            <w:r>
              <w:rPr>
                <w:rFonts w:hint="eastAsia"/>
              </w:rPr>
              <w:t>相符</w:t>
            </w:r>
          </w:p>
        </w:tc>
      </w:tr>
    </w:tbl>
    <w:p w:rsidR="00614009" w:rsidRDefault="00D815D6">
      <w:pPr>
        <w:pStyle w:val="3"/>
      </w:pPr>
      <w:bookmarkStart w:id="68" w:name="_Toc6135"/>
      <w:r>
        <w:rPr>
          <w:rFonts w:hint="eastAsia"/>
        </w:rPr>
        <w:t>2.2.</w:t>
      </w:r>
      <w:r>
        <w:rPr>
          <w:rFonts w:hint="eastAsia"/>
        </w:rPr>
        <w:t>1</w:t>
      </w:r>
      <w:r>
        <w:rPr>
          <w:rFonts w:hint="eastAsia"/>
        </w:rPr>
        <w:t>与相关法律、法规的符合性分析</w:t>
      </w:r>
      <w:bookmarkEnd w:id="68"/>
    </w:p>
    <w:p w:rsidR="00614009" w:rsidRDefault="00D815D6">
      <w:pPr>
        <w:pStyle w:val="4"/>
      </w:pPr>
      <w:r>
        <w:rPr>
          <w:rFonts w:hint="eastAsia"/>
        </w:rPr>
        <w:t>2.2.</w:t>
      </w:r>
      <w:r>
        <w:rPr>
          <w:rFonts w:hint="eastAsia"/>
        </w:rPr>
        <w:t>1</w:t>
      </w:r>
      <w:r>
        <w:rPr>
          <w:rFonts w:hint="eastAsia"/>
        </w:rPr>
        <w:t>.1</w:t>
      </w:r>
      <w:r>
        <w:rPr>
          <w:rFonts w:hint="eastAsia"/>
        </w:rPr>
        <w:t>与相关法律、法规的符合性分析</w:t>
      </w:r>
    </w:p>
    <w:p w:rsidR="00614009" w:rsidRDefault="00D815D6">
      <w:pPr>
        <w:pStyle w:val="LTT"/>
        <w:numPr>
          <w:ilvl w:val="0"/>
          <w:numId w:val="3"/>
        </w:numPr>
        <w:ind w:firstLine="482"/>
        <w:rPr>
          <w:b/>
          <w:bCs/>
        </w:rPr>
      </w:pPr>
      <w:r>
        <w:rPr>
          <w:rFonts w:hint="eastAsia"/>
          <w:b/>
          <w:bCs/>
        </w:rPr>
        <w:t>国家法律法规</w:t>
      </w:r>
    </w:p>
    <w:p w:rsidR="00614009" w:rsidRDefault="00D815D6">
      <w:pPr>
        <w:pStyle w:val="LTT"/>
        <w:ind w:firstLine="482"/>
        <w:rPr>
          <w:b/>
          <w:bCs/>
        </w:rPr>
      </w:pPr>
      <w:r>
        <w:rPr>
          <w:rFonts w:hint="eastAsia"/>
          <w:b/>
          <w:bCs/>
        </w:rPr>
        <w:t>1</w:t>
      </w:r>
      <w:r>
        <w:rPr>
          <w:rFonts w:hint="eastAsia"/>
          <w:b/>
          <w:bCs/>
        </w:rPr>
        <w:t>、与《中华人民共和国旅游法》符合性分析</w:t>
      </w:r>
      <w:r>
        <w:rPr>
          <w:rFonts w:hint="eastAsia"/>
          <w:b/>
          <w:bCs/>
        </w:rPr>
        <w:t xml:space="preserve"> </w:t>
      </w:r>
    </w:p>
    <w:p w:rsidR="00614009" w:rsidRDefault="00D815D6">
      <w:pPr>
        <w:pStyle w:val="LTT"/>
        <w:ind w:firstLine="480"/>
      </w:pPr>
      <w:r>
        <w:rPr>
          <w:rFonts w:hint="eastAsia"/>
        </w:rPr>
        <w:t>（</w:t>
      </w:r>
      <w:r>
        <w:rPr>
          <w:rFonts w:hint="eastAsia"/>
        </w:rPr>
        <w:t>1</w:t>
      </w:r>
      <w:r>
        <w:rPr>
          <w:rFonts w:hint="eastAsia"/>
        </w:rPr>
        <w:t>）相关内容</w:t>
      </w:r>
    </w:p>
    <w:p w:rsidR="00614009" w:rsidRDefault="00D815D6">
      <w:pPr>
        <w:pStyle w:val="LTT"/>
        <w:ind w:firstLine="480"/>
      </w:pPr>
      <w:r>
        <w:rPr>
          <w:rFonts w:hint="eastAsia"/>
        </w:rPr>
        <w:t>第十七条</w:t>
      </w:r>
      <w:r>
        <w:rPr>
          <w:rFonts w:hint="eastAsia"/>
        </w:rPr>
        <w:t xml:space="preserve"> </w:t>
      </w:r>
      <w:r>
        <w:rPr>
          <w:rFonts w:hint="eastAsia"/>
        </w:rPr>
        <w:t>国务院和县级以上地方人民政府应当将旅游业发展纳入国民经济</w:t>
      </w:r>
      <w:r>
        <w:rPr>
          <w:rFonts w:hint="eastAsia"/>
        </w:rPr>
        <w:lastRenderedPageBreak/>
        <w:t>和社会发展规划。</w:t>
      </w:r>
    </w:p>
    <w:p w:rsidR="00614009" w:rsidRDefault="00D815D6">
      <w:pPr>
        <w:pStyle w:val="LTT"/>
        <w:ind w:firstLine="480"/>
      </w:pPr>
      <w:r>
        <w:rPr>
          <w:rFonts w:hint="eastAsia"/>
        </w:rPr>
        <w:t>第二十一条</w:t>
      </w:r>
      <w:r>
        <w:rPr>
          <w:rFonts w:hint="eastAsia"/>
        </w:rPr>
        <w:t xml:space="preserve"> </w:t>
      </w:r>
      <w:r>
        <w:rPr>
          <w:rFonts w:hint="eastAsia"/>
        </w:rPr>
        <w:t>对自然资源和文物等人文资源进行旅游利用，必须严格遵守有关法律、法规的规定，符合资源、生态保护和文物安全的要求，尊重和维护当地传统文化和习俗，维护资源的区域整体性、文化代表性和地域特殊性。</w:t>
      </w:r>
    </w:p>
    <w:p w:rsidR="00614009" w:rsidRDefault="00D815D6">
      <w:pPr>
        <w:pStyle w:val="LTT"/>
        <w:ind w:firstLine="480"/>
      </w:pPr>
      <w:r>
        <w:rPr>
          <w:rFonts w:hint="eastAsia"/>
        </w:rPr>
        <w:t>第二十四条</w:t>
      </w:r>
      <w:r>
        <w:rPr>
          <w:rFonts w:hint="eastAsia"/>
        </w:rPr>
        <w:t xml:space="preserve"> </w:t>
      </w:r>
      <w:r>
        <w:rPr>
          <w:rFonts w:hint="eastAsia"/>
        </w:rPr>
        <w:t>国务院和县级以上地方人民政府应当根据实际情况安排资金，加强旅游基础设施建设、旅游公共服务和旅游形象推广</w:t>
      </w:r>
    </w:p>
    <w:p w:rsidR="00614009" w:rsidRDefault="00D815D6">
      <w:pPr>
        <w:pStyle w:val="LTT"/>
        <w:ind w:firstLine="480"/>
      </w:pPr>
      <w:r>
        <w:rPr>
          <w:rFonts w:hint="eastAsia"/>
        </w:rPr>
        <w:t>（</w:t>
      </w:r>
      <w:r>
        <w:rPr>
          <w:rFonts w:hint="eastAsia"/>
        </w:rPr>
        <w:t>2</w:t>
      </w:r>
      <w:r>
        <w:rPr>
          <w:rFonts w:hint="eastAsia"/>
        </w:rPr>
        <w:t>）符合性分析</w:t>
      </w:r>
    </w:p>
    <w:p w:rsidR="00614009" w:rsidRDefault="00D815D6">
      <w:pPr>
        <w:pStyle w:val="LTT"/>
        <w:ind w:firstLine="480"/>
      </w:pPr>
      <w:r>
        <w:rPr>
          <w:rFonts w:hint="eastAsia"/>
        </w:rPr>
        <w:t>“《林芝市全域旅游发展规划（</w:t>
      </w:r>
      <w:r>
        <w:rPr>
          <w:rFonts w:hint="eastAsia"/>
        </w:rPr>
        <w:t>2018~2025</w:t>
      </w:r>
      <w:r>
        <w:rPr>
          <w:rFonts w:hint="eastAsia"/>
        </w:rPr>
        <w:t>年）》”规划</w:t>
      </w:r>
      <w:r>
        <w:t>发展定位</w:t>
      </w:r>
      <w:r>
        <w:rPr>
          <w:rFonts w:hint="eastAsia"/>
        </w:rPr>
        <w:t>为</w:t>
      </w:r>
      <w:r>
        <w:t>世界级高原生态旅游度假目</w:t>
      </w:r>
      <w:r>
        <w:t>的地、世界级公路旅游目的地</w:t>
      </w:r>
      <w:r>
        <w:rPr>
          <w:rFonts w:hint="eastAsia"/>
        </w:rPr>
        <w:t>。</w:t>
      </w:r>
      <w:r>
        <w:rPr>
          <w:rFonts w:hint="eastAsia"/>
        </w:rPr>
        <w:t>近期搭建全域旅游发展平台和目的地服务体系，成为国家全域旅游示范区。中期融合创新、全域拓展，实现旅游基础及服务设施全域覆盖，旅游产业竞争力稳步提升。远期提升品质，逐步跨越，晋身世界级高原生态旅游度假目的地和世界级公路旅游目的地。</w:t>
      </w:r>
      <w:r>
        <w:rPr>
          <w:rFonts w:hint="eastAsia"/>
        </w:rPr>
        <w:t>《林芝市全域旅游发展规划（</w:t>
      </w:r>
      <w:r>
        <w:rPr>
          <w:rFonts w:hint="eastAsia"/>
        </w:rPr>
        <w:t>2018~2025</w:t>
      </w:r>
      <w:r>
        <w:rPr>
          <w:rFonts w:hint="eastAsia"/>
        </w:rPr>
        <w:t>年）》规划由林芝市旅游发展局及相关主管部门组织实施，使用国家财政资金和地方自筹资金投资建设，对加强林芝市旅游基础设施建设、旅游公共服务和旅游形象推广具有积极推进作用。规划与《中华人民共和国旅游法》相关内容符合。</w:t>
      </w:r>
    </w:p>
    <w:p w:rsidR="00614009" w:rsidRDefault="00D815D6">
      <w:pPr>
        <w:pStyle w:val="LTT"/>
        <w:numPr>
          <w:ilvl w:val="0"/>
          <w:numId w:val="4"/>
        </w:numPr>
        <w:ind w:firstLine="482"/>
        <w:rPr>
          <w:b/>
          <w:bCs/>
        </w:rPr>
      </w:pPr>
      <w:r>
        <w:rPr>
          <w:rFonts w:hint="eastAsia"/>
          <w:b/>
          <w:bCs/>
        </w:rPr>
        <w:t>与</w:t>
      </w:r>
      <w:r>
        <w:rPr>
          <w:rFonts w:hint="eastAsia"/>
          <w:b/>
          <w:bCs/>
        </w:rPr>
        <w:t>《中华人民共和国湿地保护法》、《湿地保护管理规定》（</w:t>
      </w:r>
      <w:r>
        <w:rPr>
          <w:rFonts w:hint="eastAsia"/>
          <w:b/>
          <w:bCs/>
        </w:rPr>
        <w:t>2017</w:t>
      </w:r>
      <w:r>
        <w:rPr>
          <w:rFonts w:hint="eastAsia"/>
          <w:b/>
          <w:bCs/>
        </w:rPr>
        <w:t>年</w:t>
      </w:r>
      <w:r>
        <w:rPr>
          <w:rFonts w:hint="eastAsia"/>
          <w:b/>
          <w:bCs/>
        </w:rPr>
        <w:t>12</w:t>
      </w:r>
      <w:r>
        <w:rPr>
          <w:rFonts w:hint="eastAsia"/>
          <w:b/>
          <w:bCs/>
        </w:rPr>
        <w:t>月</w:t>
      </w:r>
      <w:r>
        <w:rPr>
          <w:rFonts w:hint="eastAsia"/>
          <w:b/>
          <w:bCs/>
        </w:rPr>
        <w:t>5</w:t>
      </w:r>
      <w:r>
        <w:rPr>
          <w:rFonts w:hint="eastAsia"/>
          <w:b/>
          <w:bCs/>
        </w:rPr>
        <w:t>日国家林业局令第</w:t>
      </w:r>
      <w:r>
        <w:rPr>
          <w:rFonts w:hint="eastAsia"/>
          <w:b/>
          <w:bCs/>
        </w:rPr>
        <w:t>48</w:t>
      </w:r>
      <w:r>
        <w:rPr>
          <w:rFonts w:hint="eastAsia"/>
          <w:b/>
          <w:bCs/>
        </w:rPr>
        <w:t>号）符合性分析</w:t>
      </w:r>
    </w:p>
    <w:p w:rsidR="00614009" w:rsidRDefault="00D815D6">
      <w:pPr>
        <w:pStyle w:val="LTT"/>
        <w:ind w:firstLine="480"/>
      </w:pPr>
      <w:r>
        <w:rPr>
          <w:rFonts w:hint="eastAsia"/>
        </w:rPr>
        <w:t>项目与国家湿地保护相关法律、法规</w:t>
      </w:r>
      <w:r>
        <w:rPr>
          <w:rFonts w:hint="eastAsia"/>
          <w:b/>
          <w:bCs/>
        </w:rPr>
        <w:t>符合性分析见表</w:t>
      </w:r>
      <w:r>
        <w:rPr>
          <w:rFonts w:hint="eastAsia"/>
          <w:b/>
          <w:bCs/>
        </w:rPr>
        <w:t>2.2-2</w:t>
      </w:r>
      <w:r>
        <w:rPr>
          <w:rFonts w:hint="eastAsia"/>
          <w:b/>
          <w:bCs/>
        </w:rPr>
        <w:t>。</w:t>
      </w:r>
    </w:p>
    <w:p w:rsidR="00614009" w:rsidRDefault="00D815D6">
      <w:pPr>
        <w:pStyle w:val="LTT0"/>
      </w:pPr>
      <w:r>
        <w:rPr>
          <w:rFonts w:hint="eastAsia"/>
        </w:rPr>
        <w:t>表</w:t>
      </w:r>
      <w:r>
        <w:rPr>
          <w:rFonts w:hint="eastAsia"/>
        </w:rPr>
        <w:t xml:space="preserve">2.2-2  </w:t>
      </w:r>
      <w:r>
        <w:rPr>
          <w:rFonts w:hint="eastAsia"/>
        </w:rPr>
        <w:t>项目与国家湿地保护相关法律、法规</w:t>
      </w:r>
      <w:r>
        <w:rPr>
          <w:rFonts w:hint="eastAsia"/>
          <w:bCs/>
        </w:rPr>
        <w:t>符合性分析</w:t>
      </w:r>
      <w:r>
        <w:rPr>
          <w:rFonts w:hint="eastAsia"/>
        </w:rPr>
        <w:t>符合性分析</w:t>
      </w:r>
    </w:p>
    <w:tbl>
      <w:tblPr>
        <w:tblStyle w:val="ae"/>
        <w:tblW w:w="0" w:type="auto"/>
        <w:tblLook w:val="04A0" w:firstRow="1" w:lastRow="0" w:firstColumn="1" w:lastColumn="0" w:noHBand="0" w:noVBand="1"/>
      </w:tblPr>
      <w:tblGrid>
        <w:gridCol w:w="610"/>
        <w:gridCol w:w="4086"/>
        <w:gridCol w:w="3091"/>
        <w:gridCol w:w="732"/>
      </w:tblGrid>
      <w:tr w:rsidR="00614009">
        <w:tc>
          <w:tcPr>
            <w:tcW w:w="610" w:type="dxa"/>
          </w:tcPr>
          <w:p w:rsidR="00614009" w:rsidRDefault="00D815D6">
            <w:pPr>
              <w:pStyle w:val="LTT00"/>
              <w:rPr>
                <w:b/>
                <w:bCs/>
              </w:rPr>
            </w:pPr>
            <w:r>
              <w:rPr>
                <w:rFonts w:hint="eastAsia"/>
                <w:b/>
                <w:bCs/>
              </w:rPr>
              <w:t>序号</w:t>
            </w:r>
          </w:p>
        </w:tc>
        <w:tc>
          <w:tcPr>
            <w:tcW w:w="4086" w:type="dxa"/>
            <w:vAlign w:val="center"/>
          </w:tcPr>
          <w:p w:rsidR="00614009" w:rsidRDefault="00D815D6">
            <w:pPr>
              <w:pStyle w:val="LTT00"/>
              <w:rPr>
                <w:b/>
                <w:bCs/>
              </w:rPr>
            </w:pPr>
            <w:r>
              <w:rPr>
                <w:rFonts w:hint="eastAsia"/>
                <w:b/>
                <w:bCs/>
              </w:rPr>
              <w:t>相关内容</w:t>
            </w:r>
          </w:p>
        </w:tc>
        <w:tc>
          <w:tcPr>
            <w:tcW w:w="3091" w:type="dxa"/>
            <w:vAlign w:val="center"/>
          </w:tcPr>
          <w:p w:rsidR="00614009" w:rsidRDefault="00D815D6">
            <w:pPr>
              <w:pStyle w:val="LTT00"/>
              <w:rPr>
                <w:b/>
                <w:bCs/>
              </w:rPr>
            </w:pPr>
            <w:r>
              <w:rPr>
                <w:rFonts w:hint="eastAsia"/>
                <w:b/>
                <w:bCs/>
              </w:rPr>
              <w:t>本规划</w:t>
            </w:r>
          </w:p>
        </w:tc>
        <w:tc>
          <w:tcPr>
            <w:tcW w:w="732" w:type="dxa"/>
          </w:tcPr>
          <w:p w:rsidR="00614009" w:rsidRDefault="00D815D6">
            <w:pPr>
              <w:pStyle w:val="LTT00"/>
              <w:rPr>
                <w:b/>
                <w:bCs/>
              </w:rPr>
            </w:pPr>
            <w:r>
              <w:rPr>
                <w:rFonts w:hint="eastAsia"/>
                <w:b/>
                <w:bCs/>
              </w:rPr>
              <w:t>符合性</w:t>
            </w:r>
          </w:p>
        </w:tc>
      </w:tr>
      <w:tr w:rsidR="00614009">
        <w:tc>
          <w:tcPr>
            <w:tcW w:w="610" w:type="dxa"/>
          </w:tcPr>
          <w:p w:rsidR="00614009" w:rsidRDefault="00D815D6">
            <w:pPr>
              <w:pStyle w:val="LTT00"/>
              <w:rPr>
                <w:b/>
                <w:bCs/>
              </w:rPr>
            </w:pPr>
            <w:r>
              <w:rPr>
                <w:rFonts w:hint="eastAsia"/>
                <w:b/>
                <w:bCs/>
              </w:rPr>
              <w:t>一</w:t>
            </w:r>
          </w:p>
        </w:tc>
        <w:tc>
          <w:tcPr>
            <w:tcW w:w="7909" w:type="dxa"/>
            <w:gridSpan w:val="3"/>
          </w:tcPr>
          <w:p w:rsidR="00614009" w:rsidRDefault="00D815D6">
            <w:pPr>
              <w:pStyle w:val="LTT00"/>
              <w:jc w:val="both"/>
              <w:rPr>
                <w:b/>
                <w:bCs/>
              </w:rPr>
            </w:pPr>
            <w:r>
              <w:rPr>
                <w:rFonts w:hint="eastAsia"/>
                <w:b/>
                <w:bCs/>
              </w:rPr>
              <w:t>《中华人民共和国湿地保护法》</w:t>
            </w:r>
          </w:p>
        </w:tc>
      </w:tr>
      <w:tr w:rsidR="00614009">
        <w:tc>
          <w:tcPr>
            <w:tcW w:w="610" w:type="dxa"/>
          </w:tcPr>
          <w:p w:rsidR="00614009" w:rsidRDefault="00D815D6">
            <w:pPr>
              <w:pStyle w:val="LTT00"/>
            </w:pPr>
            <w:r>
              <w:rPr>
                <w:rFonts w:hint="eastAsia"/>
              </w:rPr>
              <w:t>1</w:t>
            </w:r>
          </w:p>
        </w:tc>
        <w:tc>
          <w:tcPr>
            <w:tcW w:w="4086" w:type="dxa"/>
          </w:tcPr>
          <w:p w:rsidR="00614009" w:rsidRDefault="00D815D6">
            <w:pPr>
              <w:pStyle w:val="LTT00"/>
            </w:pPr>
            <w:r>
              <w:rPr>
                <w:rFonts w:hint="eastAsia"/>
              </w:rPr>
              <w:t>第十九条：禁止占用国家重要湿地，国家重大项目、防灾减灾项目、重要水利及保护设施项目、湿地保护项目等除外。建设项目选址、选线应当避让湿地，无法避让的应当尽量减少占用，并采取必要措施减轻对湿地生态功能的不利影响。建设项目规划选址、选线审批或者核准时，涉及国家重要湿地的，应当征求国务院林业草原主管部门的意见；涉及省级重要湿地或者一般湿地的，应当按照管理权限，征求县级以上地方人民政府授权的部门的意见。</w:t>
            </w:r>
          </w:p>
        </w:tc>
        <w:tc>
          <w:tcPr>
            <w:tcW w:w="3091" w:type="dxa"/>
            <w:vAlign w:val="center"/>
          </w:tcPr>
          <w:p w:rsidR="00614009" w:rsidRDefault="00D815D6">
            <w:pPr>
              <w:pStyle w:val="LTT00"/>
            </w:pPr>
            <w:r>
              <w:rPr>
                <w:rFonts w:hint="eastAsia"/>
                <w:color w:val="0000FF"/>
              </w:rPr>
              <w:t>本次规划项目中涉及湿地的项目主要有雅尼国家湿地公园、嘎朗国家湿地公园、朱拉河国家湿地公园，规划建设项目位于湿地公园</w:t>
            </w:r>
            <w:r>
              <w:rPr>
                <w:rFonts w:hint="eastAsia"/>
                <w:color w:val="0000FF"/>
              </w:rPr>
              <w:t>的体验区、合理利用区、宣教展示区。不占用重要湿地，同时规划实施过程中应进一步落实，禁止占用重要湿地。</w:t>
            </w:r>
          </w:p>
        </w:tc>
        <w:tc>
          <w:tcPr>
            <w:tcW w:w="732" w:type="dxa"/>
          </w:tcPr>
          <w:p w:rsidR="00614009" w:rsidRDefault="00D815D6">
            <w:pPr>
              <w:pStyle w:val="LTT00"/>
            </w:pPr>
            <w:r>
              <w:rPr>
                <w:rFonts w:hint="eastAsia"/>
              </w:rPr>
              <w:t>符合</w:t>
            </w:r>
          </w:p>
        </w:tc>
      </w:tr>
      <w:tr w:rsidR="00614009">
        <w:tc>
          <w:tcPr>
            <w:tcW w:w="610" w:type="dxa"/>
          </w:tcPr>
          <w:p w:rsidR="00614009" w:rsidRDefault="00D815D6">
            <w:pPr>
              <w:pStyle w:val="LTT00"/>
            </w:pPr>
            <w:r>
              <w:rPr>
                <w:rFonts w:hint="eastAsia"/>
              </w:rPr>
              <w:lastRenderedPageBreak/>
              <w:t>2</w:t>
            </w:r>
          </w:p>
        </w:tc>
        <w:tc>
          <w:tcPr>
            <w:tcW w:w="4086" w:type="dxa"/>
          </w:tcPr>
          <w:p w:rsidR="00614009" w:rsidRDefault="00D815D6">
            <w:pPr>
              <w:pStyle w:val="LTT00"/>
            </w:pPr>
            <w:r>
              <w:rPr>
                <w:rFonts w:hint="eastAsia"/>
              </w:rPr>
              <w:t>第二十五条：在湿地范围内从事旅游、种植、畜牧、水产养殖、航运等利用活动，应当避免改变湿地的自然状况，并采取措施减轻对湿地生态功能的不利影响。</w:t>
            </w:r>
          </w:p>
        </w:tc>
        <w:tc>
          <w:tcPr>
            <w:tcW w:w="3091" w:type="dxa"/>
          </w:tcPr>
          <w:p w:rsidR="00614009" w:rsidRDefault="00D815D6">
            <w:pPr>
              <w:pStyle w:val="LTT00"/>
            </w:pPr>
            <w:r>
              <w:rPr>
                <w:rFonts w:hint="eastAsia"/>
              </w:rPr>
              <w:t>从本次规划项目内容来看，涉及湿地的旅游项目主要内容为完善基础设施建设、建设湿地栈道，在后续规划项目实施过程中涉及湿地的生态旅游，加强管理，并制定减轻湿地生态功能不利影响的措施。</w:t>
            </w:r>
            <w:r>
              <w:rPr>
                <w:rFonts w:hint="eastAsia"/>
              </w:rPr>
              <w:t>。</w:t>
            </w:r>
          </w:p>
        </w:tc>
        <w:tc>
          <w:tcPr>
            <w:tcW w:w="732" w:type="dxa"/>
          </w:tcPr>
          <w:p w:rsidR="00614009" w:rsidRDefault="00D815D6">
            <w:pPr>
              <w:pStyle w:val="LTT00"/>
            </w:pPr>
            <w:r>
              <w:rPr>
                <w:rFonts w:hint="eastAsia"/>
              </w:rPr>
              <w:t>符合</w:t>
            </w:r>
          </w:p>
        </w:tc>
      </w:tr>
      <w:tr w:rsidR="00614009">
        <w:tc>
          <w:tcPr>
            <w:tcW w:w="610" w:type="dxa"/>
          </w:tcPr>
          <w:p w:rsidR="00614009" w:rsidRDefault="00D815D6">
            <w:pPr>
              <w:pStyle w:val="LTT00"/>
            </w:pPr>
            <w:r>
              <w:rPr>
                <w:rFonts w:hint="eastAsia"/>
              </w:rPr>
              <w:t>3</w:t>
            </w:r>
          </w:p>
        </w:tc>
        <w:tc>
          <w:tcPr>
            <w:tcW w:w="4086" w:type="dxa"/>
          </w:tcPr>
          <w:p w:rsidR="00614009" w:rsidRDefault="00D815D6">
            <w:pPr>
              <w:pStyle w:val="LTT00"/>
            </w:pPr>
            <w:r>
              <w:rPr>
                <w:rFonts w:hint="eastAsia"/>
              </w:rPr>
              <w:t>第二十八条：禁止下列破坏湿地及其生态功能的行为：（一）开（围）垦、排干自然湿地，永久性截断自然湿地水源；（二）擅自填埋自然湿地，擅自采砂、采矿、取土；（三）排放不符合水污染物排放标准的工业废水、生活污水及其他污染湿地的废水、污水，倾倒、堆放、丢弃、遗撒固体废物；（四）过度放牧或者滥采野生植物，过度捕捞或者灭绝式捕捞，过度施肥、投药、投放饵料等污染湿地的种植养殖行为；（五）其他破坏湿地及其生态功能的行为。</w:t>
            </w:r>
          </w:p>
        </w:tc>
        <w:tc>
          <w:tcPr>
            <w:tcW w:w="3091" w:type="dxa"/>
          </w:tcPr>
          <w:p w:rsidR="00614009" w:rsidRDefault="00D815D6">
            <w:pPr>
              <w:pStyle w:val="LTT00"/>
            </w:pPr>
            <w:r>
              <w:rPr>
                <w:rFonts w:hint="eastAsia"/>
              </w:rPr>
              <w:t>遵照管理要求，不得开展上述禁止行为。</w:t>
            </w:r>
          </w:p>
          <w:p w:rsidR="00614009" w:rsidRDefault="00D815D6">
            <w:pPr>
              <w:pStyle w:val="LTT00"/>
            </w:pPr>
            <w:r>
              <w:rPr>
                <w:rFonts w:hint="eastAsia"/>
              </w:rPr>
              <w:t>在规划实施期间，还应加大对游客宣传，尽量防止在游览期间出现上述行为</w:t>
            </w:r>
            <w:r>
              <w:rPr>
                <w:rFonts w:hint="eastAsia"/>
              </w:rPr>
              <w:t>，发现上述行为时，及时制止并交相关管理机关进行处理处罚。</w:t>
            </w:r>
          </w:p>
        </w:tc>
        <w:tc>
          <w:tcPr>
            <w:tcW w:w="732" w:type="dxa"/>
          </w:tcPr>
          <w:p w:rsidR="00614009" w:rsidRDefault="00D815D6">
            <w:pPr>
              <w:pStyle w:val="LTT00"/>
            </w:pPr>
            <w:r>
              <w:rPr>
                <w:rFonts w:hint="eastAsia"/>
              </w:rPr>
              <w:t>遵守</w:t>
            </w:r>
          </w:p>
        </w:tc>
      </w:tr>
      <w:tr w:rsidR="00614009">
        <w:tc>
          <w:tcPr>
            <w:tcW w:w="610" w:type="dxa"/>
          </w:tcPr>
          <w:p w:rsidR="00614009" w:rsidRDefault="00D815D6">
            <w:pPr>
              <w:pStyle w:val="LTT00"/>
              <w:rPr>
                <w:b/>
                <w:bCs/>
              </w:rPr>
            </w:pPr>
            <w:r>
              <w:rPr>
                <w:rFonts w:hint="eastAsia"/>
                <w:b/>
                <w:bCs/>
              </w:rPr>
              <w:t>二</w:t>
            </w:r>
          </w:p>
        </w:tc>
        <w:tc>
          <w:tcPr>
            <w:tcW w:w="7909" w:type="dxa"/>
            <w:gridSpan w:val="3"/>
          </w:tcPr>
          <w:p w:rsidR="00614009" w:rsidRDefault="00D815D6">
            <w:pPr>
              <w:pStyle w:val="LTT00"/>
              <w:jc w:val="both"/>
              <w:rPr>
                <w:b/>
                <w:bCs/>
              </w:rPr>
            </w:pPr>
            <w:r>
              <w:rPr>
                <w:rFonts w:hint="eastAsia"/>
                <w:b/>
                <w:bCs/>
              </w:rPr>
              <w:t>《湿地保护管理规定》</w:t>
            </w:r>
          </w:p>
        </w:tc>
      </w:tr>
      <w:tr w:rsidR="00614009">
        <w:tc>
          <w:tcPr>
            <w:tcW w:w="610" w:type="dxa"/>
          </w:tcPr>
          <w:p w:rsidR="00614009" w:rsidRDefault="00D815D6">
            <w:pPr>
              <w:pStyle w:val="LTT00"/>
            </w:pPr>
            <w:r>
              <w:rPr>
                <w:rFonts w:hint="eastAsia"/>
              </w:rPr>
              <w:t>1</w:t>
            </w:r>
          </w:p>
        </w:tc>
        <w:tc>
          <w:tcPr>
            <w:tcW w:w="4086" w:type="dxa"/>
          </w:tcPr>
          <w:p w:rsidR="00614009" w:rsidRDefault="00D815D6">
            <w:pPr>
              <w:pStyle w:val="LTT00"/>
            </w:pPr>
            <w:r>
              <w:rPr>
                <w:rFonts w:hint="eastAsia"/>
              </w:rPr>
              <w:t>第二十九条</w:t>
            </w:r>
            <w:r>
              <w:rPr>
                <w:rFonts w:hint="eastAsia"/>
              </w:rPr>
              <w:t xml:space="preserve"> </w:t>
            </w:r>
            <w:r>
              <w:rPr>
                <w:rFonts w:hint="eastAsia"/>
              </w:rPr>
              <w:t>除法律法规有特别规定的以外，在湿地内禁止从事下列活动：（一）开（围）垦湿地，放牧、捕捞；（二）填埋、排干湿地或者擅自改变湿地用途；（三）取用或者截断湿地水源；（四）挖砂、取土、开矿；（五）排放生活污水、工业废水；（六）破坏野生动物栖息地、鱼类洄游通道，采挖野生植物或者猎捕野生动物；（七）引进外来物种；（八）其他破坏湿地及其生态功能的活动。</w:t>
            </w:r>
          </w:p>
        </w:tc>
        <w:tc>
          <w:tcPr>
            <w:tcW w:w="3091" w:type="dxa"/>
          </w:tcPr>
          <w:p w:rsidR="00614009" w:rsidRDefault="00D815D6">
            <w:pPr>
              <w:pStyle w:val="LTT00"/>
            </w:pPr>
            <w:r>
              <w:rPr>
                <w:rFonts w:hint="eastAsia"/>
              </w:rPr>
              <w:t>遵照管理要求，不得开展上述禁止行为。</w:t>
            </w:r>
          </w:p>
          <w:p w:rsidR="00614009" w:rsidRDefault="00D815D6">
            <w:pPr>
              <w:pStyle w:val="LTT00"/>
            </w:pPr>
            <w:r>
              <w:rPr>
                <w:rFonts w:hint="eastAsia"/>
              </w:rPr>
              <w:t>在规划实施期间，还应加大对游客宣传，尽量防止在游览期间出现上述行为，发现上述行为时，及时制止并交相关管理机关进行处理处罚。</w:t>
            </w:r>
          </w:p>
        </w:tc>
        <w:tc>
          <w:tcPr>
            <w:tcW w:w="732" w:type="dxa"/>
          </w:tcPr>
          <w:p w:rsidR="00614009" w:rsidRDefault="00D815D6">
            <w:pPr>
              <w:pStyle w:val="LTT00"/>
            </w:pPr>
            <w:r>
              <w:rPr>
                <w:rFonts w:hint="eastAsia"/>
              </w:rPr>
              <w:t>遵守</w:t>
            </w:r>
          </w:p>
        </w:tc>
      </w:tr>
    </w:tbl>
    <w:p w:rsidR="00614009" w:rsidRDefault="00D815D6">
      <w:pPr>
        <w:pStyle w:val="LTT"/>
        <w:ind w:firstLine="482"/>
        <w:rPr>
          <w:b/>
          <w:bCs/>
        </w:rPr>
      </w:pPr>
      <w:r>
        <w:rPr>
          <w:rFonts w:hint="eastAsia"/>
          <w:b/>
          <w:bCs/>
        </w:rPr>
        <w:t>3</w:t>
      </w:r>
      <w:r>
        <w:rPr>
          <w:rFonts w:hint="eastAsia"/>
          <w:b/>
          <w:bCs/>
        </w:rPr>
        <w:t>、与《中华人民共和国文物保护法》符合性分析</w:t>
      </w:r>
    </w:p>
    <w:p w:rsidR="00614009" w:rsidRDefault="00D815D6">
      <w:pPr>
        <w:pStyle w:val="LTT"/>
        <w:ind w:firstLine="480"/>
      </w:pPr>
      <w:r>
        <w:rPr>
          <w:rFonts w:hint="eastAsia"/>
        </w:rPr>
        <w:t>（</w:t>
      </w:r>
      <w:r>
        <w:rPr>
          <w:rFonts w:hint="eastAsia"/>
        </w:rPr>
        <w:t>1</w:t>
      </w:r>
      <w:r>
        <w:rPr>
          <w:rFonts w:hint="eastAsia"/>
        </w:rPr>
        <w:t>）相关内容</w:t>
      </w:r>
    </w:p>
    <w:p w:rsidR="00614009" w:rsidRDefault="00D815D6">
      <w:pPr>
        <w:pStyle w:val="LTT"/>
        <w:ind w:firstLine="480"/>
      </w:pPr>
      <w:r>
        <w:rPr>
          <w:rFonts w:hint="eastAsia"/>
        </w:rPr>
        <w:t>第二十条：建设工程选址，应当尽可能避开不可移动文物；因特殊情况不能避开的，对文物保护单位应当尽可能实施原址保护。实施原址保护的，建设单位应当事先确定保护措施，根据文物保护单位的级别报相应的文物行政部门批准，并将保护措施列入可行性研究报告或者设计任务书。</w:t>
      </w:r>
    </w:p>
    <w:p w:rsidR="00614009" w:rsidRDefault="00D815D6">
      <w:pPr>
        <w:pStyle w:val="LTT"/>
        <w:ind w:firstLine="480"/>
      </w:pPr>
      <w:r>
        <w:rPr>
          <w:rFonts w:hint="eastAsia"/>
        </w:rPr>
        <w:t>（</w:t>
      </w:r>
      <w:r>
        <w:rPr>
          <w:rFonts w:hint="eastAsia"/>
        </w:rPr>
        <w:t>2</w:t>
      </w:r>
      <w:r>
        <w:rPr>
          <w:rFonts w:hint="eastAsia"/>
        </w:rPr>
        <w:t>）符合性分析</w:t>
      </w:r>
    </w:p>
    <w:p w:rsidR="00614009" w:rsidRDefault="00D815D6">
      <w:pPr>
        <w:pStyle w:val="LTT"/>
        <w:ind w:firstLine="480"/>
        <w:rPr>
          <w:color w:val="0000FF"/>
        </w:rPr>
      </w:pPr>
      <w:r>
        <w:rPr>
          <w:rFonts w:hint="eastAsia"/>
          <w:color w:val="70AD47" w:themeColor="accent6"/>
        </w:rPr>
        <w:t>林芝市全域旅游发展规划中仁青崩寺、太昭古城、唐</w:t>
      </w:r>
      <w:r>
        <w:rPr>
          <w:rFonts w:hint="eastAsia"/>
          <w:color w:val="70AD47" w:themeColor="accent6"/>
        </w:rPr>
        <w:t>蕃古道、易贡将军楼</w:t>
      </w:r>
      <w:r>
        <w:rPr>
          <w:rFonts w:hint="eastAsia"/>
          <w:color w:val="70AD47" w:themeColor="accent6"/>
        </w:rPr>
        <w:t>、</w:t>
      </w:r>
      <w:r>
        <w:rPr>
          <w:rFonts w:hint="eastAsia"/>
          <w:color w:val="70AD47" w:themeColor="accent6"/>
        </w:rPr>
        <w:t>秀巴古堡景区等旅游项目</w:t>
      </w:r>
      <w:r>
        <w:rPr>
          <w:rFonts w:hint="eastAsia"/>
          <w:color w:val="70AD47" w:themeColor="accent6"/>
        </w:rPr>
        <w:t>开发依托现有的不可移动文物。从规划建设内容上看主</w:t>
      </w:r>
      <w:r>
        <w:rPr>
          <w:rFonts w:hint="eastAsia"/>
          <w:color w:val="70AD47" w:themeColor="accent6"/>
        </w:rPr>
        <w:lastRenderedPageBreak/>
        <w:t>要是修缮庄园、完善基础设施建设，是在保护文物不受影响的情况下，展开以文物为参观对象的旅游活动，并不断完善周边的保护设施。本次</w:t>
      </w:r>
      <w:r>
        <w:rPr>
          <w:rFonts w:hint="eastAsia"/>
          <w:color w:val="0000FF"/>
        </w:rPr>
        <w:t>规划与《中华人民共和国文物保护法》的相关内容相符合。</w:t>
      </w:r>
    </w:p>
    <w:p w:rsidR="00614009" w:rsidRDefault="00D815D6">
      <w:pPr>
        <w:pStyle w:val="LTT"/>
        <w:ind w:firstLine="482"/>
        <w:rPr>
          <w:b/>
          <w:bCs/>
        </w:rPr>
      </w:pPr>
      <w:r>
        <w:rPr>
          <w:rFonts w:hint="eastAsia"/>
          <w:b/>
          <w:bCs/>
        </w:rPr>
        <w:t>4</w:t>
      </w:r>
      <w:r>
        <w:rPr>
          <w:rFonts w:hint="eastAsia"/>
          <w:b/>
          <w:bCs/>
        </w:rPr>
        <w:t>、与《中华人民共和国自然保护区条例》符合性分析</w:t>
      </w:r>
    </w:p>
    <w:p w:rsidR="00614009" w:rsidRDefault="00D815D6">
      <w:pPr>
        <w:pStyle w:val="LTT"/>
        <w:ind w:firstLine="480"/>
      </w:pPr>
      <w:r>
        <w:rPr>
          <w:rFonts w:hint="eastAsia"/>
        </w:rPr>
        <w:t>（</w:t>
      </w:r>
      <w:r>
        <w:rPr>
          <w:rFonts w:hint="eastAsia"/>
        </w:rPr>
        <w:t>1</w:t>
      </w:r>
      <w:r>
        <w:rPr>
          <w:rFonts w:hint="eastAsia"/>
        </w:rPr>
        <w:t>）相关条例</w:t>
      </w:r>
    </w:p>
    <w:p w:rsidR="00614009" w:rsidRDefault="00D815D6">
      <w:pPr>
        <w:pStyle w:val="LTT"/>
        <w:ind w:firstLine="480"/>
      </w:pPr>
      <w:r>
        <w:rPr>
          <w:rFonts w:hint="eastAsia"/>
        </w:rPr>
        <w:t>第十八条：自然保护区可以分为核心区、缓冲区和实验区。自然保护区内保存完好的天然状态的生态系统以及珍稀、濒危动植物的集中分布地，应当划为核心区，禁止任何单位和个人进入；除依照本条例第二十七条的规定经批准外，也不允许进入从事科学研究活动；核心区外围可以划定一定面积的缓冲区，只准进入从事科学研究观测活动；缓冲区外围划为实验区，可以进入从事科学试验、教学实习、参观考察、旅游以及驯化、繁殖珍稀、濒危野生动植物等活动。</w:t>
      </w:r>
    </w:p>
    <w:p w:rsidR="00614009" w:rsidRDefault="00D815D6">
      <w:pPr>
        <w:pStyle w:val="LTT"/>
        <w:ind w:firstLine="480"/>
      </w:pPr>
      <w:r>
        <w:rPr>
          <w:rFonts w:hint="eastAsia"/>
        </w:rPr>
        <w:t>第二十六条：禁止在自然保护区内进行砍伐、放牧、狩猎、捕捞、采药、开垦、烧荒、开矿、采石、挖沙等活动；</w:t>
      </w:r>
      <w:r>
        <w:rPr>
          <w:rFonts w:hint="eastAsia"/>
        </w:rPr>
        <w:t>但是，法律、行政法规另有规定的除外。</w:t>
      </w:r>
    </w:p>
    <w:p w:rsidR="00614009" w:rsidRDefault="00D815D6">
      <w:pPr>
        <w:pStyle w:val="LTT"/>
        <w:ind w:firstLine="480"/>
      </w:pPr>
      <w:r>
        <w:rPr>
          <w:rFonts w:hint="eastAsia"/>
        </w:rPr>
        <w:t>第二十八条：禁止在自然保护区的缓冲区开展旅游和生产经营活动。因教学科研的目的，需要进入自然保护区的缓冲区从事非破坏性的科学研究、教学实习和标本采集活动的，应当事先向自然保护区管理机构提交申请和活动计划，经自然保护区管理机构批准。从事前款活动的单位和个人，应当将其活动成果的副本提交自然保护区管理机构。</w:t>
      </w:r>
    </w:p>
    <w:p w:rsidR="00614009" w:rsidRDefault="00D815D6">
      <w:pPr>
        <w:pStyle w:val="LTT"/>
        <w:ind w:firstLine="480"/>
      </w:pPr>
      <w:r>
        <w:rPr>
          <w:rFonts w:hint="eastAsia"/>
        </w:rPr>
        <w:t>第二十九条：在自然保护区的实验区内开展参观、旅游活动的，由自然保护区管理机构编制方案，方案应当符合自然保护区管理目标。在自然保护区组织参观、旅游活动的，应当严格按照前款规定的方案进行，并加强管理；进入自然保护区参观、旅游的单位和个人，应当服从自然保护区管理机构的管理。严禁开设与自然保护区保护方向不一致的参观、旅游项目。</w:t>
      </w:r>
    </w:p>
    <w:p w:rsidR="00614009" w:rsidRDefault="00D815D6">
      <w:pPr>
        <w:pStyle w:val="LTT"/>
        <w:ind w:firstLine="480"/>
        <w:rPr>
          <w:color w:val="FF0000"/>
        </w:rPr>
      </w:pPr>
      <w:r>
        <w:t>第三十二条：</w:t>
      </w:r>
      <w:r>
        <w:rPr>
          <w:rFonts w:hint="eastAsia"/>
        </w:rPr>
        <w:t>在自然保护区的核心区和缓冲区内，不得建设任何生产设施。在自然保护区的实验区内，不得建设污染环境、破坏资源或者景观的生产设施；建设其他项目，其污染物排放不得超过国家和地方规定的污染</w:t>
      </w:r>
      <w:r>
        <w:rPr>
          <w:rFonts w:hint="eastAsia"/>
        </w:rPr>
        <w:t>物排放标准。在自然保护区的实验区内已经建成的设施，其污染物排放超过国家和地方规定的排放标准的，应当限期治理；造成损害的，必须采取补救措施。在自然保护区的外围保护地带建设的项目，不得损害自然保护区内的环境质量；已造成损害的，应当</w:t>
      </w:r>
      <w:r>
        <w:rPr>
          <w:rFonts w:hint="eastAsia"/>
        </w:rPr>
        <w:lastRenderedPageBreak/>
        <w:t>限期治理。限期治理决定由法律、法规规定的机关作出，被限期治理的企业事业单位必须按期完成治理任务。</w:t>
      </w:r>
    </w:p>
    <w:p w:rsidR="00614009" w:rsidRDefault="00D815D6">
      <w:pPr>
        <w:pStyle w:val="LTT"/>
        <w:numPr>
          <w:ilvl w:val="0"/>
          <w:numId w:val="5"/>
        </w:numPr>
        <w:ind w:firstLine="480"/>
      </w:pPr>
      <w:r>
        <w:rPr>
          <w:rFonts w:hint="eastAsia"/>
        </w:rPr>
        <w:t>符合性分析</w:t>
      </w:r>
    </w:p>
    <w:p w:rsidR="00614009" w:rsidRDefault="00D815D6">
      <w:pPr>
        <w:pStyle w:val="LTT"/>
        <w:ind w:firstLine="480"/>
        <w:rPr>
          <w:color w:val="70AD47" w:themeColor="accent6"/>
        </w:rPr>
      </w:pPr>
      <w:r>
        <w:rPr>
          <w:rFonts w:hint="eastAsia"/>
          <w:color w:val="70AD47" w:themeColor="accent6"/>
        </w:rPr>
        <w:t>由于本次规划的建设项目大部分处于概念阶段，具体建设范围及建设内容未确定，本次环评初步筛选可能涉及自然保护区的建设项目，见表</w:t>
      </w:r>
      <w:r>
        <w:rPr>
          <w:rFonts w:hint="eastAsia"/>
          <w:color w:val="70AD47" w:themeColor="accent6"/>
        </w:rPr>
        <w:t>2.2-3</w:t>
      </w:r>
      <w:r>
        <w:rPr>
          <w:rFonts w:hint="eastAsia"/>
          <w:color w:val="70AD47" w:themeColor="accent6"/>
        </w:rPr>
        <w:t>。</w:t>
      </w:r>
    </w:p>
    <w:p w:rsidR="00614009" w:rsidRDefault="00D815D6">
      <w:pPr>
        <w:pStyle w:val="LTT0"/>
        <w:rPr>
          <w:color w:val="70AD47" w:themeColor="accent6"/>
        </w:rPr>
      </w:pPr>
      <w:r>
        <w:rPr>
          <w:rFonts w:hint="eastAsia"/>
          <w:color w:val="70AD47" w:themeColor="accent6"/>
        </w:rPr>
        <w:t>表</w:t>
      </w:r>
      <w:r>
        <w:rPr>
          <w:rFonts w:hint="eastAsia"/>
          <w:color w:val="70AD47" w:themeColor="accent6"/>
        </w:rPr>
        <w:t xml:space="preserve">2.2-3  </w:t>
      </w:r>
      <w:r>
        <w:rPr>
          <w:rFonts w:hint="eastAsia"/>
          <w:color w:val="70AD47" w:themeColor="accent6"/>
        </w:rPr>
        <w:t>自然保护区内项目规划情况</w:t>
      </w:r>
      <w:r>
        <w:rPr>
          <w:rFonts w:hint="eastAsia"/>
          <w:color w:val="70AD47" w:themeColor="accent6"/>
        </w:rPr>
        <w:t>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6175"/>
      </w:tblGrid>
      <w:tr w:rsidR="00614009">
        <w:tc>
          <w:tcPr>
            <w:tcW w:w="2236" w:type="dxa"/>
            <w:vAlign w:val="center"/>
          </w:tcPr>
          <w:p w:rsidR="00614009" w:rsidRDefault="00D815D6">
            <w:pPr>
              <w:pStyle w:val="LTT00"/>
              <w:rPr>
                <w:b/>
                <w:bCs/>
                <w:color w:val="70AD47" w:themeColor="accent6"/>
              </w:rPr>
            </w:pPr>
            <w:r>
              <w:rPr>
                <w:rFonts w:hint="eastAsia"/>
                <w:b/>
                <w:bCs/>
                <w:color w:val="70AD47" w:themeColor="accent6"/>
              </w:rPr>
              <w:t>自然保护区名称</w:t>
            </w:r>
          </w:p>
        </w:tc>
        <w:tc>
          <w:tcPr>
            <w:tcW w:w="6175" w:type="dxa"/>
            <w:vAlign w:val="center"/>
          </w:tcPr>
          <w:p w:rsidR="00614009" w:rsidRDefault="00D815D6">
            <w:pPr>
              <w:pStyle w:val="LTT00"/>
              <w:rPr>
                <w:b/>
                <w:bCs/>
                <w:color w:val="70AD47" w:themeColor="accent6"/>
              </w:rPr>
            </w:pPr>
            <w:r>
              <w:rPr>
                <w:rFonts w:hint="eastAsia"/>
                <w:b/>
                <w:bCs/>
                <w:color w:val="70AD47" w:themeColor="accent6"/>
              </w:rPr>
              <w:t>景点名称</w:t>
            </w:r>
          </w:p>
        </w:tc>
      </w:tr>
      <w:tr w:rsidR="00614009">
        <w:tc>
          <w:tcPr>
            <w:tcW w:w="2236" w:type="dxa"/>
            <w:vAlign w:val="center"/>
          </w:tcPr>
          <w:p w:rsidR="00614009" w:rsidRDefault="00D815D6">
            <w:pPr>
              <w:pStyle w:val="LTT00"/>
              <w:rPr>
                <w:color w:val="70AD47" w:themeColor="accent6"/>
              </w:rPr>
            </w:pPr>
            <w:r>
              <w:rPr>
                <w:rFonts w:hint="eastAsia"/>
                <w:color w:val="70AD47" w:themeColor="accent6"/>
              </w:rPr>
              <w:t>西藏雅鲁藏布大峡谷国家自然保护区</w:t>
            </w:r>
          </w:p>
        </w:tc>
        <w:tc>
          <w:tcPr>
            <w:tcW w:w="6175" w:type="dxa"/>
            <w:vAlign w:val="center"/>
          </w:tcPr>
          <w:p w:rsidR="00614009" w:rsidRDefault="00D815D6">
            <w:pPr>
              <w:pStyle w:val="LTT00"/>
              <w:rPr>
                <w:color w:val="70AD47" w:themeColor="accent6"/>
              </w:rPr>
            </w:pPr>
            <w:r>
              <w:rPr>
                <w:rFonts w:hint="eastAsia"/>
                <w:color w:val="70AD47" w:themeColor="accent6"/>
              </w:rPr>
              <w:t>工布花谷</w:t>
            </w:r>
            <w:r>
              <w:rPr>
                <w:rFonts w:hint="eastAsia"/>
                <w:color w:val="70AD47" w:themeColor="accent6"/>
              </w:rPr>
              <w:t>、</w:t>
            </w:r>
            <w:r>
              <w:rPr>
                <w:rFonts w:hint="eastAsia"/>
                <w:color w:val="70AD47" w:themeColor="accent6"/>
              </w:rPr>
              <w:t>喇嘛岭寺</w:t>
            </w:r>
            <w:r>
              <w:rPr>
                <w:rFonts w:hint="eastAsia"/>
                <w:color w:val="70AD47" w:themeColor="accent6"/>
              </w:rPr>
              <w:t>、</w:t>
            </w:r>
            <w:r>
              <w:rPr>
                <w:rFonts w:hint="eastAsia"/>
                <w:color w:val="70AD47" w:themeColor="accent6"/>
              </w:rPr>
              <w:t>珠曲登寺</w:t>
            </w:r>
            <w:r>
              <w:rPr>
                <w:rFonts w:hint="eastAsia"/>
                <w:color w:val="70AD47" w:themeColor="accent6"/>
              </w:rPr>
              <w:t>、</w:t>
            </w:r>
            <w:r>
              <w:rPr>
                <w:rFonts w:hint="eastAsia"/>
                <w:color w:val="70AD47" w:themeColor="accent6"/>
              </w:rPr>
              <w:t>雅鲁藏布大峡谷景区</w:t>
            </w:r>
            <w:r>
              <w:rPr>
                <w:rFonts w:hint="eastAsia"/>
                <w:color w:val="70AD47" w:themeColor="accent6"/>
              </w:rPr>
              <w:t>、</w:t>
            </w:r>
            <w:r>
              <w:rPr>
                <w:rFonts w:hint="eastAsia"/>
                <w:color w:val="70AD47" w:themeColor="accent6"/>
              </w:rPr>
              <w:t>派镇</w:t>
            </w:r>
            <w:r>
              <w:rPr>
                <w:rFonts w:hint="eastAsia"/>
                <w:color w:val="70AD47" w:themeColor="accent6"/>
              </w:rPr>
              <w:t>、</w:t>
            </w:r>
            <w:r>
              <w:rPr>
                <w:rFonts w:hint="eastAsia"/>
                <w:color w:val="70AD47" w:themeColor="accent6"/>
              </w:rPr>
              <w:t>丹娘乡</w:t>
            </w:r>
            <w:r>
              <w:rPr>
                <w:rFonts w:hint="eastAsia"/>
                <w:color w:val="70AD47" w:themeColor="accent6"/>
              </w:rPr>
              <w:t>、</w:t>
            </w:r>
            <w:r>
              <w:rPr>
                <w:rFonts w:hint="eastAsia"/>
                <w:color w:val="70AD47" w:themeColor="accent6"/>
              </w:rPr>
              <w:t>羌纳乡</w:t>
            </w:r>
            <w:r>
              <w:rPr>
                <w:rFonts w:hint="eastAsia"/>
                <w:color w:val="70AD47" w:themeColor="accent6"/>
              </w:rPr>
              <w:t>、</w:t>
            </w:r>
            <w:r>
              <w:rPr>
                <w:rFonts w:hint="eastAsia"/>
                <w:color w:val="70AD47" w:themeColor="accent6"/>
              </w:rPr>
              <w:t>南伊沟景区（米林）</w:t>
            </w:r>
            <w:r>
              <w:rPr>
                <w:rFonts w:hint="eastAsia"/>
                <w:color w:val="70AD47" w:themeColor="accent6"/>
              </w:rPr>
              <w:t>、</w:t>
            </w:r>
            <w:r>
              <w:rPr>
                <w:rFonts w:hint="eastAsia"/>
                <w:color w:val="70AD47" w:themeColor="accent6"/>
              </w:rPr>
              <w:t>扎贡沟景区（米林）</w:t>
            </w:r>
            <w:r>
              <w:rPr>
                <w:rFonts w:hint="eastAsia"/>
                <w:color w:val="70AD47" w:themeColor="accent6"/>
              </w:rPr>
              <w:t>、</w:t>
            </w:r>
            <w:r>
              <w:rPr>
                <w:rFonts w:hint="eastAsia"/>
                <w:color w:val="70AD47" w:themeColor="accent6"/>
              </w:rPr>
              <w:t>南伊洛巴民族乡（米林）</w:t>
            </w:r>
            <w:r>
              <w:rPr>
                <w:rFonts w:hint="eastAsia"/>
                <w:color w:val="70AD47" w:themeColor="accent6"/>
              </w:rPr>
              <w:t>、</w:t>
            </w:r>
            <w:r>
              <w:rPr>
                <w:rFonts w:hint="eastAsia"/>
                <w:color w:val="70AD47" w:themeColor="accent6"/>
              </w:rPr>
              <w:t>才召民俗村、琼林珞巴民族村</w:t>
            </w:r>
            <w:r>
              <w:rPr>
                <w:rFonts w:hint="eastAsia"/>
                <w:color w:val="70AD47" w:themeColor="accent6"/>
              </w:rPr>
              <w:t>、</w:t>
            </w:r>
            <w:r>
              <w:rPr>
                <w:rFonts w:hint="eastAsia"/>
                <w:color w:val="70AD47" w:themeColor="accent6"/>
              </w:rPr>
              <w:t>岗云杉林</w:t>
            </w:r>
            <w:r>
              <w:rPr>
                <w:rFonts w:hint="eastAsia"/>
                <w:color w:val="70AD47" w:themeColor="accent6"/>
              </w:rPr>
              <w:t>、</w:t>
            </w:r>
            <w:r>
              <w:rPr>
                <w:rFonts w:hint="eastAsia"/>
                <w:color w:val="70AD47" w:themeColor="accent6"/>
              </w:rPr>
              <w:t>易贡国家地质公园</w:t>
            </w:r>
            <w:r>
              <w:rPr>
                <w:rFonts w:hint="eastAsia"/>
                <w:color w:val="70AD47" w:themeColor="accent6"/>
              </w:rPr>
              <w:t>、</w:t>
            </w:r>
            <w:r>
              <w:rPr>
                <w:rFonts w:hint="eastAsia"/>
                <w:color w:val="70AD47" w:themeColor="accent6"/>
              </w:rPr>
              <w:t>易贡湖</w:t>
            </w:r>
            <w:r>
              <w:rPr>
                <w:rFonts w:hint="eastAsia"/>
                <w:color w:val="70AD47" w:themeColor="accent6"/>
              </w:rPr>
              <w:t>、</w:t>
            </w:r>
            <w:r>
              <w:rPr>
                <w:rFonts w:hint="eastAsia"/>
                <w:color w:val="70AD47" w:themeColor="accent6"/>
              </w:rPr>
              <w:t>易贡茶场</w:t>
            </w:r>
            <w:r>
              <w:rPr>
                <w:rFonts w:hint="eastAsia"/>
                <w:color w:val="70AD47" w:themeColor="accent6"/>
              </w:rPr>
              <w:t>、</w:t>
            </w:r>
            <w:r>
              <w:rPr>
                <w:rFonts w:hint="eastAsia"/>
                <w:color w:val="70AD47" w:themeColor="accent6"/>
              </w:rPr>
              <w:t>铁山</w:t>
            </w:r>
            <w:r>
              <w:rPr>
                <w:rFonts w:hint="eastAsia"/>
                <w:color w:val="70AD47" w:themeColor="accent6"/>
              </w:rPr>
              <w:t>、</w:t>
            </w:r>
            <w:r>
              <w:rPr>
                <w:rFonts w:hint="eastAsia"/>
                <w:color w:val="70AD47" w:themeColor="accent6"/>
              </w:rPr>
              <w:t>德兴民俗村</w:t>
            </w:r>
            <w:r>
              <w:rPr>
                <w:rFonts w:hint="eastAsia"/>
                <w:color w:val="70AD47" w:themeColor="accent6"/>
              </w:rPr>
              <w:t>、</w:t>
            </w:r>
            <w:r>
              <w:rPr>
                <w:rFonts w:hint="eastAsia"/>
                <w:color w:val="70AD47" w:themeColor="accent6"/>
              </w:rPr>
              <w:t>仁青崩寺</w:t>
            </w:r>
            <w:r>
              <w:rPr>
                <w:rFonts w:hint="eastAsia"/>
                <w:color w:val="70AD47" w:themeColor="accent6"/>
              </w:rPr>
              <w:t>、</w:t>
            </w:r>
            <w:r>
              <w:rPr>
                <w:rFonts w:hint="eastAsia"/>
                <w:color w:val="70AD47" w:themeColor="accent6"/>
              </w:rPr>
              <w:t>莲花阁</w:t>
            </w:r>
            <w:r>
              <w:rPr>
                <w:rFonts w:hint="eastAsia"/>
                <w:color w:val="70AD47" w:themeColor="accent6"/>
              </w:rPr>
              <w:t>、</w:t>
            </w:r>
            <w:r>
              <w:rPr>
                <w:rFonts w:hint="eastAsia"/>
                <w:color w:val="70AD47" w:themeColor="accent6"/>
              </w:rPr>
              <w:t>布裙湖风景区</w:t>
            </w:r>
            <w:r>
              <w:rPr>
                <w:rFonts w:hint="eastAsia"/>
                <w:color w:val="70AD47" w:themeColor="accent6"/>
              </w:rPr>
              <w:t>、</w:t>
            </w:r>
            <w:r>
              <w:rPr>
                <w:rFonts w:hint="eastAsia"/>
                <w:color w:val="70AD47" w:themeColor="accent6"/>
              </w:rPr>
              <w:t>派墨徒步路线</w:t>
            </w:r>
            <w:r>
              <w:rPr>
                <w:rFonts w:hint="eastAsia"/>
                <w:color w:val="70AD47" w:themeColor="accent6"/>
              </w:rPr>
              <w:t>、</w:t>
            </w:r>
            <w:r>
              <w:rPr>
                <w:rFonts w:hint="eastAsia"/>
                <w:color w:val="70AD47" w:themeColor="accent6"/>
              </w:rPr>
              <w:t>背崩徒步站</w:t>
            </w:r>
            <w:r>
              <w:rPr>
                <w:rFonts w:hint="eastAsia"/>
                <w:color w:val="70AD47" w:themeColor="accent6"/>
              </w:rPr>
              <w:t>、</w:t>
            </w:r>
            <w:r>
              <w:rPr>
                <w:rFonts w:hint="eastAsia"/>
                <w:color w:val="70AD47" w:themeColor="accent6"/>
              </w:rPr>
              <w:t>背崩村</w:t>
            </w:r>
          </w:p>
        </w:tc>
      </w:tr>
      <w:tr w:rsidR="00614009">
        <w:trPr>
          <w:trHeight w:val="90"/>
        </w:trPr>
        <w:tc>
          <w:tcPr>
            <w:tcW w:w="2236" w:type="dxa"/>
            <w:vAlign w:val="center"/>
          </w:tcPr>
          <w:p w:rsidR="00614009" w:rsidRDefault="00D815D6">
            <w:pPr>
              <w:pStyle w:val="LTT00"/>
              <w:rPr>
                <w:color w:val="70AD47" w:themeColor="accent6"/>
              </w:rPr>
            </w:pPr>
            <w:r>
              <w:rPr>
                <w:rFonts w:hint="eastAsia"/>
                <w:color w:val="70AD47" w:themeColor="accent6"/>
              </w:rPr>
              <w:t>西藏察隅慈巴沟国家级自然保护区</w:t>
            </w:r>
          </w:p>
        </w:tc>
        <w:tc>
          <w:tcPr>
            <w:tcW w:w="6175" w:type="dxa"/>
            <w:vAlign w:val="center"/>
          </w:tcPr>
          <w:p w:rsidR="00614009" w:rsidRDefault="00D815D6">
            <w:pPr>
              <w:pStyle w:val="LTT00"/>
              <w:rPr>
                <w:color w:val="70AD47" w:themeColor="accent6"/>
              </w:rPr>
            </w:pPr>
            <w:r>
              <w:rPr>
                <w:rFonts w:hint="eastAsia"/>
                <w:color w:val="70AD47" w:themeColor="accent6"/>
              </w:rPr>
              <w:t>慈巴沟旅游区</w:t>
            </w:r>
          </w:p>
        </w:tc>
      </w:tr>
      <w:tr w:rsidR="00614009">
        <w:tc>
          <w:tcPr>
            <w:tcW w:w="2236" w:type="dxa"/>
            <w:vAlign w:val="center"/>
          </w:tcPr>
          <w:p w:rsidR="00614009" w:rsidRDefault="00D815D6">
            <w:pPr>
              <w:pStyle w:val="LTT00"/>
              <w:rPr>
                <w:color w:val="70AD47" w:themeColor="accent6"/>
              </w:rPr>
            </w:pPr>
            <w:r>
              <w:rPr>
                <w:rFonts w:hint="eastAsia"/>
                <w:color w:val="70AD47" w:themeColor="accent6"/>
              </w:rPr>
              <w:t>西藏工布自然保护区</w:t>
            </w:r>
          </w:p>
        </w:tc>
        <w:tc>
          <w:tcPr>
            <w:tcW w:w="6175" w:type="dxa"/>
            <w:vAlign w:val="center"/>
          </w:tcPr>
          <w:p w:rsidR="00614009" w:rsidRDefault="00D815D6">
            <w:pPr>
              <w:pStyle w:val="LTT00"/>
              <w:rPr>
                <w:color w:val="70AD47" w:themeColor="accent6"/>
              </w:rPr>
            </w:pPr>
            <w:r>
              <w:rPr>
                <w:rFonts w:hint="eastAsia"/>
                <w:color w:val="70AD47" w:themeColor="accent6"/>
              </w:rPr>
              <w:t>南伊沟景区</w:t>
            </w:r>
            <w:r>
              <w:rPr>
                <w:rFonts w:hint="eastAsia"/>
                <w:color w:val="70AD47" w:themeColor="accent6"/>
              </w:rPr>
              <w:t>、</w:t>
            </w:r>
            <w:r>
              <w:rPr>
                <w:rFonts w:hint="eastAsia"/>
                <w:color w:val="70AD47" w:themeColor="accent6"/>
              </w:rPr>
              <w:t>扎贡沟景区</w:t>
            </w:r>
            <w:r>
              <w:rPr>
                <w:rFonts w:hint="eastAsia"/>
                <w:color w:val="70AD47" w:themeColor="accent6"/>
              </w:rPr>
              <w:t>、</w:t>
            </w:r>
            <w:r>
              <w:rPr>
                <w:rFonts w:hint="eastAsia"/>
                <w:color w:val="70AD47" w:themeColor="accent6"/>
              </w:rPr>
              <w:t>南伊洛巴民族乡</w:t>
            </w:r>
            <w:r>
              <w:rPr>
                <w:rFonts w:hint="eastAsia"/>
                <w:color w:val="70AD47" w:themeColor="accent6"/>
              </w:rPr>
              <w:t>、</w:t>
            </w:r>
            <w:r>
              <w:rPr>
                <w:rFonts w:hint="eastAsia"/>
                <w:color w:val="70AD47" w:themeColor="accent6"/>
              </w:rPr>
              <w:t>才召民俗村、琼林珞巴民族村</w:t>
            </w:r>
            <w:r>
              <w:rPr>
                <w:rFonts w:hint="eastAsia"/>
                <w:color w:val="70AD47" w:themeColor="accent6"/>
              </w:rPr>
              <w:t>、</w:t>
            </w:r>
            <w:r>
              <w:rPr>
                <w:rFonts w:hint="eastAsia"/>
                <w:color w:val="70AD47" w:themeColor="accent6"/>
              </w:rPr>
              <w:t>游客中心</w:t>
            </w:r>
            <w:r>
              <w:rPr>
                <w:rFonts w:hint="eastAsia"/>
                <w:color w:val="70AD47" w:themeColor="accent6"/>
              </w:rPr>
              <w:t>、</w:t>
            </w:r>
            <w:r>
              <w:rPr>
                <w:rFonts w:hint="eastAsia"/>
                <w:color w:val="70AD47" w:themeColor="accent6"/>
              </w:rPr>
              <w:t>湖区</w:t>
            </w:r>
            <w:r>
              <w:rPr>
                <w:rFonts w:hint="eastAsia"/>
                <w:color w:val="70AD47" w:themeColor="accent6"/>
              </w:rPr>
              <w:t>、</w:t>
            </w:r>
            <w:r>
              <w:rPr>
                <w:rFonts w:hint="eastAsia"/>
                <w:color w:val="70AD47" w:themeColor="accent6"/>
              </w:rPr>
              <w:t>措高村</w:t>
            </w:r>
            <w:r>
              <w:rPr>
                <w:rFonts w:hint="eastAsia"/>
                <w:color w:val="70AD47" w:themeColor="accent6"/>
              </w:rPr>
              <w:t>、</w:t>
            </w:r>
            <w:r>
              <w:rPr>
                <w:rFonts w:hint="eastAsia"/>
                <w:color w:val="70AD47" w:themeColor="accent6"/>
              </w:rPr>
              <w:t>结巴村</w:t>
            </w:r>
            <w:r>
              <w:rPr>
                <w:rFonts w:hint="eastAsia"/>
                <w:color w:val="70AD47" w:themeColor="accent6"/>
              </w:rPr>
              <w:t>、</w:t>
            </w:r>
            <w:r>
              <w:rPr>
                <w:rFonts w:hint="eastAsia"/>
                <w:color w:val="70AD47" w:themeColor="accent6"/>
              </w:rPr>
              <w:t>巴河镇农业观光园杂拉沟</w:t>
            </w:r>
          </w:p>
        </w:tc>
      </w:tr>
      <w:tr w:rsidR="00614009">
        <w:tc>
          <w:tcPr>
            <w:tcW w:w="2236" w:type="dxa"/>
            <w:vAlign w:val="center"/>
          </w:tcPr>
          <w:p w:rsidR="00614009" w:rsidRDefault="00D815D6">
            <w:pPr>
              <w:pStyle w:val="LTT00"/>
              <w:rPr>
                <w:color w:val="70AD47" w:themeColor="accent6"/>
              </w:rPr>
            </w:pPr>
            <w:r>
              <w:rPr>
                <w:rFonts w:hint="eastAsia"/>
                <w:color w:val="70AD47" w:themeColor="accent6"/>
              </w:rPr>
              <w:t>林芝巴结巨柏自然保护区</w:t>
            </w:r>
          </w:p>
        </w:tc>
        <w:tc>
          <w:tcPr>
            <w:tcW w:w="6175" w:type="dxa"/>
            <w:vAlign w:val="center"/>
          </w:tcPr>
          <w:p w:rsidR="00614009" w:rsidRDefault="00D815D6">
            <w:pPr>
              <w:pStyle w:val="LTT00"/>
              <w:rPr>
                <w:color w:val="70AD47" w:themeColor="accent6"/>
              </w:rPr>
            </w:pPr>
            <w:r>
              <w:rPr>
                <w:rFonts w:hint="eastAsia"/>
                <w:color w:val="70AD47" w:themeColor="accent6"/>
              </w:rPr>
              <w:t>世界柏树王园林景区</w:t>
            </w:r>
          </w:p>
        </w:tc>
      </w:tr>
      <w:tr w:rsidR="00614009">
        <w:tc>
          <w:tcPr>
            <w:tcW w:w="2236" w:type="dxa"/>
            <w:vAlign w:val="center"/>
          </w:tcPr>
          <w:p w:rsidR="00614009" w:rsidRDefault="00D815D6">
            <w:pPr>
              <w:pStyle w:val="LTT00"/>
              <w:rPr>
                <w:color w:val="70AD47" w:themeColor="accent6"/>
              </w:rPr>
            </w:pPr>
            <w:r>
              <w:rPr>
                <w:rFonts w:hint="eastAsia"/>
                <w:color w:val="70AD47" w:themeColor="accent6"/>
              </w:rPr>
              <w:t>西藏白朗沟白唇鹿自然保护区</w:t>
            </w:r>
          </w:p>
        </w:tc>
        <w:tc>
          <w:tcPr>
            <w:tcW w:w="6175" w:type="dxa"/>
            <w:vAlign w:val="center"/>
          </w:tcPr>
          <w:p w:rsidR="00614009" w:rsidRDefault="00D815D6">
            <w:pPr>
              <w:pStyle w:val="LTT00"/>
              <w:rPr>
                <w:color w:val="70AD47" w:themeColor="accent6"/>
              </w:rPr>
            </w:pPr>
            <w:r>
              <w:rPr>
                <w:rFonts w:hint="eastAsia"/>
                <w:color w:val="70AD47" w:themeColor="accent6"/>
              </w:rPr>
              <w:t>工布江达白唇鹿自然保护区</w:t>
            </w:r>
          </w:p>
        </w:tc>
      </w:tr>
    </w:tbl>
    <w:p w:rsidR="00614009" w:rsidRDefault="00D815D6">
      <w:pPr>
        <w:pStyle w:val="LTT"/>
        <w:ind w:firstLine="480"/>
      </w:pPr>
      <w:r>
        <w:rPr>
          <w:rFonts w:hint="eastAsia"/>
        </w:rPr>
        <w:t>①从目前景区发展现状来看，波密县岗云杉林景区部分观景台、栈道涉西藏雅鲁藏布大峡谷国家自然保护区核心区，与《中华人民共和国自然保护区条例》“第十八条：自然保护区可以分为核心区、缓冲区和实验区。自然保护区内保存完好的天然状态的生态系统以及珍稀、濒危动植物的集中分布地，应当划为核心区，禁止任何单位和个人进入；第二十八条：禁止在自然保护区的缓冲区开展旅游和生产经营活动</w:t>
      </w:r>
      <w:r>
        <w:rPr>
          <w:rFonts w:hint="eastAsia"/>
        </w:rPr>
        <w:t>。”相冲突。目前，西藏自治区人民政府、林芝市政府、波密县政府正在督促其进行整改，现已将位于核心区、缓冲区的景区全部关闭，禁止游客进入。</w:t>
      </w:r>
    </w:p>
    <w:p w:rsidR="00614009" w:rsidRDefault="00D815D6">
      <w:pPr>
        <w:pStyle w:val="LTT"/>
        <w:ind w:firstLine="480"/>
      </w:pPr>
      <w:r>
        <w:rPr>
          <w:rFonts w:hint="eastAsia"/>
        </w:rPr>
        <w:t>②由于林芝巴结巨柏自然保护区该保护区未进行分区，根据《中华人民共和国自然保护区管理条例》中的“第三十条、自然保护区的内部未分区的，依照核心区和缓冲区的规定管理”。该保护区应全部划为核心区和缓冲区的要求进行管理。根据调查，世界柏树王园林景区成立于</w:t>
      </w:r>
      <w:r>
        <w:rPr>
          <w:rFonts w:hint="eastAsia"/>
        </w:rPr>
        <w:t>2004</w:t>
      </w:r>
      <w:r>
        <w:rPr>
          <w:rFonts w:hint="eastAsia"/>
        </w:rPr>
        <w:t>年，在此之前当地政府已于</w:t>
      </w:r>
      <w:r>
        <w:rPr>
          <w:rFonts w:hint="eastAsia"/>
        </w:rPr>
        <w:t>1990</w:t>
      </w:r>
      <w:r>
        <w:rPr>
          <w:rFonts w:hint="eastAsia"/>
        </w:rPr>
        <w:t>年在林芝巴结巨柏自然保护区内建设了简易的栈道和观景平台，后陆续对现有的</w:t>
      </w:r>
      <w:r>
        <w:rPr>
          <w:rFonts w:hint="eastAsia"/>
        </w:rPr>
        <w:lastRenderedPageBreak/>
        <w:t>设施进行升级改造。</w:t>
      </w:r>
      <w:r>
        <w:rPr>
          <w:rFonts w:hint="eastAsia"/>
        </w:rPr>
        <w:t>20</w:t>
      </w:r>
      <w:r>
        <w:rPr>
          <w:rFonts w:hint="eastAsia"/>
        </w:rPr>
        <w:t>14</w:t>
      </w:r>
      <w:r>
        <w:rPr>
          <w:rFonts w:hint="eastAsia"/>
        </w:rPr>
        <w:t>年巴宜区政府对景区游客中心、停车场、广场等外围接待设施进行了新建，该项目不涉及林芝巴结巨柏自然保护区。根据叠图分析，景区内的栈道和观景平台全部位于缓冲区内，并作为景区的核心区对游客进行开放，这与《中华人民共和国自然保护区条例》中“第十八条：自然保护区可以分为核心区、缓冲区和实验区。自然保护区内保存完好的天然状态的生态系统以及珍稀、濒危动植物的集中分布地，应当划为核心区，禁止任何单位和个人进入；除依照本条例第二十七条的规定经批准外，也不允许进入从事科学研究活动；核心区外围可以划定一定面积的缓冲区，只准进入</w:t>
      </w:r>
      <w:r>
        <w:rPr>
          <w:rFonts w:hint="eastAsia"/>
        </w:rPr>
        <w:t>从事科学研究观测活动。第二十八条：禁止在自然保护区的缓冲区开展旅游和生产经营活动。因教学科研的目的，需要进入自然保护区的缓冲区从事非破坏性的科学研究、教学实习和标本采集活动的，应当事先向自然保护区管理机构提交申请和活动计划，经自然保护区管理机构批准。从事前款活动的单位和个人，应当将其活动成果的副本提交自然保护区管理机构。”要求相冲突。本次规划基于世界柏树王园林景区游客中心、停车场、广场等外围接待设施进行完善，不涉及保护区核心区及缓冲区。</w:t>
      </w:r>
    </w:p>
    <w:p w:rsidR="00614009" w:rsidRDefault="00D815D6">
      <w:pPr>
        <w:pStyle w:val="LTT"/>
        <w:ind w:firstLine="480"/>
      </w:pPr>
      <w:r>
        <w:rPr>
          <w:rFonts w:hint="eastAsia"/>
        </w:rPr>
        <w:t>③</w:t>
      </w:r>
      <w:r>
        <w:rPr>
          <w:rFonts w:hint="eastAsia"/>
        </w:rPr>
        <w:t>经过初步叠图分析，除岗云杉林景区、世界柏树王园林景区涉及自然保护区核心区及缓冲区外，其余规划项目只涉及自然保护区试验区，与《中华人民共和国自然保护区条例》（</w:t>
      </w:r>
      <w:r>
        <w:rPr>
          <w:rFonts w:hint="eastAsia"/>
        </w:rPr>
        <w:t>2017</w:t>
      </w:r>
      <w:r>
        <w:rPr>
          <w:rFonts w:hint="eastAsia"/>
        </w:rPr>
        <w:t>年</w:t>
      </w:r>
      <w:r>
        <w:rPr>
          <w:rFonts w:hint="eastAsia"/>
        </w:rPr>
        <w:t>10</w:t>
      </w:r>
      <w:r>
        <w:rPr>
          <w:rFonts w:hint="eastAsia"/>
        </w:rPr>
        <w:t>月</w:t>
      </w:r>
      <w:r>
        <w:rPr>
          <w:rFonts w:hint="eastAsia"/>
        </w:rPr>
        <w:t>7</w:t>
      </w:r>
      <w:r>
        <w:rPr>
          <w:rFonts w:hint="eastAsia"/>
        </w:rPr>
        <w:t>日修订）相符合。</w:t>
      </w:r>
    </w:p>
    <w:p w:rsidR="00614009" w:rsidRDefault="00D815D6">
      <w:pPr>
        <w:pStyle w:val="LTT"/>
        <w:ind w:firstLine="480"/>
      </w:pPr>
      <w:r>
        <w:rPr>
          <w:rFonts w:hint="eastAsia"/>
        </w:rPr>
        <w:t>综上，世界柏树王园林景区及波密县岗云杉林景区经过整改后与《中华人民共和国自然保护区条例》（</w:t>
      </w:r>
      <w:r>
        <w:rPr>
          <w:rFonts w:hint="eastAsia"/>
        </w:rPr>
        <w:t>2017</w:t>
      </w:r>
      <w:r>
        <w:rPr>
          <w:rFonts w:hint="eastAsia"/>
        </w:rPr>
        <w:t>年</w:t>
      </w:r>
      <w:r>
        <w:rPr>
          <w:rFonts w:hint="eastAsia"/>
        </w:rPr>
        <w:t>10</w:t>
      </w:r>
      <w:r>
        <w:rPr>
          <w:rFonts w:hint="eastAsia"/>
        </w:rPr>
        <w:t>月</w:t>
      </w:r>
      <w:r>
        <w:rPr>
          <w:rFonts w:hint="eastAsia"/>
        </w:rPr>
        <w:t>7</w:t>
      </w:r>
      <w:r>
        <w:rPr>
          <w:rFonts w:hint="eastAsia"/>
        </w:rPr>
        <w:t>日修订）相符，由于本次规划大部分项目处于概念阶段，未有具体的规划用地范围、建设内容，规划项目存在不确定性，环评要求规划后续实施过程中应进一步落实是以上规划项目是否涉及自然保护区核心区和缓冲区，并遵照相关管理要求进</w:t>
      </w:r>
      <w:r>
        <w:rPr>
          <w:rFonts w:hint="eastAsia"/>
        </w:rPr>
        <w:t>行调整，不得占用核心区及缓冲区。建设项目应严格遵守《中华人民共和国自然保护区条例》相关要求不得对自然保护区造成破坏及生态环境污染，不得降低自然保护区环境质量。</w:t>
      </w:r>
    </w:p>
    <w:p w:rsidR="00614009" w:rsidRDefault="00D815D6">
      <w:pPr>
        <w:pStyle w:val="LTT"/>
        <w:ind w:firstLine="482"/>
        <w:rPr>
          <w:b/>
          <w:bCs/>
        </w:rPr>
      </w:pPr>
      <w:r>
        <w:rPr>
          <w:rFonts w:hint="eastAsia"/>
          <w:b/>
          <w:bCs/>
        </w:rPr>
        <w:t>5</w:t>
      </w:r>
      <w:r>
        <w:rPr>
          <w:rFonts w:hint="eastAsia"/>
          <w:b/>
          <w:bCs/>
        </w:rPr>
        <w:t>、</w:t>
      </w:r>
      <w:r>
        <w:rPr>
          <w:rFonts w:hint="eastAsia"/>
          <w:b/>
          <w:bCs/>
        </w:rPr>
        <w:t>与</w:t>
      </w:r>
      <w:r>
        <w:rPr>
          <w:rFonts w:hint="eastAsia"/>
          <w:b/>
          <w:bCs/>
        </w:rPr>
        <w:t>《地质遗迹保护管理规定》（</w:t>
      </w:r>
      <w:r>
        <w:rPr>
          <w:rFonts w:hint="eastAsia"/>
          <w:b/>
          <w:bCs/>
        </w:rPr>
        <w:t>1995</w:t>
      </w:r>
      <w:r>
        <w:rPr>
          <w:rFonts w:hint="eastAsia"/>
          <w:b/>
          <w:bCs/>
        </w:rPr>
        <w:t>年</w:t>
      </w:r>
      <w:r>
        <w:rPr>
          <w:rFonts w:hint="eastAsia"/>
          <w:b/>
          <w:bCs/>
        </w:rPr>
        <w:t>5</w:t>
      </w:r>
      <w:r>
        <w:rPr>
          <w:rFonts w:hint="eastAsia"/>
          <w:b/>
          <w:bCs/>
        </w:rPr>
        <w:t>月</w:t>
      </w:r>
      <w:r>
        <w:rPr>
          <w:rFonts w:hint="eastAsia"/>
          <w:b/>
          <w:bCs/>
        </w:rPr>
        <w:t>4</w:t>
      </w:r>
      <w:r>
        <w:rPr>
          <w:rFonts w:hint="eastAsia"/>
          <w:b/>
          <w:bCs/>
        </w:rPr>
        <w:t>日地质矿产部令第</w:t>
      </w:r>
      <w:r>
        <w:rPr>
          <w:rFonts w:hint="eastAsia"/>
          <w:b/>
          <w:bCs/>
        </w:rPr>
        <w:t>21</w:t>
      </w:r>
      <w:r>
        <w:rPr>
          <w:rFonts w:hint="eastAsia"/>
          <w:b/>
          <w:bCs/>
        </w:rPr>
        <w:t>号）</w:t>
      </w:r>
    </w:p>
    <w:p w:rsidR="00614009" w:rsidRDefault="00D815D6">
      <w:pPr>
        <w:pStyle w:val="LTT"/>
        <w:ind w:firstLine="480"/>
      </w:pPr>
      <w:r>
        <w:rPr>
          <w:rFonts w:hint="eastAsia"/>
        </w:rPr>
        <w:t>（</w:t>
      </w:r>
      <w:r>
        <w:rPr>
          <w:rFonts w:hint="eastAsia"/>
        </w:rPr>
        <w:t>1</w:t>
      </w:r>
      <w:r>
        <w:rPr>
          <w:rFonts w:hint="eastAsia"/>
        </w:rPr>
        <w:t>）</w:t>
      </w:r>
      <w:r>
        <w:rPr>
          <w:rFonts w:hint="eastAsia"/>
        </w:rPr>
        <w:t>相关内容</w:t>
      </w:r>
    </w:p>
    <w:p w:rsidR="00614009" w:rsidRDefault="00D815D6">
      <w:pPr>
        <w:pStyle w:val="LTT"/>
        <w:ind w:firstLine="480"/>
      </w:pPr>
      <w:r>
        <w:rPr>
          <w:rFonts w:hint="eastAsia"/>
        </w:rPr>
        <w:t>第十七条</w:t>
      </w:r>
      <w:r>
        <w:rPr>
          <w:rFonts w:hint="eastAsia"/>
        </w:rPr>
        <w:t xml:space="preserve"> </w:t>
      </w:r>
      <w:r>
        <w:rPr>
          <w:rFonts w:hint="eastAsia"/>
        </w:rPr>
        <w:t>任何单位和个人不得在保护区内及可能对地质遗迹造成影响的一定范围内进行采石、取土、开矿、放牧、砍伐以及其它对保护对象有损害的活动。未经管理机构批准，不得在保护区范围内采集标本和化石。</w:t>
      </w:r>
    </w:p>
    <w:p w:rsidR="00614009" w:rsidRDefault="00D815D6">
      <w:pPr>
        <w:pStyle w:val="LTT"/>
        <w:ind w:firstLine="480"/>
      </w:pPr>
      <w:r>
        <w:rPr>
          <w:rFonts w:hint="eastAsia"/>
        </w:rPr>
        <w:lastRenderedPageBreak/>
        <w:t>第十八条</w:t>
      </w:r>
      <w:r>
        <w:rPr>
          <w:rFonts w:hint="eastAsia"/>
        </w:rPr>
        <w:t xml:space="preserve"> </w:t>
      </w:r>
      <w:r>
        <w:rPr>
          <w:rFonts w:hint="eastAsia"/>
        </w:rPr>
        <w:t>不得在保护区内修建与地质遗迹保护无关的厂房或其他建筑设施；对已建成并可能对地质遗迹造成污染或破坏的设施，应限期治理或停业外迁。</w:t>
      </w:r>
    </w:p>
    <w:p w:rsidR="00614009" w:rsidRDefault="00D815D6">
      <w:pPr>
        <w:pStyle w:val="LTT"/>
        <w:ind w:firstLine="480"/>
      </w:pPr>
      <w:r>
        <w:rPr>
          <w:rFonts w:hint="eastAsia"/>
        </w:rPr>
        <w:t>（</w:t>
      </w:r>
      <w:r>
        <w:rPr>
          <w:rFonts w:hint="eastAsia"/>
        </w:rPr>
        <w:t>2</w:t>
      </w:r>
      <w:r>
        <w:rPr>
          <w:rFonts w:hint="eastAsia"/>
        </w:rPr>
        <w:t>）</w:t>
      </w:r>
      <w:r>
        <w:rPr>
          <w:rFonts w:hint="eastAsia"/>
        </w:rPr>
        <w:t>符合性分析</w:t>
      </w:r>
    </w:p>
    <w:p w:rsidR="00614009" w:rsidRDefault="00D815D6">
      <w:pPr>
        <w:pStyle w:val="LTT"/>
        <w:ind w:firstLine="480"/>
      </w:pPr>
      <w:r>
        <w:rPr>
          <w:rFonts w:hint="eastAsia"/>
        </w:rPr>
        <w:t>“</w:t>
      </w:r>
      <w:r>
        <w:rPr>
          <w:rFonts w:hint="eastAsia"/>
        </w:rPr>
        <w:t>林芝市全域旅游发展规划（</w:t>
      </w:r>
      <w:r>
        <w:rPr>
          <w:rFonts w:hint="eastAsia"/>
        </w:rPr>
        <w:t>2018</w:t>
      </w:r>
      <w:r>
        <w:rPr>
          <w:rFonts w:hint="eastAsia"/>
        </w:rPr>
        <w:t>~</w:t>
      </w:r>
      <w:r>
        <w:rPr>
          <w:rFonts w:hint="eastAsia"/>
        </w:rPr>
        <w:t>2025</w:t>
      </w:r>
      <w:r>
        <w:rPr>
          <w:rFonts w:hint="eastAsia"/>
        </w:rPr>
        <w:t>年）</w:t>
      </w:r>
      <w:r>
        <w:rPr>
          <w:rFonts w:hint="eastAsia"/>
        </w:rPr>
        <w:t>”</w:t>
      </w:r>
      <w:r>
        <w:rPr>
          <w:rFonts w:hint="eastAsia"/>
        </w:rPr>
        <w:t>中</w:t>
      </w:r>
      <w:r>
        <w:rPr>
          <w:rFonts w:hint="eastAsia"/>
        </w:rPr>
        <w:t>易贡国家级地质公园项目</w:t>
      </w:r>
      <w:r>
        <w:rPr>
          <w:rFonts w:hint="eastAsia"/>
        </w:rPr>
        <w:t>不涉及特级、一级和二级地质遗迹保护区，</w:t>
      </w:r>
      <w:r>
        <w:rPr>
          <w:rFonts w:hint="eastAsia"/>
        </w:rPr>
        <w:t>本次规划针对</w:t>
      </w:r>
      <w:r>
        <w:rPr>
          <w:rFonts w:hint="eastAsia"/>
        </w:rPr>
        <w:t>旅游基础设施建设，不涉及在地质公园内采石、取土、开矿、放牧、砍伐以及其它对保护对象有损害的活动，也不属于采集标本和化石的活动</w:t>
      </w:r>
      <w:r>
        <w:rPr>
          <w:rFonts w:hint="eastAsia"/>
        </w:rPr>
        <w:t>。</w:t>
      </w:r>
      <w:r>
        <w:rPr>
          <w:rFonts w:hint="eastAsia"/>
        </w:rPr>
        <w:t>同时规划要求具体旅游</w:t>
      </w:r>
      <w:r>
        <w:rPr>
          <w:rFonts w:hint="eastAsia"/>
        </w:rPr>
        <w:t>项目建设及运营过程中经加强环境保护措施，不会对地质遗迹造成污染或破</w:t>
      </w:r>
      <w:r>
        <w:rPr>
          <w:rFonts w:hint="eastAsia"/>
        </w:rPr>
        <w:t>坏。本次规划符合《地质遗迹保护</w:t>
      </w:r>
      <w:r>
        <w:rPr>
          <w:rFonts w:hint="eastAsia"/>
        </w:rPr>
        <w:t>管理规定》的要求。</w:t>
      </w:r>
    </w:p>
    <w:p w:rsidR="00614009" w:rsidRDefault="00D815D6">
      <w:pPr>
        <w:pStyle w:val="LTT"/>
        <w:ind w:firstLine="482"/>
        <w:rPr>
          <w:b/>
          <w:bCs/>
        </w:rPr>
      </w:pPr>
      <w:r>
        <w:rPr>
          <w:rFonts w:hint="eastAsia"/>
          <w:b/>
          <w:bCs/>
        </w:rPr>
        <w:t>6</w:t>
      </w:r>
      <w:r>
        <w:rPr>
          <w:rFonts w:hint="eastAsia"/>
          <w:b/>
          <w:bCs/>
        </w:rPr>
        <w:t>、</w:t>
      </w:r>
      <w:r>
        <w:rPr>
          <w:rFonts w:hint="eastAsia"/>
          <w:b/>
          <w:bCs/>
        </w:rPr>
        <w:t>与《国家级森林公园管理办法》符合性分析</w:t>
      </w:r>
    </w:p>
    <w:p w:rsidR="00614009" w:rsidRDefault="00D815D6">
      <w:pPr>
        <w:pStyle w:val="LTT"/>
        <w:ind w:firstLine="480"/>
      </w:pPr>
      <w:r>
        <w:rPr>
          <w:rFonts w:hint="eastAsia"/>
        </w:rPr>
        <w:t>（</w:t>
      </w:r>
      <w:r>
        <w:rPr>
          <w:rFonts w:hint="eastAsia"/>
        </w:rPr>
        <w:t>1</w:t>
      </w:r>
      <w:r>
        <w:rPr>
          <w:rFonts w:hint="eastAsia"/>
        </w:rPr>
        <w:t>）</w:t>
      </w:r>
      <w:r>
        <w:rPr>
          <w:rFonts w:hint="eastAsia"/>
        </w:rPr>
        <w:t>相关内容</w:t>
      </w:r>
    </w:p>
    <w:p w:rsidR="00614009" w:rsidRDefault="00D815D6">
      <w:pPr>
        <w:pStyle w:val="LTT"/>
        <w:ind w:firstLine="480"/>
      </w:pPr>
      <w:r>
        <w:rPr>
          <w:rFonts w:hint="eastAsia"/>
        </w:rPr>
        <w:t>第十三条：国家级森林公园内的建设项目应当符合总体规划的要求，其选址、规模、风格和色彩等应当与周边景观与环境相协调，相应的废水、废物处理和防火设施应当同时设计、同时施工、同时使用。国家级森林公园内已建或者在建的建设项目不符合总体规划要求的，应当按照总体规划逐步进行改造、拆除或者迁出。在国家级森林公园内进行建设活动的，应当采取措施保护景观和环境；施工结束后，应当及时整理场地，美化绿化环境。</w:t>
      </w:r>
    </w:p>
    <w:p w:rsidR="00614009" w:rsidRDefault="00D815D6">
      <w:pPr>
        <w:pStyle w:val="LTT"/>
        <w:ind w:firstLine="480"/>
      </w:pPr>
      <w:r>
        <w:rPr>
          <w:rFonts w:hint="eastAsia"/>
        </w:rPr>
        <w:t>第十五条：严格控制建设项目使用国家级森林公</w:t>
      </w:r>
      <w:r>
        <w:rPr>
          <w:rFonts w:hint="eastAsia"/>
        </w:rPr>
        <w:t>园林地，但是因保护森林及其他风景资源、建设森林防火设施和林业生态文化示范基地、保障游客安全等直接为林业生产服务的工程设施除外。建设项目确需使用国家级森林公园林地的，应当避免或者减少对森林景观、生态以及旅游活动的影响，并依法办理林地占用、征收审核审批手续。建设项目可能对森林公园景观和生态造成较大影响或者导致森林风景资源质量明显降低的，应当在取得国家级森林公园撤销或者改变经营范围的行政许可后，依法办理林地占用、征收审核审批手续。</w:t>
      </w:r>
    </w:p>
    <w:p w:rsidR="00614009" w:rsidRDefault="00D815D6">
      <w:pPr>
        <w:pStyle w:val="LTT"/>
        <w:ind w:firstLine="480"/>
      </w:pPr>
      <w:r>
        <w:rPr>
          <w:rFonts w:hint="eastAsia"/>
        </w:rPr>
        <w:t>第十八条在国家级森林公园内禁止从事下列活动：（一）擅自采折、采挖花草、树木、药材等</w:t>
      </w:r>
      <w:r>
        <w:rPr>
          <w:rFonts w:hint="eastAsia"/>
        </w:rPr>
        <w:t>植物；（二）非法猎捕、杀害野生动物；（三）刻划、污损树木、岩石和文物古迹及葬坟；（四）损毁或者擅自移动园内设施；（五）未经处理直接排放生活污水和超标准的废水、废气，乱倒垃圾、废渣、废物及其他污染物；（六）在非指定的吸烟区吸烟和在非指定区域野外用火、焚烧香蜡纸烛、燃</w:t>
      </w:r>
      <w:r>
        <w:rPr>
          <w:rFonts w:hint="eastAsia"/>
        </w:rPr>
        <w:lastRenderedPageBreak/>
        <w:t>放烟花爆竹；（七）擅自摆摊设点、兜售物品；（八）擅自围、填、堵、截自然水系；（九）法律、法规、规章禁止的其他活动。</w:t>
      </w:r>
    </w:p>
    <w:p w:rsidR="00614009" w:rsidRDefault="00D815D6">
      <w:pPr>
        <w:pStyle w:val="LTT"/>
        <w:ind w:firstLine="480"/>
      </w:pPr>
      <w:r>
        <w:rPr>
          <w:rFonts w:hint="eastAsia"/>
        </w:rPr>
        <w:t>（</w:t>
      </w:r>
      <w:r>
        <w:rPr>
          <w:rFonts w:hint="eastAsia"/>
        </w:rPr>
        <w:t>2</w:t>
      </w:r>
      <w:r>
        <w:rPr>
          <w:rFonts w:hint="eastAsia"/>
        </w:rPr>
        <w:t>）符合性分析</w:t>
      </w:r>
    </w:p>
    <w:p w:rsidR="00614009" w:rsidRDefault="00D815D6">
      <w:pPr>
        <w:pStyle w:val="LTT"/>
        <w:ind w:firstLine="480"/>
        <w:rPr>
          <w:color w:val="2A26F7"/>
        </w:rPr>
      </w:pPr>
      <w:r>
        <w:rPr>
          <w:rFonts w:hint="eastAsia"/>
          <w:color w:val="2A26F7"/>
        </w:rPr>
        <w:t>由于本次规划的建设项目大部分处于概念阶段，具体建设范围及建设内容未确定，本次环评初步筛选可能涉及森林公园的建设项目</w:t>
      </w:r>
      <w:r>
        <w:rPr>
          <w:rFonts w:hint="eastAsia"/>
          <w:color w:val="2A26F7"/>
        </w:rPr>
        <w:t>，见表</w:t>
      </w:r>
      <w:r>
        <w:rPr>
          <w:rFonts w:hint="eastAsia"/>
          <w:color w:val="2A26F7"/>
        </w:rPr>
        <w:t>2.2-4</w:t>
      </w:r>
      <w:r>
        <w:rPr>
          <w:rFonts w:hint="eastAsia"/>
          <w:color w:val="2A26F7"/>
        </w:rPr>
        <w:t>。</w:t>
      </w:r>
    </w:p>
    <w:p w:rsidR="00614009" w:rsidRDefault="00D815D6">
      <w:pPr>
        <w:pStyle w:val="LTT0"/>
        <w:rPr>
          <w:color w:val="2A26F7"/>
        </w:rPr>
      </w:pPr>
      <w:r>
        <w:rPr>
          <w:rFonts w:hint="eastAsia"/>
          <w:color w:val="2A26F7"/>
        </w:rPr>
        <w:t>表</w:t>
      </w:r>
      <w:r>
        <w:rPr>
          <w:rFonts w:hint="eastAsia"/>
          <w:color w:val="2A26F7"/>
        </w:rPr>
        <w:t xml:space="preserve">2.2-4  </w:t>
      </w:r>
      <w:r>
        <w:rPr>
          <w:rFonts w:hint="eastAsia"/>
          <w:color w:val="2A26F7"/>
        </w:rPr>
        <w:t>国家级森林公园内项目规划情况一览表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6286"/>
      </w:tblGrid>
      <w:tr w:rsidR="00614009">
        <w:tc>
          <w:tcPr>
            <w:tcW w:w="2236" w:type="dxa"/>
            <w:vAlign w:val="center"/>
          </w:tcPr>
          <w:p w:rsidR="00614009" w:rsidRDefault="00D815D6">
            <w:pPr>
              <w:pStyle w:val="LTT00"/>
              <w:rPr>
                <w:b/>
                <w:bCs/>
                <w:color w:val="2A26F7"/>
              </w:rPr>
            </w:pPr>
            <w:r>
              <w:rPr>
                <w:rFonts w:hint="eastAsia"/>
                <w:b/>
                <w:bCs/>
                <w:color w:val="2A26F7"/>
              </w:rPr>
              <w:t>自然保护区名称</w:t>
            </w:r>
          </w:p>
        </w:tc>
        <w:tc>
          <w:tcPr>
            <w:tcW w:w="6286" w:type="dxa"/>
            <w:vAlign w:val="center"/>
          </w:tcPr>
          <w:p w:rsidR="00614009" w:rsidRDefault="00D815D6">
            <w:pPr>
              <w:pStyle w:val="LTT00"/>
              <w:rPr>
                <w:b/>
                <w:bCs/>
                <w:color w:val="2A26F7"/>
              </w:rPr>
            </w:pPr>
            <w:r>
              <w:rPr>
                <w:rFonts w:hint="eastAsia"/>
                <w:b/>
                <w:bCs/>
                <w:color w:val="2A26F7"/>
              </w:rPr>
              <w:t>景点名称</w:t>
            </w:r>
          </w:p>
        </w:tc>
      </w:tr>
      <w:tr w:rsidR="00614009">
        <w:tc>
          <w:tcPr>
            <w:tcW w:w="2236" w:type="dxa"/>
            <w:vAlign w:val="center"/>
          </w:tcPr>
          <w:p w:rsidR="00614009" w:rsidRDefault="00D815D6">
            <w:pPr>
              <w:pStyle w:val="LTT00"/>
              <w:rPr>
                <w:color w:val="2A26F7"/>
              </w:rPr>
            </w:pPr>
            <w:r>
              <w:rPr>
                <w:rFonts w:hint="eastAsia"/>
                <w:color w:val="2A26F7"/>
              </w:rPr>
              <w:t>西藏比日神山国家森林公园</w:t>
            </w:r>
          </w:p>
        </w:tc>
        <w:tc>
          <w:tcPr>
            <w:tcW w:w="6286" w:type="dxa"/>
            <w:vAlign w:val="center"/>
          </w:tcPr>
          <w:p w:rsidR="00614009" w:rsidRDefault="00D815D6">
            <w:pPr>
              <w:pStyle w:val="LTT00"/>
              <w:rPr>
                <w:color w:val="70AD47" w:themeColor="accent6"/>
              </w:rPr>
            </w:pPr>
            <w:r>
              <w:rPr>
                <w:rFonts w:hint="eastAsia"/>
                <w:color w:val="70AD47" w:themeColor="accent6"/>
              </w:rPr>
              <w:t>措木及日景区</w:t>
            </w:r>
          </w:p>
        </w:tc>
      </w:tr>
      <w:tr w:rsidR="00614009">
        <w:trPr>
          <w:trHeight w:val="90"/>
        </w:trPr>
        <w:tc>
          <w:tcPr>
            <w:tcW w:w="2236" w:type="dxa"/>
            <w:vAlign w:val="center"/>
          </w:tcPr>
          <w:p w:rsidR="00614009" w:rsidRDefault="00D815D6">
            <w:pPr>
              <w:pStyle w:val="LTT00"/>
              <w:rPr>
                <w:color w:val="2A26F7"/>
              </w:rPr>
            </w:pPr>
            <w:r>
              <w:rPr>
                <w:rFonts w:hint="eastAsia"/>
                <w:color w:val="2A26F7"/>
              </w:rPr>
              <w:t>西藏色季拉国家森林公园</w:t>
            </w:r>
          </w:p>
        </w:tc>
        <w:tc>
          <w:tcPr>
            <w:tcW w:w="6286" w:type="dxa"/>
            <w:vAlign w:val="center"/>
          </w:tcPr>
          <w:p w:rsidR="00614009" w:rsidRDefault="00D815D6">
            <w:pPr>
              <w:pStyle w:val="LTT00"/>
              <w:rPr>
                <w:color w:val="70AD47" w:themeColor="accent6"/>
              </w:rPr>
            </w:pPr>
            <w:r>
              <w:rPr>
                <w:rFonts w:hint="eastAsia"/>
                <w:color w:val="70AD47" w:themeColor="accent6"/>
              </w:rPr>
              <w:t>鲁朗小镇</w:t>
            </w:r>
            <w:r>
              <w:rPr>
                <w:rFonts w:hint="eastAsia"/>
                <w:color w:val="70AD47" w:themeColor="accent6"/>
              </w:rPr>
              <w:t>、</w:t>
            </w:r>
            <w:r>
              <w:rPr>
                <w:rFonts w:hint="eastAsia"/>
                <w:color w:val="70AD47" w:themeColor="accent6"/>
              </w:rPr>
              <w:t>扎西岗村</w:t>
            </w:r>
            <w:r>
              <w:rPr>
                <w:rFonts w:hint="eastAsia"/>
                <w:color w:val="70AD47" w:themeColor="accent6"/>
              </w:rPr>
              <w:t>、</w:t>
            </w:r>
            <w:r>
              <w:rPr>
                <w:rFonts w:hint="eastAsia"/>
                <w:color w:val="70AD47" w:themeColor="accent6"/>
              </w:rPr>
              <w:t>鲁朗林海</w:t>
            </w:r>
            <w:r>
              <w:rPr>
                <w:rFonts w:hint="eastAsia"/>
                <w:color w:val="70AD47" w:themeColor="accent6"/>
              </w:rPr>
              <w:t>、</w:t>
            </w:r>
            <w:r>
              <w:rPr>
                <w:rFonts w:hint="eastAsia"/>
                <w:color w:val="70AD47" w:themeColor="accent6"/>
              </w:rPr>
              <w:t>鲁朗花海牧场</w:t>
            </w:r>
            <w:r>
              <w:rPr>
                <w:rFonts w:hint="eastAsia"/>
                <w:color w:val="70AD47" w:themeColor="accent6"/>
              </w:rPr>
              <w:t>、</w:t>
            </w:r>
            <w:r>
              <w:rPr>
                <w:rFonts w:hint="eastAsia"/>
                <w:color w:val="70AD47" w:themeColor="accent6"/>
              </w:rPr>
              <w:t>雅伊沟</w:t>
            </w:r>
            <w:r>
              <w:rPr>
                <w:rFonts w:hint="eastAsia"/>
                <w:color w:val="70AD47" w:themeColor="accent6"/>
              </w:rPr>
              <w:t>、</w:t>
            </w:r>
            <w:r>
              <w:rPr>
                <w:rFonts w:hint="eastAsia"/>
                <w:color w:val="70AD47" w:themeColor="accent6"/>
              </w:rPr>
              <w:t>苯日景区</w:t>
            </w:r>
            <w:r>
              <w:rPr>
                <w:rFonts w:hint="eastAsia"/>
                <w:color w:val="70AD47" w:themeColor="accent6"/>
              </w:rPr>
              <w:t>、</w:t>
            </w:r>
            <w:r>
              <w:rPr>
                <w:rFonts w:hint="eastAsia"/>
                <w:color w:val="70AD47" w:themeColor="accent6"/>
              </w:rPr>
              <w:t>派镇</w:t>
            </w:r>
            <w:r>
              <w:rPr>
                <w:rFonts w:hint="eastAsia"/>
                <w:color w:val="70AD47" w:themeColor="accent6"/>
              </w:rPr>
              <w:t>、</w:t>
            </w:r>
            <w:r>
              <w:rPr>
                <w:rFonts w:hint="eastAsia"/>
                <w:color w:val="70AD47" w:themeColor="accent6"/>
              </w:rPr>
              <w:t>丹娘乡</w:t>
            </w:r>
            <w:r>
              <w:rPr>
                <w:rFonts w:hint="eastAsia"/>
                <w:color w:val="70AD47" w:themeColor="accent6"/>
              </w:rPr>
              <w:t>、</w:t>
            </w:r>
            <w:r>
              <w:rPr>
                <w:rFonts w:hint="eastAsia"/>
                <w:color w:val="70AD47" w:themeColor="accent6"/>
              </w:rPr>
              <w:t>羌纳乡</w:t>
            </w:r>
          </w:p>
        </w:tc>
      </w:tr>
      <w:tr w:rsidR="00614009">
        <w:tc>
          <w:tcPr>
            <w:tcW w:w="2236" w:type="dxa"/>
            <w:vAlign w:val="center"/>
          </w:tcPr>
          <w:p w:rsidR="00614009" w:rsidRDefault="00D815D6">
            <w:pPr>
              <w:pStyle w:val="LTT00"/>
              <w:rPr>
                <w:color w:val="2A26F7"/>
              </w:rPr>
            </w:pPr>
            <w:r>
              <w:rPr>
                <w:rFonts w:hint="eastAsia"/>
                <w:color w:val="2A26F7"/>
              </w:rPr>
              <w:t>巴松湖国家森林公园</w:t>
            </w:r>
          </w:p>
        </w:tc>
        <w:tc>
          <w:tcPr>
            <w:tcW w:w="6286" w:type="dxa"/>
            <w:vAlign w:val="center"/>
          </w:tcPr>
          <w:p w:rsidR="00614009" w:rsidRDefault="00D815D6">
            <w:pPr>
              <w:pStyle w:val="LTT00"/>
              <w:rPr>
                <w:color w:val="70AD47" w:themeColor="accent6"/>
              </w:rPr>
            </w:pPr>
            <w:r>
              <w:rPr>
                <w:rFonts w:hint="eastAsia"/>
                <w:color w:val="70AD47" w:themeColor="accent6"/>
              </w:rPr>
              <w:t>巴松措景区</w:t>
            </w:r>
            <w:r>
              <w:rPr>
                <w:rFonts w:hint="eastAsia"/>
                <w:color w:val="70AD47" w:themeColor="accent6"/>
              </w:rPr>
              <w:t>、巴河镇农业观光园、杂拉沟、朱拉河湿地公园</w:t>
            </w:r>
          </w:p>
        </w:tc>
      </w:tr>
    </w:tbl>
    <w:p w:rsidR="00614009" w:rsidRDefault="00D815D6">
      <w:pPr>
        <w:pStyle w:val="LTT"/>
        <w:ind w:firstLine="480"/>
        <w:rPr>
          <w:color w:val="2A26F7"/>
        </w:rPr>
      </w:pPr>
      <w:r>
        <w:rPr>
          <w:rFonts w:hint="eastAsia"/>
          <w:color w:val="2A26F7"/>
        </w:rPr>
        <w:t>本次规划遵循管理要求，严格控制建设项目使用国家级森林公园林地，在规划实施过程中应进一步落实，严格遵守相关管理要求，禁止上述行为出现，减少对森林公园生态系统的影响。在规划实施期间，加大对游客宣传，尽量防止在游览期间出现上述行为。出现上述行为时，及时交相关管理机构进行处理处罚。本规划与《国家级森林公园管理办法》相符合。</w:t>
      </w:r>
    </w:p>
    <w:p w:rsidR="00614009" w:rsidRDefault="00D815D6">
      <w:pPr>
        <w:pStyle w:val="LTT"/>
        <w:ind w:firstLine="482"/>
        <w:rPr>
          <w:b/>
          <w:bCs/>
        </w:rPr>
      </w:pPr>
      <w:r>
        <w:rPr>
          <w:rFonts w:hint="eastAsia"/>
          <w:b/>
          <w:bCs/>
        </w:rPr>
        <w:t>7</w:t>
      </w:r>
      <w:r>
        <w:rPr>
          <w:rFonts w:hint="eastAsia"/>
          <w:b/>
          <w:bCs/>
        </w:rPr>
        <w:t>、与《基本农田保护条例》符合性分析</w:t>
      </w:r>
    </w:p>
    <w:p w:rsidR="00614009" w:rsidRDefault="00D815D6">
      <w:pPr>
        <w:pStyle w:val="LTT"/>
        <w:ind w:firstLine="480"/>
      </w:pPr>
      <w:r>
        <w:rPr>
          <w:rFonts w:hint="eastAsia"/>
        </w:rPr>
        <w:t>（</w:t>
      </w:r>
      <w:r>
        <w:rPr>
          <w:rFonts w:hint="eastAsia"/>
        </w:rPr>
        <w:t>1</w:t>
      </w:r>
      <w:r>
        <w:rPr>
          <w:rFonts w:hint="eastAsia"/>
        </w:rPr>
        <w:t>）</w:t>
      </w:r>
      <w:r>
        <w:rPr>
          <w:rFonts w:hint="eastAsia"/>
        </w:rPr>
        <w:t>相关内容</w:t>
      </w:r>
    </w:p>
    <w:p w:rsidR="00614009" w:rsidRDefault="00D815D6">
      <w:pPr>
        <w:pStyle w:val="LTT"/>
        <w:ind w:firstLine="480"/>
      </w:pPr>
      <w:r>
        <w:rPr>
          <w:rFonts w:hint="eastAsia"/>
        </w:rPr>
        <w:t>第十四条</w:t>
      </w:r>
      <w:r>
        <w:rPr>
          <w:rFonts w:hint="eastAsia"/>
        </w:rPr>
        <w:t xml:space="preserve"> </w:t>
      </w:r>
      <w:r>
        <w:rPr>
          <w:rFonts w:hint="eastAsia"/>
        </w:rPr>
        <w:t>地方各级人民政府应当采取措施，确保土地利用总体规划确定的本行政区域内基本农田的数量不减少。第十五条</w:t>
      </w:r>
      <w:r>
        <w:rPr>
          <w:rFonts w:hint="eastAsia"/>
        </w:rPr>
        <w:t xml:space="preserve"> </w:t>
      </w:r>
      <w:r>
        <w:rPr>
          <w:rFonts w:hint="eastAsia"/>
        </w:rPr>
        <w:t>基本农田保护区经依法划定后，任何单位和个人不得改变或者占用。国家能源、交通、水利、军事设施等重点建设项目选址确实无法避开基本农田保护区，需要占用基本农田，涉及农用地转用或者征用土地的，必须经国务院批准。第十七条</w:t>
      </w:r>
      <w:r>
        <w:rPr>
          <w:rFonts w:hint="eastAsia"/>
        </w:rPr>
        <w:t xml:space="preserve"> </w:t>
      </w:r>
      <w:r>
        <w:rPr>
          <w:rFonts w:hint="eastAsia"/>
        </w:rPr>
        <w:t>禁止任何单位和个人在基本农田保护区内建窑、建房、建坟、挖砂、采石、采矿、取土、堆放固体废弃物或者进行其他破坏基本农田的活动。禁止任何单位和个人占用基本农田发展林果业和挖塘养鱼。第十八条</w:t>
      </w:r>
      <w:r>
        <w:rPr>
          <w:rFonts w:hint="eastAsia"/>
        </w:rPr>
        <w:t xml:space="preserve"> </w:t>
      </w:r>
      <w:r>
        <w:rPr>
          <w:rFonts w:hint="eastAsia"/>
        </w:rPr>
        <w:t>禁止任何单位和个人闲置、荒芜基本农田。</w:t>
      </w:r>
    </w:p>
    <w:p w:rsidR="00614009" w:rsidRDefault="00D815D6">
      <w:pPr>
        <w:pStyle w:val="LTT"/>
        <w:ind w:firstLine="480"/>
      </w:pPr>
      <w:r>
        <w:rPr>
          <w:rFonts w:hint="eastAsia"/>
        </w:rPr>
        <w:t>（</w:t>
      </w:r>
      <w:r>
        <w:rPr>
          <w:rFonts w:hint="eastAsia"/>
        </w:rPr>
        <w:t>2</w:t>
      </w:r>
      <w:r>
        <w:rPr>
          <w:rFonts w:hint="eastAsia"/>
        </w:rPr>
        <w:t>）</w:t>
      </w:r>
      <w:r>
        <w:rPr>
          <w:rFonts w:hint="eastAsia"/>
        </w:rPr>
        <w:t>符合性分析</w:t>
      </w:r>
    </w:p>
    <w:p w:rsidR="00614009" w:rsidRDefault="00D815D6">
      <w:pPr>
        <w:pStyle w:val="LTT"/>
        <w:ind w:firstLine="480"/>
      </w:pPr>
      <w:r>
        <w:rPr>
          <w:rFonts w:hint="eastAsia"/>
        </w:rPr>
        <w:t>《林芝市全域旅游发展规划（</w:t>
      </w:r>
      <w:r>
        <w:rPr>
          <w:rFonts w:hint="eastAsia"/>
        </w:rPr>
        <w:t>2018-2025</w:t>
      </w:r>
      <w:r>
        <w:rPr>
          <w:rFonts w:hint="eastAsia"/>
        </w:rPr>
        <w:t>年）》</w:t>
      </w:r>
      <w:r>
        <w:rPr>
          <w:rFonts w:hint="eastAsia"/>
        </w:rPr>
        <w:t>中，含</w:t>
      </w:r>
      <w:r>
        <w:rPr>
          <w:rFonts w:hint="eastAsia"/>
        </w:rPr>
        <w:t>有规划的旅游项目类型有农业参观、体验类，道路等基础设施建设类项目。项目的选址已考虑避让基本农田，保护基本农田数量不减少。并且不改变土地的性质，采用当地提供的有</w:t>
      </w:r>
      <w:r>
        <w:rPr>
          <w:rFonts w:hint="eastAsia"/>
        </w:rPr>
        <w:lastRenderedPageBreak/>
        <w:t>机肥料，保持土壤肥力</w:t>
      </w:r>
      <w:r>
        <w:rPr>
          <w:rFonts w:hint="eastAsia"/>
        </w:rPr>
        <w:t>。</w:t>
      </w:r>
      <w:r>
        <w:rPr>
          <w:rFonts w:hint="eastAsia"/>
        </w:rPr>
        <w:t>本规划与《</w:t>
      </w:r>
      <w:r>
        <w:rPr>
          <w:rFonts w:hint="eastAsia"/>
        </w:rPr>
        <w:t>基本农田保护条例</w:t>
      </w:r>
      <w:r>
        <w:rPr>
          <w:rFonts w:hint="eastAsia"/>
        </w:rPr>
        <w:t>》符合。</w:t>
      </w:r>
    </w:p>
    <w:p w:rsidR="00614009" w:rsidRDefault="00D815D6">
      <w:pPr>
        <w:pStyle w:val="4"/>
      </w:pPr>
      <w:r>
        <w:rPr>
          <w:rFonts w:hint="eastAsia"/>
        </w:rPr>
        <w:t>2.2.1.2</w:t>
      </w:r>
      <w:r>
        <w:rPr>
          <w:rFonts w:hint="eastAsia"/>
        </w:rPr>
        <w:t>地方法律法规</w:t>
      </w:r>
    </w:p>
    <w:p w:rsidR="00614009" w:rsidRDefault="00D815D6">
      <w:pPr>
        <w:pStyle w:val="LTT"/>
        <w:ind w:firstLine="482"/>
        <w:rPr>
          <w:b/>
          <w:bCs/>
        </w:rPr>
      </w:pPr>
      <w:r>
        <w:rPr>
          <w:rFonts w:hint="eastAsia"/>
          <w:b/>
          <w:bCs/>
        </w:rPr>
        <w:t>1</w:t>
      </w:r>
      <w:r>
        <w:rPr>
          <w:rFonts w:hint="eastAsia"/>
          <w:b/>
          <w:bCs/>
        </w:rPr>
        <w:t>、</w:t>
      </w:r>
      <w:r>
        <w:rPr>
          <w:rFonts w:hint="eastAsia"/>
          <w:b/>
          <w:bCs/>
        </w:rPr>
        <w:t>与</w:t>
      </w:r>
      <w:r>
        <w:rPr>
          <w:rFonts w:hint="eastAsia"/>
          <w:b/>
          <w:bCs/>
        </w:rPr>
        <w:t>《西藏自治区环境保护条例》</w:t>
      </w:r>
      <w:r>
        <w:rPr>
          <w:rFonts w:hint="eastAsia"/>
          <w:b/>
          <w:bCs/>
        </w:rPr>
        <w:t>（</w:t>
      </w:r>
      <w:r>
        <w:rPr>
          <w:rFonts w:hint="eastAsia"/>
          <w:b/>
          <w:bCs/>
        </w:rPr>
        <w:t>2003</w:t>
      </w:r>
      <w:r>
        <w:rPr>
          <w:rFonts w:hint="eastAsia"/>
          <w:b/>
          <w:bCs/>
        </w:rPr>
        <w:t>年</w:t>
      </w:r>
      <w:r>
        <w:rPr>
          <w:rFonts w:hint="eastAsia"/>
          <w:b/>
          <w:bCs/>
        </w:rPr>
        <w:t>9</w:t>
      </w:r>
      <w:r>
        <w:rPr>
          <w:rFonts w:hint="eastAsia"/>
          <w:b/>
          <w:bCs/>
        </w:rPr>
        <w:t>月</w:t>
      </w:r>
      <w:r>
        <w:rPr>
          <w:rFonts w:hint="eastAsia"/>
          <w:b/>
          <w:bCs/>
        </w:rPr>
        <w:t>1</w:t>
      </w:r>
      <w:r>
        <w:rPr>
          <w:rFonts w:hint="eastAsia"/>
          <w:b/>
          <w:bCs/>
        </w:rPr>
        <w:t>日起施行</w:t>
      </w:r>
      <w:r>
        <w:rPr>
          <w:rFonts w:hint="eastAsia"/>
          <w:b/>
          <w:bCs/>
        </w:rPr>
        <w:t>）</w:t>
      </w:r>
      <w:r>
        <w:rPr>
          <w:rFonts w:hint="eastAsia"/>
          <w:b/>
          <w:bCs/>
        </w:rPr>
        <w:t>符合性分析</w:t>
      </w:r>
    </w:p>
    <w:p w:rsidR="00614009" w:rsidRDefault="00D815D6">
      <w:pPr>
        <w:pStyle w:val="a6"/>
        <w:adjustRightInd w:val="0"/>
        <w:spacing w:line="360" w:lineRule="auto"/>
        <w:ind w:firstLineChars="200" w:firstLine="480"/>
        <w:rPr>
          <w:sz w:val="24"/>
        </w:rPr>
      </w:pPr>
      <w:r>
        <w:rPr>
          <w:rFonts w:hint="eastAsia"/>
          <w:sz w:val="24"/>
        </w:rPr>
        <w:t>（</w:t>
      </w:r>
      <w:r>
        <w:rPr>
          <w:rFonts w:hint="eastAsia"/>
          <w:sz w:val="24"/>
        </w:rPr>
        <w:t>1</w:t>
      </w:r>
      <w:r>
        <w:rPr>
          <w:rFonts w:hint="eastAsia"/>
          <w:sz w:val="24"/>
        </w:rPr>
        <w:t>）相关内容</w:t>
      </w:r>
    </w:p>
    <w:p w:rsidR="00614009" w:rsidRDefault="00D815D6">
      <w:pPr>
        <w:pStyle w:val="LTT"/>
        <w:ind w:firstLine="480"/>
      </w:pPr>
      <w:r>
        <w:rPr>
          <w:rFonts w:hint="eastAsia"/>
        </w:rPr>
        <w:t>第九条</w:t>
      </w:r>
      <w:r>
        <w:rPr>
          <w:rFonts w:hint="eastAsia"/>
        </w:rPr>
        <w:t xml:space="preserve"> </w:t>
      </w:r>
      <w:r>
        <w:rPr>
          <w:rFonts w:hint="eastAsia"/>
        </w:rPr>
        <w:t>县级以上人民政府应当根据本行政区域生态环境现状，制定生态环境建设和保护规划，加强对重要生态功能区、生态良好区以及重点资源开发区的监督管理。开发利用自然资源，应当及时采取措施防止环境污染和生态破坏。造成生态环境污染和破坏的单位或个人，应当承担整治和恢复责任。第十一条</w:t>
      </w:r>
      <w:r>
        <w:rPr>
          <w:rFonts w:hint="eastAsia"/>
        </w:rPr>
        <w:t xml:space="preserve"> </w:t>
      </w:r>
      <w:r>
        <w:rPr>
          <w:rFonts w:hint="eastAsia"/>
        </w:rPr>
        <w:t>在风景名胜区、自然保护区、城市规划确定的居民区和饮用水源地、重要生态功能保护区、湿地等其他需要特别保护的区域内，禁止新建可能污染和破坏环境的建设项目。对已建的产生污染和破坏环境的项目应当限期治理或责令其停业、停产、转产或关闭。在国家和自治区划定的</w:t>
      </w:r>
      <w:r>
        <w:rPr>
          <w:rFonts w:hint="eastAsia"/>
        </w:rPr>
        <w:t>风景名胜区、自然保护区和其他需要特别保护的区域内开发旅游项目，新建旅游设施，应当提交环境影响报告书（表），经所在地县级以上人民政府环境保护行政主管部门批准后方可建设。第十三条严禁在自然保护区的核心区、缓冲区进行旅游开发。在自然保护区实验区进行的旅游开发，应确保旅游设施建设与自然景观相协调。从事旅游经营服务项目的单位、个人和旅游者，应当保护旅游资源不受污染、破坏。旅游景区（点）的污水、废气、噪声和生活垃圾必须实现达标排放和科学处置。</w:t>
      </w:r>
    </w:p>
    <w:p w:rsidR="00614009" w:rsidRDefault="00D815D6">
      <w:pPr>
        <w:pStyle w:val="LTT"/>
        <w:ind w:firstLine="480"/>
      </w:pPr>
      <w:r>
        <w:rPr>
          <w:rFonts w:hint="eastAsia"/>
        </w:rPr>
        <w:t>（</w:t>
      </w:r>
      <w:r>
        <w:rPr>
          <w:rFonts w:hint="eastAsia"/>
        </w:rPr>
        <w:t>2</w:t>
      </w:r>
      <w:r>
        <w:rPr>
          <w:rFonts w:hint="eastAsia"/>
        </w:rPr>
        <w:t>）符合性分析</w:t>
      </w:r>
    </w:p>
    <w:p w:rsidR="00614009" w:rsidRDefault="00D815D6">
      <w:pPr>
        <w:pStyle w:val="LTT"/>
        <w:ind w:firstLine="480"/>
      </w:pPr>
      <w:r>
        <w:rPr>
          <w:rFonts w:hint="eastAsia"/>
        </w:rPr>
        <w:t>“</w:t>
      </w:r>
      <w:r>
        <w:rPr>
          <w:rFonts w:hint="eastAsia"/>
        </w:rPr>
        <w:t>林芝市全域旅游发展规划（</w:t>
      </w:r>
      <w:r>
        <w:rPr>
          <w:rFonts w:hint="eastAsia"/>
        </w:rPr>
        <w:t>2018~2025</w:t>
      </w:r>
      <w:r>
        <w:rPr>
          <w:rFonts w:hint="eastAsia"/>
        </w:rPr>
        <w:t>年）</w:t>
      </w:r>
      <w:r>
        <w:rPr>
          <w:rFonts w:hint="eastAsia"/>
        </w:rPr>
        <w:t>”</w:t>
      </w:r>
      <w:r>
        <w:t>发展定位</w:t>
      </w:r>
      <w:r>
        <w:rPr>
          <w:rFonts w:hint="eastAsia"/>
        </w:rPr>
        <w:t>为</w:t>
      </w:r>
      <w:r>
        <w:t>世界级高原生态旅游度假目的地、世界级公路旅游目的地</w:t>
      </w:r>
      <w:r>
        <w:rPr>
          <w:rFonts w:hint="eastAsia"/>
        </w:rPr>
        <w:t>。</w:t>
      </w:r>
      <w:r>
        <w:rPr>
          <w:rFonts w:hint="eastAsia"/>
        </w:rPr>
        <w:t>近期搭建全域旅游发展平台和目的地服务体系，成为国家全域旅游示范区</w:t>
      </w:r>
      <w:r>
        <w:rPr>
          <w:rFonts w:hint="eastAsia"/>
        </w:rPr>
        <w:t>；</w:t>
      </w:r>
      <w:r>
        <w:rPr>
          <w:rFonts w:hint="eastAsia"/>
        </w:rPr>
        <w:t>中期</w:t>
      </w:r>
      <w:r>
        <w:rPr>
          <w:rFonts w:hint="eastAsia"/>
        </w:rPr>
        <w:t>目标为</w:t>
      </w:r>
      <w:r>
        <w:rPr>
          <w:rFonts w:hint="eastAsia"/>
        </w:rPr>
        <w:t>融合创新、全域拓展，实现旅游基础及服务设施全域覆盖，旅游产业竞争力稳步提升</w:t>
      </w:r>
      <w:r>
        <w:rPr>
          <w:rFonts w:hint="eastAsia"/>
        </w:rPr>
        <w:t>；</w:t>
      </w:r>
      <w:r>
        <w:rPr>
          <w:rFonts w:hint="eastAsia"/>
        </w:rPr>
        <w:t>至</w:t>
      </w:r>
      <w:r>
        <w:rPr>
          <w:rFonts w:hint="eastAsia"/>
        </w:rPr>
        <w:t>远期提升</w:t>
      </w:r>
      <w:r>
        <w:rPr>
          <w:rFonts w:hint="eastAsia"/>
        </w:rPr>
        <w:t>旅游</w:t>
      </w:r>
      <w:r>
        <w:rPr>
          <w:rFonts w:hint="eastAsia"/>
        </w:rPr>
        <w:t>品质，逐步跨越，晋身世界级高原生态旅游度假目的地和世界级公路旅游目的地。</w:t>
      </w:r>
    </w:p>
    <w:p w:rsidR="00614009" w:rsidRDefault="00D815D6">
      <w:pPr>
        <w:pStyle w:val="LTT"/>
        <w:ind w:firstLine="480"/>
      </w:pPr>
      <w:r>
        <w:rPr>
          <w:rFonts w:hint="eastAsia"/>
        </w:rPr>
        <w:t>通过</w:t>
      </w:r>
      <w:r>
        <w:rPr>
          <w:rFonts w:hint="eastAsia"/>
        </w:rPr>
        <w:t>“</w:t>
      </w:r>
      <w:r>
        <w:rPr>
          <w:rFonts w:hint="eastAsia"/>
        </w:rPr>
        <w:t>林芝市全域旅游发展规划（</w:t>
      </w:r>
      <w:r>
        <w:rPr>
          <w:rFonts w:hint="eastAsia"/>
        </w:rPr>
        <w:t>2018~2025</w:t>
      </w:r>
      <w:r>
        <w:rPr>
          <w:rFonts w:hint="eastAsia"/>
        </w:rPr>
        <w:t>年）</w:t>
      </w:r>
      <w:r>
        <w:rPr>
          <w:rFonts w:hint="eastAsia"/>
        </w:rPr>
        <w:t>”</w:t>
      </w:r>
      <w:r>
        <w:rPr>
          <w:rFonts w:hint="eastAsia"/>
        </w:rPr>
        <w:t>的实施，妥善、有效地解决环境制约因素，采取环境污染控制和减缓对策措施，并采纳规划调整建议，规划实施产生的环境影响可以大为减缓，可以取得较高的经济效益、社会效益和环境</w:t>
      </w:r>
      <w:r>
        <w:rPr>
          <w:rFonts w:hint="eastAsia"/>
        </w:rPr>
        <w:t>效益。规划与《西藏自治区环境保护条例》相关内容符合。</w:t>
      </w:r>
    </w:p>
    <w:p w:rsidR="00614009" w:rsidRDefault="00D815D6">
      <w:pPr>
        <w:pStyle w:val="LTT"/>
        <w:ind w:firstLine="482"/>
        <w:rPr>
          <w:b/>
          <w:bCs/>
        </w:rPr>
      </w:pPr>
      <w:r>
        <w:rPr>
          <w:rFonts w:hint="eastAsia"/>
          <w:b/>
          <w:bCs/>
        </w:rPr>
        <w:t>2</w:t>
      </w:r>
      <w:r>
        <w:rPr>
          <w:rFonts w:hint="eastAsia"/>
          <w:b/>
          <w:bCs/>
        </w:rPr>
        <w:t>、与《西藏自治区湿地保护条例》（</w:t>
      </w:r>
      <w:r>
        <w:rPr>
          <w:rFonts w:hint="eastAsia"/>
          <w:b/>
          <w:bCs/>
        </w:rPr>
        <w:t>2011</w:t>
      </w:r>
      <w:r>
        <w:rPr>
          <w:rFonts w:hint="eastAsia"/>
          <w:b/>
          <w:bCs/>
        </w:rPr>
        <w:t>年</w:t>
      </w:r>
      <w:r>
        <w:rPr>
          <w:rFonts w:hint="eastAsia"/>
          <w:b/>
          <w:bCs/>
        </w:rPr>
        <w:t>3</w:t>
      </w:r>
      <w:r>
        <w:rPr>
          <w:rFonts w:hint="eastAsia"/>
          <w:b/>
          <w:bCs/>
        </w:rPr>
        <w:t>月</w:t>
      </w:r>
      <w:r>
        <w:rPr>
          <w:rFonts w:hint="eastAsia"/>
          <w:b/>
          <w:bCs/>
        </w:rPr>
        <w:t>1</w:t>
      </w:r>
      <w:r>
        <w:rPr>
          <w:rFonts w:hint="eastAsia"/>
          <w:b/>
          <w:bCs/>
        </w:rPr>
        <w:t>日起施行）符合性分析</w:t>
      </w:r>
    </w:p>
    <w:p w:rsidR="00614009" w:rsidRDefault="00D815D6">
      <w:pPr>
        <w:pStyle w:val="a6"/>
        <w:adjustRightInd w:val="0"/>
        <w:spacing w:line="360" w:lineRule="auto"/>
        <w:ind w:firstLineChars="200" w:firstLine="480"/>
        <w:rPr>
          <w:sz w:val="24"/>
        </w:rPr>
      </w:pPr>
      <w:r>
        <w:rPr>
          <w:rFonts w:hint="eastAsia"/>
          <w:sz w:val="24"/>
        </w:rPr>
        <w:lastRenderedPageBreak/>
        <w:t>（</w:t>
      </w:r>
      <w:r>
        <w:rPr>
          <w:rFonts w:hint="eastAsia"/>
          <w:sz w:val="24"/>
        </w:rPr>
        <w:t>1</w:t>
      </w:r>
      <w:r>
        <w:rPr>
          <w:rFonts w:hint="eastAsia"/>
          <w:sz w:val="24"/>
        </w:rPr>
        <w:t>）相关内容</w:t>
      </w:r>
    </w:p>
    <w:p w:rsidR="00614009" w:rsidRDefault="00D815D6">
      <w:pPr>
        <w:pStyle w:val="a6"/>
        <w:adjustRightInd w:val="0"/>
        <w:spacing w:line="360" w:lineRule="auto"/>
        <w:ind w:firstLineChars="200" w:firstLine="480"/>
        <w:rPr>
          <w:sz w:val="24"/>
        </w:rPr>
      </w:pPr>
      <w:r>
        <w:rPr>
          <w:rFonts w:hint="eastAsia"/>
          <w:sz w:val="24"/>
        </w:rPr>
        <w:t>第二十一条</w:t>
      </w:r>
      <w:r>
        <w:rPr>
          <w:rFonts w:hint="eastAsia"/>
          <w:sz w:val="24"/>
        </w:rPr>
        <w:t xml:space="preserve"> </w:t>
      </w:r>
      <w:r>
        <w:rPr>
          <w:rFonts w:hint="eastAsia"/>
          <w:sz w:val="24"/>
        </w:rPr>
        <w:t>禁止在湿地保护范围内从事下列活动：（一）擅自排放湿地水资源，开垦湿地；（二）违法排放有毒有害物质或者倾倒固体废弃物；（三）违法捡拾鸟卵或者破坏鸟卵；（四）破坏水禽等鸟类的栖息繁衍场所和生存条件；（五）擅自采砂、采石、采矿；（六）除抢险救灾外，截断湿地水系与外围水系的联系；（七）其他破坏湿地的行为。</w:t>
      </w:r>
    </w:p>
    <w:p w:rsidR="00614009" w:rsidRDefault="00D815D6">
      <w:pPr>
        <w:pStyle w:val="a6"/>
        <w:adjustRightInd w:val="0"/>
        <w:spacing w:line="360" w:lineRule="auto"/>
        <w:ind w:firstLineChars="200" w:firstLine="480"/>
        <w:rPr>
          <w:sz w:val="24"/>
        </w:rPr>
      </w:pPr>
      <w:r>
        <w:rPr>
          <w:rFonts w:hint="eastAsia"/>
          <w:sz w:val="24"/>
        </w:rPr>
        <w:t>第二十二条</w:t>
      </w:r>
      <w:r>
        <w:rPr>
          <w:rFonts w:hint="eastAsia"/>
          <w:sz w:val="24"/>
        </w:rPr>
        <w:t xml:space="preserve"> </w:t>
      </w:r>
      <w:r>
        <w:rPr>
          <w:rFonts w:hint="eastAsia"/>
          <w:sz w:val="24"/>
        </w:rPr>
        <w:t>利用湿地资源应当符合湿地保护规划，不得破坏湿地</w:t>
      </w:r>
      <w:r>
        <w:rPr>
          <w:rFonts w:hint="eastAsia"/>
          <w:sz w:val="24"/>
        </w:rPr>
        <w:t>生态系统基本功能，不得超出湿地资源的承载能力，不得对野生动植物物种造成破坏性损害，维护湿地资源的可持续利用。</w:t>
      </w:r>
    </w:p>
    <w:p w:rsidR="00614009" w:rsidRDefault="00D815D6">
      <w:pPr>
        <w:pStyle w:val="LTT"/>
        <w:ind w:firstLine="480"/>
      </w:pPr>
      <w:r>
        <w:rPr>
          <w:rFonts w:hint="eastAsia"/>
        </w:rPr>
        <w:t>第二十六条</w:t>
      </w:r>
      <w:r>
        <w:rPr>
          <w:rFonts w:hint="eastAsia"/>
        </w:rPr>
        <w:t xml:space="preserve"> </w:t>
      </w:r>
      <w:r>
        <w:rPr>
          <w:rFonts w:hint="eastAsia"/>
        </w:rPr>
        <w:t>在湿地保护范围内从事捕捞、养殖或者生态旅游活动的，应当制定湿地保护方案。有关部门在办理审批手续时，应当首先征求县级以上人民政府林业主管部门意见。在湿地保护范围内从事捕捞、养殖或者生态旅游活动的，应当按照湿地保护方案进行。</w:t>
      </w:r>
    </w:p>
    <w:p w:rsidR="00614009" w:rsidRDefault="00D815D6">
      <w:pPr>
        <w:pStyle w:val="LTT"/>
        <w:ind w:firstLine="480"/>
      </w:pPr>
      <w:r>
        <w:rPr>
          <w:rFonts w:hint="eastAsia"/>
        </w:rPr>
        <w:t>（</w:t>
      </w:r>
      <w:r>
        <w:rPr>
          <w:rFonts w:hint="eastAsia"/>
        </w:rPr>
        <w:t>2</w:t>
      </w:r>
      <w:r>
        <w:rPr>
          <w:rFonts w:hint="eastAsia"/>
        </w:rPr>
        <w:t>）</w:t>
      </w:r>
      <w:r>
        <w:rPr>
          <w:rFonts w:hint="eastAsia"/>
        </w:rPr>
        <w:t>符合性分析</w:t>
      </w:r>
    </w:p>
    <w:p w:rsidR="00614009" w:rsidRDefault="00D815D6">
      <w:pPr>
        <w:pStyle w:val="LTT"/>
        <w:ind w:firstLine="480"/>
        <w:rPr>
          <w:color w:val="2A26F7"/>
        </w:rPr>
      </w:pPr>
      <w:r>
        <w:rPr>
          <w:rFonts w:hint="eastAsia"/>
          <w:color w:val="2A26F7"/>
        </w:rPr>
        <w:t>本次规划项目中涉及湿地的项目主要有雅尼国家湿地公园、嘎朗国家湿地公园、朱拉河国家湿地公园，规划建设项目位于湿地公园的体验区、合理利用区、宣教展示区，不</w:t>
      </w:r>
      <w:r>
        <w:rPr>
          <w:rFonts w:hint="eastAsia"/>
          <w:color w:val="2A26F7"/>
        </w:rPr>
        <w:t>占用湿地保育区。从规划建设内容上看，主要提供湿地旅游信息咨询、车辆出租、餐饮、住宿、望远镜出租等旅游服务，建设科普教育基地，对整个保护区的情况以及保护区内的珍稀动植物、湿地资源进行综合展示。项目后续实施需要遵照《西藏自治区湿地保护条例》要求，不得开展上述禁止行为，不会开（围）垦湿地、不改变湿地用途、以保护野生动物栖息地为主。通过加强管理，制定湿地保护方案等措施进一步维护湿地资源的可持续利用。本规划与《西藏自治区湿地保护条例》（</w:t>
      </w:r>
      <w:r>
        <w:rPr>
          <w:rFonts w:hint="eastAsia"/>
          <w:color w:val="2A26F7"/>
        </w:rPr>
        <w:t>2011</w:t>
      </w:r>
      <w:r>
        <w:rPr>
          <w:rFonts w:hint="eastAsia"/>
          <w:color w:val="2A26F7"/>
        </w:rPr>
        <w:t>年</w:t>
      </w:r>
      <w:r>
        <w:rPr>
          <w:rFonts w:hint="eastAsia"/>
          <w:color w:val="2A26F7"/>
        </w:rPr>
        <w:t>3</w:t>
      </w:r>
      <w:r>
        <w:rPr>
          <w:rFonts w:hint="eastAsia"/>
          <w:color w:val="2A26F7"/>
        </w:rPr>
        <w:t>月</w:t>
      </w:r>
      <w:r>
        <w:rPr>
          <w:rFonts w:hint="eastAsia"/>
          <w:color w:val="2A26F7"/>
        </w:rPr>
        <w:t>1</w:t>
      </w:r>
      <w:r>
        <w:rPr>
          <w:rFonts w:hint="eastAsia"/>
          <w:color w:val="2A26F7"/>
        </w:rPr>
        <w:t>日起施行）相符合。</w:t>
      </w:r>
    </w:p>
    <w:p w:rsidR="00614009" w:rsidRDefault="00D815D6">
      <w:pPr>
        <w:pStyle w:val="LTT"/>
        <w:ind w:firstLine="482"/>
        <w:rPr>
          <w:b/>
          <w:bCs/>
        </w:rPr>
      </w:pPr>
      <w:r>
        <w:rPr>
          <w:rFonts w:hint="eastAsia"/>
          <w:b/>
          <w:bCs/>
        </w:rPr>
        <w:t>3</w:t>
      </w:r>
      <w:r>
        <w:rPr>
          <w:rFonts w:hint="eastAsia"/>
          <w:b/>
          <w:bCs/>
        </w:rPr>
        <w:t>、与</w:t>
      </w:r>
      <w:r>
        <w:rPr>
          <w:b/>
          <w:bCs/>
        </w:rPr>
        <w:t>《西藏自治区饮用水水源环境保护管理办法》</w:t>
      </w:r>
      <w:r>
        <w:rPr>
          <w:rFonts w:hint="eastAsia"/>
          <w:b/>
          <w:bCs/>
        </w:rPr>
        <w:t>符合性分析</w:t>
      </w:r>
    </w:p>
    <w:p w:rsidR="00614009" w:rsidRDefault="00D815D6">
      <w:pPr>
        <w:pStyle w:val="LTT"/>
        <w:ind w:firstLine="480"/>
      </w:pPr>
      <w:r>
        <w:rPr>
          <w:rFonts w:hint="eastAsia"/>
        </w:rPr>
        <w:t>（</w:t>
      </w:r>
      <w:r>
        <w:rPr>
          <w:rFonts w:hint="eastAsia"/>
        </w:rPr>
        <w:t>1</w:t>
      </w:r>
      <w:r>
        <w:rPr>
          <w:rFonts w:hint="eastAsia"/>
        </w:rPr>
        <w:t>）相关内容</w:t>
      </w:r>
    </w:p>
    <w:p w:rsidR="00614009" w:rsidRDefault="00D815D6">
      <w:pPr>
        <w:pStyle w:val="LTT"/>
        <w:ind w:firstLine="480"/>
      </w:pPr>
      <w:r>
        <w:t>第十六条</w:t>
      </w:r>
      <w:r>
        <w:t xml:space="preserve"> </w:t>
      </w:r>
      <w:r>
        <w:t>地表水饮用水水源保护区内禁止从事下列活动：（一）破坏水环境生态平衡的活动以及破坏水源涵养林、护岸林或者与水源保护相关的植被；（二）倾倒工业废渣、生活垃圾、粪便及其他废弃物；（三）装载有毒有害物质、油类、粪便而无防渗、防溢、防漏设施的车辆通过保护区；（四）使用剧毒和高残留农</w:t>
      </w:r>
      <w:r>
        <w:lastRenderedPageBreak/>
        <w:t>药；（五）使用炸药、毒药捕杀水生动物。</w:t>
      </w:r>
    </w:p>
    <w:p w:rsidR="00614009" w:rsidRDefault="00D815D6">
      <w:pPr>
        <w:pStyle w:val="LTT"/>
        <w:ind w:firstLine="480"/>
      </w:pPr>
      <w:r>
        <w:t>第十七条</w:t>
      </w:r>
      <w:r>
        <w:t xml:space="preserve"> </w:t>
      </w:r>
      <w:r>
        <w:t>地表水饮用水水源一级保护区内除严格禁止第十六条规定的活动之外，还应禁止从事下列活动：（一）向水体排放污水；（二）新建、改建、扩建与供水设施和保护水源无关</w:t>
      </w:r>
      <w:r>
        <w:t>的建设项目；（三）放养禽畜和网箱养殖的活动；（四）集中堆放工业废渣、生活垃圾、粪便和其他废弃物；（五）勘探、开采矿产资源；（六）其他可能污染水源的活动。。</w:t>
      </w:r>
    </w:p>
    <w:p w:rsidR="00614009" w:rsidRDefault="00D815D6">
      <w:pPr>
        <w:pStyle w:val="LTT"/>
        <w:ind w:firstLine="480"/>
      </w:pPr>
      <w:r>
        <w:t>第十八条</w:t>
      </w:r>
      <w:r>
        <w:t xml:space="preserve"> </w:t>
      </w:r>
      <w:r>
        <w:t>地表水饮用水水源二级保护区内，必须遵守下列规定：（一）不得新建、扩建严重污染水域的建设项目，改建和技术改造项目必须削减污染物排放量；（二）已有的排污口必须严格控制污染物排放总量，符合当地规定的污染物排放标准</w:t>
      </w:r>
      <w:r>
        <w:rPr>
          <w:rFonts w:hint="eastAsia"/>
        </w:rPr>
        <w:t>，</w:t>
      </w:r>
      <w:r>
        <w:t>固体废弃物必须及时运出保护区，确保保护区内水质符合《地表水环境质量标准》</w:t>
      </w:r>
      <w:r>
        <w:t>III</w:t>
      </w:r>
      <w:r>
        <w:t>类标准；（三）按控制规模从事网箱养殖；（四）建设项目需征得环</w:t>
      </w:r>
      <w:r>
        <w:t>境保护行政主管部门同意。</w:t>
      </w:r>
    </w:p>
    <w:p w:rsidR="00614009" w:rsidRDefault="00D815D6">
      <w:pPr>
        <w:pStyle w:val="LTT"/>
        <w:ind w:firstLine="480"/>
      </w:pPr>
      <w:r>
        <w:t>第十九条</w:t>
      </w:r>
      <w:r>
        <w:t xml:space="preserve"> </w:t>
      </w:r>
      <w:r>
        <w:t>地表水饮用水水源准保护区内，不得新建、扩建和改建造纸、印染、化工、制革、电镀、屠宰、选矿等严重污染水源的项目。向水体排放污水，严格实行浓度和总量双控制。</w:t>
      </w:r>
    </w:p>
    <w:p w:rsidR="00614009" w:rsidRDefault="00D815D6">
      <w:pPr>
        <w:pStyle w:val="LTT"/>
        <w:ind w:firstLine="480"/>
      </w:pPr>
      <w:r>
        <w:t>第二十一条</w:t>
      </w:r>
      <w:r>
        <w:t xml:space="preserve"> </w:t>
      </w:r>
      <w:r>
        <w:t>地下水饮用水水源保护区内禁止从事下列活动：（一）破坏水源涵养林和水源保护相关的植被；（二）利用渗坑、渗井、裂隙、溶洞等排放污水和其他废弃物；（三）利用透水层空隙、裂隙、溶洞和废弃矿坑储存油类、放射性物质、有毒有害化工物品、农药等；（四）设置垃圾、粪便和易溶、有毒有害废弃物集中堆放场或运输站。地质钻探过程中，需</w:t>
      </w:r>
      <w:r>
        <w:t>采取防护措施，防止污染地下水源。</w:t>
      </w:r>
    </w:p>
    <w:p w:rsidR="00614009" w:rsidRDefault="00D815D6">
      <w:pPr>
        <w:pStyle w:val="LTT"/>
        <w:ind w:firstLine="480"/>
      </w:pPr>
      <w:r>
        <w:t>第二十二条</w:t>
      </w:r>
      <w:r>
        <w:t xml:space="preserve">  </w:t>
      </w:r>
      <w:r>
        <w:t>地下水饮用水水源一级保护区内，除应严格禁止第二十一条规定的活动之外，还应禁止从事下列活动：（一）新建、改建、扩建与取水设施和保护水源无关的建设项目；（二）农牧业生产；（三）倾倒、堆放工业废渣及城市垃圾、粪便和其他废弃物；（四）布设输送污水的渠道、管道及输油管道。</w:t>
      </w:r>
    </w:p>
    <w:p w:rsidR="00614009" w:rsidRDefault="00D815D6">
      <w:pPr>
        <w:pStyle w:val="LTT"/>
        <w:ind w:firstLine="480"/>
      </w:pPr>
      <w:r>
        <w:t>第二十三条</w:t>
      </w:r>
      <w:r>
        <w:t xml:space="preserve">  </w:t>
      </w:r>
      <w:r>
        <w:t>地下水饮用水水源二级保护区内，必须遵守下列规定：（一）不得新建造纸、印染、化工、制革、电镀、屠宰、选矿等严重污染水源的项目；（二）不得擅自凿井取水；（三）不得集中堆放工业废渣、生活垃圾、</w:t>
      </w:r>
      <w:r>
        <w:t>粪便和其他废弃物。</w:t>
      </w:r>
    </w:p>
    <w:p w:rsidR="00614009" w:rsidRDefault="00D815D6">
      <w:pPr>
        <w:pStyle w:val="LTT"/>
        <w:ind w:firstLine="480"/>
      </w:pPr>
      <w:r>
        <w:lastRenderedPageBreak/>
        <w:t>第二十四条</w:t>
      </w:r>
      <w:r>
        <w:t xml:space="preserve">  </w:t>
      </w:r>
      <w:r>
        <w:t>地下水饮用水水源准保护区内必须遵守以下规定：（一）人工回灌水的水质不得低于国家规定的《地表水环境质量标准》</w:t>
      </w:r>
      <w:r>
        <w:t>III</w:t>
      </w:r>
      <w:r>
        <w:t>类标准；（二）农田灌溉水质应当符合国家农田灌溉水质标准。</w:t>
      </w:r>
    </w:p>
    <w:p w:rsidR="00614009" w:rsidRDefault="00D815D6">
      <w:pPr>
        <w:pStyle w:val="LTT"/>
        <w:ind w:firstLine="480"/>
      </w:pPr>
      <w:r>
        <w:t>第二十五条</w:t>
      </w:r>
      <w:r>
        <w:t xml:space="preserve">  </w:t>
      </w:r>
      <w:r>
        <w:t>地下水饮用水水源一、二级保护区内，对已建成的污染严重的建设项目应当责令转产或搬迁。</w:t>
      </w:r>
    </w:p>
    <w:p w:rsidR="00614009" w:rsidRDefault="00D815D6">
      <w:pPr>
        <w:pStyle w:val="LTT"/>
        <w:ind w:firstLine="480"/>
      </w:pPr>
      <w:r>
        <w:rPr>
          <w:rFonts w:hint="eastAsia"/>
        </w:rPr>
        <w:t>（</w:t>
      </w:r>
      <w:r>
        <w:rPr>
          <w:rFonts w:hint="eastAsia"/>
        </w:rPr>
        <w:t>2</w:t>
      </w:r>
      <w:r>
        <w:rPr>
          <w:rFonts w:hint="eastAsia"/>
        </w:rPr>
        <w:t>）符合性分析</w:t>
      </w:r>
    </w:p>
    <w:p w:rsidR="00614009" w:rsidRDefault="00D815D6">
      <w:pPr>
        <w:pStyle w:val="LTT"/>
        <w:ind w:firstLine="480"/>
      </w:pPr>
      <w:r>
        <w:t>规划实施期间遵照管理要求，不涉及上述禁止行为。</w:t>
      </w:r>
      <w:r>
        <w:rPr>
          <w:rFonts w:hint="eastAsia"/>
        </w:rPr>
        <w:t>同时加</w:t>
      </w:r>
      <w:r>
        <w:t>大对游客宣传，尽量防止在游览期间出现上述行为。出现上述行为时，及时交相关管理机构进行处理处罚。环评要求，所有景区内废水均通过收集处理后达标排放，尾水经过深度处理后尽量回用。</w:t>
      </w:r>
      <w:r>
        <w:rPr>
          <w:rFonts w:hint="eastAsia"/>
        </w:rPr>
        <w:t>规划</w:t>
      </w:r>
      <w:r>
        <w:t>与《西藏自治区饮用水水源环境保护管理办法》</w:t>
      </w:r>
      <w:r>
        <w:rPr>
          <w:rFonts w:hint="eastAsia"/>
        </w:rPr>
        <w:t>相</w:t>
      </w:r>
      <w:r>
        <w:t>符合</w:t>
      </w:r>
      <w:r>
        <w:rPr>
          <w:rFonts w:hint="eastAsia"/>
        </w:rPr>
        <w:t>。</w:t>
      </w:r>
    </w:p>
    <w:p w:rsidR="00614009" w:rsidRDefault="00D815D6">
      <w:pPr>
        <w:pStyle w:val="LTT"/>
        <w:ind w:firstLine="482"/>
        <w:rPr>
          <w:b/>
          <w:bCs/>
          <w:color w:val="0A49E7"/>
        </w:rPr>
      </w:pPr>
      <w:r>
        <w:rPr>
          <w:rFonts w:hint="eastAsia"/>
          <w:b/>
          <w:bCs/>
          <w:color w:val="0A49E7"/>
        </w:rPr>
        <w:t>4</w:t>
      </w:r>
      <w:r>
        <w:rPr>
          <w:rFonts w:hint="eastAsia"/>
          <w:b/>
          <w:bCs/>
          <w:color w:val="0A49E7"/>
        </w:rPr>
        <w:t>、</w:t>
      </w:r>
      <w:r>
        <w:rPr>
          <w:rFonts w:hint="eastAsia"/>
          <w:b/>
          <w:bCs/>
          <w:color w:val="0A49E7"/>
        </w:rPr>
        <w:t>与《西藏自治区冰川保护条例》（</w:t>
      </w:r>
      <w:r>
        <w:rPr>
          <w:rFonts w:hint="eastAsia"/>
          <w:b/>
          <w:bCs/>
          <w:color w:val="0A49E7"/>
        </w:rPr>
        <w:t>20</w:t>
      </w:r>
      <w:r>
        <w:rPr>
          <w:rFonts w:hint="eastAsia"/>
          <w:b/>
          <w:bCs/>
          <w:color w:val="0A49E7"/>
        </w:rPr>
        <w:t>24</w:t>
      </w:r>
      <w:r>
        <w:rPr>
          <w:rFonts w:hint="eastAsia"/>
          <w:b/>
          <w:bCs/>
          <w:color w:val="0A49E7"/>
        </w:rPr>
        <w:t>年</w:t>
      </w:r>
      <w:r>
        <w:rPr>
          <w:rFonts w:hint="eastAsia"/>
          <w:b/>
          <w:bCs/>
          <w:color w:val="0A49E7"/>
        </w:rPr>
        <w:t>10</w:t>
      </w:r>
      <w:r>
        <w:rPr>
          <w:rFonts w:hint="eastAsia"/>
          <w:b/>
          <w:bCs/>
          <w:color w:val="0A49E7"/>
        </w:rPr>
        <w:t>月</w:t>
      </w:r>
      <w:r>
        <w:rPr>
          <w:rFonts w:hint="eastAsia"/>
          <w:b/>
          <w:bCs/>
          <w:color w:val="0A49E7"/>
        </w:rPr>
        <w:t>1</w:t>
      </w:r>
      <w:r>
        <w:rPr>
          <w:rFonts w:hint="eastAsia"/>
          <w:b/>
          <w:bCs/>
          <w:color w:val="0A49E7"/>
        </w:rPr>
        <w:t>日起施行）符合性分析</w:t>
      </w:r>
    </w:p>
    <w:p w:rsidR="00614009" w:rsidRDefault="00D815D6">
      <w:pPr>
        <w:pStyle w:val="LTT"/>
        <w:ind w:firstLine="480"/>
      </w:pPr>
      <w:r>
        <w:rPr>
          <w:rFonts w:hint="eastAsia"/>
        </w:rPr>
        <w:t>为了加强冰川保护，保障生态安全，促进经济社会可持续发展，实现人与自然和谐共生，根据《中华人民共和国青藏高原生态保护法》等法律、行政法规，结合自治区实际，</w:t>
      </w:r>
      <w:r>
        <w:rPr>
          <w:rFonts w:hint="eastAsia"/>
        </w:rPr>
        <w:t>藏自治区第十二届人民代表大会常务委员会第十一次会议于</w:t>
      </w:r>
      <w:r>
        <w:rPr>
          <w:rFonts w:hint="eastAsia"/>
        </w:rPr>
        <w:t>202</w:t>
      </w:r>
      <w:r>
        <w:rPr>
          <w:rFonts w:hint="eastAsia"/>
        </w:rPr>
        <w:t>4</w:t>
      </w:r>
      <w:r>
        <w:rPr>
          <w:rFonts w:hint="eastAsia"/>
        </w:rPr>
        <w:t>年</w:t>
      </w:r>
      <w:r>
        <w:rPr>
          <w:rFonts w:hint="eastAsia"/>
        </w:rPr>
        <w:t>7</w:t>
      </w:r>
      <w:r>
        <w:rPr>
          <w:rFonts w:hint="eastAsia"/>
        </w:rPr>
        <w:t>月</w:t>
      </w:r>
      <w:r>
        <w:rPr>
          <w:rFonts w:hint="eastAsia"/>
        </w:rPr>
        <w:t>31</w:t>
      </w:r>
      <w:r>
        <w:rPr>
          <w:rFonts w:hint="eastAsia"/>
        </w:rPr>
        <w:t>日审议</w:t>
      </w:r>
      <w:r>
        <w:rPr>
          <w:rFonts w:hint="eastAsia"/>
        </w:rPr>
        <w:t>并</w:t>
      </w:r>
      <w:r>
        <w:rPr>
          <w:rFonts w:hint="eastAsia"/>
        </w:rPr>
        <w:t>通过</w:t>
      </w:r>
      <w:r>
        <w:rPr>
          <w:rFonts w:hint="eastAsia"/>
        </w:rPr>
        <w:t>《西藏自治区冰川保护条例》</w:t>
      </w:r>
      <w:r>
        <w:rPr>
          <w:rFonts w:hint="eastAsia"/>
        </w:rPr>
        <w:t>，</w:t>
      </w:r>
      <w:r>
        <w:rPr>
          <w:rFonts w:hint="eastAsia"/>
        </w:rPr>
        <w:t>条例</w:t>
      </w:r>
      <w:r>
        <w:rPr>
          <w:rFonts w:hint="eastAsia"/>
        </w:rPr>
        <w:t>自</w:t>
      </w:r>
      <w:r>
        <w:rPr>
          <w:rFonts w:hint="eastAsia"/>
        </w:rPr>
        <w:t>2024</w:t>
      </w:r>
      <w:r>
        <w:rPr>
          <w:rFonts w:hint="eastAsia"/>
        </w:rPr>
        <w:t>年</w:t>
      </w:r>
      <w:r>
        <w:rPr>
          <w:rFonts w:hint="eastAsia"/>
        </w:rPr>
        <w:t>10</w:t>
      </w:r>
      <w:r>
        <w:rPr>
          <w:rFonts w:hint="eastAsia"/>
        </w:rPr>
        <w:t>月</w:t>
      </w:r>
      <w:r>
        <w:rPr>
          <w:rFonts w:hint="eastAsia"/>
        </w:rPr>
        <w:t>1</w:t>
      </w:r>
      <w:r>
        <w:rPr>
          <w:rFonts w:hint="eastAsia"/>
        </w:rPr>
        <w:t>日起施行。</w:t>
      </w:r>
    </w:p>
    <w:p w:rsidR="00614009" w:rsidRDefault="00D815D6">
      <w:pPr>
        <w:pStyle w:val="LTT"/>
        <w:ind w:firstLine="480"/>
        <w:rPr>
          <w:color w:val="0A49E7"/>
        </w:rPr>
      </w:pPr>
      <w:r>
        <w:rPr>
          <w:rFonts w:hint="eastAsia"/>
          <w:color w:val="0A49E7"/>
        </w:rPr>
        <w:t>本次“林芝市全域旅游发展规划（</w:t>
      </w:r>
      <w:r>
        <w:rPr>
          <w:rFonts w:hint="eastAsia"/>
          <w:color w:val="0A49E7"/>
        </w:rPr>
        <w:t>2018-2025</w:t>
      </w:r>
      <w:r>
        <w:rPr>
          <w:rFonts w:hint="eastAsia"/>
          <w:color w:val="0A49E7"/>
        </w:rPr>
        <w:t>年）”编制时间为</w:t>
      </w:r>
      <w:r>
        <w:rPr>
          <w:rFonts w:hint="eastAsia"/>
          <w:color w:val="0A49E7"/>
        </w:rPr>
        <w:t>2018</w:t>
      </w:r>
      <w:r>
        <w:rPr>
          <w:rFonts w:hint="eastAsia"/>
          <w:color w:val="0A49E7"/>
        </w:rPr>
        <w:t>年，规划年限为</w:t>
      </w:r>
      <w:r>
        <w:rPr>
          <w:rFonts w:hint="eastAsia"/>
          <w:color w:val="0A49E7"/>
        </w:rPr>
        <w:t>2018</w:t>
      </w:r>
      <w:r>
        <w:rPr>
          <w:rFonts w:hint="eastAsia"/>
          <w:color w:val="0A49E7"/>
        </w:rPr>
        <w:t>年</w:t>
      </w:r>
      <w:r>
        <w:rPr>
          <w:rFonts w:hint="eastAsia"/>
          <w:color w:val="0A49E7"/>
        </w:rPr>
        <w:t>~2025</w:t>
      </w:r>
      <w:r>
        <w:rPr>
          <w:rFonts w:hint="eastAsia"/>
          <w:color w:val="0A49E7"/>
        </w:rPr>
        <w:t>年；规划编制时间早于</w:t>
      </w:r>
      <w:r>
        <w:rPr>
          <w:rFonts w:hint="eastAsia"/>
        </w:rPr>
        <w:t>《西藏自治区冰川保护条例》</w:t>
      </w:r>
      <w:r>
        <w:rPr>
          <w:rFonts w:hint="eastAsia"/>
        </w:rPr>
        <w:t>发布及实施时间，因此在规划修编过程中没有与</w:t>
      </w:r>
      <w:r>
        <w:rPr>
          <w:rFonts w:hint="eastAsia"/>
        </w:rPr>
        <w:t>《西藏自治区冰川保护条例》</w:t>
      </w:r>
      <w:r>
        <w:rPr>
          <w:rFonts w:hint="eastAsia"/>
        </w:rPr>
        <w:t>进行衔接。</w:t>
      </w:r>
      <w:r>
        <w:rPr>
          <w:rFonts w:hint="eastAsia"/>
          <w:color w:val="0A49E7"/>
        </w:rPr>
        <w:t>本次规划中可能涉及</w:t>
      </w:r>
      <w:r>
        <w:rPr>
          <w:rFonts w:hint="eastAsia"/>
          <w:color w:val="0A49E7"/>
        </w:rPr>
        <w:t>冰川旅游</w:t>
      </w:r>
      <w:r>
        <w:rPr>
          <w:rFonts w:hint="eastAsia"/>
          <w:color w:val="0A49E7"/>
        </w:rPr>
        <w:t>的建设项目</w:t>
      </w:r>
      <w:r>
        <w:rPr>
          <w:rFonts w:hint="eastAsia"/>
          <w:color w:val="0A49E7"/>
        </w:rPr>
        <w:t>见表</w:t>
      </w:r>
      <w:r>
        <w:rPr>
          <w:rFonts w:hint="eastAsia"/>
          <w:color w:val="0A49E7"/>
        </w:rPr>
        <w:t>2.2-</w:t>
      </w:r>
      <w:r>
        <w:rPr>
          <w:rFonts w:hint="eastAsia"/>
          <w:color w:val="0A49E7"/>
        </w:rPr>
        <w:t>5</w:t>
      </w:r>
      <w:r>
        <w:rPr>
          <w:rFonts w:hint="eastAsia"/>
          <w:color w:val="0A49E7"/>
        </w:rPr>
        <w:t>。</w:t>
      </w:r>
    </w:p>
    <w:p w:rsidR="00614009" w:rsidRDefault="00D815D6">
      <w:pPr>
        <w:pStyle w:val="LTT0"/>
        <w:rPr>
          <w:color w:val="0A49E7"/>
        </w:rPr>
      </w:pPr>
      <w:r>
        <w:rPr>
          <w:rFonts w:hint="eastAsia"/>
          <w:color w:val="0A49E7"/>
        </w:rPr>
        <w:t>表</w:t>
      </w:r>
      <w:r>
        <w:rPr>
          <w:rFonts w:hint="eastAsia"/>
          <w:color w:val="0A49E7"/>
        </w:rPr>
        <w:t>2.2-</w:t>
      </w:r>
      <w:r>
        <w:rPr>
          <w:rFonts w:hint="eastAsia"/>
          <w:color w:val="0A49E7"/>
        </w:rPr>
        <w:t>5</w:t>
      </w:r>
      <w:r>
        <w:rPr>
          <w:rFonts w:hint="eastAsia"/>
          <w:color w:val="0A49E7"/>
        </w:rPr>
        <w:t xml:space="preserve">  </w:t>
      </w:r>
      <w:r>
        <w:rPr>
          <w:rFonts w:hint="eastAsia"/>
          <w:color w:val="0A49E7"/>
        </w:rPr>
        <w:t>本次规划中可能涉及</w:t>
      </w:r>
      <w:r>
        <w:rPr>
          <w:rFonts w:hint="eastAsia"/>
          <w:color w:val="0A49E7"/>
        </w:rPr>
        <w:t>冰川旅游</w:t>
      </w:r>
      <w:r>
        <w:rPr>
          <w:rFonts w:hint="eastAsia"/>
          <w:color w:val="0A49E7"/>
        </w:rPr>
        <w:t>的建设项目情况表</w:t>
      </w:r>
    </w:p>
    <w:tbl>
      <w:tblPr>
        <w:tblStyle w:val="ae"/>
        <w:tblW w:w="4998" w:type="pct"/>
        <w:jc w:val="center"/>
        <w:tblLook w:val="04A0" w:firstRow="1" w:lastRow="0" w:firstColumn="1" w:lastColumn="0" w:noHBand="0" w:noVBand="1"/>
      </w:tblPr>
      <w:tblGrid>
        <w:gridCol w:w="927"/>
        <w:gridCol w:w="796"/>
        <w:gridCol w:w="1208"/>
        <w:gridCol w:w="4629"/>
        <w:gridCol w:w="959"/>
      </w:tblGrid>
      <w:tr w:rsidR="00614009">
        <w:trPr>
          <w:jc w:val="center"/>
        </w:trPr>
        <w:tc>
          <w:tcPr>
            <w:tcW w:w="544" w:type="pct"/>
            <w:vAlign w:val="center"/>
          </w:tcPr>
          <w:p w:rsidR="00614009" w:rsidRDefault="00D815D6">
            <w:pPr>
              <w:pStyle w:val="LTT1"/>
            </w:pPr>
            <w:r>
              <w:rPr>
                <w:rFonts w:hint="eastAsia"/>
              </w:rPr>
              <w:t>泛景区</w:t>
            </w:r>
            <w:r>
              <w:rPr>
                <w:rFonts w:hint="eastAsia"/>
              </w:rPr>
              <w:t>名称</w:t>
            </w:r>
          </w:p>
        </w:tc>
        <w:tc>
          <w:tcPr>
            <w:tcW w:w="467" w:type="pct"/>
            <w:vAlign w:val="center"/>
          </w:tcPr>
          <w:p w:rsidR="00614009" w:rsidRDefault="00D815D6">
            <w:pPr>
              <w:pStyle w:val="LTT1"/>
            </w:pPr>
            <w:r>
              <w:rPr>
                <w:rFonts w:hint="eastAsia"/>
              </w:rPr>
              <w:t>行政区域</w:t>
            </w:r>
          </w:p>
        </w:tc>
        <w:tc>
          <w:tcPr>
            <w:tcW w:w="709" w:type="pct"/>
            <w:vAlign w:val="center"/>
          </w:tcPr>
          <w:p w:rsidR="00614009" w:rsidRDefault="00D815D6">
            <w:pPr>
              <w:pStyle w:val="LTT1"/>
            </w:pPr>
            <w:r>
              <w:rPr>
                <w:rFonts w:hint="eastAsia"/>
              </w:rPr>
              <w:t>景点名称</w:t>
            </w:r>
          </w:p>
        </w:tc>
        <w:tc>
          <w:tcPr>
            <w:tcW w:w="2716" w:type="pct"/>
            <w:vAlign w:val="center"/>
          </w:tcPr>
          <w:p w:rsidR="00614009" w:rsidRDefault="00D815D6">
            <w:pPr>
              <w:pStyle w:val="LTT1"/>
            </w:pPr>
            <w:r>
              <w:rPr>
                <w:rFonts w:hint="eastAsia"/>
              </w:rPr>
              <w:t>建设内容</w:t>
            </w:r>
          </w:p>
        </w:tc>
        <w:tc>
          <w:tcPr>
            <w:tcW w:w="563" w:type="pct"/>
            <w:vAlign w:val="center"/>
          </w:tcPr>
          <w:p w:rsidR="00614009" w:rsidRDefault="00D815D6">
            <w:pPr>
              <w:pStyle w:val="LTT1"/>
            </w:pPr>
            <w:r>
              <w:rPr>
                <w:rFonts w:hint="eastAsia"/>
              </w:rPr>
              <w:t>依托资源</w:t>
            </w:r>
          </w:p>
        </w:tc>
      </w:tr>
      <w:tr w:rsidR="00614009">
        <w:trPr>
          <w:jc w:val="center"/>
        </w:trPr>
        <w:tc>
          <w:tcPr>
            <w:tcW w:w="544" w:type="pct"/>
            <w:vMerge w:val="restart"/>
            <w:vAlign w:val="center"/>
          </w:tcPr>
          <w:p w:rsidR="00614009" w:rsidRDefault="00D815D6">
            <w:pPr>
              <w:pStyle w:val="LTT1"/>
            </w:pPr>
            <w:r>
              <w:rPr>
                <w:rFonts w:hint="eastAsia"/>
              </w:rPr>
              <w:t>米堆冰川及周边地区</w:t>
            </w:r>
          </w:p>
        </w:tc>
        <w:tc>
          <w:tcPr>
            <w:tcW w:w="467" w:type="pct"/>
            <w:vMerge w:val="restart"/>
            <w:vAlign w:val="center"/>
          </w:tcPr>
          <w:p w:rsidR="00614009" w:rsidRDefault="00D815D6">
            <w:pPr>
              <w:pStyle w:val="LTT1"/>
            </w:pPr>
            <w:r>
              <w:rPr>
                <w:rFonts w:hint="eastAsia"/>
              </w:rPr>
              <w:t>波密县</w:t>
            </w:r>
          </w:p>
        </w:tc>
        <w:tc>
          <w:tcPr>
            <w:tcW w:w="709" w:type="pct"/>
            <w:vMerge w:val="restart"/>
            <w:vAlign w:val="center"/>
          </w:tcPr>
          <w:p w:rsidR="00614009" w:rsidRDefault="00D815D6">
            <w:pPr>
              <w:pStyle w:val="LTT1"/>
            </w:pPr>
            <w:r>
              <w:rPr>
                <w:rFonts w:hint="eastAsia"/>
              </w:rPr>
              <w:t>米堆风情小镇</w:t>
            </w:r>
          </w:p>
        </w:tc>
        <w:tc>
          <w:tcPr>
            <w:tcW w:w="2716" w:type="pct"/>
            <w:vAlign w:val="center"/>
          </w:tcPr>
          <w:p w:rsidR="00614009" w:rsidRDefault="00D815D6">
            <w:pPr>
              <w:pStyle w:val="LTT1"/>
            </w:pPr>
            <w:r>
              <w:rPr>
                <w:rFonts w:hint="eastAsia"/>
              </w:rPr>
              <w:t>保持米堆村原有格局和风貌，控制新建民居数量和建筑形式。结合米堆风情小镇，开展包括藏餐烹调、田间劳作、民俗歌舞等动，促进当地村民增收</w:t>
            </w:r>
          </w:p>
        </w:tc>
        <w:tc>
          <w:tcPr>
            <w:tcW w:w="563" w:type="pct"/>
            <w:vMerge w:val="restart"/>
            <w:vAlign w:val="center"/>
          </w:tcPr>
          <w:p w:rsidR="00614009" w:rsidRDefault="00D815D6">
            <w:pPr>
              <w:pStyle w:val="LTT1"/>
            </w:pPr>
            <w:r>
              <w:rPr>
                <w:rFonts w:hint="eastAsia"/>
              </w:rPr>
              <w:t>米堆冰川</w:t>
            </w:r>
          </w:p>
        </w:tc>
      </w:tr>
      <w:tr w:rsidR="00614009">
        <w:trPr>
          <w:jc w:val="center"/>
        </w:trPr>
        <w:tc>
          <w:tcPr>
            <w:tcW w:w="544" w:type="pct"/>
            <w:vMerge/>
            <w:vAlign w:val="center"/>
          </w:tcPr>
          <w:p w:rsidR="00614009" w:rsidRDefault="00614009">
            <w:pPr>
              <w:pStyle w:val="LTT1"/>
            </w:pPr>
          </w:p>
        </w:tc>
        <w:tc>
          <w:tcPr>
            <w:tcW w:w="467" w:type="pct"/>
            <w:vMerge/>
            <w:vAlign w:val="center"/>
          </w:tcPr>
          <w:p w:rsidR="00614009" w:rsidRDefault="00614009">
            <w:pPr>
              <w:pStyle w:val="LTT1"/>
            </w:pPr>
          </w:p>
        </w:tc>
        <w:tc>
          <w:tcPr>
            <w:tcW w:w="709" w:type="pct"/>
            <w:vMerge/>
            <w:vAlign w:val="center"/>
          </w:tcPr>
          <w:p w:rsidR="00614009" w:rsidRDefault="00614009">
            <w:pPr>
              <w:pStyle w:val="LTT1"/>
            </w:pPr>
          </w:p>
        </w:tc>
        <w:tc>
          <w:tcPr>
            <w:tcW w:w="2716" w:type="pct"/>
            <w:vAlign w:val="center"/>
          </w:tcPr>
          <w:p w:rsidR="00614009" w:rsidRDefault="00D815D6">
            <w:pPr>
              <w:pStyle w:val="LTT1"/>
            </w:pPr>
            <w:r>
              <w:rPr>
                <w:rFonts w:hint="eastAsia"/>
              </w:rPr>
              <w:t>开展喂马、马匹认养等多元化的活动</w:t>
            </w:r>
          </w:p>
        </w:tc>
        <w:tc>
          <w:tcPr>
            <w:tcW w:w="563" w:type="pct"/>
            <w:vMerge/>
            <w:vAlign w:val="center"/>
          </w:tcPr>
          <w:p w:rsidR="00614009" w:rsidRDefault="00614009">
            <w:pPr>
              <w:pStyle w:val="LTT1"/>
            </w:pPr>
          </w:p>
        </w:tc>
      </w:tr>
      <w:tr w:rsidR="00614009">
        <w:trPr>
          <w:jc w:val="center"/>
        </w:trPr>
        <w:tc>
          <w:tcPr>
            <w:tcW w:w="544" w:type="pct"/>
            <w:vMerge/>
          </w:tcPr>
          <w:p w:rsidR="00614009" w:rsidRDefault="00614009">
            <w:pPr>
              <w:pStyle w:val="LTT1"/>
            </w:pPr>
          </w:p>
        </w:tc>
        <w:tc>
          <w:tcPr>
            <w:tcW w:w="467" w:type="pct"/>
            <w:vMerge/>
          </w:tcPr>
          <w:p w:rsidR="00614009" w:rsidRDefault="00614009">
            <w:pPr>
              <w:pStyle w:val="LTT1"/>
            </w:pPr>
          </w:p>
        </w:tc>
        <w:tc>
          <w:tcPr>
            <w:tcW w:w="709" w:type="pct"/>
            <w:vAlign w:val="center"/>
          </w:tcPr>
          <w:p w:rsidR="00614009" w:rsidRDefault="00D815D6">
            <w:pPr>
              <w:pStyle w:val="LTT1"/>
            </w:pPr>
            <w:r>
              <w:rPr>
                <w:rFonts w:hint="eastAsia"/>
              </w:rPr>
              <w:t>山珍阁停车场</w:t>
            </w:r>
          </w:p>
        </w:tc>
        <w:tc>
          <w:tcPr>
            <w:tcW w:w="2716" w:type="pct"/>
            <w:vAlign w:val="center"/>
          </w:tcPr>
          <w:p w:rsidR="00614009" w:rsidRDefault="00D815D6">
            <w:pPr>
              <w:pStyle w:val="LTT1"/>
            </w:pPr>
            <w:r>
              <w:rPr>
                <w:rFonts w:hint="eastAsia"/>
              </w:rPr>
              <w:t>新建大型社会车辆的立体化停车场，将此地改划为景区接驳电瓶车（中巴、小巴）的乘、上落客</w:t>
            </w:r>
            <w:r>
              <w:rPr>
                <w:rFonts w:hint="eastAsia"/>
              </w:rPr>
              <w:lastRenderedPageBreak/>
              <w:t>处；增设大型公共厕所。</w:t>
            </w:r>
          </w:p>
        </w:tc>
        <w:tc>
          <w:tcPr>
            <w:tcW w:w="563" w:type="pct"/>
            <w:vAlign w:val="center"/>
          </w:tcPr>
          <w:p w:rsidR="00614009" w:rsidRDefault="00D815D6">
            <w:pPr>
              <w:pStyle w:val="LTT1"/>
            </w:pPr>
            <w:r>
              <w:rPr>
                <w:rFonts w:hint="eastAsia"/>
              </w:rPr>
              <w:lastRenderedPageBreak/>
              <w:t>米堆冰川</w:t>
            </w:r>
          </w:p>
        </w:tc>
      </w:tr>
      <w:tr w:rsidR="00614009">
        <w:trPr>
          <w:jc w:val="center"/>
        </w:trPr>
        <w:tc>
          <w:tcPr>
            <w:tcW w:w="544" w:type="pct"/>
            <w:vMerge/>
          </w:tcPr>
          <w:p w:rsidR="00614009" w:rsidRDefault="00614009">
            <w:pPr>
              <w:pStyle w:val="LTT1"/>
            </w:pPr>
          </w:p>
        </w:tc>
        <w:tc>
          <w:tcPr>
            <w:tcW w:w="467" w:type="pct"/>
            <w:vMerge/>
          </w:tcPr>
          <w:p w:rsidR="00614009" w:rsidRDefault="00614009">
            <w:pPr>
              <w:pStyle w:val="LTT1"/>
            </w:pPr>
          </w:p>
        </w:tc>
        <w:tc>
          <w:tcPr>
            <w:tcW w:w="709" w:type="pct"/>
            <w:vAlign w:val="center"/>
          </w:tcPr>
          <w:p w:rsidR="00614009" w:rsidRDefault="00D815D6">
            <w:pPr>
              <w:pStyle w:val="LTT1"/>
            </w:pPr>
            <w:r>
              <w:rPr>
                <w:rFonts w:hint="eastAsia"/>
              </w:rPr>
              <w:t>徒步径</w:t>
            </w:r>
          </w:p>
        </w:tc>
        <w:tc>
          <w:tcPr>
            <w:tcW w:w="2716" w:type="pct"/>
            <w:vAlign w:val="center"/>
          </w:tcPr>
          <w:p w:rsidR="00614009" w:rsidRDefault="00D815D6">
            <w:pPr>
              <w:pStyle w:val="LTT1"/>
            </w:pPr>
            <w:r>
              <w:rPr>
                <w:rFonts w:hint="eastAsia"/>
              </w:rPr>
              <w:t>按照</w:t>
            </w:r>
            <w:r>
              <w:rPr>
                <w:rFonts w:hint="eastAsia"/>
              </w:rPr>
              <w:t>4A</w:t>
            </w:r>
            <w:r>
              <w:rPr>
                <w:rFonts w:hint="eastAsia"/>
              </w:rPr>
              <w:t>级景区的设计标准，改造徒步径，按</w:t>
            </w:r>
            <w:r>
              <w:rPr>
                <w:rFonts w:hint="eastAsia"/>
              </w:rPr>
              <w:t>500</w:t>
            </w:r>
            <w:r>
              <w:rPr>
                <w:rFonts w:hint="eastAsia"/>
              </w:rPr>
              <w:t>米的距离设置休息廊亭，设置难度指数标识，提供线路长度、坡度和路况指引，增加公共厕所、垃圾桶等设施，避免出现地砖卡脚、马粪遍地等状况；新建观景亭</w:t>
            </w:r>
          </w:p>
        </w:tc>
        <w:tc>
          <w:tcPr>
            <w:tcW w:w="563" w:type="pct"/>
            <w:vAlign w:val="center"/>
          </w:tcPr>
          <w:p w:rsidR="00614009" w:rsidRDefault="00D815D6">
            <w:pPr>
              <w:pStyle w:val="LTT1"/>
            </w:pPr>
            <w:r>
              <w:rPr>
                <w:rFonts w:hint="eastAsia"/>
              </w:rPr>
              <w:t>米堆冰川</w:t>
            </w:r>
          </w:p>
        </w:tc>
      </w:tr>
      <w:tr w:rsidR="00614009">
        <w:trPr>
          <w:jc w:val="center"/>
        </w:trPr>
        <w:tc>
          <w:tcPr>
            <w:tcW w:w="544" w:type="pct"/>
            <w:vMerge/>
          </w:tcPr>
          <w:p w:rsidR="00614009" w:rsidRDefault="00614009">
            <w:pPr>
              <w:pStyle w:val="LTT1"/>
            </w:pPr>
          </w:p>
        </w:tc>
        <w:tc>
          <w:tcPr>
            <w:tcW w:w="467" w:type="pct"/>
            <w:vMerge/>
          </w:tcPr>
          <w:p w:rsidR="00614009" w:rsidRDefault="00614009">
            <w:pPr>
              <w:pStyle w:val="LTT1"/>
            </w:pPr>
          </w:p>
        </w:tc>
        <w:tc>
          <w:tcPr>
            <w:tcW w:w="709" w:type="pct"/>
            <w:vAlign w:val="center"/>
          </w:tcPr>
          <w:p w:rsidR="00614009" w:rsidRDefault="00D815D6">
            <w:pPr>
              <w:pStyle w:val="LTT1"/>
            </w:pPr>
            <w:r>
              <w:rPr>
                <w:rFonts w:hint="eastAsia"/>
              </w:rPr>
              <w:t>马道</w:t>
            </w:r>
          </w:p>
        </w:tc>
        <w:tc>
          <w:tcPr>
            <w:tcW w:w="2716" w:type="pct"/>
            <w:vAlign w:val="center"/>
          </w:tcPr>
          <w:p w:rsidR="00614009" w:rsidRDefault="00D815D6">
            <w:pPr>
              <w:pStyle w:val="LTT1"/>
            </w:pPr>
            <w:r>
              <w:rPr>
                <w:rFonts w:hint="eastAsia"/>
              </w:rPr>
              <w:t>加强对游客和景区职员的安全教育和骑术培训，并向每位自愿参与骑马活动的游客明确责任与风险；执行更为有效的通风、除臭措施，限制马匹进入除马道以外的公共区域，避免再度出现马粪遍地的状况</w:t>
            </w:r>
          </w:p>
        </w:tc>
        <w:tc>
          <w:tcPr>
            <w:tcW w:w="563" w:type="pct"/>
            <w:vAlign w:val="center"/>
          </w:tcPr>
          <w:p w:rsidR="00614009" w:rsidRDefault="00D815D6">
            <w:pPr>
              <w:pStyle w:val="LTT1"/>
            </w:pPr>
            <w:r>
              <w:rPr>
                <w:rFonts w:hint="eastAsia"/>
              </w:rPr>
              <w:t>米堆冰川</w:t>
            </w:r>
          </w:p>
        </w:tc>
      </w:tr>
      <w:tr w:rsidR="00614009">
        <w:trPr>
          <w:jc w:val="center"/>
        </w:trPr>
        <w:tc>
          <w:tcPr>
            <w:tcW w:w="544" w:type="pct"/>
            <w:vMerge/>
          </w:tcPr>
          <w:p w:rsidR="00614009" w:rsidRDefault="00614009">
            <w:pPr>
              <w:pStyle w:val="LTT1"/>
            </w:pPr>
          </w:p>
        </w:tc>
        <w:tc>
          <w:tcPr>
            <w:tcW w:w="467" w:type="pct"/>
            <w:vMerge/>
          </w:tcPr>
          <w:p w:rsidR="00614009" w:rsidRDefault="00614009">
            <w:pPr>
              <w:pStyle w:val="LTT1"/>
            </w:pPr>
          </w:p>
        </w:tc>
        <w:tc>
          <w:tcPr>
            <w:tcW w:w="709" w:type="pct"/>
            <w:vAlign w:val="center"/>
          </w:tcPr>
          <w:p w:rsidR="00614009" w:rsidRDefault="00D815D6">
            <w:pPr>
              <w:pStyle w:val="LTT1"/>
            </w:pPr>
            <w:r>
              <w:rPr>
                <w:rFonts w:hint="eastAsia"/>
              </w:rPr>
              <w:t>冰湖观景平台</w:t>
            </w:r>
          </w:p>
        </w:tc>
        <w:tc>
          <w:tcPr>
            <w:tcW w:w="2716" w:type="pct"/>
            <w:vAlign w:val="center"/>
          </w:tcPr>
          <w:p w:rsidR="00614009" w:rsidRDefault="00D815D6">
            <w:pPr>
              <w:pStyle w:val="LTT1"/>
            </w:pPr>
            <w:r>
              <w:rPr>
                <w:rFonts w:hint="eastAsia"/>
              </w:rPr>
              <w:t>增设分类垃圾桶，定期清理观景平台周边的垃圾</w:t>
            </w:r>
          </w:p>
        </w:tc>
        <w:tc>
          <w:tcPr>
            <w:tcW w:w="563" w:type="pct"/>
            <w:vAlign w:val="center"/>
          </w:tcPr>
          <w:p w:rsidR="00614009" w:rsidRDefault="00D815D6">
            <w:pPr>
              <w:pStyle w:val="LTT1"/>
            </w:pPr>
            <w:r>
              <w:rPr>
                <w:rFonts w:hint="eastAsia"/>
              </w:rPr>
              <w:t>米堆冰川</w:t>
            </w:r>
          </w:p>
        </w:tc>
      </w:tr>
      <w:tr w:rsidR="00614009">
        <w:trPr>
          <w:jc w:val="center"/>
        </w:trPr>
        <w:tc>
          <w:tcPr>
            <w:tcW w:w="544" w:type="pct"/>
            <w:vMerge/>
            <w:vAlign w:val="center"/>
          </w:tcPr>
          <w:p w:rsidR="00614009" w:rsidRDefault="00614009">
            <w:pPr>
              <w:pStyle w:val="LTT1"/>
            </w:pPr>
          </w:p>
        </w:tc>
        <w:tc>
          <w:tcPr>
            <w:tcW w:w="467" w:type="pct"/>
            <w:vMerge/>
            <w:vAlign w:val="center"/>
          </w:tcPr>
          <w:p w:rsidR="00614009" w:rsidRDefault="00614009">
            <w:pPr>
              <w:pStyle w:val="LTT1"/>
            </w:pPr>
          </w:p>
        </w:tc>
        <w:tc>
          <w:tcPr>
            <w:tcW w:w="709" w:type="pct"/>
            <w:vAlign w:val="center"/>
          </w:tcPr>
          <w:p w:rsidR="00614009" w:rsidRDefault="00D815D6">
            <w:pPr>
              <w:pStyle w:val="LTT1"/>
            </w:pPr>
            <w:r>
              <w:rPr>
                <w:rFonts w:hint="eastAsia"/>
              </w:rPr>
              <w:t>朱西冰川</w:t>
            </w:r>
          </w:p>
        </w:tc>
        <w:tc>
          <w:tcPr>
            <w:tcW w:w="2716" w:type="pct"/>
            <w:vAlign w:val="center"/>
          </w:tcPr>
          <w:p w:rsidR="00614009" w:rsidRDefault="00D815D6">
            <w:pPr>
              <w:pStyle w:val="LTT1"/>
            </w:pPr>
            <w:r>
              <w:rPr>
                <w:rFonts w:hint="eastAsia"/>
              </w:rPr>
              <w:t>开展丘陵徒步及探秘科考活动，与波堆桃花沟等景区的观光型产品作互补</w:t>
            </w:r>
          </w:p>
        </w:tc>
        <w:tc>
          <w:tcPr>
            <w:tcW w:w="563" w:type="pct"/>
            <w:vAlign w:val="center"/>
          </w:tcPr>
          <w:p w:rsidR="00614009" w:rsidRDefault="00D815D6">
            <w:pPr>
              <w:pStyle w:val="LTT1"/>
            </w:pPr>
            <w:r>
              <w:rPr>
                <w:rFonts w:hint="eastAsia"/>
              </w:rPr>
              <w:t>结木山冰川</w:t>
            </w:r>
          </w:p>
        </w:tc>
      </w:tr>
    </w:tbl>
    <w:p w:rsidR="008B447F" w:rsidRDefault="00D815D6" w:rsidP="008B447F">
      <w:pPr>
        <w:pStyle w:val="LTT"/>
        <w:ind w:firstLine="480"/>
        <w:rPr>
          <w:color w:val="0A49E7"/>
        </w:rPr>
      </w:pPr>
      <w:r>
        <w:rPr>
          <w:rFonts w:hint="eastAsia"/>
          <w:color w:val="0A49E7"/>
        </w:rPr>
        <w:t>从</w:t>
      </w:r>
      <w:r>
        <w:rPr>
          <w:rFonts w:hint="eastAsia"/>
          <w:color w:val="0A49E7"/>
        </w:rPr>
        <w:t>以上规划项目主要</w:t>
      </w:r>
      <w:r>
        <w:rPr>
          <w:rFonts w:hint="eastAsia"/>
          <w:color w:val="0A49E7"/>
        </w:rPr>
        <w:t>规划内容来看，主要是通过</w:t>
      </w:r>
      <w:r>
        <w:rPr>
          <w:rFonts w:hint="eastAsia"/>
          <w:color w:val="0A49E7"/>
        </w:rPr>
        <w:t>修建观景台</w:t>
      </w:r>
      <w:r>
        <w:rPr>
          <w:rFonts w:hint="eastAsia"/>
          <w:color w:val="0A49E7"/>
        </w:rPr>
        <w:t>、</w:t>
      </w:r>
      <w:r>
        <w:rPr>
          <w:rFonts w:hint="eastAsia"/>
          <w:color w:val="0A49E7"/>
        </w:rPr>
        <w:t>驾车营地、</w:t>
      </w:r>
      <w:r>
        <w:rPr>
          <w:rFonts w:hint="eastAsia"/>
          <w:color w:val="0A49E7"/>
        </w:rPr>
        <w:t>完善</w:t>
      </w:r>
      <w:r>
        <w:rPr>
          <w:rFonts w:hint="eastAsia"/>
          <w:color w:val="0A49E7"/>
        </w:rPr>
        <w:t>标识</w:t>
      </w:r>
      <w:r>
        <w:rPr>
          <w:rFonts w:hint="eastAsia"/>
          <w:color w:val="0A49E7"/>
        </w:rPr>
        <w:t>等配套设施</w:t>
      </w:r>
      <w:r>
        <w:rPr>
          <w:rFonts w:hint="eastAsia"/>
          <w:color w:val="0A49E7"/>
        </w:rPr>
        <w:t>建设</w:t>
      </w:r>
      <w:r>
        <w:rPr>
          <w:rFonts w:hint="eastAsia"/>
          <w:color w:val="0A49E7"/>
        </w:rPr>
        <w:t>，</w:t>
      </w:r>
      <w:r>
        <w:rPr>
          <w:rFonts w:hint="eastAsia"/>
          <w:color w:val="0A49E7"/>
        </w:rPr>
        <w:t>从而</w:t>
      </w:r>
      <w:r>
        <w:rPr>
          <w:rFonts w:hint="eastAsia"/>
          <w:color w:val="0A49E7"/>
        </w:rPr>
        <w:t>提升服务水平</w:t>
      </w:r>
      <w:r>
        <w:rPr>
          <w:rFonts w:hint="eastAsia"/>
          <w:color w:val="0A49E7"/>
        </w:rPr>
        <w:t>。</w:t>
      </w:r>
      <w:r>
        <w:rPr>
          <w:rFonts w:hint="eastAsia"/>
          <w:color w:val="0A49E7"/>
        </w:rPr>
        <w:t>由于本次规划</w:t>
      </w:r>
      <w:r>
        <w:rPr>
          <w:rFonts w:hint="eastAsia"/>
          <w:color w:val="0A49E7"/>
        </w:rPr>
        <w:t>的建设项目大部分处于概念阶段，</w:t>
      </w:r>
      <w:r>
        <w:rPr>
          <w:rFonts w:hint="eastAsia"/>
          <w:color w:val="0A49E7"/>
        </w:rPr>
        <w:t>无具体建设内容及用地范围，本次规划环评要求规划中涉及冰川资源的具体项目在落地实施前需严格按照</w:t>
      </w:r>
      <w:r>
        <w:rPr>
          <w:rFonts w:hint="eastAsia"/>
          <w:color w:val="0A49E7"/>
        </w:rPr>
        <w:t>《西藏自治区冰川保护条例》</w:t>
      </w:r>
      <w:r>
        <w:rPr>
          <w:rFonts w:hint="eastAsia"/>
          <w:color w:val="0A49E7"/>
        </w:rPr>
        <w:t>进行冰川旅游资源开发，</w:t>
      </w:r>
      <w:r>
        <w:rPr>
          <w:rFonts w:hint="eastAsia"/>
          <w:color w:val="0A49E7"/>
        </w:rPr>
        <w:t>坚持山水林田湖草沙冰一体化保护，尊重冰川生态系统的自然规律，保持冰川原真风貌，遵循科学规划、统一管理、系统保护、合理利用的原则，严禁开设改变冰川原生状态的项目</w:t>
      </w:r>
      <w:r>
        <w:rPr>
          <w:rFonts w:hint="eastAsia"/>
          <w:color w:val="0A49E7"/>
        </w:rPr>
        <w:t>，</w:t>
      </w:r>
      <w:r>
        <w:rPr>
          <w:rFonts w:hint="eastAsia"/>
          <w:color w:val="0A49E7"/>
        </w:rPr>
        <w:t>冰川所在地县级以上人民政府发展改革、生态环境、自然资源等部门应当在立项、环境影响评价、用地等方面，对冰川区域开设参观、旅游活动的项目从严从紧审批。</w:t>
      </w:r>
      <w:r w:rsidR="008B447F">
        <w:rPr>
          <w:rFonts w:hint="eastAsia"/>
          <w:color w:val="0A49E7"/>
        </w:rPr>
        <w:t>若本次规划的冰川旅游建设项目存在改变冰川原生状态、改变冰川生态系统自然规律等内容，项目需对该部分内容进行优化、调整或删除不满足《条例》要求的部分，严禁改变冰川原生状态项目的实施。在此基础上，规划中规划冰川旅游项目才能实施。</w:t>
      </w:r>
    </w:p>
    <w:p w:rsidR="00614009" w:rsidRDefault="00D815D6">
      <w:pPr>
        <w:pStyle w:val="LTT"/>
        <w:ind w:firstLine="482"/>
        <w:rPr>
          <w:b/>
          <w:bCs/>
          <w:color w:val="0A49E7"/>
        </w:rPr>
      </w:pPr>
      <w:r>
        <w:rPr>
          <w:rFonts w:hint="eastAsia"/>
          <w:b/>
          <w:bCs/>
          <w:color w:val="0A49E7"/>
        </w:rPr>
        <w:t>5</w:t>
      </w:r>
      <w:r>
        <w:rPr>
          <w:rFonts w:hint="eastAsia"/>
          <w:b/>
          <w:bCs/>
          <w:color w:val="0A49E7"/>
        </w:rPr>
        <w:t>、与</w:t>
      </w:r>
      <w:r>
        <w:rPr>
          <w:rFonts w:hint="eastAsia"/>
          <w:b/>
          <w:bCs/>
          <w:color w:val="0A49E7"/>
        </w:rPr>
        <w:t>《西藏自治区水污染防治条例》（</w:t>
      </w:r>
      <w:r>
        <w:rPr>
          <w:rFonts w:hint="eastAsia"/>
          <w:b/>
          <w:bCs/>
          <w:color w:val="0A49E7"/>
        </w:rPr>
        <w:t>2024</w:t>
      </w:r>
      <w:r>
        <w:rPr>
          <w:rFonts w:hint="eastAsia"/>
          <w:b/>
          <w:bCs/>
          <w:color w:val="0A49E7"/>
        </w:rPr>
        <w:t>年</w:t>
      </w:r>
      <w:r>
        <w:rPr>
          <w:rFonts w:hint="eastAsia"/>
          <w:b/>
          <w:bCs/>
          <w:color w:val="0A49E7"/>
        </w:rPr>
        <w:t>8</w:t>
      </w:r>
      <w:r>
        <w:rPr>
          <w:rFonts w:hint="eastAsia"/>
          <w:b/>
          <w:bCs/>
          <w:color w:val="0A49E7"/>
        </w:rPr>
        <w:t>月</w:t>
      </w:r>
      <w:r>
        <w:rPr>
          <w:rFonts w:hint="eastAsia"/>
          <w:b/>
          <w:bCs/>
          <w:color w:val="0A49E7"/>
        </w:rPr>
        <w:t>1</w:t>
      </w:r>
      <w:r>
        <w:rPr>
          <w:rFonts w:hint="eastAsia"/>
          <w:b/>
          <w:bCs/>
          <w:color w:val="0A49E7"/>
        </w:rPr>
        <w:t>日</w:t>
      </w:r>
      <w:r>
        <w:rPr>
          <w:rFonts w:hint="eastAsia"/>
          <w:b/>
          <w:bCs/>
          <w:color w:val="0A49E7"/>
        </w:rPr>
        <w:t>实施</w:t>
      </w:r>
      <w:r>
        <w:rPr>
          <w:rFonts w:hint="eastAsia"/>
          <w:b/>
          <w:bCs/>
          <w:color w:val="0A49E7"/>
        </w:rPr>
        <w:t>）符合性分析</w:t>
      </w:r>
    </w:p>
    <w:p w:rsidR="00614009" w:rsidRDefault="00D815D6">
      <w:pPr>
        <w:pStyle w:val="LTT"/>
        <w:ind w:firstLine="482"/>
        <w:rPr>
          <w:b/>
          <w:bCs/>
          <w:color w:val="0A49E7"/>
        </w:rPr>
      </w:pPr>
      <w:r>
        <w:rPr>
          <w:rFonts w:hint="eastAsia"/>
          <w:b/>
          <w:bCs/>
          <w:color w:val="0A49E7"/>
        </w:rPr>
        <w:t>（</w:t>
      </w:r>
      <w:r>
        <w:rPr>
          <w:rFonts w:hint="eastAsia"/>
          <w:b/>
          <w:bCs/>
          <w:color w:val="0A49E7"/>
        </w:rPr>
        <w:t>1</w:t>
      </w:r>
      <w:r>
        <w:rPr>
          <w:rFonts w:hint="eastAsia"/>
          <w:b/>
          <w:bCs/>
          <w:color w:val="0A49E7"/>
        </w:rPr>
        <w:t>）相关内容</w:t>
      </w:r>
    </w:p>
    <w:p w:rsidR="00614009" w:rsidRDefault="00D815D6">
      <w:pPr>
        <w:pStyle w:val="LTT"/>
        <w:ind w:firstLine="480"/>
        <w:rPr>
          <w:color w:val="0A49E7"/>
        </w:rPr>
      </w:pPr>
      <w:r>
        <w:rPr>
          <w:color w:val="0A49E7"/>
        </w:rPr>
        <w:t>第三条</w:t>
      </w:r>
      <w:r>
        <w:rPr>
          <w:rFonts w:hint="eastAsia"/>
          <w:color w:val="0A49E7"/>
        </w:rPr>
        <w:t xml:space="preserve">  </w:t>
      </w:r>
      <w:r>
        <w:rPr>
          <w:color w:val="0A49E7"/>
        </w:rPr>
        <w:t>水污染防治应当坚持预防为主、防治结合、综合治理、公众参与、损害担责的原则，优先保护饮用水水源，严格控制工业污染、城镇生活污染，防治农业面源污染，推进水生态治理工程建设，预防、控制和减少水环境污染和生</w:t>
      </w:r>
      <w:r>
        <w:rPr>
          <w:color w:val="0A49E7"/>
        </w:rPr>
        <w:lastRenderedPageBreak/>
        <w:t>态破坏。</w:t>
      </w:r>
    </w:p>
    <w:p w:rsidR="00614009" w:rsidRDefault="00D815D6">
      <w:pPr>
        <w:pStyle w:val="LTT"/>
        <w:ind w:firstLine="480"/>
        <w:rPr>
          <w:color w:val="0A49E7"/>
        </w:rPr>
      </w:pPr>
      <w:r>
        <w:rPr>
          <w:color w:val="0A49E7"/>
        </w:rPr>
        <w:t>第三十四条</w:t>
      </w:r>
      <w:r>
        <w:rPr>
          <w:rFonts w:hint="eastAsia"/>
          <w:color w:val="0A49E7"/>
        </w:rPr>
        <w:t xml:space="preserve">  </w:t>
      </w:r>
      <w:r>
        <w:rPr>
          <w:color w:val="0A49E7"/>
        </w:rPr>
        <w:t>餐饮、洗车、洗衣、洗浴、美容美发等行业经营者应当按照国家有关规定将污水排入城镇排水设施，有关主管部门应当推动餐饮等行业设置隔油池等污水预处理设施。</w:t>
      </w:r>
    </w:p>
    <w:p w:rsidR="00614009" w:rsidRDefault="00D815D6">
      <w:pPr>
        <w:pStyle w:val="LTT"/>
        <w:ind w:firstLine="480"/>
        <w:rPr>
          <w:color w:val="0A49E7"/>
        </w:rPr>
      </w:pPr>
      <w:r>
        <w:rPr>
          <w:color w:val="0A49E7"/>
        </w:rPr>
        <w:t>第三十五条</w:t>
      </w:r>
      <w:r>
        <w:rPr>
          <w:rFonts w:hint="eastAsia"/>
          <w:color w:val="0A49E7"/>
        </w:rPr>
        <w:t xml:space="preserve">  </w:t>
      </w:r>
      <w:r>
        <w:rPr>
          <w:color w:val="0A49E7"/>
        </w:rPr>
        <w:t>城镇新区开发和建设应当实行雨污分流。具备雨污分流条件的县（区、市）应当结合本地排水体系实际情况，制定区域雨污分流改造计划，进行雨污分流改造。暂不具备雨污分流改造条件的县（区、市），应当采取截流、调蓄和治理等措施，减少溢流污染对受纳水体和水环境的影响。</w:t>
      </w:r>
    </w:p>
    <w:p w:rsidR="00614009" w:rsidRDefault="00D815D6">
      <w:pPr>
        <w:pStyle w:val="LTT"/>
        <w:ind w:firstLine="482"/>
        <w:rPr>
          <w:b/>
          <w:bCs/>
          <w:color w:val="0A49E7"/>
        </w:rPr>
      </w:pPr>
      <w:r>
        <w:rPr>
          <w:rFonts w:hint="eastAsia"/>
          <w:b/>
          <w:bCs/>
          <w:color w:val="0A49E7"/>
        </w:rPr>
        <w:t>（</w:t>
      </w:r>
      <w:r>
        <w:rPr>
          <w:rFonts w:hint="eastAsia"/>
          <w:b/>
          <w:bCs/>
          <w:color w:val="0A49E7"/>
        </w:rPr>
        <w:t>2</w:t>
      </w:r>
      <w:r>
        <w:rPr>
          <w:rFonts w:hint="eastAsia"/>
          <w:b/>
          <w:bCs/>
          <w:color w:val="0A49E7"/>
        </w:rPr>
        <w:t>）符合性分析</w:t>
      </w:r>
    </w:p>
    <w:p w:rsidR="00614009" w:rsidRDefault="00D815D6">
      <w:pPr>
        <w:pStyle w:val="LTT"/>
        <w:ind w:firstLine="480"/>
        <w:rPr>
          <w:color w:val="0A49E7"/>
        </w:rPr>
      </w:pPr>
      <w:r>
        <w:rPr>
          <w:rFonts w:hint="eastAsia"/>
          <w:color w:val="0A49E7"/>
        </w:rPr>
        <w:t>根据本次规划定位及规划建设内容，本次规划以旅游产业为主，产生的废水主要是生活污水</w:t>
      </w:r>
      <w:r>
        <w:rPr>
          <w:rFonts w:hint="eastAsia"/>
          <w:color w:val="0A49E7"/>
        </w:rPr>
        <w:t>。环评要求，所有景区内废水均通过收集处理后达标排放，尾水经过深度处理后尽量回用。划期间加强基础设施建设，完善各</w:t>
      </w:r>
      <w:r>
        <w:rPr>
          <w:rFonts w:hint="eastAsia"/>
          <w:color w:val="0A49E7"/>
        </w:rPr>
        <w:t>区县</w:t>
      </w:r>
      <w:r>
        <w:rPr>
          <w:rFonts w:hint="eastAsia"/>
          <w:color w:val="0A49E7"/>
        </w:rPr>
        <w:t>乡镇污水收集管网与处置措施</w:t>
      </w:r>
      <w:r>
        <w:rPr>
          <w:rFonts w:hint="eastAsia"/>
          <w:color w:val="0A49E7"/>
        </w:rPr>
        <w:t>，到</w:t>
      </w:r>
      <w:r>
        <w:rPr>
          <w:rFonts w:hint="eastAsia"/>
          <w:color w:val="0A49E7"/>
        </w:rPr>
        <w:t>2035</w:t>
      </w:r>
      <w:r>
        <w:rPr>
          <w:rFonts w:hint="eastAsia"/>
          <w:color w:val="0A49E7"/>
        </w:rPr>
        <w:t>年，</w:t>
      </w:r>
      <w:r>
        <w:rPr>
          <w:rFonts w:hint="eastAsia"/>
          <w:color w:val="0A49E7"/>
        </w:rPr>
        <w:t>林芝市</w:t>
      </w:r>
      <w:r>
        <w:rPr>
          <w:rFonts w:hint="eastAsia"/>
          <w:color w:val="0A49E7"/>
        </w:rPr>
        <w:t>国控、县控、水功能区水质监测断面水质优良比例达到</w:t>
      </w:r>
      <w:r>
        <w:rPr>
          <w:rFonts w:hint="eastAsia"/>
          <w:color w:val="0A49E7"/>
        </w:rPr>
        <w:t>100%</w:t>
      </w:r>
      <w:r>
        <w:rPr>
          <w:rFonts w:hint="eastAsia"/>
          <w:color w:val="0A49E7"/>
        </w:rPr>
        <w:t>；水功能区划监测断面水质达标比例为</w:t>
      </w:r>
      <w:r>
        <w:rPr>
          <w:rFonts w:hint="eastAsia"/>
          <w:color w:val="0A49E7"/>
        </w:rPr>
        <w:t>100%</w:t>
      </w:r>
      <w:r>
        <w:rPr>
          <w:rFonts w:hint="eastAsia"/>
          <w:color w:val="0A49E7"/>
        </w:rPr>
        <w:t>；县级及以上城市（城镇）集中式饮用水水源水质全部达到或优</w:t>
      </w:r>
      <w:r>
        <w:rPr>
          <w:color w:val="0A49E7"/>
        </w:rPr>
        <w:t>于</w:t>
      </w:r>
      <w:r>
        <w:rPr>
          <w:color w:val="0A49E7"/>
        </w:rPr>
        <w:t>Ⅲ</w:t>
      </w:r>
      <w:r>
        <w:rPr>
          <w:color w:val="0A49E7"/>
        </w:rPr>
        <w:t>类</w:t>
      </w:r>
      <w:r>
        <w:rPr>
          <w:rFonts w:hint="eastAsia"/>
          <w:color w:val="0A49E7"/>
        </w:rPr>
        <w:t>。</w:t>
      </w:r>
      <w:r>
        <w:rPr>
          <w:rFonts w:hint="eastAsia"/>
          <w:color w:val="0A49E7"/>
        </w:rPr>
        <w:t>规划</w:t>
      </w:r>
      <w:r>
        <w:rPr>
          <w:color w:val="0A49E7"/>
        </w:rPr>
        <w:t>与</w:t>
      </w:r>
      <w:r>
        <w:rPr>
          <w:rFonts w:hint="eastAsia"/>
          <w:color w:val="0A49E7"/>
        </w:rPr>
        <w:t>《西藏自治区水污染防治条例》（</w:t>
      </w:r>
      <w:r>
        <w:rPr>
          <w:rFonts w:hint="eastAsia"/>
          <w:color w:val="0A49E7"/>
        </w:rPr>
        <w:t>2024</w:t>
      </w:r>
      <w:r>
        <w:rPr>
          <w:rFonts w:hint="eastAsia"/>
          <w:color w:val="0A49E7"/>
        </w:rPr>
        <w:t>年</w:t>
      </w:r>
      <w:r>
        <w:rPr>
          <w:rFonts w:hint="eastAsia"/>
          <w:color w:val="0A49E7"/>
        </w:rPr>
        <w:t>8</w:t>
      </w:r>
      <w:r>
        <w:rPr>
          <w:rFonts w:hint="eastAsia"/>
          <w:color w:val="0A49E7"/>
        </w:rPr>
        <w:t>月</w:t>
      </w:r>
      <w:r>
        <w:rPr>
          <w:rFonts w:hint="eastAsia"/>
          <w:color w:val="0A49E7"/>
        </w:rPr>
        <w:t>1</w:t>
      </w:r>
      <w:r>
        <w:rPr>
          <w:rFonts w:hint="eastAsia"/>
          <w:color w:val="0A49E7"/>
        </w:rPr>
        <w:t>日</w:t>
      </w:r>
      <w:r>
        <w:rPr>
          <w:rFonts w:hint="eastAsia"/>
          <w:color w:val="0A49E7"/>
        </w:rPr>
        <w:t>实施</w:t>
      </w:r>
      <w:r>
        <w:rPr>
          <w:rFonts w:hint="eastAsia"/>
          <w:color w:val="0A49E7"/>
        </w:rPr>
        <w:t>）</w:t>
      </w:r>
      <w:r>
        <w:rPr>
          <w:rFonts w:hint="eastAsia"/>
          <w:color w:val="0A49E7"/>
        </w:rPr>
        <w:t>相</w:t>
      </w:r>
      <w:r>
        <w:rPr>
          <w:color w:val="0A49E7"/>
        </w:rPr>
        <w:t>符合</w:t>
      </w:r>
      <w:r>
        <w:rPr>
          <w:rFonts w:hint="eastAsia"/>
          <w:color w:val="0A49E7"/>
        </w:rPr>
        <w:t>。</w:t>
      </w:r>
    </w:p>
    <w:p w:rsidR="00614009" w:rsidRDefault="00D815D6">
      <w:pPr>
        <w:pStyle w:val="3"/>
      </w:pPr>
      <w:bookmarkStart w:id="69" w:name="_Toc32746"/>
      <w:r>
        <w:rPr>
          <w:rFonts w:hint="eastAsia"/>
        </w:rPr>
        <w:t>2.2.</w:t>
      </w:r>
      <w:r>
        <w:rPr>
          <w:rFonts w:hint="eastAsia"/>
        </w:rPr>
        <w:t>2</w:t>
      </w:r>
      <w:r>
        <w:rPr>
          <w:rFonts w:hint="eastAsia"/>
        </w:rPr>
        <w:t>与上层位规划的符合性分析</w:t>
      </w:r>
      <w:bookmarkEnd w:id="69"/>
    </w:p>
    <w:p w:rsidR="00614009" w:rsidRDefault="00D815D6">
      <w:pPr>
        <w:pStyle w:val="4"/>
      </w:pPr>
      <w:r>
        <w:rPr>
          <w:rFonts w:hint="eastAsia"/>
        </w:rPr>
        <w:t>2.2.2.1</w:t>
      </w:r>
      <w:r>
        <w:rPr>
          <w:rFonts w:hint="eastAsia"/>
        </w:rPr>
        <w:t>与《“十四五”旅游业发展规划》符合性分析</w:t>
      </w:r>
    </w:p>
    <w:p w:rsidR="00614009" w:rsidRDefault="00D815D6">
      <w:pPr>
        <w:pStyle w:val="LTT"/>
        <w:ind w:firstLine="482"/>
        <w:rPr>
          <w:b/>
          <w:bCs/>
        </w:rPr>
      </w:pPr>
      <w:r>
        <w:rPr>
          <w:rFonts w:hint="eastAsia"/>
          <w:b/>
          <w:bCs/>
        </w:rPr>
        <w:t>1</w:t>
      </w:r>
      <w:r>
        <w:rPr>
          <w:rFonts w:hint="eastAsia"/>
          <w:b/>
          <w:bCs/>
        </w:rPr>
        <w:t>、《</w:t>
      </w:r>
      <w:r>
        <w:rPr>
          <w:rFonts w:hint="eastAsia"/>
          <w:b/>
          <w:bCs/>
        </w:rPr>
        <w:t>“十四五”旅游业发展规划</w:t>
      </w:r>
      <w:r>
        <w:rPr>
          <w:rFonts w:hint="eastAsia"/>
          <w:b/>
          <w:bCs/>
        </w:rPr>
        <w:t>》相关内容</w:t>
      </w:r>
    </w:p>
    <w:p w:rsidR="00614009" w:rsidRDefault="00D815D6">
      <w:pPr>
        <w:pStyle w:val="LTT"/>
        <w:ind w:firstLine="480"/>
      </w:pPr>
      <w:r>
        <w:rPr>
          <w:rFonts w:hint="eastAsia"/>
        </w:rPr>
        <w:t>2022</w:t>
      </w:r>
      <w:r>
        <w:rPr>
          <w:rFonts w:hint="eastAsia"/>
        </w:rPr>
        <w:t>年</w:t>
      </w:r>
      <w:r>
        <w:rPr>
          <w:rFonts w:hint="eastAsia"/>
        </w:rPr>
        <w:t>1</w:t>
      </w:r>
      <w:r>
        <w:rPr>
          <w:rFonts w:hint="eastAsia"/>
        </w:rPr>
        <w:t>月</w:t>
      </w:r>
      <w:r>
        <w:rPr>
          <w:rFonts w:hint="eastAsia"/>
        </w:rPr>
        <w:t>20</w:t>
      </w:r>
      <w:r>
        <w:rPr>
          <w:rFonts w:hint="eastAsia"/>
        </w:rPr>
        <w:t>日国务院发布《“十四五”旅游业发展规划》（以下简称《规划》规划，《规划》）指出，“十四五”时期要以习近平新时代中国特色社会主义思想为指导，坚持稳中求进工作总基调，以推动旅游业高质量发展为主题，以深化旅游业供给侧结构性改革为主线，注重需求侧管理，以改革创新为根本动力，以满足人民日益增长的美好生活需要为根本目的，坚持系统观念，统筹发展和安全、统筹保护和利用，立足构建新发展格局，在疫情防控常态化条件下创新提升国内旅游，在国际疫情得到有效控制前提下分步有序促进入</w:t>
      </w:r>
      <w:r>
        <w:rPr>
          <w:rFonts w:hint="eastAsia"/>
        </w:rPr>
        <w:t>境旅游、稳步发展出境旅游，着力推动文化和旅游深度融合，着力完善现代旅游业体系，加快旅游强国建设，努力实现旅游业更高质量、更有效率、更加公平、更可持续、更为安全的发展。</w:t>
      </w:r>
    </w:p>
    <w:p w:rsidR="00614009" w:rsidRDefault="00D815D6">
      <w:pPr>
        <w:pStyle w:val="LTT"/>
        <w:ind w:firstLine="480"/>
      </w:pPr>
      <w:r>
        <w:rPr>
          <w:rFonts w:hint="eastAsia"/>
        </w:rPr>
        <w:lastRenderedPageBreak/>
        <w:t>《规划》明确“以文塑旅、以旅彰文，系统观念、筑牢防线，旅游为民、旅游带动，创新驱动、优质发展，生态优先、科学利用”的原则。到</w:t>
      </w:r>
      <w:r>
        <w:rPr>
          <w:rFonts w:hint="eastAsia"/>
        </w:rPr>
        <w:t>2025</w:t>
      </w:r>
      <w:r>
        <w:rPr>
          <w:rFonts w:hint="eastAsia"/>
        </w:rPr>
        <w:t>年，旅游业发展水平不断提升，现代旅游业体系更加健全，旅游有效供给、优质供给、弹性供给更为丰富，大众旅游消费需求得到更好满足。国内旅游蓬勃发展，出入境旅游有序推进，旅游业国际影响力、竞争力明显增强，旅游强国建设取得</w:t>
      </w:r>
      <w:r>
        <w:rPr>
          <w:rFonts w:hint="eastAsia"/>
        </w:rPr>
        <w:t>重大进展。文化和旅游深度融合，建设一批富有文化底蕴的世界级旅游景区和度假区，打造一批文化特色鲜明的国家级旅游休闲城市和街区，红色旅游、乡村旅游等加快发展。</w:t>
      </w:r>
    </w:p>
    <w:p w:rsidR="00614009" w:rsidRDefault="00D815D6">
      <w:pPr>
        <w:pStyle w:val="LTT"/>
        <w:ind w:firstLine="480"/>
      </w:pPr>
      <w:r>
        <w:rPr>
          <w:rFonts w:hint="eastAsia"/>
        </w:rPr>
        <w:t>《规划》提出七项重点任务。一是坚持创新驱动发展，深化“互联网</w:t>
      </w:r>
      <w:r>
        <w:rPr>
          <w:rFonts w:hint="eastAsia"/>
        </w:rPr>
        <w:t>+</w:t>
      </w:r>
      <w:r>
        <w:rPr>
          <w:rFonts w:hint="eastAsia"/>
        </w:rPr>
        <w:t>旅游”，推进智慧旅游发展；二是优化旅游空间布局，促进城乡、区域协调发展，建设一批旅游城市和特色旅游目的地；三是构建科学保护利用体系，保护传承好人文资源，保护利用好自然资源；四是完善旅游产品供给体系，激发旅游市场主体活力，推动“旅游</w:t>
      </w:r>
      <w:r>
        <w:rPr>
          <w:rFonts w:hint="eastAsia"/>
        </w:rPr>
        <w:t>+</w:t>
      </w:r>
      <w:r>
        <w:rPr>
          <w:rFonts w:hint="eastAsia"/>
        </w:rPr>
        <w:t>”和“</w:t>
      </w:r>
      <w:r>
        <w:rPr>
          <w:rFonts w:hint="eastAsia"/>
        </w:rPr>
        <w:t>+</w:t>
      </w:r>
      <w:r>
        <w:rPr>
          <w:rFonts w:hint="eastAsia"/>
        </w:rPr>
        <w:t>旅游”，形成多产业融合发展新局面；五是拓展大众旅游消费</w:t>
      </w:r>
      <w:r>
        <w:rPr>
          <w:rFonts w:hint="eastAsia"/>
        </w:rPr>
        <w:t>体系，提升旅游消费服务，更好满足人民群众多层次、多样化需求；六是建立现代旅游治理体系，加强旅游信用体系建设，推进文明旅游；七是完善旅游开放合作体系，加强政策储备，持续推进旅游交流合作。</w:t>
      </w:r>
    </w:p>
    <w:p w:rsidR="00614009" w:rsidRDefault="00D815D6">
      <w:pPr>
        <w:pStyle w:val="LTT"/>
        <w:ind w:firstLine="480"/>
      </w:pPr>
      <w:r>
        <w:rPr>
          <w:rFonts w:hint="eastAsia"/>
        </w:rPr>
        <w:t>《规划》从加强组织领导、强化政策支撑、加强旅游理论和人才支撑等方面保障实施，要求各地区结合本地区实际制定旅游业发展规划或具体实施方案，明确工作分工，落实工作责任。各部门要按照职责分工，加强协调配合，明确具体举措和工作进度，抓紧推进。</w:t>
      </w:r>
    </w:p>
    <w:p w:rsidR="00614009" w:rsidRDefault="00D815D6">
      <w:pPr>
        <w:pStyle w:val="LTT"/>
        <w:ind w:firstLine="480"/>
      </w:pPr>
      <w:r>
        <w:rPr>
          <w:rFonts w:hint="eastAsia"/>
        </w:rPr>
        <w:t>《规划》发展目标：到</w:t>
      </w:r>
      <w:r>
        <w:rPr>
          <w:rFonts w:hint="eastAsia"/>
        </w:rPr>
        <w:t>2025</w:t>
      </w:r>
      <w:r>
        <w:rPr>
          <w:rFonts w:hint="eastAsia"/>
        </w:rPr>
        <w:t>年，旅游业发展水平不断提升，现代旅游业系统更加健全，旅游有效供给</w:t>
      </w:r>
      <w:r>
        <w:rPr>
          <w:rFonts w:hint="eastAsia"/>
        </w:rPr>
        <w:t>、优质供给、弹性供给更为丰富，大众旅游消费需求得到更好满足。疫情防控基础更加牢固，科学精准防控要求在旅游业得到全面落实。国内旅游蓬勃发展，出入境旅游有序推进，旅游业国际影响力、竞争力明显增强，旅游强国建设取得重大进展。文化和旅游深度融合，建设一批富有文化底蕴的世界级旅游景区和度假区，打造一批文化特色鲜明的国家级旅游休闲城市和街区，红色旅游、乡村旅游等加快发展。旅游创新能力显著提升，旅游无障碍环境建设和服务进一步加强，智慧旅游特征明显，产业链现代化水平明显提高，市场主体活力显著增强，旅游业在服务国家经济社会发</w:t>
      </w:r>
      <w:r>
        <w:rPr>
          <w:rFonts w:hint="eastAsia"/>
        </w:rPr>
        <w:t>展、满足人民文化需求、增</w:t>
      </w:r>
      <w:r>
        <w:rPr>
          <w:rFonts w:hint="eastAsia"/>
        </w:rPr>
        <w:lastRenderedPageBreak/>
        <w:t>强人民精神力量、促进社会文明程度提升等方面作用更加凸显。</w:t>
      </w:r>
    </w:p>
    <w:p w:rsidR="00614009" w:rsidRDefault="00D815D6">
      <w:pPr>
        <w:pStyle w:val="LTT"/>
        <w:ind w:firstLine="482"/>
        <w:rPr>
          <w:b/>
          <w:bCs/>
        </w:rPr>
      </w:pPr>
      <w:r>
        <w:rPr>
          <w:rFonts w:hint="eastAsia"/>
          <w:b/>
          <w:bCs/>
        </w:rPr>
        <w:t>2</w:t>
      </w:r>
      <w:r>
        <w:rPr>
          <w:rFonts w:hint="eastAsia"/>
          <w:b/>
          <w:bCs/>
        </w:rPr>
        <w:t>、符合性分析</w:t>
      </w:r>
    </w:p>
    <w:p w:rsidR="00614009" w:rsidRDefault="00D815D6">
      <w:pPr>
        <w:pStyle w:val="LTT"/>
        <w:ind w:firstLine="480"/>
        <w:rPr>
          <w:color w:val="1A15F1"/>
        </w:rPr>
      </w:pPr>
      <w:r>
        <w:rPr>
          <w:rFonts w:hint="eastAsia"/>
        </w:rPr>
        <w:t>“</w:t>
      </w:r>
      <w:r>
        <w:rPr>
          <w:rFonts w:hint="eastAsia"/>
          <w:color w:val="1A15F1"/>
        </w:rPr>
        <w:t>林芝市全域旅游发展规划（</w:t>
      </w:r>
      <w:r>
        <w:rPr>
          <w:rFonts w:hint="eastAsia"/>
          <w:color w:val="1A15F1"/>
        </w:rPr>
        <w:t>2018-2025</w:t>
      </w:r>
      <w:r>
        <w:rPr>
          <w:rFonts w:hint="eastAsia"/>
          <w:color w:val="1A15F1"/>
        </w:rPr>
        <w:t>年）”</w:t>
      </w:r>
      <w:r>
        <w:rPr>
          <w:rFonts w:hint="eastAsia"/>
          <w:color w:val="1A15F1"/>
        </w:rPr>
        <w:t>规划</w:t>
      </w:r>
      <w:r>
        <w:rPr>
          <w:rFonts w:hint="eastAsia"/>
          <w:color w:val="1A15F1"/>
        </w:rPr>
        <w:t>目标</w:t>
      </w:r>
      <w:r>
        <w:rPr>
          <w:rFonts w:hint="eastAsia"/>
          <w:color w:val="1A15F1"/>
        </w:rPr>
        <w:t>中期</w:t>
      </w:r>
      <w:r>
        <w:rPr>
          <w:rFonts w:hint="eastAsia"/>
          <w:color w:val="1A15F1"/>
        </w:rPr>
        <w:t>2021-2023</w:t>
      </w:r>
      <w:r>
        <w:rPr>
          <w:rFonts w:hint="eastAsia"/>
          <w:color w:val="1A15F1"/>
        </w:rPr>
        <w:t>年：融合创新、全域拓展，实现旅游基础及服务设施全域覆盖，旅游产业竞争力稳步提升。远期（</w:t>
      </w:r>
      <w:r>
        <w:rPr>
          <w:rFonts w:hint="eastAsia"/>
          <w:color w:val="1A15F1"/>
        </w:rPr>
        <w:t>2024-2025</w:t>
      </w:r>
      <w:r>
        <w:rPr>
          <w:rFonts w:hint="eastAsia"/>
          <w:color w:val="1A15F1"/>
        </w:rPr>
        <w:t>年）：提升品质，逐步跨越，晋身世界级高原生态旅游度假目的地和世界级公路旅游目的地。</w:t>
      </w:r>
    </w:p>
    <w:p w:rsidR="00614009" w:rsidRDefault="00D815D6">
      <w:pPr>
        <w:pStyle w:val="LTT"/>
        <w:ind w:firstLine="480"/>
        <w:rPr>
          <w:color w:val="1A15F1"/>
        </w:rPr>
      </w:pPr>
      <w:r>
        <w:rPr>
          <w:rFonts w:hint="eastAsia"/>
          <w:color w:val="1A15F1"/>
        </w:rPr>
        <w:t>“林芝市全域旅游发展规划（</w:t>
      </w:r>
      <w:r>
        <w:rPr>
          <w:rFonts w:hint="eastAsia"/>
          <w:color w:val="1A15F1"/>
        </w:rPr>
        <w:t>2018-2025</w:t>
      </w:r>
      <w:r>
        <w:rPr>
          <w:rFonts w:hint="eastAsia"/>
          <w:color w:val="1A15F1"/>
        </w:rPr>
        <w:t>年）”是对</w:t>
      </w:r>
      <w:r>
        <w:rPr>
          <w:rFonts w:hint="eastAsia"/>
          <w:color w:val="1A15F1"/>
        </w:rPr>
        <w:t>《</w:t>
      </w:r>
      <w:r>
        <w:rPr>
          <w:rFonts w:hint="eastAsia"/>
          <w:color w:val="1A15F1"/>
        </w:rPr>
        <w:t>“十四五”旅游业发展规划</w:t>
      </w:r>
      <w:r>
        <w:rPr>
          <w:rFonts w:hint="eastAsia"/>
          <w:color w:val="1A15F1"/>
        </w:rPr>
        <w:t>》目标及所提出的规划内容在</w:t>
      </w:r>
      <w:r>
        <w:rPr>
          <w:rFonts w:hint="eastAsia"/>
          <w:color w:val="1A15F1"/>
        </w:rPr>
        <w:t>市级</w:t>
      </w:r>
      <w:r>
        <w:rPr>
          <w:rFonts w:hint="eastAsia"/>
          <w:color w:val="1A15F1"/>
        </w:rPr>
        <w:t>层面的落实，</w:t>
      </w:r>
      <w:r>
        <w:rPr>
          <w:rFonts w:hint="eastAsia"/>
          <w:color w:val="1A15F1"/>
        </w:rPr>
        <w:t>本次规划</w:t>
      </w:r>
      <w:r>
        <w:rPr>
          <w:rFonts w:hint="eastAsia"/>
          <w:color w:val="1A15F1"/>
        </w:rPr>
        <w:t>远期</w:t>
      </w:r>
      <w:r>
        <w:rPr>
          <w:rFonts w:hint="eastAsia"/>
          <w:color w:val="1A15F1"/>
        </w:rPr>
        <w:t>目标为</w:t>
      </w:r>
      <w:r>
        <w:rPr>
          <w:rFonts w:hint="eastAsia"/>
          <w:color w:val="1A15F1"/>
        </w:rPr>
        <w:t>提升品</w:t>
      </w:r>
      <w:r>
        <w:rPr>
          <w:rFonts w:hint="eastAsia"/>
          <w:color w:val="1A15F1"/>
        </w:rPr>
        <w:t>质，逐步跨越，晋身世界级高原生态旅游度假目的地和世界级公路旅游目的地。</w:t>
      </w:r>
      <w:r>
        <w:rPr>
          <w:rFonts w:hint="eastAsia"/>
          <w:color w:val="1A15F1"/>
        </w:rPr>
        <w:t>规划林芝市</w:t>
      </w:r>
      <w:r>
        <w:rPr>
          <w:color w:val="1A15F1"/>
        </w:rPr>
        <w:t>旅游景区从封闭的旅游自循环向开放的发展方式转变，形成全产业链式发展，</w:t>
      </w:r>
      <w:r>
        <w:rPr>
          <w:rFonts w:hint="eastAsia"/>
          <w:color w:val="1A15F1"/>
        </w:rPr>
        <w:t>规划产品体系包括农牧业</w:t>
      </w:r>
      <w:r>
        <w:rPr>
          <w:rFonts w:hint="eastAsia"/>
          <w:color w:val="1A15F1"/>
        </w:rPr>
        <w:t>+</w:t>
      </w:r>
      <w:r>
        <w:rPr>
          <w:rFonts w:hint="eastAsia"/>
          <w:color w:val="1A15F1"/>
        </w:rPr>
        <w:t>旅游融合、林业</w:t>
      </w:r>
      <w:r>
        <w:rPr>
          <w:rFonts w:hint="eastAsia"/>
          <w:color w:val="1A15F1"/>
        </w:rPr>
        <w:t>+</w:t>
      </w:r>
      <w:r>
        <w:rPr>
          <w:rFonts w:hint="eastAsia"/>
          <w:color w:val="1A15F1"/>
        </w:rPr>
        <w:t>旅游融合、文化产业</w:t>
      </w:r>
      <w:r>
        <w:rPr>
          <w:rFonts w:hint="eastAsia"/>
          <w:color w:val="1A15F1"/>
        </w:rPr>
        <w:t>+</w:t>
      </w:r>
      <w:r>
        <w:rPr>
          <w:rFonts w:hint="eastAsia"/>
          <w:color w:val="1A15F1"/>
        </w:rPr>
        <w:t>旅游融合、康养产业</w:t>
      </w:r>
      <w:r>
        <w:rPr>
          <w:rFonts w:hint="eastAsia"/>
          <w:color w:val="1A15F1"/>
        </w:rPr>
        <w:t>+</w:t>
      </w:r>
      <w:r>
        <w:rPr>
          <w:rFonts w:hint="eastAsia"/>
          <w:color w:val="1A15F1"/>
        </w:rPr>
        <w:t>旅游融合、体育产业</w:t>
      </w:r>
      <w:r>
        <w:rPr>
          <w:rFonts w:hint="eastAsia"/>
          <w:color w:val="1A15F1"/>
        </w:rPr>
        <w:t>+</w:t>
      </w:r>
      <w:r>
        <w:rPr>
          <w:rFonts w:hint="eastAsia"/>
          <w:color w:val="1A15F1"/>
        </w:rPr>
        <w:t>旅游融合、科研教育产业</w:t>
      </w:r>
      <w:r>
        <w:rPr>
          <w:rFonts w:hint="eastAsia"/>
          <w:color w:val="1A15F1"/>
        </w:rPr>
        <w:t>+</w:t>
      </w:r>
      <w:r>
        <w:rPr>
          <w:rFonts w:hint="eastAsia"/>
          <w:color w:val="1A15F1"/>
        </w:rPr>
        <w:t>旅游融合、商贸流通业</w:t>
      </w:r>
      <w:r>
        <w:rPr>
          <w:rFonts w:hint="eastAsia"/>
          <w:color w:val="1A15F1"/>
        </w:rPr>
        <w:t>+</w:t>
      </w:r>
      <w:r>
        <w:rPr>
          <w:rFonts w:hint="eastAsia"/>
          <w:color w:val="1A15F1"/>
        </w:rPr>
        <w:t>旅游。</w:t>
      </w:r>
      <w:r>
        <w:rPr>
          <w:rFonts w:hint="eastAsia"/>
          <w:color w:val="1A15F1"/>
        </w:rPr>
        <w:t>“林芝市全域旅游发展规划（</w:t>
      </w:r>
      <w:r>
        <w:rPr>
          <w:rFonts w:hint="eastAsia"/>
          <w:color w:val="1A15F1"/>
        </w:rPr>
        <w:t>2018-2025</w:t>
      </w:r>
      <w:r>
        <w:rPr>
          <w:rFonts w:hint="eastAsia"/>
          <w:color w:val="1A15F1"/>
        </w:rPr>
        <w:t>年）”</w:t>
      </w:r>
      <w:r>
        <w:rPr>
          <w:rFonts w:hint="eastAsia"/>
          <w:color w:val="1A15F1"/>
        </w:rPr>
        <w:t>产品体系属于《“十四五”旅游业发展规划》中</w:t>
      </w:r>
      <w:r>
        <w:rPr>
          <w:rFonts w:hint="eastAsia"/>
          <w:color w:val="1A15F1"/>
        </w:rPr>
        <w:t>七项重点任务</w:t>
      </w:r>
      <w:r>
        <w:rPr>
          <w:rFonts w:hint="eastAsia"/>
          <w:color w:val="1A15F1"/>
        </w:rPr>
        <w:t>中第</w:t>
      </w:r>
      <w:r>
        <w:rPr>
          <w:rFonts w:hint="eastAsia"/>
          <w:color w:val="1A15F1"/>
        </w:rPr>
        <w:t>4</w:t>
      </w:r>
      <w:r>
        <w:rPr>
          <w:rFonts w:hint="eastAsia"/>
          <w:color w:val="1A15F1"/>
        </w:rPr>
        <w:t>项，</w:t>
      </w:r>
      <w:r>
        <w:rPr>
          <w:rFonts w:hint="eastAsia"/>
          <w:color w:val="1A15F1"/>
        </w:rPr>
        <w:t>完善旅游产品供给体系，激发旅游市场主体活力，推动“旅游</w:t>
      </w:r>
      <w:r>
        <w:rPr>
          <w:rFonts w:hint="eastAsia"/>
          <w:color w:val="1A15F1"/>
        </w:rPr>
        <w:t>+</w:t>
      </w:r>
      <w:r>
        <w:rPr>
          <w:rFonts w:hint="eastAsia"/>
          <w:color w:val="1A15F1"/>
        </w:rPr>
        <w:t>”和“</w:t>
      </w:r>
      <w:r>
        <w:rPr>
          <w:rFonts w:hint="eastAsia"/>
          <w:color w:val="1A15F1"/>
        </w:rPr>
        <w:t>+</w:t>
      </w:r>
      <w:r>
        <w:rPr>
          <w:rFonts w:hint="eastAsia"/>
          <w:color w:val="1A15F1"/>
        </w:rPr>
        <w:t>旅游”，形成多产业融合发展新局面。</w:t>
      </w:r>
    </w:p>
    <w:p w:rsidR="00614009" w:rsidRDefault="00D815D6">
      <w:pPr>
        <w:pStyle w:val="LTT"/>
        <w:ind w:firstLine="480"/>
        <w:rPr>
          <w:color w:val="1A15F1"/>
        </w:rPr>
      </w:pPr>
      <w:r>
        <w:rPr>
          <w:rFonts w:hint="eastAsia"/>
          <w:color w:val="1A15F1"/>
        </w:rPr>
        <w:t>本次规划</w:t>
      </w:r>
      <w:r>
        <w:rPr>
          <w:rFonts w:hint="eastAsia"/>
          <w:color w:val="1A15F1"/>
        </w:rPr>
        <w:t>与</w:t>
      </w:r>
      <w:r>
        <w:rPr>
          <w:rFonts w:hint="eastAsia"/>
          <w:color w:val="1A15F1"/>
        </w:rPr>
        <w:t>《</w:t>
      </w:r>
      <w:r>
        <w:rPr>
          <w:rFonts w:hint="eastAsia"/>
          <w:color w:val="1A15F1"/>
        </w:rPr>
        <w:t>“十四五”旅游业发展规划</w:t>
      </w:r>
      <w:r>
        <w:rPr>
          <w:rFonts w:hint="eastAsia"/>
          <w:color w:val="1A15F1"/>
        </w:rPr>
        <w:t>》</w:t>
      </w:r>
      <w:r>
        <w:rPr>
          <w:rFonts w:hint="eastAsia"/>
          <w:color w:val="1A15F1"/>
        </w:rPr>
        <w:t>相符合</w:t>
      </w:r>
      <w:r>
        <w:rPr>
          <w:rFonts w:hint="eastAsia"/>
          <w:color w:val="1A15F1"/>
        </w:rPr>
        <w:t>。</w:t>
      </w:r>
    </w:p>
    <w:p w:rsidR="00614009" w:rsidRDefault="00D815D6">
      <w:pPr>
        <w:pStyle w:val="4"/>
      </w:pPr>
      <w:r>
        <w:rPr>
          <w:rFonts w:hint="eastAsia"/>
        </w:rPr>
        <w:t>2.2.2.2</w:t>
      </w:r>
      <w:r>
        <w:rPr>
          <w:rFonts w:hint="eastAsia"/>
        </w:rPr>
        <w:t>与</w:t>
      </w:r>
      <w:r>
        <w:rPr>
          <w:rFonts w:hint="eastAsia"/>
        </w:rPr>
        <w:t>《西藏自治区国民经济和社会发展第十四个五年规划和二〇三五年远景目标纲要》中生态环境保护相关要求协调性分析</w:t>
      </w:r>
    </w:p>
    <w:p w:rsidR="00614009" w:rsidRDefault="00D815D6">
      <w:pPr>
        <w:pStyle w:val="LTT"/>
        <w:ind w:firstLine="482"/>
        <w:rPr>
          <w:b/>
          <w:bCs/>
        </w:rPr>
      </w:pPr>
      <w:r>
        <w:rPr>
          <w:rFonts w:hint="eastAsia"/>
          <w:b/>
          <w:bCs/>
        </w:rPr>
        <w:t>1</w:t>
      </w:r>
      <w:r>
        <w:rPr>
          <w:rFonts w:hint="eastAsia"/>
          <w:b/>
          <w:bCs/>
        </w:rPr>
        <w:t>、</w:t>
      </w:r>
      <w:r>
        <w:rPr>
          <w:rFonts w:hint="eastAsia"/>
          <w:b/>
          <w:bCs/>
        </w:rPr>
        <w:t>《</w:t>
      </w:r>
      <w:r>
        <w:rPr>
          <w:rFonts w:hint="eastAsia"/>
          <w:b/>
          <w:bCs/>
        </w:rPr>
        <w:t>纲要</w:t>
      </w:r>
      <w:r>
        <w:rPr>
          <w:rFonts w:hint="eastAsia"/>
          <w:b/>
          <w:bCs/>
        </w:rPr>
        <w:t>》出台背景</w:t>
      </w:r>
    </w:p>
    <w:p w:rsidR="00614009" w:rsidRDefault="00D815D6">
      <w:pPr>
        <w:pStyle w:val="LTT"/>
        <w:ind w:firstLine="480"/>
      </w:pPr>
      <w:r>
        <w:rPr>
          <w:rFonts w:hint="eastAsia"/>
        </w:rPr>
        <w:t>《西藏自治区国民经济和社会发展第十四个五年规划和二〇三五年远景目标纲要》（以下简称《纲要》）已经</w:t>
      </w:r>
      <w:r>
        <w:rPr>
          <w:rFonts w:hint="eastAsia"/>
        </w:rPr>
        <w:t>西藏自治区第十一届人民代表大会第四次会议</w:t>
      </w:r>
      <w:r>
        <w:rPr>
          <w:rFonts w:hint="eastAsia"/>
        </w:rPr>
        <w:t>审议通过，并于</w:t>
      </w:r>
      <w:r>
        <w:rPr>
          <w:rFonts w:hint="eastAsia"/>
        </w:rPr>
        <w:t>2021</w:t>
      </w:r>
      <w:r>
        <w:rPr>
          <w:rFonts w:hint="eastAsia"/>
        </w:rPr>
        <w:t>年</w:t>
      </w:r>
      <w:r>
        <w:rPr>
          <w:rFonts w:hint="eastAsia"/>
        </w:rPr>
        <w:t>4</w:t>
      </w:r>
      <w:r>
        <w:rPr>
          <w:rFonts w:hint="eastAsia"/>
        </w:rPr>
        <w:t>月</w:t>
      </w:r>
      <w:r>
        <w:rPr>
          <w:rFonts w:hint="eastAsia"/>
        </w:rPr>
        <w:t>21</w:t>
      </w:r>
      <w:r>
        <w:rPr>
          <w:rFonts w:hint="eastAsia"/>
        </w:rPr>
        <w:t>日正式发布。</w:t>
      </w:r>
    </w:p>
    <w:p w:rsidR="00614009" w:rsidRDefault="00D815D6">
      <w:pPr>
        <w:pStyle w:val="LTT"/>
        <w:ind w:firstLine="480"/>
      </w:pPr>
      <w:r>
        <w:rPr>
          <w:rFonts w:hint="eastAsia"/>
        </w:rPr>
        <w:t>《纲要》</w:t>
      </w:r>
      <w:r>
        <w:rPr>
          <w:rFonts w:hint="eastAsia"/>
        </w:rPr>
        <w:t>是</w:t>
      </w:r>
      <w:r>
        <w:rPr>
          <w:rFonts w:hint="eastAsia"/>
        </w:rPr>
        <w:t>根据《中共西藏自治区委员会关于制定国民经济和社会发展“十四五”规划和二〇三五年远景目标的建议》编制，全面贯彻党中央决策部署，阐</w:t>
      </w:r>
      <w:r>
        <w:rPr>
          <w:rFonts w:hint="eastAsia"/>
        </w:rPr>
        <w:t>明自治区战略意图，明确经济社会发展目标任务，体现各族群众意愿，引导市场主体行为，是未来一个时期全区经济社会发展的宏伟蓝图，是政府履行职责的重要依据，是全社会共同的行动纲领。</w:t>
      </w:r>
    </w:p>
    <w:p w:rsidR="00614009" w:rsidRDefault="00D815D6">
      <w:pPr>
        <w:pStyle w:val="LTT"/>
        <w:ind w:firstLine="482"/>
        <w:rPr>
          <w:b/>
          <w:bCs/>
        </w:rPr>
      </w:pPr>
      <w:r>
        <w:rPr>
          <w:rFonts w:hint="eastAsia"/>
          <w:b/>
          <w:bCs/>
        </w:rPr>
        <w:t>2</w:t>
      </w:r>
      <w:r>
        <w:rPr>
          <w:rFonts w:hint="eastAsia"/>
          <w:b/>
          <w:bCs/>
        </w:rPr>
        <w:t>、</w:t>
      </w:r>
      <w:r>
        <w:rPr>
          <w:rFonts w:hint="eastAsia"/>
          <w:b/>
          <w:bCs/>
        </w:rPr>
        <w:t>《纲要》相关内容</w:t>
      </w:r>
    </w:p>
    <w:p w:rsidR="00614009" w:rsidRDefault="00D815D6">
      <w:pPr>
        <w:pStyle w:val="LTT"/>
        <w:ind w:firstLine="480"/>
      </w:pPr>
      <w:r>
        <w:rPr>
          <w:rFonts w:hint="eastAsia"/>
        </w:rPr>
        <w:lastRenderedPageBreak/>
        <w:t>一、主要目标</w:t>
      </w:r>
    </w:p>
    <w:p w:rsidR="00614009" w:rsidRDefault="00D815D6">
      <w:pPr>
        <w:pStyle w:val="LTT"/>
        <w:ind w:firstLine="480"/>
      </w:pPr>
      <w:r>
        <w:rPr>
          <w:rFonts w:hint="eastAsia"/>
        </w:rPr>
        <w:t>《纲要》制定了“十四五”期间的主要目标</w:t>
      </w:r>
      <w:r>
        <w:rPr>
          <w:rFonts w:hint="eastAsia"/>
        </w:rPr>
        <w:t>包括</w:t>
      </w:r>
      <w:r>
        <w:rPr>
          <w:rFonts w:hint="eastAsia"/>
        </w:rPr>
        <w:t>：</w:t>
      </w:r>
    </w:p>
    <w:p w:rsidR="00614009" w:rsidRDefault="00D815D6">
      <w:pPr>
        <w:pStyle w:val="LTT"/>
        <w:ind w:firstLine="480"/>
      </w:pPr>
      <w:r>
        <w:rPr>
          <w:rFonts w:hint="eastAsia"/>
        </w:rPr>
        <w:t>1</w:t>
      </w:r>
      <w:r>
        <w:rPr>
          <w:rFonts w:hint="eastAsia"/>
        </w:rPr>
        <w:t>、</w:t>
      </w:r>
      <w:r>
        <w:rPr>
          <w:rFonts w:hint="eastAsia"/>
        </w:rPr>
        <w:t>社会大局安全稳定。</w:t>
      </w:r>
      <w:r>
        <w:rPr>
          <w:rFonts w:hint="eastAsia"/>
        </w:rPr>
        <w:t>2</w:t>
      </w:r>
      <w:r>
        <w:rPr>
          <w:rFonts w:hint="eastAsia"/>
        </w:rPr>
        <w:t>、</w:t>
      </w:r>
      <w:r>
        <w:rPr>
          <w:rFonts w:hint="eastAsia"/>
        </w:rPr>
        <w:t>经济持续健康发展。</w:t>
      </w:r>
      <w:r>
        <w:rPr>
          <w:rFonts w:hint="eastAsia"/>
        </w:rPr>
        <w:t>3</w:t>
      </w:r>
      <w:r>
        <w:rPr>
          <w:rFonts w:hint="eastAsia"/>
        </w:rPr>
        <w:t>、</w:t>
      </w:r>
      <w:r>
        <w:rPr>
          <w:rFonts w:hint="eastAsia"/>
        </w:rPr>
        <w:t>改革开放稳步推进。</w:t>
      </w:r>
      <w:r>
        <w:rPr>
          <w:rFonts w:hint="eastAsia"/>
        </w:rPr>
        <w:t>4</w:t>
      </w:r>
      <w:r>
        <w:rPr>
          <w:rFonts w:hint="eastAsia"/>
        </w:rPr>
        <w:t>、</w:t>
      </w:r>
      <w:r>
        <w:rPr>
          <w:rFonts w:hint="eastAsia"/>
        </w:rPr>
        <w:t>民生福祉全面提升。</w:t>
      </w:r>
      <w:r>
        <w:rPr>
          <w:rFonts w:hint="eastAsia"/>
        </w:rPr>
        <w:t>5</w:t>
      </w:r>
      <w:r>
        <w:rPr>
          <w:rFonts w:hint="eastAsia"/>
        </w:rPr>
        <w:t>、</w:t>
      </w:r>
      <w:r>
        <w:rPr>
          <w:rFonts w:hint="eastAsia"/>
        </w:rPr>
        <w:t>区域城乡协调并进。</w:t>
      </w:r>
      <w:r>
        <w:rPr>
          <w:rFonts w:hint="eastAsia"/>
        </w:rPr>
        <w:t>6</w:t>
      </w:r>
      <w:r>
        <w:rPr>
          <w:rFonts w:hint="eastAsia"/>
        </w:rPr>
        <w:t>、</w:t>
      </w:r>
      <w:r>
        <w:rPr>
          <w:rFonts w:hint="eastAsia"/>
        </w:rPr>
        <w:t>文明程度显著提高。</w:t>
      </w:r>
    </w:p>
    <w:p w:rsidR="00614009" w:rsidRDefault="00D815D6">
      <w:pPr>
        <w:pStyle w:val="LTT"/>
        <w:ind w:firstLine="480"/>
      </w:pPr>
      <w:r>
        <w:rPr>
          <w:rFonts w:hint="eastAsia"/>
        </w:rPr>
        <w:t>7</w:t>
      </w:r>
      <w:r>
        <w:rPr>
          <w:rFonts w:hint="eastAsia"/>
        </w:rPr>
        <w:t>、</w:t>
      </w:r>
      <w:r>
        <w:rPr>
          <w:rFonts w:hint="eastAsia"/>
        </w:rPr>
        <w:t>生态建设成果丰硕。国土空间开发保护格局全面优化，统筹山水林田湖草沙一体化保护和修复机制基本形成，绿色生产方式和生活方式加快形成，能源资源配置更加合理、利用效率大幅提高，主要污染物排放总量有效控制，现代环境治理体系加快构建，城乡人居环境明显改善，始终天蓝、地绿、水清，生态全屏障和生态文明示范区建设取得明显成效，我区仍是世界上生态环境最好的地区之一，国家生态文明高地建设取得重大进展。</w:t>
      </w:r>
    </w:p>
    <w:p w:rsidR="00614009" w:rsidRDefault="00D815D6">
      <w:pPr>
        <w:pStyle w:val="LTT"/>
        <w:ind w:firstLine="480"/>
      </w:pPr>
      <w:r>
        <w:rPr>
          <w:rFonts w:hint="eastAsia"/>
        </w:rPr>
        <w:t>8</w:t>
      </w:r>
      <w:r>
        <w:rPr>
          <w:rFonts w:hint="eastAsia"/>
        </w:rPr>
        <w:t>、</w:t>
      </w:r>
      <w:r>
        <w:rPr>
          <w:rFonts w:hint="eastAsia"/>
        </w:rPr>
        <w:t>国家安全保障有力。</w:t>
      </w:r>
    </w:p>
    <w:p w:rsidR="00614009" w:rsidRDefault="00D815D6">
      <w:pPr>
        <w:pStyle w:val="LTT"/>
        <w:ind w:firstLine="480"/>
      </w:pPr>
      <w:r>
        <w:rPr>
          <w:rFonts w:hint="eastAsia"/>
        </w:rPr>
        <w:t>二、相关举措</w:t>
      </w:r>
    </w:p>
    <w:p w:rsidR="00614009" w:rsidRDefault="00D815D6">
      <w:pPr>
        <w:pStyle w:val="LTT"/>
        <w:ind w:firstLine="480"/>
      </w:pPr>
      <w:r>
        <w:rPr>
          <w:rFonts w:hint="eastAsia"/>
        </w:rPr>
        <w:t>———</w:t>
      </w:r>
      <w:r>
        <w:rPr>
          <w:rFonts w:hint="eastAsia"/>
        </w:rPr>
        <w:t>统筹协调发展</w:t>
      </w:r>
      <w:r>
        <w:rPr>
          <w:rFonts w:hint="eastAsia"/>
        </w:rPr>
        <w:t xml:space="preserve"> </w:t>
      </w:r>
      <w:r>
        <w:rPr>
          <w:rFonts w:hint="eastAsia"/>
        </w:rPr>
        <w:t>构建区域发展新格局。</w:t>
      </w:r>
      <w:r>
        <w:rPr>
          <w:rFonts w:hint="eastAsia"/>
        </w:rPr>
        <w:t>打造三小时经济圈</w:t>
      </w:r>
      <w:r>
        <w:rPr>
          <w:rFonts w:hint="eastAsia"/>
        </w:rPr>
        <w:t>：</w:t>
      </w:r>
      <w:r>
        <w:rPr>
          <w:rFonts w:hint="eastAsia"/>
        </w:rPr>
        <w:t>充分发挥综合立体交通互联互通优势，立足区域资源禀赋、产业基础、市场潜力、技术条件等因素，大力破除体制机制壁垒，着力促进设施联通、产业协同、要素流动，以拉萨为中心，辐射日喀则、山南、林芝、那曲，促进拉萨山南经济一体化，发挥日喀则面向南亚开放前沿地区优势，将林芝建成全国知名的生态旅游、休闲度假和养生基地，提升那曲在藏北地区重要节点城市地位，打造西部地区重要经济圈，发挥其对全区经济社会发展的重要支撑和引领作用。</w:t>
      </w:r>
    </w:p>
    <w:p w:rsidR="00614009" w:rsidRDefault="00D815D6">
      <w:pPr>
        <w:pStyle w:val="LTT0"/>
      </w:pPr>
      <w:r>
        <w:rPr>
          <w:rFonts w:hint="eastAsia"/>
        </w:rPr>
        <w:t>表</w:t>
      </w:r>
      <w:r>
        <w:rPr>
          <w:rFonts w:hint="eastAsia"/>
        </w:rPr>
        <w:t xml:space="preserve">2.2-6  </w:t>
      </w:r>
      <w:r>
        <w:t>一核一圈两带三区</w:t>
      </w:r>
      <w:r>
        <w:t>”</w:t>
      </w:r>
      <w:r>
        <w:t>发展新格局</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250"/>
      </w:tblGrid>
      <w:tr w:rsidR="00614009">
        <w:trPr>
          <w:jc w:val="center"/>
        </w:trPr>
        <w:tc>
          <w:tcPr>
            <w:tcW w:w="8250" w:type="dxa"/>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jc w:val="both"/>
            </w:pPr>
            <w:r>
              <w:t>一核：拉萨核心增长极</w:t>
            </w:r>
          </w:p>
          <w:p w:rsidR="00614009" w:rsidRDefault="00D815D6">
            <w:pPr>
              <w:pStyle w:val="LTT00"/>
              <w:jc w:val="both"/>
              <w:rPr>
                <w:b/>
                <w:bCs/>
              </w:rPr>
            </w:pPr>
            <w:r>
              <w:rPr>
                <w:b/>
                <w:bCs/>
              </w:rPr>
              <w:t>一圈：以拉萨为中心，辐射日喀则、山</w:t>
            </w:r>
            <w:r>
              <w:rPr>
                <w:b/>
                <w:bCs/>
              </w:rPr>
              <w:t>南、林芝、那曲的三小时经济圈</w:t>
            </w:r>
          </w:p>
          <w:p w:rsidR="00614009" w:rsidRDefault="00D815D6">
            <w:pPr>
              <w:pStyle w:val="LTT00"/>
              <w:jc w:val="both"/>
            </w:pPr>
            <w:r>
              <w:t>两带：边境沿线发展带、铁路经济带</w:t>
            </w:r>
          </w:p>
          <w:p w:rsidR="00614009" w:rsidRDefault="00D815D6">
            <w:pPr>
              <w:pStyle w:val="LTT00"/>
              <w:jc w:val="both"/>
            </w:pPr>
            <w:r>
              <w:t>三区：藏中南重点开发区、藏东清洁能源开发区、藏西北生态涵养区</w:t>
            </w:r>
          </w:p>
        </w:tc>
      </w:tr>
    </w:tbl>
    <w:p w:rsidR="00614009" w:rsidRDefault="00D815D6">
      <w:pPr>
        <w:pStyle w:val="LTT"/>
        <w:ind w:firstLine="480"/>
      </w:pPr>
      <w:r>
        <w:rPr>
          <w:rFonts w:hint="eastAsia"/>
        </w:rPr>
        <w:t>———</w:t>
      </w:r>
      <w:r>
        <w:rPr>
          <w:rFonts w:hint="eastAsia"/>
        </w:rPr>
        <w:t>推动七大产业高质量发展</w:t>
      </w:r>
      <w:r>
        <w:rPr>
          <w:rFonts w:hint="eastAsia"/>
        </w:rPr>
        <w:t>。（</w:t>
      </w:r>
      <w:r>
        <w:rPr>
          <w:rFonts w:hint="eastAsia"/>
        </w:rPr>
        <w:t>1</w:t>
      </w:r>
      <w:r>
        <w:rPr>
          <w:rFonts w:hint="eastAsia"/>
        </w:rPr>
        <w:t>）</w:t>
      </w:r>
      <w:r>
        <w:rPr>
          <w:rFonts w:hint="eastAsia"/>
        </w:rPr>
        <w:t>优化产业空间布局</w:t>
      </w:r>
      <w:r>
        <w:rPr>
          <w:rFonts w:hint="eastAsia"/>
        </w:rPr>
        <w:t>：根据城镇空间、生态空间、农业空间总体布局，综合资源优势、区位条件和产业发展基础，立足不同区域发展定位，发挥比较优势，因地制宜发展特色产业……。着重强化拉萨在全区经济社会发展的引擎和核心增长极作用，形成竞争优势明显的全区产业最大聚集区，充分挖掘日喀则、昌都、林芝、山南、那曲、阿里等地资源禀赋，大力发展特色产业，推动区域间产业向差异</w:t>
      </w:r>
      <w:r>
        <w:rPr>
          <w:rFonts w:hint="eastAsia"/>
        </w:rPr>
        <w:t>化、特色化、集群化方向协调发展，形成若干特色产业集群。</w:t>
      </w:r>
    </w:p>
    <w:p w:rsidR="00614009" w:rsidRDefault="00D815D6">
      <w:pPr>
        <w:pStyle w:val="LTT0"/>
      </w:pPr>
      <w:r>
        <w:rPr>
          <w:rFonts w:hint="eastAsia"/>
        </w:rPr>
        <w:lastRenderedPageBreak/>
        <w:t>表</w:t>
      </w:r>
      <w:r>
        <w:rPr>
          <w:rFonts w:hint="eastAsia"/>
        </w:rPr>
        <w:t xml:space="preserve">2.2-7  </w:t>
      </w:r>
      <w:r>
        <w:t>产业空间布局</w:t>
      </w:r>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08"/>
        <w:gridCol w:w="4270"/>
        <w:gridCol w:w="3341"/>
      </w:tblGrid>
      <w:tr w:rsidR="00614009">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地（市）</w:t>
            </w:r>
          </w:p>
        </w:tc>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发展定位</w:t>
            </w:r>
            <w:r>
              <w:t xml:space="preserve"> </w:t>
            </w:r>
          </w:p>
        </w:tc>
        <w:tc>
          <w:tcPr>
            <w:tcW w:w="1960"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主要产业</w:t>
            </w:r>
          </w:p>
        </w:tc>
      </w:tr>
      <w:tr w:rsidR="00614009">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拉萨</w:t>
            </w:r>
            <w:r>
              <w:t xml:space="preserve"> </w:t>
            </w:r>
          </w:p>
        </w:tc>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国际文化旅游城市、全区金融商贸物流中心、净土健康产业基地</w:t>
            </w:r>
          </w:p>
        </w:tc>
        <w:tc>
          <w:tcPr>
            <w:tcW w:w="1960"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旅游文化、净土健康、节能环保、生物医药、金融、商贸物流、高新数字</w:t>
            </w:r>
          </w:p>
        </w:tc>
      </w:tr>
      <w:tr w:rsidR="00614009">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日喀则</w:t>
            </w:r>
          </w:p>
        </w:tc>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面向南亚开放合作先导区、环喜马拉雅旅游核心区（中尼文化旅游园区）、生态种养业发展引领区</w:t>
            </w:r>
          </w:p>
        </w:tc>
        <w:tc>
          <w:tcPr>
            <w:tcW w:w="1960"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有机种养加业、旅游文化、民族手工业、生态环保、边贸物流</w:t>
            </w:r>
          </w:p>
        </w:tc>
      </w:tr>
      <w:tr w:rsidR="00614009">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昌都</w:t>
            </w:r>
            <w:r>
              <w:t xml:space="preserve"> </w:t>
            </w:r>
          </w:p>
        </w:tc>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接续能源基地、大香格里拉</w:t>
            </w:r>
            <w:r>
              <w:t>•</w:t>
            </w:r>
            <w:r>
              <w:t>茶马古道文化旅游核心体验区</w:t>
            </w:r>
          </w:p>
        </w:tc>
        <w:tc>
          <w:tcPr>
            <w:tcW w:w="1960"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清洁能源、特色农牧业、旅游文化</w:t>
            </w:r>
          </w:p>
        </w:tc>
      </w:tr>
      <w:tr w:rsidR="00614009">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b/>
                <w:bCs/>
              </w:rPr>
            </w:pPr>
            <w:r>
              <w:rPr>
                <w:b/>
                <w:bCs/>
              </w:rPr>
              <w:t>林芝</w:t>
            </w:r>
            <w:r>
              <w:rPr>
                <w:b/>
                <w:bCs/>
              </w:rPr>
              <w:t xml:space="preserve"> </w:t>
            </w:r>
          </w:p>
        </w:tc>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b/>
                <w:bCs/>
              </w:rPr>
            </w:pPr>
            <w:r>
              <w:rPr>
                <w:b/>
                <w:bCs/>
              </w:rPr>
              <w:t>国际生态旅游区、清洁能源基地、高原生物产业基地</w:t>
            </w:r>
          </w:p>
        </w:tc>
        <w:tc>
          <w:tcPr>
            <w:tcW w:w="1960"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b/>
                <w:bCs/>
              </w:rPr>
            </w:pPr>
            <w:r>
              <w:rPr>
                <w:b/>
                <w:bCs/>
              </w:rPr>
              <w:t>生态旅游文化、清洁能源、生物产业</w:t>
            </w:r>
          </w:p>
        </w:tc>
      </w:tr>
      <w:tr w:rsidR="00614009">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山南</w:t>
            </w:r>
            <w:r>
              <w:t xml:space="preserve"> </w:t>
            </w:r>
          </w:p>
        </w:tc>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清洁能源基地、藏源文化旅游基地、幸福家园区域协同发展示范区</w:t>
            </w:r>
          </w:p>
        </w:tc>
        <w:tc>
          <w:tcPr>
            <w:tcW w:w="1960"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旅游文化、清洁能源、高原种养业、建材、民族手工业</w:t>
            </w:r>
          </w:p>
        </w:tc>
      </w:tr>
      <w:tr w:rsidR="00614009">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那曲</w:t>
            </w:r>
            <w:r>
              <w:t xml:space="preserve"> </w:t>
            </w:r>
          </w:p>
        </w:tc>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高原生态畜牧业基地、羌塘草原文化生态旅游区</w:t>
            </w:r>
            <w:r>
              <w:t xml:space="preserve"> </w:t>
            </w:r>
          </w:p>
        </w:tc>
        <w:tc>
          <w:tcPr>
            <w:tcW w:w="1960"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农牧业、旅游文化</w:t>
            </w:r>
          </w:p>
        </w:tc>
      </w:tr>
      <w:tr w:rsidR="00614009">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阿里</w:t>
            </w:r>
            <w:r>
              <w:t xml:space="preserve"> </w:t>
            </w:r>
          </w:p>
        </w:tc>
        <w:tc>
          <w:tcPr>
            <w:tcW w:w="250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冈底斯国际旅游合作区、藏西边贸物流基地</w:t>
            </w:r>
            <w:r>
              <w:t xml:space="preserve"> </w:t>
            </w:r>
          </w:p>
        </w:tc>
        <w:tc>
          <w:tcPr>
            <w:tcW w:w="1960"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旅游文化、农牧业、边贸物流</w:t>
            </w:r>
          </w:p>
        </w:tc>
      </w:tr>
    </w:tbl>
    <w:p w:rsidR="00614009" w:rsidRDefault="00D815D6">
      <w:pPr>
        <w:pStyle w:val="LTT"/>
        <w:ind w:firstLine="480"/>
      </w:pPr>
      <w:r>
        <w:rPr>
          <w:rFonts w:hint="eastAsia"/>
        </w:rPr>
        <w:t>（</w:t>
      </w:r>
      <w:r>
        <w:rPr>
          <w:rFonts w:hint="eastAsia"/>
        </w:rPr>
        <w:t>2</w:t>
      </w:r>
      <w:r>
        <w:rPr>
          <w:rFonts w:hint="eastAsia"/>
        </w:rPr>
        <w:t>）</w:t>
      </w:r>
      <w:r>
        <w:rPr>
          <w:rFonts w:hint="eastAsia"/>
        </w:rPr>
        <w:t>巩固提升传统产业</w:t>
      </w:r>
      <w:r>
        <w:rPr>
          <w:rFonts w:hint="eastAsia"/>
        </w:rPr>
        <w:t>：</w:t>
      </w:r>
      <w:r>
        <w:rPr>
          <w:rFonts w:hint="eastAsia"/>
        </w:rPr>
        <w:t>推动特色旅游文化产业全域发展。坚持以文塑旅、以旅彰文，推动文化和旅游深度融合，持续推进文创西藏区域公用品牌建设，推动文化旅游创意园区规范发展、提档升级，加快“中国西藏特色文化产业之窗”建设，大力培育文化产业新业态，“十四五”时期文化产业产值年均增速</w:t>
      </w:r>
      <w:r>
        <w:rPr>
          <w:rFonts w:hint="eastAsia"/>
        </w:rPr>
        <w:t>15%</w:t>
      </w:r>
      <w:r>
        <w:rPr>
          <w:rFonts w:hint="eastAsia"/>
        </w:rPr>
        <w:t>以上。坚持“特色、高端、精品”定位，加快推进重要世界旅游目的地和全域旅游示范区建设，全力推进</w:t>
      </w:r>
      <w:r>
        <w:rPr>
          <w:rFonts w:hint="eastAsia"/>
        </w:rPr>
        <w:t>G219</w:t>
      </w:r>
      <w:r>
        <w:rPr>
          <w:rFonts w:hint="eastAsia"/>
        </w:rPr>
        <w:t>沿边大通道、高原丝绸之路、拉萨国际文化旅游城市</w:t>
      </w:r>
      <w:r>
        <w:rPr>
          <w:rFonts w:hint="eastAsia"/>
          <w:b/>
          <w:bCs/>
          <w:u w:val="single"/>
        </w:rPr>
        <w:t>、林芝生态旅游、冈底斯国际旅游合作等建设，加大旅游文化基础设施补短板力度，大力发展乡村旅游</w:t>
      </w:r>
      <w:r>
        <w:rPr>
          <w:rFonts w:hint="eastAsia"/>
        </w:rPr>
        <w:t>，创新有利于农牧民广泛</w:t>
      </w:r>
      <w:r>
        <w:rPr>
          <w:rFonts w:hint="eastAsia"/>
        </w:rPr>
        <w:t>深入参与的业态模式。</w:t>
      </w:r>
      <w:r>
        <w:rPr>
          <w:rFonts w:hint="eastAsia"/>
        </w:rPr>
        <w:t>强化旅游公共服务能力，推动智慧旅游发展，优化提升游客服务中心功能，提升驿站、民宿等标准化水平，建设自驾车营地、观景台等基础设施和公共服务设施，创新旅游营销模式，加强区内外旅游合作，探索联合打造跨省（区、市）精品旅游线路，推动旅游文化产业优质全域全时发展。</w:t>
      </w:r>
    </w:p>
    <w:p w:rsidR="00614009" w:rsidRDefault="00D815D6">
      <w:pPr>
        <w:pStyle w:val="LTT"/>
        <w:ind w:firstLine="482"/>
        <w:rPr>
          <w:b/>
          <w:bCs/>
        </w:rPr>
      </w:pPr>
      <w:r>
        <w:rPr>
          <w:rFonts w:hint="eastAsia"/>
          <w:b/>
          <w:bCs/>
        </w:rPr>
        <w:t>3</w:t>
      </w:r>
      <w:r>
        <w:rPr>
          <w:rFonts w:hint="eastAsia"/>
          <w:b/>
          <w:bCs/>
        </w:rPr>
        <w:t>、</w:t>
      </w:r>
      <w:r>
        <w:rPr>
          <w:rFonts w:hint="eastAsia"/>
          <w:b/>
          <w:bCs/>
        </w:rPr>
        <w:t>本次规划与该《纲要》的符合性分析</w:t>
      </w:r>
    </w:p>
    <w:p w:rsidR="00614009" w:rsidRDefault="00D815D6">
      <w:pPr>
        <w:pStyle w:val="LTT"/>
        <w:ind w:firstLine="480"/>
        <w:rPr>
          <w:color w:val="70AD47" w:themeColor="accent6"/>
        </w:rPr>
      </w:pPr>
      <w:r>
        <w:rPr>
          <w:rFonts w:hint="eastAsia"/>
          <w:color w:val="70AD47" w:themeColor="accent6"/>
        </w:rPr>
        <w:t>《林芝市全域旅游发展规划（</w:t>
      </w:r>
      <w:r>
        <w:rPr>
          <w:rFonts w:hint="eastAsia"/>
          <w:color w:val="70AD47" w:themeColor="accent6"/>
        </w:rPr>
        <w:t>2018-2025</w:t>
      </w:r>
      <w:r>
        <w:rPr>
          <w:rFonts w:hint="eastAsia"/>
          <w:color w:val="70AD47" w:themeColor="accent6"/>
        </w:rPr>
        <w:t>年）》规划的发展战略为</w:t>
      </w:r>
      <w:r>
        <w:rPr>
          <w:rFonts w:hint="eastAsia"/>
          <w:color w:val="70AD47" w:themeColor="accent6"/>
        </w:rPr>
        <w:t>从景区到产业，逐步培育全域旅游核心竞争力推动泛景区化旅游目的地建设，发展</w:t>
      </w:r>
      <w:r>
        <w:rPr>
          <w:rFonts w:hint="eastAsia"/>
          <w:color w:val="70AD47" w:themeColor="accent6"/>
        </w:rPr>
        <w:t>15</w:t>
      </w:r>
      <w:r>
        <w:rPr>
          <w:rFonts w:hint="eastAsia"/>
          <w:color w:val="70AD47" w:themeColor="accent6"/>
        </w:rPr>
        <w:t>个泛景区化旅游目的地，形成“一主轴三环线”旅游发展带，引导旅游产业集聚。从配套到服务，形成全域旅游体验链</w:t>
      </w:r>
      <w:r>
        <w:rPr>
          <w:rFonts w:hint="eastAsia"/>
          <w:color w:val="70AD47" w:themeColor="accent6"/>
        </w:rPr>
        <w:t>，</w:t>
      </w:r>
      <w:r>
        <w:rPr>
          <w:rFonts w:hint="eastAsia"/>
          <w:color w:val="70AD47" w:themeColor="accent6"/>
        </w:rPr>
        <w:t>加快公共服务体系建设，优化服务供给，形成优质旅游体验链。从旅游业到城镇化，实现城旅共荣</w:t>
      </w:r>
      <w:r>
        <w:rPr>
          <w:rFonts w:hint="eastAsia"/>
          <w:color w:val="70AD47" w:themeColor="accent6"/>
        </w:rPr>
        <w:t>，推动旅游与城市一体</w:t>
      </w:r>
      <w:r>
        <w:rPr>
          <w:rFonts w:hint="eastAsia"/>
          <w:color w:val="70AD47" w:themeColor="accent6"/>
        </w:rPr>
        <w:lastRenderedPageBreak/>
        <w:t>化发展。</w:t>
      </w:r>
    </w:p>
    <w:p w:rsidR="00614009" w:rsidRDefault="00D815D6">
      <w:pPr>
        <w:pStyle w:val="LTT"/>
        <w:ind w:firstLine="480"/>
      </w:pPr>
      <w:r>
        <w:rPr>
          <w:rFonts w:hint="eastAsia"/>
        </w:rPr>
        <w:t>林芝市位于</w:t>
      </w:r>
      <w:r>
        <w:rPr>
          <w:rFonts w:hint="eastAsia"/>
        </w:rPr>
        <w:t>《纲要》发展新格局</w:t>
      </w:r>
      <w:r>
        <w:rPr>
          <w:rFonts w:hint="eastAsia"/>
        </w:rPr>
        <w:t>中的</w:t>
      </w:r>
      <w:r>
        <w:rPr>
          <w:rFonts w:hint="eastAsia"/>
        </w:rPr>
        <w:t>三小时经济圈</w:t>
      </w:r>
      <w:r>
        <w:rPr>
          <w:rFonts w:hint="eastAsia"/>
        </w:rPr>
        <w:t>，</w:t>
      </w:r>
      <w:r>
        <w:rPr>
          <w:rFonts w:hint="eastAsia"/>
        </w:rPr>
        <w:t>符合</w:t>
      </w:r>
      <w:r>
        <w:rPr>
          <w:rFonts w:hint="eastAsia"/>
        </w:rPr>
        <w:t>《纲要》</w:t>
      </w:r>
      <w:r>
        <w:rPr>
          <w:rFonts w:hint="eastAsia"/>
        </w:rPr>
        <w:t>中对林芝市“国际生态旅游区、清洁能源基地、高原生物产业基地”的产业空间布局定位及主要产业发展方向。</w:t>
      </w:r>
      <w:r>
        <w:rPr>
          <w:rFonts w:hint="eastAsia"/>
        </w:rPr>
        <w:t>本次规划目标的制定正是以《纲要》为指导，围绕《纲要》目标，</w:t>
      </w:r>
      <w:r>
        <w:rPr>
          <w:rFonts w:hint="eastAsia"/>
        </w:rPr>
        <w:t>践行《纲要》措施，并遵守及落实纲要中提出的生态环境保护及生态文明建设要求及措施，本规划符合《纲要》要求。</w:t>
      </w:r>
    </w:p>
    <w:p w:rsidR="00614009" w:rsidRDefault="00D815D6">
      <w:pPr>
        <w:pStyle w:val="4"/>
      </w:pPr>
      <w:r>
        <w:rPr>
          <w:rFonts w:hint="eastAsia"/>
        </w:rPr>
        <w:t>2.2.2.3</w:t>
      </w:r>
      <w:r>
        <w:rPr>
          <w:rFonts w:hint="eastAsia"/>
        </w:rPr>
        <w:t>与</w:t>
      </w:r>
      <w:r>
        <w:rPr>
          <w:rFonts w:hint="eastAsia"/>
        </w:rPr>
        <w:t>《西藏自治区主体功能区规划》（藏政发</w:t>
      </w:r>
      <w:r>
        <w:rPr>
          <w:rFonts w:hint="eastAsia"/>
        </w:rPr>
        <w:t>[</w:t>
      </w:r>
      <w:r>
        <w:rPr>
          <w:rFonts w:hint="eastAsia"/>
        </w:rPr>
        <w:t>2014</w:t>
      </w:r>
      <w:r>
        <w:rPr>
          <w:rFonts w:hint="eastAsia"/>
        </w:rPr>
        <w:t>]</w:t>
      </w:r>
      <w:r>
        <w:rPr>
          <w:rFonts w:hint="eastAsia"/>
        </w:rPr>
        <w:t>108</w:t>
      </w:r>
      <w:r>
        <w:rPr>
          <w:rFonts w:hint="eastAsia"/>
        </w:rPr>
        <w:t>号）</w:t>
      </w:r>
      <w:r>
        <w:rPr>
          <w:rFonts w:hint="eastAsia"/>
        </w:rPr>
        <w:t>的</w:t>
      </w:r>
      <w:r>
        <w:rPr>
          <w:rFonts w:hint="eastAsia"/>
        </w:rPr>
        <w:t>符合性分析</w:t>
      </w:r>
    </w:p>
    <w:p w:rsidR="00614009" w:rsidRDefault="00D815D6">
      <w:pPr>
        <w:pStyle w:val="LTT"/>
        <w:ind w:firstLine="480"/>
      </w:pPr>
      <w:r>
        <w:rPr>
          <w:rFonts w:hint="eastAsia"/>
        </w:rPr>
        <w:t>根据《西藏自治区主体功能区划》，林芝市作为国家层面重点开发区域</w:t>
      </w:r>
      <w:r>
        <w:rPr>
          <w:rFonts w:hint="eastAsia"/>
        </w:rPr>
        <w:t>-</w:t>
      </w:r>
      <w:r>
        <w:rPr>
          <w:rFonts w:hint="eastAsia"/>
        </w:rPr>
        <w:t>尼洋河中下游城镇，功能定位：全区重要的经济发展中心和生态旅游中心，重要的特色农林业、藏药业、林副产品加工业、天然饮用水产业发展基地，连接拉萨区域城镇和辐射带动藏东区域的主要通道。</w:t>
      </w:r>
      <w:r>
        <w:rPr>
          <w:rFonts w:hint="eastAsia"/>
        </w:rPr>
        <w:t>《</w:t>
      </w:r>
      <w:r>
        <w:rPr>
          <w:rFonts w:hint="eastAsia"/>
        </w:rPr>
        <w:t>西藏自治区主体功能区划》按开发方式将西藏分为重点开发区域、限制开发区域和禁止开发区域；按开发内容分为城市化地区、农产品主产区和重点生态功能区。</w:t>
      </w:r>
    </w:p>
    <w:p w:rsidR="00614009" w:rsidRDefault="00D815D6">
      <w:pPr>
        <w:pStyle w:val="LTT"/>
        <w:ind w:firstLine="480"/>
        <w:jc w:val="left"/>
      </w:pPr>
      <w:r>
        <w:rPr>
          <w:rFonts w:hint="eastAsia"/>
        </w:rPr>
        <w:t>本规划以生态环境保护为前提，通过合理规划布局区域旅游资源，发展生态旅游。环评建议在规划实施过程中严格按照功能定位和开发方向进行旅游业开发建设，开发建设过程中保护好生态环境，对违反西藏自治区主体功能区规划发展方向的旅游开发项目，按照相关规定和条例的要求进行整治。规划实施阶段进一步进行核实，禁止开发区域内建设。并控制在国家生态功能区及省级重点功能区建设项目性质与规模，在</w:t>
      </w:r>
      <w:r>
        <w:rPr>
          <w:rFonts w:hint="eastAsia"/>
        </w:rPr>
        <w:t>规划实施期间不破坏生态环境，并做好生态环境保护。</w:t>
      </w:r>
    </w:p>
    <w:p w:rsidR="00614009" w:rsidRDefault="00D815D6">
      <w:pPr>
        <w:pStyle w:val="LTT"/>
        <w:ind w:firstLine="480"/>
        <w:jc w:val="left"/>
      </w:pPr>
      <w:r>
        <w:rPr>
          <w:rFonts w:hint="eastAsia"/>
        </w:rPr>
        <w:t>在严格执行本环评提出的对策措施及调整建议后，“</w:t>
      </w:r>
      <w:r>
        <w:rPr>
          <w:rFonts w:hint="eastAsia"/>
        </w:rPr>
        <w:t>林芝市全域旅游发展规划（</w:t>
      </w:r>
      <w:r>
        <w:rPr>
          <w:rFonts w:hint="eastAsia"/>
        </w:rPr>
        <w:t>2018~2025</w:t>
      </w:r>
      <w:r>
        <w:rPr>
          <w:rFonts w:hint="eastAsia"/>
        </w:rPr>
        <w:t>年）</w:t>
      </w:r>
      <w:r>
        <w:rPr>
          <w:rFonts w:hint="eastAsia"/>
        </w:rPr>
        <w:t>”</w:t>
      </w:r>
      <w:r>
        <w:rPr>
          <w:rFonts w:hint="eastAsia"/>
        </w:rPr>
        <w:t>与</w:t>
      </w:r>
      <w:r>
        <w:rPr>
          <w:rFonts w:hint="eastAsia"/>
        </w:rPr>
        <w:t>《西藏自治区主体功能区规划》</w:t>
      </w:r>
      <w:r>
        <w:rPr>
          <w:rFonts w:hint="eastAsia"/>
        </w:rPr>
        <w:t>相</w:t>
      </w:r>
      <w:r>
        <w:rPr>
          <w:rFonts w:hint="eastAsia"/>
        </w:rPr>
        <w:t>符合。</w:t>
      </w:r>
    </w:p>
    <w:p w:rsidR="00614009" w:rsidRDefault="00D815D6">
      <w:pPr>
        <w:pStyle w:val="4"/>
      </w:pPr>
      <w:r>
        <w:rPr>
          <w:rFonts w:hint="eastAsia"/>
        </w:rPr>
        <w:t>2.2.2.4</w:t>
      </w:r>
      <w:r>
        <w:rPr>
          <w:rFonts w:hint="eastAsia"/>
        </w:rPr>
        <w:t>与《西藏自治区生态功能区划》符合性分析</w:t>
      </w:r>
    </w:p>
    <w:p w:rsidR="00614009" w:rsidRDefault="00D815D6">
      <w:pPr>
        <w:pStyle w:val="LTT"/>
        <w:ind w:firstLine="480"/>
      </w:pPr>
      <w:r>
        <w:rPr>
          <w:rFonts w:hint="eastAsia"/>
        </w:rPr>
        <w:t>根据</w:t>
      </w:r>
      <w:r>
        <w:t>《</w:t>
      </w:r>
      <w:r>
        <w:rPr>
          <w:rFonts w:hint="eastAsia"/>
        </w:rPr>
        <w:t>西藏</w:t>
      </w:r>
      <w:r>
        <w:t>生态功能区划》，</w:t>
      </w:r>
      <w:r>
        <w:rPr>
          <w:rFonts w:hint="eastAsia"/>
        </w:rPr>
        <w:t>林芝市生态功能区包括</w:t>
      </w:r>
      <w:r>
        <w:rPr>
          <w:rFonts w:hint="eastAsia"/>
        </w:rPr>
        <w:t xml:space="preserve">I </w:t>
      </w:r>
      <w:r>
        <w:rPr>
          <w:rFonts w:hint="eastAsia"/>
        </w:rPr>
        <w:t>藏东南山地热带雨林、季雨林生态区、</w:t>
      </w:r>
      <w:r>
        <w:rPr>
          <w:rFonts w:hint="eastAsia"/>
        </w:rPr>
        <w:t xml:space="preserve">II </w:t>
      </w:r>
      <w:r>
        <w:rPr>
          <w:rFonts w:hint="eastAsia"/>
        </w:rPr>
        <w:t>藏东高山深谷温带半湿润常绿阔叶林—暗针叶林生态区</w:t>
      </w:r>
      <w:r>
        <w:t>。</w:t>
      </w:r>
    </w:p>
    <w:p w:rsidR="00614009" w:rsidRDefault="00D815D6">
      <w:pPr>
        <w:pStyle w:val="LTT0"/>
      </w:pPr>
      <w:r>
        <w:rPr>
          <w:rFonts w:hint="eastAsia"/>
        </w:rPr>
        <w:t>表</w:t>
      </w:r>
      <w:r>
        <w:rPr>
          <w:rFonts w:hint="eastAsia"/>
        </w:rPr>
        <w:t xml:space="preserve">2.2-8 </w:t>
      </w:r>
      <w:r>
        <w:rPr>
          <w:rFonts w:hint="eastAsia"/>
        </w:rPr>
        <w:t xml:space="preserve"> </w:t>
      </w:r>
      <w:r>
        <w:rPr>
          <w:rFonts w:hint="eastAsia"/>
        </w:rPr>
        <w:t>林芝市</w:t>
      </w:r>
      <w:r>
        <w:rPr>
          <w:rFonts w:hint="eastAsia"/>
        </w:rPr>
        <w:t>生态功能类型区划分一览表</w:t>
      </w:r>
    </w:p>
    <w:tbl>
      <w:tblPr>
        <w:tblStyle w:val="ae"/>
        <w:tblW w:w="4999" w:type="pct"/>
        <w:jc w:val="center"/>
        <w:tblLook w:val="04A0" w:firstRow="1" w:lastRow="0" w:firstColumn="1" w:lastColumn="0" w:noHBand="0" w:noVBand="1"/>
      </w:tblPr>
      <w:tblGrid>
        <w:gridCol w:w="1470"/>
        <w:gridCol w:w="2110"/>
        <w:gridCol w:w="4940"/>
      </w:tblGrid>
      <w:tr w:rsidR="00614009">
        <w:trPr>
          <w:trHeight w:val="90"/>
          <w:jc w:val="center"/>
        </w:trPr>
        <w:tc>
          <w:tcPr>
            <w:tcW w:w="863" w:type="pct"/>
            <w:vAlign w:val="center"/>
          </w:tcPr>
          <w:p w:rsidR="00614009" w:rsidRDefault="00D815D6">
            <w:pPr>
              <w:pStyle w:val="LTT00"/>
            </w:pPr>
            <w:r>
              <w:rPr>
                <w:rFonts w:hint="eastAsia"/>
              </w:rPr>
              <w:t>一级生态区</w:t>
            </w:r>
          </w:p>
        </w:tc>
        <w:tc>
          <w:tcPr>
            <w:tcW w:w="1238" w:type="pct"/>
            <w:vAlign w:val="center"/>
          </w:tcPr>
          <w:p w:rsidR="00614009" w:rsidRDefault="00D815D6">
            <w:pPr>
              <w:pStyle w:val="LTT00"/>
            </w:pPr>
            <w:r>
              <w:rPr>
                <w:rFonts w:hint="eastAsia"/>
              </w:rPr>
              <w:t>二级生态区</w:t>
            </w:r>
          </w:p>
        </w:tc>
        <w:tc>
          <w:tcPr>
            <w:tcW w:w="2898" w:type="pct"/>
            <w:vAlign w:val="center"/>
          </w:tcPr>
          <w:p w:rsidR="00614009" w:rsidRDefault="00D815D6">
            <w:pPr>
              <w:pStyle w:val="LTT00"/>
            </w:pPr>
            <w:r>
              <w:rPr>
                <w:rFonts w:hint="eastAsia"/>
              </w:rPr>
              <w:t>三级生态区</w:t>
            </w:r>
          </w:p>
        </w:tc>
      </w:tr>
      <w:tr w:rsidR="00614009">
        <w:trPr>
          <w:jc w:val="center"/>
        </w:trPr>
        <w:tc>
          <w:tcPr>
            <w:tcW w:w="863" w:type="pct"/>
            <w:vAlign w:val="center"/>
          </w:tcPr>
          <w:p w:rsidR="00614009" w:rsidRDefault="00D815D6">
            <w:pPr>
              <w:pStyle w:val="LTT00"/>
            </w:pPr>
            <w:r>
              <w:rPr>
                <w:rFonts w:hint="eastAsia"/>
              </w:rPr>
              <w:t xml:space="preserve">I  </w:t>
            </w:r>
            <w:r>
              <w:rPr>
                <w:rFonts w:hint="eastAsia"/>
              </w:rPr>
              <w:t>藏东南山地热带雨林、季雨林生态区</w:t>
            </w:r>
          </w:p>
        </w:tc>
        <w:tc>
          <w:tcPr>
            <w:tcW w:w="1238" w:type="pct"/>
            <w:vAlign w:val="center"/>
          </w:tcPr>
          <w:p w:rsidR="00614009" w:rsidRDefault="00D815D6">
            <w:pPr>
              <w:pStyle w:val="LTT00"/>
            </w:pPr>
            <w:r>
              <w:rPr>
                <w:rFonts w:hint="eastAsia"/>
              </w:rPr>
              <w:t>I</w:t>
            </w:r>
            <w:r>
              <w:rPr>
                <w:rFonts w:hint="eastAsia"/>
                <w:vertAlign w:val="subscript"/>
              </w:rPr>
              <w:t>1</w:t>
            </w:r>
            <w:r>
              <w:rPr>
                <w:rFonts w:hint="eastAsia"/>
              </w:rPr>
              <w:t xml:space="preserve">  </w:t>
            </w:r>
            <w:r>
              <w:rPr>
                <w:rFonts w:hint="eastAsia"/>
              </w:rPr>
              <w:t>藏东南山地热带雨林、季雨林生态亚区</w:t>
            </w:r>
          </w:p>
        </w:tc>
        <w:tc>
          <w:tcPr>
            <w:tcW w:w="2898" w:type="pct"/>
            <w:vAlign w:val="center"/>
          </w:tcPr>
          <w:p w:rsidR="00614009" w:rsidRDefault="00D815D6">
            <w:pPr>
              <w:pStyle w:val="LTT00"/>
            </w:pPr>
            <w:r>
              <w:rPr>
                <w:rFonts w:hint="eastAsia"/>
              </w:rPr>
              <w:t>/</w:t>
            </w:r>
          </w:p>
        </w:tc>
      </w:tr>
      <w:tr w:rsidR="00614009">
        <w:trPr>
          <w:jc w:val="center"/>
        </w:trPr>
        <w:tc>
          <w:tcPr>
            <w:tcW w:w="863" w:type="pct"/>
            <w:vMerge w:val="restart"/>
            <w:vAlign w:val="center"/>
          </w:tcPr>
          <w:p w:rsidR="00614009" w:rsidRDefault="00D815D6">
            <w:pPr>
              <w:pStyle w:val="LTT00"/>
            </w:pPr>
            <w:r>
              <w:rPr>
                <w:rFonts w:hint="eastAsia"/>
              </w:rPr>
              <w:t xml:space="preserve">II  </w:t>
            </w:r>
            <w:r>
              <w:rPr>
                <w:rFonts w:hint="eastAsia"/>
              </w:rPr>
              <w:t>藏东高山</w:t>
            </w:r>
            <w:r>
              <w:rPr>
                <w:rFonts w:hint="eastAsia"/>
              </w:rPr>
              <w:lastRenderedPageBreak/>
              <w:t>深谷温带半湿润常绿阔叶林—暗针叶林生态区</w:t>
            </w:r>
          </w:p>
        </w:tc>
        <w:tc>
          <w:tcPr>
            <w:tcW w:w="1238" w:type="pct"/>
            <w:vMerge w:val="restart"/>
            <w:vAlign w:val="center"/>
          </w:tcPr>
          <w:p w:rsidR="00614009" w:rsidRDefault="00D815D6">
            <w:pPr>
              <w:pStyle w:val="LTT00"/>
            </w:pPr>
            <w:r>
              <w:rPr>
                <w:rFonts w:hint="eastAsia"/>
              </w:rPr>
              <w:lastRenderedPageBreak/>
              <w:t>II</w:t>
            </w:r>
            <w:r>
              <w:rPr>
                <w:rFonts w:hint="eastAsia"/>
                <w:vertAlign w:val="subscript"/>
              </w:rPr>
              <w:t>1</w:t>
            </w:r>
            <w:r>
              <w:rPr>
                <w:rFonts w:hint="eastAsia"/>
              </w:rPr>
              <w:t xml:space="preserve">  </w:t>
            </w:r>
            <w:r>
              <w:rPr>
                <w:rFonts w:hint="eastAsia"/>
              </w:rPr>
              <w:t>念青唐古拉山南</w:t>
            </w:r>
            <w:r>
              <w:rPr>
                <w:rFonts w:hint="eastAsia"/>
              </w:rPr>
              <w:lastRenderedPageBreak/>
              <w:t>翼常绿阔叶林、云冷杉林生态亚区</w:t>
            </w:r>
          </w:p>
        </w:tc>
        <w:tc>
          <w:tcPr>
            <w:tcW w:w="2898" w:type="pct"/>
            <w:vAlign w:val="center"/>
          </w:tcPr>
          <w:p w:rsidR="00614009" w:rsidRDefault="00D815D6">
            <w:pPr>
              <w:pStyle w:val="LTT00"/>
            </w:pPr>
            <w:r>
              <w:rPr>
                <w:rFonts w:hint="eastAsia"/>
              </w:rPr>
              <w:lastRenderedPageBreak/>
              <w:t>II</w:t>
            </w:r>
            <w:r>
              <w:rPr>
                <w:rFonts w:hint="eastAsia"/>
                <w:vertAlign w:val="subscript"/>
              </w:rPr>
              <w:t>1-3</w:t>
            </w:r>
            <w:r>
              <w:rPr>
                <w:rFonts w:hint="eastAsia"/>
              </w:rPr>
              <w:t xml:space="preserve"> </w:t>
            </w:r>
            <w:r>
              <w:rPr>
                <w:rFonts w:hint="eastAsia"/>
              </w:rPr>
              <w:t>雅鲁藏布大峡谷生物多样性保护生态功能区</w:t>
            </w:r>
          </w:p>
        </w:tc>
      </w:tr>
      <w:tr w:rsidR="00614009">
        <w:trPr>
          <w:jc w:val="center"/>
        </w:trPr>
        <w:tc>
          <w:tcPr>
            <w:tcW w:w="863" w:type="pct"/>
            <w:vMerge/>
            <w:vAlign w:val="center"/>
          </w:tcPr>
          <w:p w:rsidR="00614009" w:rsidRDefault="00614009">
            <w:pPr>
              <w:pStyle w:val="LTT00"/>
            </w:pPr>
          </w:p>
        </w:tc>
        <w:tc>
          <w:tcPr>
            <w:tcW w:w="1238" w:type="pct"/>
            <w:vMerge/>
            <w:vAlign w:val="center"/>
          </w:tcPr>
          <w:p w:rsidR="00614009" w:rsidRDefault="00614009">
            <w:pPr>
              <w:pStyle w:val="LTT00"/>
            </w:pPr>
          </w:p>
        </w:tc>
        <w:tc>
          <w:tcPr>
            <w:tcW w:w="2898" w:type="pct"/>
            <w:vAlign w:val="center"/>
          </w:tcPr>
          <w:p w:rsidR="00614009" w:rsidRDefault="00D815D6">
            <w:pPr>
              <w:pStyle w:val="LTT00"/>
            </w:pPr>
            <w:r>
              <w:rPr>
                <w:rFonts w:hint="eastAsia"/>
              </w:rPr>
              <w:t>II</w:t>
            </w:r>
            <w:r>
              <w:rPr>
                <w:rFonts w:hint="eastAsia"/>
                <w:vertAlign w:val="subscript"/>
              </w:rPr>
              <w:t>1-4</w:t>
            </w:r>
            <w:r>
              <w:rPr>
                <w:rFonts w:hint="eastAsia"/>
              </w:rPr>
              <w:t xml:space="preserve"> </w:t>
            </w:r>
            <w:r>
              <w:rPr>
                <w:rFonts w:hint="eastAsia"/>
              </w:rPr>
              <w:t>尼洋河下游宽谷特色农林产业与生态旅游生态功能区</w:t>
            </w:r>
          </w:p>
        </w:tc>
      </w:tr>
      <w:tr w:rsidR="00614009">
        <w:trPr>
          <w:jc w:val="center"/>
        </w:trPr>
        <w:tc>
          <w:tcPr>
            <w:tcW w:w="863" w:type="pct"/>
            <w:vMerge/>
            <w:vAlign w:val="center"/>
          </w:tcPr>
          <w:p w:rsidR="00614009" w:rsidRDefault="00614009">
            <w:pPr>
              <w:pStyle w:val="LTT00"/>
            </w:pPr>
          </w:p>
        </w:tc>
        <w:tc>
          <w:tcPr>
            <w:tcW w:w="1238" w:type="pct"/>
            <w:vMerge/>
            <w:vAlign w:val="center"/>
          </w:tcPr>
          <w:p w:rsidR="00614009" w:rsidRDefault="00614009">
            <w:pPr>
              <w:pStyle w:val="LTT00"/>
            </w:pPr>
          </w:p>
        </w:tc>
        <w:tc>
          <w:tcPr>
            <w:tcW w:w="2898" w:type="pct"/>
            <w:vAlign w:val="center"/>
          </w:tcPr>
          <w:p w:rsidR="00614009" w:rsidRDefault="00D815D6">
            <w:pPr>
              <w:pStyle w:val="LTT00"/>
            </w:pPr>
            <w:r>
              <w:rPr>
                <w:rFonts w:hint="eastAsia"/>
              </w:rPr>
              <w:t>II</w:t>
            </w:r>
            <w:r>
              <w:rPr>
                <w:rFonts w:hint="eastAsia"/>
                <w:vertAlign w:val="subscript"/>
              </w:rPr>
              <w:t>1-5</w:t>
            </w:r>
            <w:r>
              <w:rPr>
                <w:rFonts w:hint="eastAsia"/>
              </w:rPr>
              <w:t xml:space="preserve"> </w:t>
            </w:r>
            <w:r>
              <w:rPr>
                <w:rFonts w:hint="eastAsia"/>
              </w:rPr>
              <w:t>尼洋河中上游水源涵养和牧业适度发展生态功能区</w:t>
            </w:r>
          </w:p>
        </w:tc>
      </w:tr>
      <w:tr w:rsidR="00614009">
        <w:trPr>
          <w:jc w:val="center"/>
        </w:trPr>
        <w:tc>
          <w:tcPr>
            <w:tcW w:w="863" w:type="pct"/>
            <w:vMerge/>
            <w:vAlign w:val="center"/>
          </w:tcPr>
          <w:p w:rsidR="00614009" w:rsidRDefault="00614009">
            <w:pPr>
              <w:pStyle w:val="LTT00"/>
            </w:pPr>
          </w:p>
        </w:tc>
        <w:tc>
          <w:tcPr>
            <w:tcW w:w="1238" w:type="pct"/>
            <w:vMerge/>
            <w:vAlign w:val="center"/>
          </w:tcPr>
          <w:p w:rsidR="00614009" w:rsidRDefault="00614009">
            <w:pPr>
              <w:pStyle w:val="LTT00"/>
            </w:pPr>
          </w:p>
        </w:tc>
        <w:tc>
          <w:tcPr>
            <w:tcW w:w="2898" w:type="pct"/>
            <w:vAlign w:val="center"/>
          </w:tcPr>
          <w:p w:rsidR="00614009" w:rsidRDefault="00D815D6">
            <w:pPr>
              <w:pStyle w:val="LTT00"/>
            </w:pPr>
            <w:r>
              <w:rPr>
                <w:rFonts w:hint="eastAsia"/>
              </w:rPr>
              <w:t>II</w:t>
            </w:r>
            <w:r>
              <w:rPr>
                <w:rFonts w:hint="eastAsia"/>
                <w:vertAlign w:val="subscript"/>
              </w:rPr>
              <w:t>1-6</w:t>
            </w:r>
            <w:r>
              <w:rPr>
                <w:rFonts w:hint="eastAsia"/>
              </w:rPr>
              <w:t xml:space="preserve"> </w:t>
            </w:r>
            <w:r>
              <w:rPr>
                <w:rFonts w:hint="eastAsia"/>
              </w:rPr>
              <w:t>米林谷地农林业与土壤保持生态功能区</w:t>
            </w:r>
          </w:p>
        </w:tc>
      </w:tr>
      <w:tr w:rsidR="00614009">
        <w:trPr>
          <w:jc w:val="center"/>
        </w:trPr>
        <w:tc>
          <w:tcPr>
            <w:tcW w:w="863" w:type="pct"/>
            <w:vMerge/>
            <w:vAlign w:val="center"/>
          </w:tcPr>
          <w:p w:rsidR="00614009" w:rsidRDefault="00614009">
            <w:pPr>
              <w:pStyle w:val="LTT00"/>
            </w:pPr>
          </w:p>
        </w:tc>
        <w:tc>
          <w:tcPr>
            <w:tcW w:w="1238" w:type="pct"/>
            <w:vMerge/>
            <w:vAlign w:val="center"/>
          </w:tcPr>
          <w:p w:rsidR="00614009" w:rsidRDefault="00614009">
            <w:pPr>
              <w:pStyle w:val="LTT00"/>
            </w:pPr>
          </w:p>
        </w:tc>
        <w:tc>
          <w:tcPr>
            <w:tcW w:w="2898" w:type="pct"/>
            <w:vAlign w:val="center"/>
          </w:tcPr>
          <w:p w:rsidR="00614009" w:rsidRDefault="00D815D6">
            <w:pPr>
              <w:pStyle w:val="LTT00"/>
            </w:pPr>
            <w:r>
              <w:rPr>
                <w:rFonts w:hint="eastAsia"/>
              </w:rPr>
              <w:t>II</w:t>
            </w:r>
            <w:r>
              <w:rPr>
                <w:rFonts w:hint="eastAsia"/>
                <w:vertAlign w:val="subscript"/>
              </w:rPr>
              <w:t>1-7</w:t>
            </w:r>
            <w:r>
              <w:rPr>
                <w:rFonts w:hint="eastAsia"/>
              </w:rPr>
              <w:t xml:space="preserve"> </w:t>
            </w:r>
            <w:r>
              <w:rPr>
                <w:rFonts w:hint="eastAsia"/>
              </w:rPr>
              <w:t>加查—朗县谷地农业与土壤保持生态功能区</w:t>
            </w:r>
          </w:p>
        </w:tc>
      </w:tr>
    </w:tbl>
    <w:p w:rsidR="00614009" w:rsidRDefault="00D815D6">
      <w:pPr>
        <w:pStyle w:val="LTT"/>
        <w:ind w:firstLine="480"/>
      </w:pPr>
      <w:r>
        <w:rPr>
          <w:rFonts w:hint="eastAsia"/>
        </w:rPr>
        <w:t>I</w:t>
      </w:r>
      <w:r>
        <w:rPr>
          <w:rFonts w:hint="eastAsia"/>
        </w:rPr>
        <w:t>藏东南山地热带雨林、季雨林生态区生态功能定位</w:t>
      </w:r>
      <w:r>
        <w:rPr>
          <w:rFonts w:hint="eastAsia"/>
        </w:rPr>
        <w:t>为</w:t>
      </w:r>
      <w:r>
        <w:t>生物多样性保护与水源涵养</w:t>
      </w:r>
      <w:r>
        <w:rPr>
          <w:rFonts w:hint="eastAsia"/>
        </w:rPr>
        <w:t>，</w:t>
      </w:r>
      <w:r>
        <w:rPr>
          <w:rFonts w:hint="eastAsia"/>
        </w:rPr>
        <w:t>发展与保护方向及对策：</w:t>
      </w:r>
      <w:r>
        <w:t>下游河谷地区为农业开发区</w:t>
      </w:r>
      <w:r>
        <w:rPr>
          <w:rFonts w:hint="eastAsia"/>
        </w:rPr>
        <w:t>，该区应加大</w:t>
      </w:r>
      <w:r>
        <w:t>自然保护区的</w:t>
      </w:r>
      <w:r>
        <w:rPr>
          <w:rFonts w:hint="eastAsia"/>
        </w:rPr>
        <w:t>建设和管理力度，适度发</w:t>
      </w:r>
      <w:r>
        <w:t>展生态旅游</w:t>
      </w:r>
      <w:r>
        <w:rPr>
          <w:rFonts w:hint="eastAsia"/>
        </w:rPr>
        <w:t>。</w:t>
      </w:r>
      <w:r>
        <w:rPr>
          <w:rFonts w:hint="eastAsia"/>
        </w:rPr>
        <w:t>II1</w:t>
      </w:r>
      <w:r>
        <w:rPr>
          <w:rFonts w:hint="eastAsia"/>
        </w:rPr>
        <w:t>念青唐古拉山南翼常绿阔叶林、云冷杉林生态亚区</w:t>
      </w:r>
      <w:r>
        <w:rPr>
          <w:rFonts w:hint="eastAsia"/>
        </w:rPr>
        <w:t>生态功能定位</w:t>
      </w:r>
      <w:r>
        <w:rPr>
          <w:rFonts w:hint="eastAsia"/>
        </w:rPr>
        <w:t>为</w:t>
      </w:r>
      <w:r>
        <w:rPr>
          <w:rFonts w:hint="eastAsia"/>
        </w:rPr>
        <w:t>谷地特色农林业的发展与水源涵养。发展与保护方向及对策：河谷区特色农林产品生产与加工，生态旅游，山地天然林和生物多样性保护及山地灾害的预防。</w:t>
      </w:r>
    </w:p>
    <w:p w:rsidR="00614009" w:rsidRDefault="00D815D6">
      <w:pPr>
        <w:pStyle w:val="LTT"/>
        <w:ind w:firstLine="480"/>
        <w:jc w:val="left"/>
      </w:pPr>
      <w:r>
        <w:rPr>
          <w:rFonts w:hint="eastAsia"/>
        </w:rPr>
        <w:t>本规划为旅游规划，</w:t>
      </w:r>
      <w:r>
        <w:rPr>
          <w:rFonts w:hint="eastAsia"/>
        </w:rPr>
        <w:t>规划以生态环境保护为前提，</w:t>
      </w:r>
      <w:r>
        <w:t>在发展经济和旅游业的同时，</w:t>
      </w:r>
      <w:r>
        <w:rPr>
          <w:rFonts w:hint="eastAsia"/>
        </w:rPr>
        <w:t>合理规划布局区域旅游资源</w:t>
      </w:r>
      <w:r>
        <w:rPr>
          <w:rFonts w:hint="eastAsia"/>
        </w:rPr>
        <w:t>、</w:t>
      </w:r>
      <w:r>
        <w:t>加强生物多样性的保护，适度发展生态旅游。</w:t>
      </w:r>
      <w:r>
        <w:rPr>
          <w:rFonts w:hint="eastAsia"/>
        </w:rPr>
        <w:t>规划通过采取各类生态保护工程、污染治理工程，可有效改善区域景观环境，符合</w:t>
      </w:r>
      <w:r>
        <w:t>《</w:t>
      </w:r>
      <w:r>
        <w:rPr>
          <w:rFonts w:hint="eastAsia"/>
        </w:rPr>
        <w:t>西藏</w:t>
      </w:r>
      <w:r>
        <w:t>生态功能区划》</w:t>
      </w:r>
      <w:r>
        <w:rPr>
          <w:rFonts w:hint="eastAsia"/>
        </w:rPr>
        <w:t>中林芝市的功能定位及发展方向。</w:t>
      </w:r>
    </w:p>
    <w:p w:rsidR="00614009" w:rsidRDefault="00D815D6">
      <w:pPr>
        <w:pStyle w:val="4"/>
      </w:pPr>
      <w:r>
        <w:rPr>
          <w:rFonts w:hint="eastAsia"/>
        </w:rPr>
        <w:t>2.2.2.5</w:t>
      </w:r>
      <w:r>
        <w:rPr>
          <w:rFonts w:hint="eastAsia"/>
        </w:rPr>
        <w:t>与《西藏自治区“十四五”时期旅游综合发展规划》（藏政办发〔</w:t>
      </w:r>
      <w:r>
        <w:rPr>
          <w:rFonts w:hint="eastAsia"/>
        </w:rPr>
        <w:t>2022</w:t>
      </w:r>
      <w:r>
        <w:rPr>
          <w:rFonts w:hint="eastAsia"/>
        </w:rPr>
        <w:t>〕</w:t>
      </w:r>
      <w:r>
        <w:rPr>
          <w:rFonts w:hint="eastAsia"/>
        </w:rPr>
        <w:t xml:space="preserve"> 1</w:t>
      </w:r>
      <w:r>
        <w:rPr>
          <w:rFonts w:hint="eastAsia"/>
        </w:rPr>
        <w:t>号）的符合性分析</w:t>
      </w:r>
    </w:p>
    <w:p w:rsidR="00614009" w:rsidRDefault="00D815D6">
      <w:pPr>
        <w:pStyle w:val="LTT"/>
        <w:ind w:firstLine="482"/>
        <w:jc w:val="left"/>
        <w:rPr>
          <w:b/>
          <w:bCs/>
        </w:rPr>
      </w:pPr>
      <w:r>
        <w:rPr>
          <w:rFonts w:hint="eastAsia"/>
          <w:b/>
          <w:bCs/>
        </w:rPr>
        <w:t>1</w:t>
      </w:r>
      <w:r>
        <w:rPr>
          <w:rFonts w:hint="eastAsia"/>
          <w:b/>
          <w:bCs/>
        </w:rPr>
        <w:t>、相关内容</w:t>
      </w:r>
    </w:p>
    <w:p w:rsidR="00614009" w:rsidRDefault="00D815D6">
      <w:pPr>
        <w:pStyle w:val="LTT"/>
        <w:ind w:firstLine="480"/>
        <w:jc w:val="left"/>
      </w:pPr>
      <w:r>
        <w:rPr>
          <w:rFonts w:hint="eastAsia"/>
        </w:rPr>
        <w:t>第三章“十四五”</w:t>
      </w:r>
      <w:r>
        <w:rPr>
          <w:rFonts w:hint="eastAsia"/>
        </w:rPr>
        <w:t xml:space="preserve"> </w:t>
      </w:r>
      <w:r>
        <w:rPr>
          <w:rFonts w:hint="eastAsia"/>
        </w:rPr>
        <w:t>时期旅游综合发展总体要求</w:t>
      </w:r>
      <w:r>
        <w:rPr>
          <w:rFonts w:hint="eastAsia"/>
        </w:rPr>
        <w:t>：展望到二〇三五年，西藏成为全国建设世界旅游强国的重要组成与体现，以拉萨国际文化旅游城市、冈底斯国际旅游合作区、大香格里拉旅游合作区、</w:t>
      </w:r>
      <w:r>
        <w:rPr>
          <w:rFonts w:hint="eastAsia"/>
          <w:b/>
          <w:bCs/>
          <w:u w:val="single"/>
        </w:rPr>
        <w:t>林芝国际生态旅游区和</w:t>
      </w:r>
      <w:r>
        <w:rPr>
          <w:rFonts w:hint="eastAsia"/>
        </w:rPr>
        <w:t>一批世界级旅游景区、国家级旅游城镇为代表的高质量旅游供给更加丰富……旅游生</w:t>
      </w:r>
      <w:r>
        <w:rPr>
          <w:rFonts w:hint="eastAsia"/>
        </w:rPr>
        <w:t>态文明建设具有世界领先水平，全区一体化打造为世界高原生态旅游和民族文化旅游示范地，西藏全面建成为重要的世界旅游目的地。</w:t>
      </w:r>
    </w:p>
    <w:p w:rsidR="00614009" w:rsidRDefault="00D815D6">
      <w:pPr>
        <w:pStyle w:val="LTT"/>
        <w:numPr>
          <w:ilvl w:val="0"/>
          <w:numId w:val="6"/>
        </w:numPr>
        <w:ind w:firstLine="480"/>
        <w:jc w:val="left"/>
      </w:pPr>
      <w:r>
        <w:rPr>
          <w:rFonts w:hint="eastAsia"/>
        </w:rPr>
        <w:t>空间优化</w:t>
      </w:r>
      <w:r>
        <w:rPr>
          <w:rFonts w:hint="eastAsia"/>
        </w:rPr>
        <w:t>：</w:t>
      </w:r>
      <w:r>
        <w:rPr>
          <w:rFonts w:hint="eastAsia"/>
        </w:rPr>
        <w:t>G219</w:t>
      </w:r>
      <w:r>
        <w:rPr>
          <w:rFonts w:hint="eastAsia"/>
        </w:rPr>
        <w:t>沿边大通道旅游经济带以</w:t>
      </w:r>
      <w:r>
        <w:rPr>
          <w:rFonts w:hint="eastAsia"/>
        </w:rPr>
        <w:t>G219</w:t>
      </w:r>
      <w:r>
        <w:rPr>
          <w:rFonts w:hint="eastAsia"/>
        </w:rPr>
        <w:t>西藏段为纽带，打造以边境旅游为特色的旅游综合发展经济带，联动林芝、山南、日喀则、阿里及拉萨等五地市，加快推进全区边境沿线发展带建设，深入实施旅游兴边富民行动，建成为旅游业促进抓好稳定、发展、生态、强边四件大事的重要示范带。高原丝绸之路旅游区域经济带以</w:t>
      </w:r>
      <w:r>
        <w:rPr>
          <w:rFonts w:hint="eastAsia"/>
        </w:rPr>
        <w:t>G317</w:t>
      </w:r>
      <w:r>
        <w:rPr>
          <w:rFonts w:hint="eastAsia"/>
        </w:rPr>
        <w:t>、</w:t>
      </w:r>
      <w:r>
        <w:rPr>
          <w:rFonts w:hint="eastAsia"/>
        </w:rPr>
        <w:t>G318</w:t>
      </w:r>
      <w:r>
        <w:rPr>
          <w:rFonts w:hint="eastAsia"/>
        </w:rPr>
        <w:t>、</w:t>
      </w:r>
      <w:r>
        <w:rPr>
          <w:rFonts w:hint="eastAsia"/>
        </w:rPr>
        <w:t>G109</w:t>
      </w:r>
      <w:r>
        <w:rPr>
          <w:rFonts w:hint="eastAsia"/>
        </w:rPr>
        <w:t>、</w:t>
      </w:r>
      <w:r>
        <w:rPr>
          <w:rFonts w:hint="eastAsia"/>
        </w:rPr>
        <w:t>G214</w:t>
      </w:r>
      <w:r>
        <w:rPr>
          <w:rFonts w:hint="eastAsia"/>
        </w:rPr>
        <w:t>、</w:t>
      </w:r>
      <w:r>
        <w:rPr>
          <w:rFonts w:hint="eastAsia"/>
        </w:rPr>
        <w:t>G216</w:t>
      </w:r>
      <w:r>
        <w:rPr>
          <w:rFonts w:hint="eastAsia"/>
        </w:rPr>
        <w:t>及高等级公路、铁路为纽带，</w:t>
      </w:r>
      <w:r>
        <w:rPr>
          <w:rFonts w:hint="eastAsia"/>
        </w:rPr>
        <w:t xml:space="preserve"> </w:t>
      </w:r>
      <w:r>
        <w:rPr>
          <w:rFonts w:hint="eastAsia"/>
        </w:rPr>
        <w:t>打造以“唐竺古道”</w:t>
      </w:r>
      <w:r>
        <w:rPr>
          <w:rFonts w:hint="eastAsia"/>
        </w:rPr>
        <w:t>“茶马古道”“川藏驿道”“克里雅古道”等</w:t>
      </w:r>
      <w:r>
        <w:rPr>
          <w:rFonts w:hint="eastAsia"/>
        </w:rPr>
        <w:lastRenderedPageBreak/>
        <w:t>廊道为特色的旅游综合发展经济带……。</w:t>
      </w:r>
      <w:r>
        <w:rPr>
          <w:rFonts w:hint="eastAsia"/>
          <w:b/>
          <w:bCs/>
          <w:u w:val="single"/>
        </w:rPr>
        <w:t>深入建设林芝国际生态旅游区，</w:t>
      </w:r>
      <w:r>
        <w:rPr>
          <w:rFonts w:hint="eastAsia"/>
        </w:rPr>
        <w:t>加强国际化生态旅游产品与服务体系建设能力，提高全域旅游发展水平，培育西藏绿色与康养旅游增长极，努力打造全国生态与健康旅游新高地</w:t>
      </w:r>
      <w:r>
        <w:rPr>
          <w:rFonts w:hint="eastAsia"/>
        </w:rPr>
        <w:t>。</w:t>
      </w:r>
    </w:p>
    <w:p w:rsidR="00614009" w:rsidRDefault="00D815D6">
      <w:pPr>
        <w:pStyle w:val="LTT"/>
        <w:ind w:firstLine="480"/>
      </w:pPr>
      <w:r>
        <w:rPr>
          <w:rFonts w:hint="eastAsia"/>
        </w:rPr>
        <w:t>深入持续建设林芝国际生态旅游区，提高林芝生态旅游国际化发展质量，创新生态旅游资源的产品转化方式，提高生态旅游治理体系和治理能力现代化水平，推进提升建设雅鲁藏布大峡谷国家公园，整体建成为国家示范、西藏代表性的生态旅游目的地，打造全国乃至国际旅游生态文明高地。</w:t>
      </w:r>
    </w:p>
    <w:p w:rsidR="00614009" w:rsidRDefault="00D815D6">
      <w:pPr>
        <w:pStyle w:val="LTT"/>
        <w:ind w:firstLine="482"/>
        <w:rPr>
          <w:b/>
          <w:bCs/>
        </w:rPr>
      </w:pPr>
      <w:r>
        <w:rPr>
          <w:rFonts w:hint="eastAsia"/>
          <w:b/>
          <w:bCs/>
        </w:rPr>
        <w:t>2</w:t>
      </w:r>
      <w:r>
        <w:rPr>
          <w:rFonts w:hint="eastAsia"/>
          <w:b/>
          <w:bCs/>
        </w:rPr>
        <w:t>、符合性分析</w:t>
      </w:r>
    </w:p>
    <w:p w:rsidR="00614009" w:rsidRDefault="00D815D6">
      <w:pPr>
        <w:pStyle w:val="LTT"/>
        <w:ind w:firstLine="480"/>
        <w:rPr>
          <w:color w:val="1A15F1"/>
        </w:rPr>
      </w:pPr>
      <w:r>
        <w:rPr>
          <w:rFonts w:hint="eastAsia"/>
          <w:color w:val="1A15F1"/>
        </w:rPr>
        <w:t>本规</w:t>
      </w:r>
      <w:r>
        <w:rPr>
          <w:rFonts w:hint="eastAsia"/>
          <w:color w:val="1A15F1"/>
        </w:rPr>
        <w:t>划总体空间布局概括为</w:t>
      </w:r>
      <w:r>
        <w:rPr>
          <w:rFonts w:hint="eastAsia"/>
          <w:color w:val="1A15F1"/>
        </w:rPr>
        <w:t>“一城、一主轴三环线、六大主题旅游县、十五个泛景区化旅游目的地”的全域空间格局</w:t>
      </w:r>
      <w:r>
        <w:rPr>
          <w:rFonts w:hint="eastAsia"/>
          <w:color w:val="1A15F1"/>
        </w:rPr>
        <w:t>。</w:t>
      </w:r>
      <w:r>
        <w:rPr>
          <w:rFonts w:hint="eastAsia"/>
          <w:color w:val="1A15F1"/>
        </w:rPr>
        <w:t>“</w:t>
      </w:r>
      <w:r>
        <w:rPr>
          <w:rFonts w:hint="eastAsia"/>
          <w:color w:val="1A15F1"/>
        </w:rPr>
        <w:t>林芝市全域旅游发展规划（</w:t>
      </w:r>
      <w:r>
        <w:rPr>
          <w:rFonts w:hint="eastAsia"/>
          <w:color w:val="1A15F1"/>
        </w:rPr>
        <w:t>2018~2025</w:t>
      </w:r>
      <w:r>
        <w:rPr>
          <w:rFonts w:hint="eastAsia"/>
          <w:color w:val="1A15F1"/>
        </w:rPr>
        <w:t>年）</w:t>
      </w:r>
      <w:r>
        <w:rPr>
          <w:rFonts w:hint="eastAsia"/>
          <w:color w:val="1A15F1"/>
        </w:rPr>
        <w:t>”</w:t>
      </w:r>
      <w:r>
        <w:rPr>
          <w:rFonts w:hint="eastAsia"/>
          <w:color w:val="1A15F1"/>
        </w:rPr>
        <w:t>的实施能够优化林芝市全域旅游产品结构，</w:t>
      </w:r>
      <w:r>
        <w:rPr>
          <w:rFonts w:hint="eastAsia"/>
          <w:color w:val="1A15F1"/>
        </w:rPr>
        <w:t>从景区到产业，逐步培育全域旅游核心竞争力推动泛景区化旅游目的地建设，发展</w:t>
      </w:r>
      <w:r>
        <w:rPr>
          <w:rFonts w:hint="eastAsia"/>
          <w:color w:val="1A15F1"/>
        </w:rPr>
        <w:t>15</w:t>
      </w:r>
      <w:r>
        <w:rPr>
          <w:rFonts w:hint="eastAsia"/>
          <w:color w:val="1A15F1"/>
        </w:rPr>
        <w:t>个泛景区化旅游目的地，形成“一主轴三环线”旅游发展带，引导旅游产业集聚。形成多产业融合发展新局面。</w:t>
      </w:r>
      <w:r>
        <w:rPr>
          <w:rFonts w:hint="eastAsia"/>
          <w:color w:val="1A15F1"/>
        </w:rPr>
        <w:t>因此规划与《西藏自治区“十四五”时期旅游综合发展规划》（藏政办发〔</w:t>
      </w:r>
      <w:r>
        <w:rPr>
          <w:rFonts w:hint="eastAsia"/>
          <w:color w:val="1A15F1"/>
        </w:rPr>
        <w:t>2022</w:t>
      </w:r>
      <w:r>
        <w:rPr>
          <w:rFonts w:hint="eastAsia"/>
          <w:color w:val="1A15F1"/>
        </w:rPr>
        <w:t>〕</w:t>
      </w:r>
      <w:r>
        <w:rPr>
          <w:rFonts w:hint="eastAsia"/>
          <w:color w:val="1A15F1"/>
        </w:rPr>
        <w:t>1</w:t>
      </w:r>
      <w:r>
        <w:rPr>
          <w:rFonts w:hint="eastAsia"/>
          <w:color w:val="1A15F1"/>
        </w:rPr>
        <w:t>号）相符合。</w:t>
      </w:r>
    </w:p>
    <w:p w:rsidR="00614009" w:rsidRDefault="00D815D6">
      <w:pPr>
        <w:pStyle w:val="4"/>
      </w:pPr>
      <w:r>
        <w:rPr>
          <w:rFonts w:hint="eastAsia"/>
        </w:rPr>
        <w:t>2.2.2.</w:t>
      </w:r>
      <w:r>
        <w:rPr>
          <w:rFonts w:hint="eastAsia"/>
        </w:rPr>
        <w:t>6</w:t>
      </w:r>
      <w:r>
        <w:rPr>
          <w:rFonts w:hint="eastAsia"/>
        </w:rPr>
        <w:t>与《西藏自治区“十四五”时期生态环境保护规划</w:t>
      </w:r>
      <w:r>
        <w:rPr>
          <w:rFonts w:hint="eastAsia"/>
        </w:rPr>
        <w:t>》（</w:t>
      </w:r>
      <w:r>
        <w:rPr>
          <w:rFonts w:hint="eastAsia"/>
        </w:rPr>
        <w:t>藏政办发〔</w:t>
      </w:r>
      <w:r>
        <w:rPr>
          <w:rFonts w:hint="eastAsia"/>
        </w:rPr>
        <w:t>2022</w:t>
      </w:r>
      <w:r>
        <w:rPr>
          <w:rFonts w:hint="eastAsia"/>
        </w:rPr>
        <w:t>〕</w:t>
      </w:r>
      <w:r>
        <w:rPr>
          <w:rFonts w:hint="eastAsia"/>
        </w:rPr>
        <w:t xml:space="preserve"> 15</w:t>
      </w:r>
      <w:r>
        <w:rPr>
          <w:rFonts w:hint="eastAsia"/>
        </w:rPr>
        <w:t>号）的符合性分析</w:t>
      </w:r>
    </w:p>
    <w:p w:rsidR="00614009" w:rsidRDefault="00D815D6">
      <w:pPr>
        <w:pStyle w:val="LTT"/>
        <w:ind w:firstLine="482"/>
        <w:jc w:val="left"/>
        <w:rPr>
          <w:b/>
          <w:bCs/>
        </w:rPr>
      </w:pPr>
      <w:r>
        <w:rPr>
          <w:rFonts w:hint="eastAsia"/>
          <w:b/>
          <w:bCs/>
        </w:rPr>
        <w:t>1</w:t>
      </w:r>
      <w:r>
        <w:rPr>
          <w:rFonts w:hint="eastAsia"/>
          <w:b/>
          <w:bCs/>
        </w:rPr>
        <w:t>、相关内容</w:t>
      </w:r>
    </w:p>
    <w:p w:rsidR="00614009" w:rsidRDefault="00D815D6">
      <w:pPr>
        <w:pStyle w:val="LTT"/>
        <w:ind w:firstLine="482"/>
      </w:pPr>
      <w:r>
        <w:rPr>
          <w:rFonts w:hint="eastAsia"/>
          <w:b/>
          <w:bCs/>
        </w:rPr>
        <w:t>主要目标：</w:t>
      </w:r>
      <w:r>
        <w:rPr>
          <w:rFonts w:hint="eastAsia"/>
        </w:rPr>
        <w:t>到</w:t>
      </w:r>
      <w:r>
        <w:rPr>
          <w:rFonts w:hint="eastAsia"/>
        </w:rPr>
        <w:t>2025</w:t>
      </w:r>
      <w:r>
        <w:rPr>
          <w:rFonts w:hint="eastAsia"/>
        </w:rPr>
        <w:t>年，全区生态环境质量持续保持良好，生态安全屏障更加稳固，生态文明制度体系更加成熟，美丽西藏加快建设，国家生态文明高地建设取得重大进展，生态文明建设走在全国前列。</w:t>
      </w:r>
    </w:p>
    <w:p w:rsidR="00614009" w:rsidRDefault="00D815D6">
      <w:pPr>
        <w:pStyle w:val="LTT"/>
        <w:ind w:firstLine="480"/>
      </w:pPr>
      <w:r>
        <w:rPr>
          <w:rFonts w:hint="eastAsia"/>
        </w:rPr>
        <w:t>——生产生活方式绿色转型成效显著。国土空间开发保护格局得到优化，绿色低碳发展加快推进，能源资源配置和利用更加合理，单位地区生产总值能源消耗和二氧化碳排放不断下降，简约适度、绿色低碳的生产生活方式加快形成。</w:t>
      </w:r>
    </w:p>
    <w:p w:rsidR="00614009" w:rsidRDefault="00D815D6">
      <w:pPr>
        <w:pStyle w:val="LTT"/>
        <w:ind w:firstLine="480"/>
      </w:pPr>
      <w:r>
        <w:rPr>
          <w:rFonts w:hint="eastAsia"/>
        </w:rPr>
        <w:t>——生态环境质量稳居全国前列。地级及以上城市空气质量优良天数比率保持在</w:t>
      </w:r>
      <w:r>
        <w:rPr>
          <w:rFonts w:hint="eastAsia"/>
        </w:rPr>
        <w:t>99.4%</w:t>
      </w:r>
      <w:r>
        <w:rPr>
          <w:rFonts w:hint="eastAsia"/>
        </w:rPr>
        <w:t>，地表水达到或好于Ⅲ类水体比例保持</w:t>
      </w:r>
      <w:r>
        <w:rPr>
          <w:rFonts w:hint="eastAsia"/>
        </w:rPr>
        <w:t>100%</w:t>
      </w:r>
      <w:r>
        <w:rPr>
          <w:rFonts w:hint="eastAsia"/>
        </w:rPr>
        <w:t>，主要污染物排放总量控制在国家核定范围内，无重污染天气、城市黑臭水体，城乡人居环境明显改善。</w:t>
      </w:r>
    </w:p>
    <w:p w:rsidR="00614009" w:rsidRDefault="00D815D6">
      <w:pPr>
        <w:pStyle w:val="LTT"/>
        <w:ind w:firstLine="480"/>
      </w:pPr>
      <w:r>
        <w:rPr>
          <w:rFonts w:hint="eastAsia"/>
        </w:rPr>
        <w:t>——生态系统质量和稳定性持续提升。森林覆盖率提高到</w:t>
      </w:r>
      <w:r>
        <w:rPr>
          <w:rFonts w:hint="eastAsia"/>
        </w:rPr>
        <w:t>12.51%</w:t>
      </w:r>
      <w:r>
        <w:rPr>
          <w:rFonts w:hint="eastAsia"/>
        </w:rPr>
        <w:t>，草原综合植被盖度提高至</w:t>
      </w:r>
      <w:r>
        <w:rPr>
          <w:rFonts w:hint="eastAsia"/>
        </w:rPr>
        <w:t>50%</w:t>
      </w:r>
      <w:r>
        <w:rPr>
          <w:rFonts w:hint="eastAsia"/>
        </w:rPr>
        <w:t>，自然保护地面积保持全国第一，生态系统稳定性有效维</w:t>
      </w:r>
      <w:r>
        <w:rPr>
          <w:rFonts w:hint="eastAsia"/>
        </w:rPr>
        <w:lastRenderedPageBreak/>
        <w:t>持，生物多样性保护不断强，世界上生态环境最好地区之一的良好态势巩固发展，着力创建国家生态文明高地，做到生态文明建设走在全国前列。</w:t>
      </w:r>
    </w:p>
    <w:p w:rsidR="00614009" w:rsidRDefault="00D815D6">
      <w:pPr>
        <w:pStyle w:val="LTT"/>
        <w:ind w:firstLine="480"/>
      </w:pPr>
      <w:r>
        <w:rPr>
          <w:rFonts w:hint="eastAsia"/>
        </w:rPr>
        <w:t>——环境安全有效保障。环境风险防控能力明显增强，土壤污染风险得到有效管控，危险（医疗）废物管理水平有效提升，辐射环境监管持续加强。</w:t>
      </w:r>
    </w:p>
    <w:p w:rsidR="00614009" w:rsidRDefault="00D815D6">
      <w:pPr>
        <w:pStyle w:val="LTT"/>
        <w:ind w:firstLine="480"/>
      </w:pPr>
      <w:r>
        <w:rPr>
          <w:rFonts w:hint="eastAsia"/>
        </w:rPr>
        <w:t>——生态环境治理体系更加健全。生态文明体制改革深入落实，现代环境治理体系加快构建，环境治理效能得到新提升。</w:t>
      </w:r>
    </w:p>
    <w:p w:rsidR="00614009" w:rsidRDefault="00D815D6">
      <w:pPr>
        <w:pStyle w:val="LTT"/>
        <w:ind w:firstLine="480"/>
      </w:pPr>
      <w:r>
        <w:rPr>
          <w:rFonts w:hint="eastAsia"/>
        </w:rPr>
        <w:t>展望</w:t>
      </w:r>
      <w:r>
        <w:rPr>
          <w:rFonts w:hint="eastAsia"/>
        </w:rPr>
        <w:t>2035</w:t>
      </w:r>
      <w:r>
        <w:rPr>
          <w:rFonts w:hint="eastAsia"/>
        </w:rPr>
        <w:t>年，建成全国乃至国际生态文明高地，完成美丽西藏建设和国家生态文明示范区创建。生态环境治理体系和治理能力现代化基本实现</w:t>
      </w:r>
    </w:p>
    <w:p w:rsidR="00614009" w:rsidRDefault="00D815D6">
      <w:pPr>
        <w:pStyle w:val="LTT"/>
        <w:ind w:firstLine="480"/>
      </w:pPr>
      <w:r>
        <w:rPr>
          <w:rFonts w:hint="eastAsia"/>
        </w:rPr>
        <w:t>西藏自治区“十四五”时期生态环境保护指标体系包括环境治理、应对气候变化、环境风险防控、生态保护等四大类</w:t>
      </w:r>
      <w:r>
        <w:rPr>
          <w:rFonts w:hint="eastAsia"/>
        </w:rPr>
        <w:t>19</w:t>
      </w:r>
      <w:r>
        <w:rPr>
          <w:rFonts w:hint="eastAsia"/>
        </w:rPr>
        <w:t>项指标。</w:t>
      </w:r>
    </w:p>
    <w:p w:rsidR="00614009" w:rsidRDefault="00D815D6">
      <w:pPr>
        <w:pStyle w:val="LTT0"/>
      </w:pPr>
      <w:r>
        <w:rPr>
          <w:rFonts w:hint="eastAsia"/>
        </w:rPr>
        <w:t>表</w:t>
      </w:r>
      <w:r>
        <w:rPr>
          <w:rFonts w:hint="eastAsia"/>
        </w:rPr>
        <w:t xml:space="preserve">2.2-9  </w:t>
      </w:r>
      <w:r>
        <w:rPr>
          <w:rFonts w:hint="eastAsia"/>
        </w:rPr>
        <w:t>西藏自治区</w:t>
      </w:r>
      <w:r>
        <w:rPr>
          <w:rFonts w:hint="eastAsia"/>
        </w:rPr>
        <w:t>“十四五”时期生态环境保护主要指标</w:t>
      </w:r>
    </w:p>
    <w:tbl>
      <w:tblPr>
        <w:tblW w:w="500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24"/>
        <w:gridCol w:w="532"/>
        <w:gridCol w:w="4121"/>
        <w:gridCol w:w="1084"/>
        <w:gridCol w:w="1142"/>
        <w:gridCol w:w="916"/>
        <w:gridCol w:w="12"/>
      </w:tblGrid>
      <w:tr w:rsidR="00614009">
        <w:trPr>
          <w:gridAfter w:val="1"/>
          <w:wAfter w:w="7" w:type="pct"/>
        </w:trPr>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rPr>
                <w:rFonts w:hint="eastAsia"/>
              </w:rPr>
              <w:t>类</w:t>
            </w:r>
            <w:r>
              <w:t>别</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序号</w:t>
            </w:r>
            <w:r>
              <w:t xml:space="preserve"> </w:t>
            </w:r>
          </w:p>
        </w:tc>
        <w:tc>
          <w:tcPr>
            <w:tcW w:w="241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指标</w:t>
            </w:r>
            <w:r>
              <w:t xml:space="preserve"> </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 xml:space="preserve">2020 </w:t>
            </w:r>
            <w:r>
              <w:t>年</w:t>
            </w:r>
            <w:r>
              <w:t xml:space="preserve"> </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2025</w:t>
            </w:r>
            <w:r>
              <w:t>年</w:t>
            </w:r>
            <w:r>
              <w:t xml:space="preserve"> </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指标属性</w:t>
            </w:r>
          </w:p>
        </w:tc>
      </w:tr>
      <w:tr w:rsidR="00614009">
        <w:trPr>
          <w:gridAfter w:val="1"/>
          <w:wAfter w:w="7" w:type="pct"/>
        </w:trPr>
        <w:tc>
          <w:tcPr>
            <w:tcW w:w="424" w:type="pct"/>
            <w:vMerge w:val="restart"/>
            <w:tcBorders>
              <w:top w:val="single" w:sz="4" w:space="0" w:color="auto"/>
              <w:left w:val="single" w:sz="4" w:space="0" w:color="auto"/>
              <w:right w:val="single" w:sz="4" w:space="0" w:color="auto"/>
            </w:tcBorders>
            <w:shd w:val="clear" w:color="auto" w:fill="auto"/>
            <w:vAlign w:val="center"/>
          </w:tcPr>
          <w:p w:rsidR="00614009" w:rsidRDefault="00D815D6">
            <w:pPr>
              <w:pStyle w:val="LTT00"/>
            </w:pPr>
            <w:r>
              <w:t>环境治理</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1</w:t>
            </w:r>
          </w:p>
        </w:tc>
        <w:tc>
          <w:tcPr>
            <w:tcW w:w="241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地级及以上城市</w:t>
            </w:r>
            <w:r>
              <w:t xml:space="preserve"> PM</w:t>
            </w:r>
            <w:r>
              <w:rPr>
                <w:vertAlign w:val="subscript"/>
              </w:rPr>
              <w:t>2.5</w:t>
            </w:r>
            <w:r>
              <w:t xml:space="preserve"> </w:t>
            </w:r>
            <w:r>
              <w:t>浓度（微克</w:t>
            </w:r>
            <w:r>
              <w:t>/</w:t>
            </w:r>
            <w:r>
              <w:t>立方米）</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 xml:space="preserve">— </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 xml:space="preserve">10.5 </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约束性</w:t>
            </w:r>
          </w:p>
        </w:tc>
      </w:tr>
      <w:tr w:rsidR="00614009">
        <w:trPr>
          <w:gridAfter w:val="1"/>
          <w:wAfter w:w="7" w:type="pct"/>
        </w:trPr>
        <w:tc>
          <w:tcPr>
            <w:tcW w:w="424" w:type="pct"/>
            <w:vMerge/>
            <w:tcBorders>
              <w:left w:val="single" w:sz="4" w:space="0" w:color="auto"/>
              <w:right w:val="single" w:sz="4" w:space="0" w:color="auto"/>
            </w:tcBorders>
            <w:shd w:val="clear" w:color="auto" w:fill="auto"/>
            <w:vAlign w:val="center"/>
          </w:tcPr>
          <w:p w:rsidR="00614009" w:rsidRDefault="00614009">
            <w:pPr>
              <w:pStyle w:val="LTT00"/>
            </w:pP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2</w:t>
            </w:r>
          </w:p>
        </w:tc>
        <w:tc>
          <w:tcPr>
            <w:tcW w:w="241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地级及以上城市空气质量优良天数比率（</w:t>
            </w:r>
            <w:r>
              <w:t>%</w:t>
            </w:r>
            <w:r>
              <w:t>）</w:t>
            </w:r>
            <w:r>
              <w:t xml:space="preserve"> </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 xml:space="preserve">99.4 </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 xml:space="preserve">99.4 </w:t>
            </w:r>
          </w:p>
        </w:tc>
        <w:tc>
          <w:tcPr>
            <w:tcW w:w="537" w:type="pct"/>
            <w:shd w:val="clear" w:color="auto" w:fill="auto"/>
            <w:vAlign w:val="center"/>
          </w:tcPr>
          <w:p w:rsidR="00614009" w:rsidRDefault="00D815D6">
            <w:pPr>
              <w:pStyle w:val="LTT00"/>
            </w:pPr>
            <w:r>
              <w:t>约束性</w:t>
            </w:r>
          </w:p>
        </w:tc>
      </w:tr>
      <w:tr w:rsidR="00614009">
        <w:trPr>
          <w:gridAfter w:val="1"/>
          <w:wAfter w:w="7" w:type="pct"/>
        </w:trPr>
        <w:tc>
          <w:tcPr>
            <w:tcW w:w="424" w:type="pct"/>
            <w:vMerge/>
            <w:tcBorders>
              <w:left w:val="single" w:sz="4" w:space="0" w:color="auto"/>
              <w:right w:val="single" w:sz="4" w:space="0" w:color="auto"/>
            </w:tcBorders>
            <w:shd w:val="clear" w:color="auto" w:fill="auto"/>
            <w:vAlign w:val="center"/>
          </w:tcPr>
          <w:p w:rsidR="00614009" w:rsidRDefault="00614009">
            <w:pPr>
              <w:pStyle w:val="LTT00"/>
            </w:pP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3</w:t>
            </w:r>
          </w:p>
        </w:tc>
        <w:tc>
          <w:tcPr>
            <w:tcW w:w="241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地表水达到或好于</w:t>
            </w:r>
            <w:r>
              <w:t>Ⅲ</w:t>
            </w:r>
            <w:r>
              <w:t>类水体比例（</w:t>
            </w:r>
            <w:r>
              <w:t>%</w:t>
            </w:r>
            <w:r>
              <w:t>）</w:t>
            </w:r>
            <w:r>
              <w:t xml:space="preserve"> </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 xml:space="preserve">100* </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 xml:space="preserve">100* </w:t>
            </w:r>
          </w:p>
        </w:tc>
        <w:tc>
          <w:tcPr>
            <w:tcW w:w="537" w:type="pct"/>
            <w:shd w:val="clear" w:color="auto" w:fill="auto"/>
            <w:vAlign w:val="center"/>
          </w:tcPr>
          <w:p w:rsidR="00614009" w:rsidRDefault="00D815D6">
            <w:pPr>
              <w:pStyle w:val="LTT00"/>
            </w:pPr>
            <w:r>
              <w:t>约束性</w:t>
            </w:r>
          </w:p>
        </w:tc>
      </w:tr>
      <w:tr w:rsidR="00614009">
        <w:trPr>
          <w:gridAfter w:val="1"/>
          <w:wAfter w:w="7" w:type="pct"/>
        </w:trPr>
        <w:tc>
          <w:tcPr>
            <w:tcW w:w="424" w:type="pct"/>
            <w:vMerge/>
            <w:tcBorders>
              <w:left w:val="single" w:sz="4" w:space="0" w:color="auto"/>
              <w:right w:val="single" w:sz="4" w:space="0" w:color="auto"/>
            </w:tcBorders>
            <w:shd w:val="clear" w:color="auto" w:fill="auto"/>
            <w:vAlign w:val="center"/>
          </w:tcPr>
          <w:p w:rsidR="00614009" w:rsidRDefault="00614009">
            <w:pPr>
              <w:pStyle w:val="LTT00"/>
            </w:pP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 xml:space="preserve">4 </w:t>
            </w:r>
          </w:p>
        </w:tc>
        <w:tc>
          <w:tcPr>
            <w:tcW w:w="241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地表水劣</w:t>
            </w:r>
            <w:r>
              <w:t>Ⅴ</w:t>
            </w:r>
            <w:r>
              <w:t>类水体比例（</w:t>
            </w:r>
            <w:r>
              <w:t>%</w:t>
            </w:r>
            <w:r>
              <w:t>）</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 xml:space="preserve">0* </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 xml:space="preserve">0* </w:t>
            </w:r>
          </w:p>
        </w:tc>
        <w:tc>
          <w:tcPr>
            <w:tcW w:w="537" w:type="pct"/>
            <w:shd w:val="clear" w:color="auto" w:fill="auto"/>
            <w:vAlign w:val="center"/>
          </w:tcPr>
          <w:p w:rsidR="00614009" w:rsidRDefault="00D815D6">
            <w:pPr>
              <w:pStyle w:val="LTT00"/>
            </w:pPr>
            <w:r>
              <w:t>约束性</w:t>
            </w:r>
          </w:p>
        </w:tc>
      </w:tr>
      <w:tr w:rsidR="00614009">
        <w:trPr>
          <w:gridAfter w:val="1"/>
          <w:wAfter w:w="7" w:type="pct"/>
        </w:trPr>
        <w:tc>
          <w:tcPr>
            <w:tcW w:w="424" w:type="pct"/>
            <w:vMerge/>
            <w:tcBorders>
              <w:left w:val="single" w:sz="4" w:space="0" w:color="auto"/>
              <w:right w:val="single" w:sz="4" w:space="0" w:color="auto"/>
            </w:tcBorders>
            <w:shd w:val="clear" w:color="auto" w:fill="auto"/>
            <w:vAlign w:val="center"/>
          </w:tcPr>
          <w:p w:rsidR="00614009" w:rsidRDefault="00614009">
            <w:pPr>
              <w:pStyle w:val="LTT00"/>
            </w:pP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 xml:space="preserve">5 </w:t>
            </w:r>
          </w:p>
        </w:tc>
        <w:tc>
          <w:tcPr>
            <w:tcW w:w="241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城市黑臭水体比例（</w:t>
            </w:r>
            <w:r>
              <w:t>%</w:t>
            </w:r>
            <w:r>
              <w:t>）</w:t>
            </w:r>
            <w:r>
              <w:t xml:space="preserve"> </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 xml:space="preserve">0 </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 xml:space="preserve">0 </w:t>
            </w:r>
          </w:p>
        </w:tc>
        <w:tc>
          <w:tcPr>
            <w:tcW w:w="537" w:type="pct"/>
            <w:shd w:val="clear" w:color="auto" w:fill="auto"/>
            <w:vAlign w:val="center"/>
          </w:tcPr>
          <w:p w:rsidR="00614009" w:rsidRDefault="00D815D6">
            <w:pPr>
              <w:pStyle w:val="LTT00"/>
            </w:pPr>
            <w:r>
              <w:t>预期性</w:t>
            </w:r>
          </w:p>
        </w:tc>
      </w:tr>
      <w:tr w:rsidR="00614009">
        <w:trPr>
          <w:gridAfter w:val="1"/>
          <w:wAfter w:w="7" w:type="pct"/>
        </w:trPr>
        <w:tc>
          <w:tcPr>
            <w:tcW w:w="424" w:type="pct"/>
            <w:vMerge/>
            <w:tcBorders>
              <w:left w:val="single" w:sz="4" w:space="0" w:color="auto"/>
              <w:right w:val="single" w:sz="4" w:space="0" w:color="auto"/>
            </w:tcBorders>
            <w:shd w:val="clear" w:color="auto" w:fill="auto"/>
            <w:vAlign w:val="center"/>
          </w:tcPr>
          <w:p w:rsidR="00614009" w:rsidRDefault="00614009">
            <w:pPr>
              <w:pStyle w:val="LTT00"/>
            </w:pP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 xml:space="preserve">6 </w:t>
            </w:r>
          </w:p>
        </w:tc>
        <w:tc>
          <w:tcPr>
            <w:tcW w:w="241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地下水质量</w:t>
            </w:r>
            <w:r>
              <w:t>Ⅴ</w:t>
            </w:r>
            <w:r>
              <w:t>类水比例（</w:t>
            </w:r>
            <w:r>
              <w:t>%</w:t>
            </w:r>
            <w:r>
              <w:t>）</w:t>
            </w:r>
            <w:r>
              <w:t xml:space="preserve"> </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 xml:space="preserve">0 </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 xml:space="preserve">0 </w:t>
            </w:r>
          </w:p>
        </w:tc>
        <w:tc>
          <w:tcPr>
            <w:tcW w:w="537" w:type="pct"/>
            <w:shd w:val="clear" w:color="auto" w:fill="auto"/>
            <w:vAlign w:val="center"/>
          </w:tcPr>
          <w:p w:rsidR="00614009" w:rsidRDefault="00D815D6">
            <w:pPr>
              <w:pStyle w:val="LTT00"/>
            </w:pPr>
            <w:r>
              <w:t>预期性</w:t>
            </w:r>
          </w:p>
        </w:tc>
      </w:tr>
      <w:tr w:rsidR="00614009">
        <w:tc>
          <w:tcPr>
            <w:tcW w:w="424" w:type="pct"/>
            <w:vMerge/>
            <w:tcBorders>
              <w:left w:val="single" w:sz="4" w:space="0" w:color="auto"/>
              <w:right w:val="single" w:sz="4" w:space="0" w:color="auto"/>
            </w:tcBorders>
            <w:shd w:val="clear" w:color="auto" w:fill="auto"/>
            <w:vAlign w:val="center"/>
          </w:tcPr>
          <w:p w:rsidR="00614009" w:rsidRDefault="00614009">
            <w:pPr>
              <w:pStyle w:val="LTT00"/>
            </w:pP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 xml:space="preserve">7 </w:t>
            </w:r>
          </w:p>
        </w:tc>
        <w:tc>
          <w:tcPr>
            <w:tcW w:w="241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农村生活污水治理率（</w:t>
            </w:r>
            <w:r>
              <w:t>%</w:t>
            </w:r>
            <w:r>
              <w:t>）</w:t>
            </w:r>
            <w:r>
              <w:t xml:space="preserve"> </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 xml:space="preserve">2.7 </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 xml:space="preserve">15 </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预期性</w:t>
            </w:r>
          </w:p>
        </w:tc>
      </w:tr>
      <w:tr w:rsidR="00614009">
        <w:tc>
          <w:tcPr>
            <w:tcW w:w="424" w:type="pct"/>
            <w:vMerge/>
            <w:tcBorders>
              <w:left w:val="single" w:sz="4" w:space="0" w:color="auto"/>
              <w:bottom w:val="single" w:sz="4" w:space="0" w:color="auto"/>
              <w:right w:val="single" w:sz="4" w:space="0" w:color="auto"/>
            </w:tcBorders>
            <w:shd w:val="clear" w:color="auto" w:fill="auto"/>
            <w:vAlign w:val="center"/>
          </w:tcPr>
          <w:p w:rsidR="00614009" w:rsidRDefault="00614009">
            <w:pPr>
              <w:pStyle w:val="LTT00"/>
            </w:pP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8</w:t>
            </w:r>
          </w:p>
        </w:tc>
        <w:tc>
          <w:tcPr>
            <w:tcW w:w="241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氮氧化物、挥发性有机物、化学需氧量、</w:t>
            </w:r>
            <w:r>
              <w:t xml:space="preserve"> </w:t>
            </w:r>
            <w:r>
              <w:t>氨氮排放总量减少（</w:t>
            </w:r>
            <w:r>
              <w:t>%</w:t>
            </w:r>
            <w:r>
              <w:t>）</w:t>
            </w:r>
            <w:r>
              <w:t xml:space="preserve"> </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国家核定范围内</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约束性</w:t>
            </w:r>
          </w:p>
        </w:tc>
      </w:tr>
      <w:tr w:rsidR="00614009">
        <w:trPr>
          <w:gridAfter w:val="1"/>
          <w:wAfter w:w="7" w:type="pct"/>
        </w:trPr>
        <w:tc>
          <w:tcPr>
            <w:tcW w:w="424" w:type="pct"/>
            <w:vMerge w:val="restart"/>
            <w:tcBorders>
              <w:top w:val="single" w:sz="4" w:space="0" w:color="auto"/>
              <w:left w:val="single" w:sz="4" w:space="0" w:color="auto"/>
              <w:right w:val="single" w:sz="4" w:space="0" w:color="auto"/>
            </w:tcBorders>
            <w:shd w:val="clear" w:color="auto" w:fill="auto"/>
            <w:vAlign w:val="center"/>
          </w:tcPr>
          <w:p w:rsidR="00614009" w:rsidRDefault="00D815D6">
            <w:pPr>
              <w:pStyle w:val="LTT00"/>
            </w:pPr>
            <w:r>
              <w:t>应对气候变化</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9</w:t>
            </w:r>
          </w:p>
        </w:tc>
        <w:tc>
          <w:tcPr>
            <w:tcW w:w="241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单位地区生产总值二氧化碳排放降低（</w:t>
            </w:r>
            <w:r>
              <w:t>%</w:t>
            </w:r>
            <w:r>
              <w:t>）</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国家核定范围内</w:t>
            </w:r>
            <w:r>
              <w:t xml:space="preserve"> </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w:t>
            </w:r>
            <w:r>
              <w:t>7</w:t>
            </w:r>
            <w:r>
              <w:t>〕</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预期性</w:t>
            </w:r>
          </w:p>
        </w:tc>
      </w:tr>
      <w:tr w:rsidR="00614009">
        <w:trPr>
          <w:gridAfter w:val="1"/>
          <w:wAfter w:w="7" w:type="pct"/>
        </w:trPr>
        <w:tc>
          <w:tcPr>
            <w:tcW w:w="424" w:type="pct"/>
            <w:vMerge/>
            <w:tcBorders>
              <w:left w:val="single" w:sz="4" w:space="0" w:color="auto"/>
              <w:right w:val="single" w:sz="4" w:space="0" w:color="auto"/>
            </w:tcBorders>
            <w:shd w:val="clear" w:color="auto" w:fill="auto"/>
            <w:vAlign w:val="center"/>
          </w:tcPr>
          <w:p w:rsidR="00614009" w:rsidRDefault="00614009">
            <w:pPr>
              <w:pStyle w:val="LTT00"/>
            </w:pP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10</w:t>
            </w:r>
          </w:p>
        </w:tc>
        <w:tc>
          <w:tcPr>
            <w:tcW w:w="241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单位地区生产总值能源消耗降低（</w:t>
            </w:r>
            <w:r>
              <w:t>%</w:t>
            </w:r>
            <w:r>
              <w:t>）</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国家核定范围内</w:t>
            </w:r>
            <w:r>
              <w:t xml:space="preserve"> </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w:t>
            </w:r>
            <w:r>
              <w:t>5</w:t>
            </w:r>
            <w:r>
              <w:t>〕</w:t>
            </w:r>
            <w:r>
              <w:t xml:space="preserve"> </w:t>
            </w:r>
          </w:p>
        </w:tc>
        <w:tc>
          <w:tcPr>
            <w:tcW w:w="537" w:type="pct"/>
            <w:shd w:val="clear" w:color="auto" w:fill="auto"/>
            <w:vAlign w:val="center"/>
          </w:tcPr>
          <w:p w:rsidR="00614009" w:rsidRDefault="00D815D6">
            <w:pPr>
              <w:pStyle w:val="LTT00"/>
            </w:pPr>
            <w:r>
              <w:t>预期性</w:t>
            </w:r>
          </w:p>
        </w:tc>
      </w:tr>
      <w:tr w:rsidR="00614009">
        <w:trPr>
          <w:gridAfter w:val="1"/>
          <w:wAfter w:w="7" w:type="pct"/>
        </w:trPr>
        <w:tc>
          <w:tcPr>
            <w:tcW w:w="424" w:type="pct"/>
            <w:vMerge/>
            <w:tcBorders>
              <w:left w:val="single" w:sz="4" w:space="0" w:color="auto"/>
              <w:bottom w:val="single" w:sz="4" w:space="0" w:color="auto"/>
              <w:right w:val="single" w:sz="4" w:space="0" w:color="auto"/>
            </w:tcBorders>
            <w:shd w:val="clear" w:color="auto" w:fill="auto"/>
            <w:vAlign w:val="center"/>
          </w:tcPr>
          <w:p w:rsidR="00614009" w:rsidRDefault="00614009">
            <w:pPr>
              <w:pStyle w:val="LTT00"/>
            </w:pP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11</w:t>
            </w:r>
          </w:p>
        </w:tc>
        <w:tc>
          <w:tcPr>
            <w:tcW w:w="241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非化石能源占能源消费总量比重（</w:t>
            </w:r>
            <w:r>
              <w:t>%</w:t>
            </w:r>
            <w:r>
              <w:t>）</w:t>
            </w:r>
            <w:r>
              <w:t xml:space="preserve"> </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 xml:space="preserve">40.5 </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48</w:t>
            </w:r>
            <w:r>
              <w:t>左右</w:t>
            </w:r>
            <w:r>
              <w:t xml:space="preserve"> </w:t>
            </w:r>
          </w:p>
        </w:tc>
        <w:tc>
          <w:tcPr>
            <w:tcW w:w="537" w:type="pct"/>
            <w:shd w:val="clear" w:color="auto" w:fill="auto"/>
            <w:vAlign w:val="center"/>
          </w:tcPr>
          <w:p w:rsidR="00614009" w:rsidRDefault="00D815D6">
            <w:pPr>
              <w:pStyle w:val="LTT00"/>
            </w:pPr>
            <w:r>
              <w:t>预期性</w:t>
            </w:r>
          </w:p>
        </w:tc>
      </w:tr>
      <w:tr w:rsidR="00614009">
        <w:trPr>
          <w:gridAfter w:val="1"/>
          <w:wAfter w:w="7" w:type="pct"/>
        </w:trPr>
        <w:tc>
          <w:tcPr>
            <w:tcW w:w="424" w:type="pct"/>
            <w:vMerge w:val="restart"/>
            <w:tcBorders>
              <w:top w:val="single" w:sz="4" w:space="0" w:color="auto"/>
              <w:left w:val="single" w:sz="4" w:space="0" w:color="auto"/>
              <w:right w:val="single" w:sz="4" w:space="0" w:color="auto"/>
            </w:tcBorders>
            <w:shd w:val="clear" w:color="auto" w:fill="auto"/>
            <w:vAlign w:val="center"/>
          </w:tcPr>
          <w:p w:rsidR="00614009" w:rsidRDefault="00D815D6">
            <w:pPr>
              <w:pStyle w:val="LTT00"/>
            </w:pPr>
            <w:r>
              <w:t>环境</w:t>
            </w:r>
            <w:r>
              <w:t xml:space="preserve"> </w:t>
            </w:r>
            <w:r>
              <w:t>风险</w:t>
            </w:r>
            <w:r>
              <w:t xml:space="preserve"> </w:t>
            </w:r>
            <w:r>
              <w:t>防控</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 xml:space="preserve">12 </w:t>
            </w:r>
          </w:p>
        </w:tc>
        <w:tc>
          <w:tcPr>
            <w:tcW w:w="241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受污染耕地安全利用率（</w:t>
            </w:r>
            <w:r>
              <w:t>%</w:t>
            </w:r>
            <w:r>
              <w:t>）</w:t>
            </w:r>
            <w:r>
              <w:t xml:space="preserve"> </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 xml:space="preserve">91 </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 xml:space="preserve">93 </w:t>
            </w:r>
            <w:r>
              <w:t>左右</w:t>
            </w:r>
            <w:r>
              <w:t xml:space="preserve"> </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约束性</w:t>
            </w:r>
          </w:p>
        </w:tc>
      </w:tr>
      <w:tr w:rsidR="00614009">
        <w:trPr>
          <w:gridAfter w:val="1"/>
          <w:wAfter w:w="7" w:type="pct"/>
        </w:trPr>
        <w:tc>
          <w:tcPr>
            <w:tcW w:w="424" w:type="pct"/>
            <w:vMerge/>
            <w:tcBorders>
              <w:left w:val="single" w:sz="4" w:space="0" w:color="auto"/>
              <w:right w:val="single" w:sz="4" w:space="0" w:color="auto"/>
            </w:tcBorders>
            <w:shd w:val="clear" w:color="auto" w:fill="auto"/>
            <w:vAlign w:val="center"/>
          </w:tcPr>
          <w:p w:rsidR="00614009" w:rsidRDefault="00614009">
            <w:pPr>
              <w:pStyle w:val="LTT00"/>
            </w:pP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 xml:space="preserve">13 </w:t>
            </w:r>
          </w:p>
        </w:tc>
        <w:tc>
          <w:tcPr>
            <w:tcW w:w="241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重点建设用地安全利用率（</w:t>
            </w:r>
            <w:r>
              <w:t>%</w:t>
            </w:r>
            <w:r>
              <w:t>）</w:t>
            </w:r>
            <w:r>
              <w:t xml:space="preserve"> </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 xml:space="preserve">— </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有效保障</w:t>
            </w:r>
          </w:p>
        </w:tc>
        <w:tc>
          <w:tcPr>
            <w:tcW w:w="537" w:type="pct"/>
            <w:shd w:val="clear" w:color="auto" w:fill="auto"/>
            <w:vAlign w:val="center"/>
          </w:tcPr>
          <w:p w:rsidR="00614009" w:rsidRDefault="00D815D6">
            <w:pPr>
              <w:pStyle w:val="LTT00"/>
            </w:pPr>
            <w:r>
              <w:t>约束性</w:t>
            </w:r>
          </w:p>
        </w:tc>
      </w:tr>
      <w:tr w:rsidR="00614009">
        <w:trPr>
          <w:gridAfter w:val="1"/>
          <w:wAfter w:w="7" w:type="pct"/>
        </w:trPr>
        <w:tc>
          <w:tcPr>
            <w:tcW w:w="424" w:type="pct"/>
            <w:vMerge/>
            <w:tcBorders>
              <w:left w:val="single" w:sz="4" w:space="0" w:color="auto"/>
              <w:bottom w:val="single" w:sz="4" w:space="0" w:color="auto"/>
              <w:right w:val="single" w:sz="4" w:space="0" w:color="auto"/>
            </w:tcBorders>
            <w:shd w:val="clear" w:color="auto" w:fill="auto"/>
            <w:vAlign w:val="center"/>
          </w:tcPr>
          <w:p w:rsidR="00614009" w:rsidRDefault="00614009">
            <w:pPr>
              <w:pStyle w:val="LTT00"/>
            </w:pP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 xml:space="preserve">14 </w:t>
            </w:r>
          </w:p>
        </w:tc>
        <w:tc>
          <w:tcPr>
            <w:tcW w:w="241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放射源辐射事故年发生率（起</w:t>
            </w:r>
            <w:r>
              <w:t>/</w:t>
            </w:r>
            <w:r>
              <w:t>万枚）</w:t>
            </w:r>
            <w:r>
              <w:t xml:space="preserve"> </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 xml:space="preserve">0 </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 xml:space="preserve">0 </w:t>
            </w:r>
          </w:p>
        </w:tc>
        <w:tc>
          <w:tcPr>
            <w:tcW w:w="537" w:type="pct"/>
            <w:shd w:val="clear" w:color="auto" w:fill="auto"/>
            <w:vAlign w:val="center"/>
          </w:tcPr>
          <w:p w:rsidR="00614009" w:rsidRDefault="00D815D6">
            <w:pPr>
              <w:pStyle w:val="LTT00"/>
            </w:pPr>
            <w:r>
              <w:t>预期性</w:t>
            </w:r>
          </w:p>
        </w:tc>
      </w:tr>
      <w:tr w:rsidR="00614009">
        <w:trPr>
          <w:gridAfter w:val="1"/>
          <w:wAfter w:w="7" w:type="pct"/>
        </w:trPr>
        <w:tc>
          <w:tcPr>
            <w:tcW w:w="424" w:type="pct"/>
            <w:vMerge w:val="restart"/>
            <w:tcBorders>
              <w:top w:val="single" w:sz="4" w:space="0" w:color="auto"/>
              <w:left w:val="single" w:sz="4" w:space="0" w:color="auto"/>
              <w:right w:val="single" w:sz="4" w:space="0" w:color="auto"/>
            </w:tcBorders>
            <w:shd w:val="clear" w:color="auto" w:fill="auto"/>
            <w:vAlign w:val="center"/>
          </w:tcPr>
          <w:p w:rsidR="00614009" w:rsidRDefault="00D815D6">
            <w:pPr>
              <w:pStyle w:val="LTT00"/>
            </w:pPr>
            <w:r>
              <w:t>生态</w:t>
            </w:r>
            <w:r>
              <w:t xml:space="preserve"> </w:t>
            </w:r>
            <w:r>
              <w:t>保护</w:t>
            </w: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 xml:space="preserve">15 </w:t>
            </w:r>
          </w:p>
        </w:tc>
        <w:tc>
          <w:tcPr>
            <w:tcW w:w="241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生态质量指数（</w:t>
            </w:r>
            <w:r>
              <w:t>EQI</w:t>
            </w:r>
            <w:r>
              <w:t>）</w:t>
            </w:r>
            <w:r>
              <w:t xml:space="preserve"> </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 xml:space="preserve">— </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稳中向好</w:t>
            </w:r>
            <w:r>
              <w:t xml:space="preserve"> </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预期性</w:t>
            </w:r>
          </w:p>
        </w:tc>
      </w:tr>
      <w:tr w:rsidR="00614009">
        <w:trPr>
          <w:gridAfter w:val="1"/>
          <w:wAfter w:w="7" w:type="pct"/>
        </w:trPr>
        <w:tc>
          <w:tcPr>
            <w:tcW w:w="424" w:type="pct"/>
            <w:vMerge/>
            <w:tcBorders>
              <w:left w:val="single" w:sz="4" w:space="0" w:color="auto"/>
              <w:right w:val="single" w:sz="4" w:space="0" w:color="auto"/>
            </w:tcBorders>
            <w:shd w:val="clear" w:color="auto" w:fill="auto"/>
            <w:vAlign w:val="center"/>
          </w:tcPr>
          <w:p w:rsidR="00614009" w:rsidRDefault="00614009">
            <w:pPr>
              <w:pStyle w:val="LTT00"/>
            </w:pP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 xml:space="preserve">16 </w:t>
            </w:r>
          </w:p>
        </w:tc>
        <w:tc>
          <w:tcPr>
            <w:tcW w:w="241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森林覆盖率（</w:t>
            </w:r>
            <w:r>
              <w:t>%</w:t>
            </w:r>
            <w:r>
              <w:t>）</w:t>
            </w:r>
            <w:r>
              <w:t xml:space="preserve"> </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 xml:space="preserve">12.31 </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 xml:space="preserve">12.51 </w:t>
            </w:r>
          </w:p>
        </w:tc>
        <w:tc>
          <w:tcPr>
            <w:tcW w:w="537" w:type="pct"/>
            <w:shd w:val="clear" w:color="auto" w:fill="auto"/>
            <w:vAlign w:val="center"/>
          </w:tcPr>
          <w:p w:rsidR="00614009" w:rsidRDefault="00D815D6">
            <w:pPr>
              <w:pStyle w:val="LTT00"/>
            </w:pPr>
            <w:r>
              <w:t>约束性</w:t>
            </w:r>
          </w:p>
        </w:tc>
      </w:tr>
      <w:tr w:rsidR="00614009">
        <w:trPr>
          <w:gridAfter w:val="1"/>
          <w:wAfter w:w="7" w:type="pct"/>
        </w:trPr>
        <w:tc>
          <w:tcPr>
            <w:tcW w:w="424" w:type="pct"/>
            <w:vMerge/>
            <w:tcBorders>
              <w:left w:val="single" w:sz="4" w:space="0" w:color="auto"/>
              <w:right w:val="single" w:sz="4" w:space="0" w:color="auto"/>
            </w:tcBorders>
            <w:shd w:val="clear" w:color="auto" w:fill="auto"/>
            <w:vAlign w:val="center"/>
          </w:tcPr>
          <w:p w:rsidR="00614009" w:rsidRDefault="00614009">
            <w:pPr>
              <w:pStyle w:val="LTT00"/>
            </w:pP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 xml:space="preserve">17 </w:t>
            </w:r>
          </w:p>
        </w:tc>
        <w:tc>
          <w:tcPr>
            <w:tcW w:w="241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草原综合植被盖度（</w:t>
            </w:r>
            <w:r>
              <w:t>%</w:t>
            </w:r>
            <w:r>
              <w:t>）</w:t>
            </w:r>
            <w:r>
              <w:t xml:space="preserve"> </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 xml:space="preserve">47.14 </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50</w:t>
            </w:r>
          </w:p>
        </w:tc>
        <w:tc>
          <w:tcPr>
            <w:tcW w:w="537" w:type="pct"/>
            <w:shd w:val="clear" w:color="auto" w:fill="auto"/>
            <w:vAlign w:val="center"/>
          </w:tcPr>
          <w:p w:rsidR="00614009" w:rsidRDefault="00D815D6">
            <w:pPr>
              <w:pStyle w:val="LTT00"/>
            </w:pPr>
            <w:r>
              <w:t>约束性</w:t>
            </w:r>
          </w:p>
        </w:tc>
      </w:tr>
      <w:tr w:rsidR="00614009">
        <w:trPr>
          <w:gridAfter w:val="1"/>
          <w:wAfter w:w="7" w:type="pct"/>
        </w:trPr>
        <w:tc>
          <w:tcPr>
            <w:tcW w:w="424" w:type="pct"/>
            <w:vMerge/>
            <w:tcBorders>
              <w:left w:val="single" w:sz="4" w:space="0" w:color="auto"/>
              <w:right w:val="single" w:sz="4" w:space="0" w:color="auto"/>
            </w:tcBorders>
            <w:shd w:val="clear" w:color="auto" w:fill="auto"/>
            <w:vAlign w:val="center"/>
          </w:tcPr>
          <w:p w:rsidR="00614009" w:rsidRDefault="00614009">
            <w:pPr>
              <w:pStyle w:val="LTT00"/>
            </w:pP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 xml:space="preserve">18 </w:t>
            </w:r>
          </w:p>
        </w:tc>
        <w:tc>
          <w:tcPr>
            <w:tcW w:w="241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生态保护红线面积（万平方公里）</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 xml:space="preserve">— </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不减少</w:t>
            </w:r>
            <w:r>
              <w:t xml:space="preserve"> </w:t>
            </w:r>
          </w:p>
        </w:tc>
        <w:tc>
          <w:tcPr>
            <w:tcW w:w="537" w:type="pct"/>
            <w:shd w:val="clear" w:color="auto" w:fill="auto"/>
            <w:vAlign w:val="center"/>
          </w:tcPr>
          <w:p w:rsidR="00614009" w:rsidRDefault="00D815D6">
            <w:pPr>
              <w:pStyle w:val="LTT00"/>
            </w:pPr>
            <w:r>
              <w:t>约束性</w:t>
            </w:r>
          </w:p>
        </w:tc>
      </w:tr>
      <w:tr w:rsidR="00614009">
        <w:trPr>
          <w:gridAfter w:val="1"/>
          <w:wAfter w:w="7" w:type="pct"/>
        </w:trPr>
        <w:tc>
          <w:tcPr>
            <w:tcW w:w="424" w:type="pct"/>
            <w:vMerge/>
            <w:tcBorders>
              <w:left w:val="single" w:sz="4" w:space="0" w:color="auto"/>
              <w:bottom w:val="single" w:sz="4" w:space="0" w:color="auto"/>
              <w:right w:val="single" w:sz="4" w:space="0" w:color="auto"/>
            </w:tcBorders>
            <w:shd w:val="clear" w:color="auto" w:fill="auto"/>
            <w:vAlign w:val="center"/>
          </w:tcPr>
          <w:p w:rsidR="00614009" w:rsidRDefault="00614009">
            <w:pPr>
              <w:pStyle w:val="LTT00"/>
            </w:pP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19</w:t>
            </w:r>
          </w:p>
        </w:tc>
        <w:tc>
          <w:tcPr>
            <w:tcW w:w="241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国家生态文明建设示范市（个）</w:t>
            </w:r>
          </w:p>
          <w:p w:rsidR="00614009" w:rsidRDefault="00D815D6">
            <w:pPr>
              <w:pStyle w:val="LTT00"/>
            </w:pPr>
            <w:r>
              <w:t>国家生态文明建设示范县（个）</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56</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7</w:t>
            </w:r>
          </w:p>
          <w:p w:rsidR="00614009" w:rsidRDefault="00D815D6">
            <w:pPr>
              <w:pStyle w:val="LTT00"/>
            </w:pPr>
            <w:r>
              <w:t xml:space="preserve">≥15 </w:t>
            </w:r>
          </w:p>
        </w:tc>
        <w:tc>
          <w:tcPr>
            <w:tcW w:w="537" w:type="pct"/>
            <w:shd w:val="clear" w:color="auto" w:fill="auto"/>
            <w:vAlign w:val="center"/>
          </w:tcPr>
          <w:p w:rsidR="00614009" w:rsidRDefault="00D815D6">
            <w:pPr>
              <w:pStyle w:val="LTT00"/>
            </w:pPr>
            <w:r>
              <w:t>预期性</w:t>
            </w:r>
          </w:p>
        </w:tc>
      </w:tr>
    </w:tbl>
    <w:p w:rsidR="00614009" w:rsidRDefault="00D815D6">
      <w:pPr>
        <w:pStyle w:val="LTT"/>
        <w:ind w:firstLine="482"/>
        <w:rPr>
          <w:b/>
          <w:bCs/>
        </w:rPr>
      </w:pPr>
      <w:r>
        <w:rPr>
          <w:rFonts w:hint="eastAsia"/>
          <w:b/>
          <w:bCs/>
        </w:rPr>
        <w:t>2</w:t>
      </w:r>
      <w:r>
        <w:rPr>
          <w:rFonts w:hint="eastAsia"/>
          <w:b/>
          <w:bCs/>
        </w:rPr>
        <w:t>、</w:t>
      </w:r>
      <w:r>
        <w:rPr>
          <w:rFonts w:hint="eastAsia"/>
          <w:b/>
          <w:bCs/>
        </w:rPr>
        <w:t>相符性分析</w:t>
      </w:r>
    </w:p>
    <w:p w:rsidR="00614009" w:rsidRDefault="00D815D6">
      <w:pPr>
        <w:pStyle w:val="LTT"/>
        <w:ind w:firstLine="480"/>
      </w:pPr>
      <w:r>
        <w:rPr>
          <w:rFonts w:hint="eastAsia"/>
        </w:rPr>
        <w:lastRenderedPageBreak/>
        <w:t>由于规划中未提出环境保护指标内容，按照旅游规划发展方向及定位，本环评提出规划内涉及自然保护区、风景名胜区和其他需要特殊保护的区域执行《环境空气质量标准》</w:t>
      </w:r>
      <w:r>
        <w:rPr>
          <w:rFonts w:hint="eastAsia"/>
        </w:rPr>
        <w:t>（</w:t>
      </w:r>
      <w:r>
        <w:rPr>
          <w:rFonts w:hint="eastAsia"/>
        </w:rPr>
        <w:t>GB3095-2012</w:t>
      </w:r>
      <w:r>
        <w:rPr>
          <w:rFonts w:hint="eastAsia"/>
        </w:rPr>
        <w:t>）</w:t>
      </w:r>
      <w:r>
        <w:rPr>
          <w:rFonts w:hint="eastAsia"/>
        </w:rPr>
        <w:t>一及标准，其他区域执行二级标准。地表水相应执行《地表水环境质量标准》（</w:t>
      </w:r>
      <w:r>
        <w:rPr>
          <w:rFonts w:hint="eastAsia"/>
        </w:rPr>
        <w:t>GB3838-2002</w:t>
      </w:r>
      <w:r>
        <w:rPr>
          <w:rFonts w:hint="eastAsia"/>
        </w:rPr>
        <w:t>）中Ⅰ、Ⅱ、Ⅲ类标准。环境噪声相应执行《声环境质量标准》</w:t>
      </w:r>
      <w:r>
        <w:rPr>
          <w:rFonts w:hint="eastAsia"/>
        </w:rPr>
        <w:t>（</w:t>
      </w:r>
      <w:r>
        <w:rPr>
          <w:rFonts w:hint="eastAsia"/>
        </w:rPr>
        <w:t>GB3096-2008</w:t>
      </w:r>
      <w:r>
        <w:rPr>
          <w:rFonts w:hint="eastAsia"/>
        </w:rPr>
        <w:t>）</w:t>
      </w:r>
      <w:r>
        <w:rPr>
          <w:rFonts w:hint="eastAsia"/>
        </w:rPr>
        <w:t>中的</w:t>
      </w:r>
      <w:r>
        <w:rPr>
          <w:rFonts w:hint="eastAsia"/>
        </w:rPr>
        <w:t>1</w:t>
      </w:r>
      <w:r>
        <w:rPr>
          <w:rFonts w:hint="eastAsia"/>
        </w:rPr>
        <w:t>、</w:t>
      </w:r>
      <w:r>
        <w:rPr>
          <w:rFonts w:hint="eastAsia"/>
        </w:rPr>
        <w:t>2</w:t>
      </w:r>
      <w:r>
        <w:rPr>
          <w:rFonts w:hint="eastAsia"/>
        </w:rPr>
        <w:t>、</w:t>
      </w:r>
      <w:r>
        <w:rPr>
          <w:rFonts w:hint="eastAsia"/>
        </w:rPr>
        <w:t>3</w:t>
      </w:r>
      <w:r>
        <w:rPr>
          <w:rFonts w:hint="eastAsia"/>
        </w:rPr>
        <w:t>、</w:t>
      </w:r>
      <w:r>
        <w:rPr>
          <w:rFonts w:hint="eastAsia"/>
        </w:rPr>
        <w:t>4</w:t>
      </w:r>
      <w:r>
        <w:rPr>
          <w:rFonts w:hint="eastAsia"/>
        </w:rPr>
        <w:t>类标准；在固体废物处置方面，危险废物安全处理率达到</w:t>
      </w:r>
      <w:r>
        <w:rPr>
          <w:rFonts w:hint="eastAsia"/>
        </w:rPr>
        <w:t>100%</w:t>
      </w:r>
      <w:r>
        <w:rPr>
          <w:rFonts w:hint="eastAsia"/>
        </w:rPr>
        <w:t>，废物处置率达到</w:t>
      </w:r>
      <w:r>
        <w:rPr>
          <w:rFonts w:hint="eastAsia"/>
        </w:rPr>
        <w:t>100%</w:t>
      </w:r>
      <w:r>
        <w:rPr>
          <w:rFonts w:hint="eastAsia"/>
        </w:rPr>
        <w:t>；生活垃圾处理率达到</w:t>
      </w:r>
      <w:r>
        <w:rPr>
          <w:rFonts w:hint="eastAsia"/>
        </w:rPr>
        <w:t>100%</w:t>
      </w:r>
      <w:r>
        <w:rPr>
          <w:rFonts w:hint="eastAsia"/>
        </w:rPr>
        <w:t>；</w:t>
      </w:r>
      <w:r>
        <w:rPr>
          <w:rFonts w:hint="eastAsia"/>
        </w:rPr>
        <w:t>本次环评按照规划中提出的规模，预测规划区内水资源可以支撑本次规划的实施。但需对各景区承载能力进行细化，确定游客容量上限。通过合理有序开发，加强资源环境保护，推动低碳文旅、绿色消费，实现经济效益、社会效益、生态效益相互促进、共同提升。</w:t>
      </w:r>
    </w:p>
    <w:p w:rsidR="00614009" w:rsidRDefault="00D815D6">
      <w:pPr>
        <w:pStyle w:val="LTT"/>
        <w:ind w:firstLine="480"/>
      </w:pPr>
      <w:r>
        <w:rPr>
          <w:rFonts w:hint="eastAsia"/>
        </w:rPr>
        <w:t>同时，规划实施期间认真贯彻执行环境质量标准、污染排放标准等规定，落实环保“三同时”制度，建设配套的环境保护设施，确保区内有一个良好的生态环境，建立生</w:t>
      </w:r>
      <w:r>
        <w:rPr>
          <w:rFonts w:hint="eastAsia"/>
        </w:rPr>
        <w:t>态环境与旅游开发良性循环的可持续发展系统，实现旅游资源的可持续开发利用。</w:t>
      </w:r>
    </w:p>
    <w:p w:rsidR="00614009" w:rsidRDefault="00D815D6">
      <w:pPr>
        <w:pStyle w:val="LTT"/>
        <w:ind w:firstLine="480"/>
      </w:pPr>
      <w:r>
        <w:rPr>
          <w:rFonts w:hint="eastAsia"/>
        </w:rPr>
        <w:t>综上，“</w:t>
      </w:r>
      <w:r>
        <w:rPr>
          <w:rFonts w:hint="eastAsia"/>
          <w:color w:val="1A15F1"/>
        </w:rPr>
        <w:t>林芝市全域旅游发展规划（</w:t>
      </w:r>
      <w:r>
        <w:rPr>
          <w:rFonts w:hint="eastAsia"/>
          <w:color w:val="1A15F1"/>
        </w:rPr>
        <w:t>2018~2025</w:t>
      </w:r>
      <w:r>
        <w:rPr>
          <w:rFonts w:hint="eastAsia"/>
          <w:color w:val="1A15F1"/>
        </w:rPr>
        <w:t>年）</w:t>
      </w:r>
      <w:r>
        <w:rPr>
          <w:rFonts w:hint="eastAsia"/>
        </w:rPr>
        <w:t>”与《西藏自治区“十四五”时期生态环境保护规划》（</w:t>
      </w:r>
      <w:r>
        <w:rPr>
          <w:rFonts w:hint="eastAsia"/>
        </w:rPr>
        <w:t>藏政办发〔</w:t>
      </w:r>
      <w:r>
        <w:rPr>
          <w:rFonts w:hint="eastAsia"/>
        </w:rPr>
        <w:t>2022</w:t>
      </w:r>
      <w:r>
        <w:rPr>
          <w:rFonts w:hint="eastAsia"/>
        </w:rPr>
        <w:t>〕</w:t>
      </w:r>
      <w:r>
        <w:rPr>
          <w:rFonts w:hint="eastAsia"/>
        </w:rPr>
        <w:t>15</w:t>
      </w:r>
      <w:r>
        <w:rPr>
          <w:rFonts w:hint="eastAsia"/>
        </w:rPr>
        <w:t>号）</w:t>
      </w:r>
      <w:r>
        <w:rPr>
          <w:rFonts w:hint="eastAsia"/>
        </w:rPr>
        <w:t>相符合。</w:t>
      </w:r>
    </w:p>
    <w:p w:rsidR="00614009" w:rsidRDefault="00D815D6">
      <w:pPr>
        <w:pStyle w:val="4"/>
        <w:rPr>
          <w:color w:val="0000FF"/>
        </w:rPr>
      </w:pPr>
      <w:r>
        <w:rPr>
          <w:rFonts w:hint="eastAsia"/>
          <w:color w:val="0000FF"/>
        </w:rPr>
        <w:t>2.2.2.7</w:t>
      </w:r>
      <w:r>
        <w:rPr>
          <w:rFonts w:hint="eastAsia"/>
          <w:color w:val="0000FF"/>
        </w:rPr>
        <w:t>与</w:t>
      </w:r>
      <w:r>
        <w:rPr>
          <w:rFonts w:hint="eastAsia"/>
          <w:color w:val="0000FF"/>
        </w:rPr>
        <w:t>《西藏自治区人民政府办公厅关于印发西藏自治区水污染防治行动计划工作方案的通知》（藏政办发〔</w:t>
      </w:r>
      <w:r>
        <w:rPr>
          <w:rFonts w:hint="eastAsia"/>
          <w:color w:val="0000FF"/>
        </w:rPr>
        <w:t>2015</w:t>
      </w:r>
      <w:r>
        <w:rPr>
          <w:rFonts w:hint="eastAsia"/>
          <w:color w:val="0000FF"/>
        </w:rPr>
        <w:t>〕</w:t>
      </w:r>
      <w:r>
        <w:rPr>
          <w:rFonts w:hint="eastAsia"/>
          <w:color w:val="0000FF"/>
        </w:rPr>
        <w:t>101</w:t>
      </w:r>
      <w:r>
        <w:rPr>
          <w:rFonts w:hint="eastAsia"/>
          <w:color w:val="0000FF"/>
        </w:rPr>
        <w:t>号）</w:t>
      </w:r>
    </w:p>
    <w:p w:rsidR="00614009" w:rsidRDefault="00D815D6">
      <w:pPr>
        <w:pStyle w:val="LTT"/>
        <w:ind w:firstLine="480"/>
        <w:rPr>
          <w:color w:val="0000FF"/>
        </w:rPr>
      </w:pPr>
      <w:r>
        <w:rPr>
          <w:rFonts w:hint="eastAsia"/>
          <w:color w:val="0000FF"/>
        </w:rPr>
        <w:t>本项目与</w:t>
      </w:r>
      <w:r>
        <w:rPr>
          <w:rFonts w:hint="eastAsia"/>
          <w:color w:val="0000FF"/>
        </w:rPr>
        <w:t>《西藏自治区人民政府办公厅关于印发西藏自治区水污染防治行动计划工作方案的通知》</w:t>
      </w:r>
    </w:p>
    <w:p w:rsidR="00614009" w:rsidRDefault="00D815D6">
      <w:pPr>
        <w:pStyle w:val="LTT0"/>
        <w:rPr>
          <w:color w:val="0000FF"/>
        </w:rPr>
      </w:pPr>
      <w:r>
        <w:rPr>
          <w:rFonts w:hint="eastAsia"/>
          <w:color w:val="0000FF"/>
        </w:rPr>
        <w:t>表</w:t>
      </w:r>
      <w:r>
        <w:rPr>
          <w:rFonts w:hint="eastAsia"/>
          <w:color w:val="0000FF"/>
        </w:rPr>
        <w:t>2.2-</w:t>
      </w:r>
      <w:r>
        <w:rPr>
          <w:rFonts w:hint="eastAsia"/>
          <w:color w:val="0000FF"/>
        </w:rPr>
        <w:t>10</w:t>
      </w:r>
      <w:r>
        <w:rPr>
          <w:rFonts w:hint="eastAsia"/>
          <w:color w:val="0000FF"/>
        </w:rPr>
        <w:t xml:space="preserve">  </w:t>
      </w:r>
      <w:r>
        <w:rPr>
          <w:rFonts w:hint="eastAsia"/>
          <w:color w:val="0000FF"/>
        </w:rPr>
        <w:t>与</w:t>
      </w:r>
      <w:r>
        <w:rPr>
          <w:rFonts w:hint="eastAsia"/>
          <w:color w:val="0000FF"/>
        </w:rPr>
        <w:t>（藏政办发〔</w:t>
      </w:r>
      <w:r>
        <w:rPr>
          <w:rFonts w:hint="eastAsia"/>
          <w:color w:val="0000FF"/>
        </w:rPr>
        <w:t>2015</w:t>
      </w:r>
      <w:r>
        <w:rPr>
          <w:rFonts w:hint="eastAsia"/>
          <w:color w:val="0000FF"/>
        </w:rPr>
        <w:t>〕</w:t>
      </w:r>
      <w:r>
        <w:rPr>
          <w:rFonts w:hint="eastAsia"/>
          <w:color w:val="0000FF"/>
        </w:rPr>
        <w:t>101</w:t>
      </w:r>
      <w:r>
        <w:rPr>
          <w:rFonts w:hint="eastAsia"/>
          <w:color w:val="0000FF"/>
        </w:rPr>
        <w:t>号）</w:t>
      </w:r>
      <w:r>
        <w:rPr>
          <w:rFonts w:hint="eastAsia"/>
          <w:color w:val="0000FF"/>
        </w:rPr>
        <w:t>符合性分析</w:t>
      </w:r>
    </w:p>
    <w:tbl>
      <w:tblPr>
        <w:tblStyle w:val="ae"/>
        <w:tblW w:w="0" w:type="auto"/>
        <w:tblLook w:val="04A0" w:firstRow="1" w:lastRow="0" w:firstColumn="1" w:lastColumn="0" w:noHBand="0" w:noVBand="1"/>
      </w:tblPr>
      <w:tblGrid>
        <w:gridCol w:w="736"/>
        <w:gridCol w:w="4864"/>
        <w:gridCol w:w="2235"/>
        <w:gridCol w:w="685"/>
      </w:tblGrid>
      <w:tr w:rsidR="00614009">
        <w:trPr>
          <w:trHeight w:val="457"/>
        </w:trPr>
        <w:tc>
          <w:tcPr>
            <w:tcW w:w="736" w:type="dxa"/>
          </w:tcPr>
          <w:p w:rsidR="00614009" w:rsidRDefault="00D815D6">
            <w:pPr>
              <w:pStyle w:val="LTT1"/>
              <w:rPr>
                <w:b/>
                <w:bCs/>
                <w:color w:val="0000FF"/>
              </w:rPr>
            </w:pPr>
            <w:r>
              <w:rPr>
                <w:rFonts w:hint="eastAsia"/>
                <w:b/>
                <w:bCs/>
                <w:color w:val="0000FF"/>
              </w:rPr>
              <w:t>序号</w:t>
            </w:r>
          </w:p>
        </w:tc>
        <w:tc>
          <w:tcPr>
            <w:tcW w:w="4864" w:type="dxa"/>
          </w:tcPr>
          <w:p w:rsidR="00614009" w:rsidRDefault="00D815D6">
            <w:pPr>
              <w:pStyle w:val="LTT1"/>
              <w:rPr>
                <w:b/>
                <w:bCs/>
                <w:color w:val="0000FF"/>
              </w:rPr>
            </w:pPr>
            <w:r>
              <w:rPr>
                <w:rFonts w:hint="eastAsia"/>
                <w:b/>
                <w:bCs/>
                <w:color w:val="0000FF"/>
              </w:rPr>
              <w:t>（藏政办发〔</w:t>
            </w:r>
            <w:r>
              <w:rPr>
                <w:rFonts w:hint="eastAsia"/>
                <w:b/>
                <w:bCs/>
                <w:color w:val="0000FF"/>
              </w:rPr>
              <w:t>2015</w:t>
            </w:r>
            <w:r>
              <w:rPr>
                <w:rFonts w:hint="eastAsia"/>
                <w:b/>
                <w:bCs/>
                <w:color w:val="0000FF"/>
              </w:rPr>
              <w:t>〕</w:t>
            </w:r>
            <w:r>
              <w:rPr>
                <w:rFonts w:hint="eastAsia"/>
                <w:b/>
                <w:bCs/>
                <w:color w:val="0000FF"/>
              </w:rPr>
              <w:t>101</w:t>
            </w:r>
            <w:r>
              <w:rPr>
                <w:rFonts w:hint="eastAsia"/>
                <w:b/>
                <w:bCs/>
                <w:color w:val="0000FF"/>
              </w:rPr>
              <w:t>号）相关内容</w:t>
            </w:r>
          </w:p>
        </w:tc>
        <w:tc>
          <w:tcPr>
            <w:tcW w:w="2235" w:type="dxa"/>
          </w:tcPr>
          <w:p w:rsidR="00614009" w:rsidRDefault="00D815D6">
            <w:pPr>
              <w:pStyle w:val="LTT1"/>
              <w:rPr>
                <w:b/>
                <w:bCs/>
                <w:color w:val="0000FF"/>
              </w:rPr>
            </w:pPr>
            <w:r>
              <w:rPr>
                <w:rFonts w:hint="eastAsia"/>
                <w:b/>
                <w:bCs/>
                <w:color w:val="0000FF"/>
              </w:rPr>
              <w:t>本次规划内容</w:t>
            </w:r>
          </w:p>
        </w:tc>
        <w:tc>
          <w:tcPr>
            <w:tcW w:w="685" w:type="dxa"/>
          </w:tcPr>
          <w:p w:rsidR="00614009" w:rsidRDefault="00D815D6">
            <w:pPr>
              <w:pStyle w:val="LTT1"/>
              <w:rPr>
                <w:b/>
                <w:bCs/>
                <w:color w:val="0000FF"/>
              </w:rPr>
            </w:pPr>
            <w:r>
              <w:rPr>
                <w:rFonts w:hint="eastAsia"/>
                <w:b/>
                <w:bCs/>
                <w:color w:val="0000FF"/>
              </w:rPr>
              <w:t>符合性</w:t>
            </w:r>
          </w:p>
        </w:tc>
      </w:tr>
      <w:tr w:rsidR="00614009">
        <w:tc>
          <w:tcPr>
            <w:tcW w:w="736" w:type="dxa"/>
          </w:tcPr>
          <w:p w:rsidR="00614009" w:rsidRDefault="00D815D6">
            <w:pPr>
              <w:pStyle w:val="LTT1"/>
              <w:rPr>
                <w:color w:val="0000FF"/>
              </w:rPr>
            </w:pPr>
            <w:r>
              <w:rPr>
                <w:rFonts w:hint="eastAsia"/>
                <w:color w:val="0000FF"/>
              </w:rPr>
              <w:t>1</w:t>
            </w:r>
          </w:p>
        </w:tc>
        <w:tc>
          <w:tcPr>
            <w:tcW w:w="4864" w:type="dxa"/>
          </w:tcPr>
          <w:p w:rsidR="00614009" w:rsidRDefault="00D815D6">
            <w:pPr>
              <w:pStyle w:val="LTT1"/>
              <w:rPr>
                <w:color w:val="0000FF"/>
              </w:rPr>
            </w:pPr>
            <w:r>
              <w:rPr>
                <w:rFonts w:hint="eastAsia"/>
                <w:color w:val="0000FF"/>
              </w:rPr>
              <w:t>实施最严格水资源管理，进一步完善取用水总量控制指标体系。加强相关规划和项目建设布局水资源论证工作，国民经济和社会发展规划以及城市总体规划的编制、重大建设项目的布局，应充分考虑当地水资源条件和防洪要求。对取用水总量已达到或超过控制指标的地区，暂停审批其建设项目新增取水许可。新建、改建、扩建项目用水要达到行业先进水平，节水设施应与主体工程同时设计、同时施工、同时投运。</w:t>
            </w:r>
            <w:r>
              <w:rPr>
                <w:rFonts w:hint="eastAsia"/>
                <w:color w:val="0000FF"/>
              </w:rPr>
              <w:t>2016</w:t>
            </w:r>
            <w:r>
              <w:rPr>
                <w:rFonts w:hint="eastAsia"/>
                <w:color w:val="0000FF"/>
              </w:rPr>
              <w:t>年建立自治区重点监控用水单</w:t>
            </w:r>
            <w:r>
              <w:rPr>
                <w:rFonts w:hint="eastAsia"/>
                <w:color w:val="0000FF"/>
              </w:rPr>
              <w:lastRenderedPageBreak/>
              <w:t>位名录并动态更新。</w:t>
            </w:r>
            <w:r>
              <w:rPr>
                <w:rFonts w:hint="eastAsia"/>
                <w:color w:val="0000FF"/>
              </w:rPr>
              <w:t>2017</w:t>
            </w:r>
            <w:r>
              <w:rPr>
                <w:rFonts w:hint="eastAsia"/>
                <w:color w:val="0000FF"/>
              </w:rPr>
              <w:t>年开始对纳入取水</w:t>
            </w:r>
            <w:r>
              <w:rPr>
                <w:rFonts w:hint="eastAsia"/>
                <w:color w:val="0000FF"/>
              </w:rPr>
              <w:t>许可管理的单位和其他用水大户实行计划用水管理。到</w:t>
            </w:r>
            <w:r>
              <w:rPr>
                <w:rFonts w:hint="eastAsia"/>
                <w:color w:val="0000FF"/>
              </w:rPr>
              <w:t>2020</w:t>
            </w:r>
            <w:r>
              <w:rPr>
                <w:rFonts w:hint="eastAsia"/>
                <w:color w:val="0000FF"/>
              </w:rPr>
              <w:t>年，全区用水总量控制在</w:t>
            </w:r>
            <w:r>
              <w:rPr>
                <w:rFonts w:hint="eastAsia"/>
                <w:color w:val="0000FF"/>
              </w:rPr>
              <w:t>36.89</w:t>
            </w:r>
            <w:r>
              <w:rPr>
                <w:rFonts w:hint="eastAsia"/>
                <w:color w:val="0000FF"/>
              </w:rPr>
              <w:t>亿立方米以内。</w:t>
            </w:r>
          </w:p>
        </w:tc>
        <w:tc>
          <w:tcPr>
            <w:tcW w:w="2235" w:type="dxa"/>
          </w:tcPr>
          <w:p w:rsidR="00614009" w:rsidRDefault="00D815D6">
            <w:pPr>
              <w:pStyle w:val="LTT1"/>
              <w:rPr>
                <w:color w:val="0000FF"/>
              </w:rPr>
            </w:pPr>
            <w:r>
              <w:rPr>
                <w:rFonts w:hint="eastAsia"/>
                <w:color w:val="0000FF"/>
              </w:rPr>
              <w:lastRenderedPageBreak/>
              <w:t>根据规划</w:t>
            </w:r>
            <w:r>
              <w:rPr>
                <w:rFonts w:hint="eastAsia"/>
                <w:color w:val="0000FF"/>
              </w:rPr>
              <w:t>预测</w:t>
            </w:r>
            <w:r>
              <w:rPr>
                <w:rFonts w:hint="eastAsia"/>
                <w:color w:val="0000FF"/>
              </w:rPr>
              <w:t>，</w:t>
            </w:r>
            <w:r>
              <w:rPr>
                <w:rFonts w:hint="eastAsia"/>
                <w:color w:val="0000FF"/>
              </w:rPr>
              <w:t>规划末年</w:t>
            </w:r>
            <w:r>
              <w:rPr>
                <w:rFonts w:hint="eastAsia"/>
                <w:color w:val="0000FF"/>
              </w:rPr>
              <w:t>2030</w:t>
            </w:r>
            <w:r>
              <w:rPr>
                <w:rFonts w:hint="eastAsia"/>
                <w:color w:val="0000FF"/>
              </w:rPr>
              <w:t>年旅游用水量约占</w:t>
            </w:r>
            <w:r>
              <w:rPr>
                <w:rFonts w:hint="eastAsia"/>
                <w:color w:val="0000FF"/>
              </w:rPr>
              <w:t>林芝市</w:t>
            </w:r>
            <w:r>
              <w:rPr>
                <w:rFonts w:hint="eastAsia"/>
                <w:color w:val="0000FF"/>
              </w:rPr>
              <w:t>水资源总量的</w:t>
            </w:r>
            <w:r>
              <w:rPr>
                <w:rFonts w:hint="eastAsia"/>
                <w:color w:val="0000FF"/>
              </w:rPr>
              <w:t>0.0013%</w:t>
            </w:r>
            <w:r>
              <w:rPr>
                <w:rFonts w:hint="eastAsia"/>
                <w:color w:val="0000FF"/>
              </w:rPr>
              <w:t>；林芝市生态旅游规划期间旅游业的发展不会对水资源的需求构成重大压力。</w:t>
            </w:r>
          </w:p>
        </w:tc>
        <w:tc>
          <w:tcPr>
            <w:tcW w:w="685" w:type="dxa"/>
          </w:tcPr>
          <w:p w:rsidR="00614009" w:rsidRDefault="00D815D6">
            <w:pPr>
              <w:pStyle w:val="LTT1"/>
              <w:rPr>
                <w:color w:val="0000FF"/>
              </w:rPr>
            </w:pPr>
            <w:r>
              <w:rPr>
                <w:rFonts w:hint="eastAsia"/>
                <w:color w:val="0000FF"/>
              </w:rPr>
              <w:t>符合</w:t>
            </w:r>
          </w:p>
        </w:tc>
      </w:tr>
      <w:tr w:rsidR="00614009">
        <w:tc>
          <w:tcPr>
            <w:tcW w:w="736" w:type="dxa"/>
          </w:tcPr>
          <w:p w:rsidR="00614009" w:rsidRDefault="00D815D6">
            <w:pPr>
              <w:pStyle w:val="LTT1"/>
              <w:rPr>
                <w:color w:val="0000FF"/>
              </w:rPr>
            </w:pPr>
            <w:r>
              <w:rPr>
                <w:rFonts w:hint="eastAsia"/>
                <w:color w:val="0000FF"/>
              </w:rPr>
              <w:t>2</w:t>
            </w:r>
          </w:p>
        </w:tc>
        <w:tc>
          <w:tcPr>
            <w:tcW w:w="4864" w:type="dxa"/>
          </w:tcPr>
          <w:p w:rsidR="00614009" w:rsidRDefault="00D815D6">
            <w:pPr>
              <w:pStyle w:val="LTT1"/>
              <w:rPr>
                <w:color w:val="0000FF"/>
              </w:rPr>
            </w:pPr>
            <w:r>
              <w:rPr>
                <w:rFonts w:hint="eastAsia"/>
                <w:color w:val="0000FF"/>
              </w:rPr>
              <w:t>加强配套管网建设。加快现有雨污合流排水管网的分流改造，难以改造的，应采取截流、调蓄和治理等措施。新建污水处理设施的配套管网要同步设计、同步建设、同步投入运行。日喀则市、昌都市、林芝市、那曲镇、泽当镇、狮泉河镇建成区于</w:t>
            </w:r>
            <w:r>
              <w:rPr>
                <w:rFonts w:hint="eastAsia"/>
                <w:color w:val="0000FF"/>
              </w:rPr>
              <w:t>2030</w:t>
            </w:r>
            <w:r>
              <w:rPr>
                <w:rFonts w:hint="eastAsia"/>
                <w:color w:val="0000FF"/>
              </w:rPr>
              <w:t>年年底前完成管网雨污分流改造，污水基本实现全收集、全处理。严禁向城中水体（城中水体是指：拉萨市拉萨河城关区段、中干渠、南干渠、北干渠、龙王潭公园人工湖、布达拉宫广场人工湖；日喀则市年楚河桑珠孜区段、卡隆沟、尼色日沟、夏热沟、日曲沟、甲龙沟、孜布热河；山南地区雅砻河泽当镇段；林芝市尼洋河巴</w:t>
            </w:r>
            <w:r>
              <w:rPr>
                <w:rFonts w:hint="eastAsia"/>
                <w:color w:val="0000FF"/>
              </w:rPr>
              <w:t>宜区段、福清河；昌都市澜沧江卡若区段、昂曲、扎曲；那曲地区色曲、次曲、那曲河那曲镇段；阿里地区狮泉河狮泉河镇段，下同）排放污水</w:t>
            </w:r>
          </w:p>
        </w:tc>
        <w:tc>
          <w:tcPr>
            <w:tcW w:w="2235" w:type="dxa"/>
          </w:tcPr>
          <w:p w:rsidR="00614009" w:rsidRDefault="00D815D6">
            <w:pPr>
              <w:pStyle w:val="LTT1"/>
              <w:rPr>
                <w:color w:val="0000FF"/>
              </w:rPr>
            </w:pPr>
            <w:r>
              <w:rPr>
                <w:rFonts w:hint="eastAsia"/>
                <w:color w:val="0000FF"/>
              </w:rPr>
              <w:t>规划期间加强基础设施建设，完善各</w:t>
            </w:r>
            <w:r>
              <w:rPr>
                <w:rFonts w:hint="eastAsia"/>
                <w:color w:val="0000FF"/>
              </w:rPr>
              <w:t>区县</w:t>
            </w:r>
            <w:r>
              <w:rPr>
                <w:rFonts w:hint="eastAsia"/>
                <w:color w:val="0000FF"/>
              </w:rPr>
              <w:t>乡镇污水收集管网与处置措施</w:t>
            </w:r>
            <w:r>
              <w:rPr>
                <w:rFonts w:hint="eastAsia"/>
                <w:color w:val="0000FF"/>
              </w:rPr>
              <w:t>，到</w:t>
            </w:r>
            <w:r>
              <w:rPr>
                <w:rFonts w:hint="eastAsia"/>
                <w:color w:val="0000FF"/>
              </w:rPr>
              <w:t>2035</w:t>
            </w:r>
            <w:r>
              <w:rPr>
                <w:rFonts w:hint="eastAsia"/>
                <w:color w:val="0000FF"/>
              </w:rPr>
              <w:t>年，</w:t>
            </w:r>
            <w:r>
              <w:rPr>
                <w:rFonts w:hint="eastAsia"/>
                <w:color w:val="0000FF"/>
              </w:rPr>
              <w:t>林芝市</w:t>
            </w:r>
            <w:r>
              <w:rPr>
                <w:rFonts w:hint="eastAsia"/>
                <w:color w:val="0000FF"/>
              </w:rPr>
              <w:t>国控、县控、水功能区水质监测断面水质优良比例达到</w:t>
            </w:r>
            <w:r>
              <w:rPr>
                <w:rFonts w:hint="eastAsia"/>
                <w:color w:val="0000FF"/>
              </w:rPr>
              <w:t>100%</w:t>
            </w:r>
            <w:r>
              <w:rPr>
                <w:rFonts w:hint="eastAsia"/>
                <w:color w:val="0000FF"/>
              </w:rPr>
              <w:t>；水功能区划监测断面水质达标比例为</w:t>
            </w:r>
            <w:r>
              <w:rPr>
                <w:rFonts w:hint="eastAsia"/>
                <w:color w:val="0000FF"/>
              </w:rPr>
              <w:t>100%</w:t>
            </w:r>
            <w:r>
              <w:rPr>
                <w:rFonts w:hint="eastAsia"/>
                <w:color w:val="0000FF"/>
              </w:rPr>
              <w:t>；县级及以上城市（城镇）集中式饮用水水源水质全部达到或优</w:t>
            </w:r>
            <w:r>
              <w:rPr>
                <w:color w:val="0000FF"/>
              </w:rPr>
              <w:t>于</w:t>
            </w:r>
            <w:r>
              <w:rPr>
                <w:color w:val="0000FF"/>
              </w:rPr>
              <w:t>Ⅲ</w:t>
            </w:r>
            <w:r>
              <w:rPr>
                <w:color w:val="0000FF"/>
              </w:rPr>
              <w:t>类</w:t>
            </w:r>
          </w:p>
        </w:tc>
        <w:tc>
          <w:tcPr>
            <w:tcW w:w="685" w:type="dxa"/>
          </w:tcPr>
          <w:p w:rsidR="00614009" w:rsidRDefault="00D815D6">
            <w:pPr>
              <w:pStyle w:val="LTT1"/>
              <w:rPr>
                <w:color w:val="0000FF"/>
              </w:rPr>
            </w:pPr>
            <w:r>
              <w:rPr>
                <w:rFonts w:hint="eastAsia"/>
                <w:color w:val="0000FF"/>
              </w:rPr>
              <w:t>符合</w:t>
            </w:r>
          </w:p>
        </w:tc>
      </w:tr>
    </w:tbl>
    <w:p w:rsidR="00614009" w:rsidRDefault="00614009">
      <w:pPr>
        <w:pStyle w:val="LTT"/>
        <w:ind w:firstLine="480"/>
      </w:pPr>
    </w:p>
    <w:p w:rsidR="00614009" w:rsidRDefault="00D815D6">
      <w:pPr>
        <w:pStyle w:val="3"/>
      </w:pPr>
      <w:bookmarkStart w:id="70" w:name="_Toc31324"/>
      <w:r>
        <w:rPr>
          <w:rFonts w:hint="eastAsia"/>
        </w:rPr>
        <w:t>2.2.3</w:t>
      </w:r>
      <w:r>
        <w:rPr>
          <w:rFonts w:hint="eastAsia"/>
        </w:rPr>
        <w:t>与同层位规划的符合性分析</w:t>
      </w:r>
      <w:bookmarkEnd w:id="70"/>
    </w:p>
    <w:p w:rsidR="00614009" w:rsidRDefault="00D815D6">
      <w:pPr>
        <w:pStyle w:val="4"/>
      </w:pPr>
      <w:r>
        <w:rPr>
          <w:rFonts w:hint="eastAsia"/>
        </w:rPr>
        <w:t>2.2.3.1</w:t>
      </w:r>
      <w:r>
        <w:rPr>
          <w:rFonts w:hint="eastAsia"/>
        </w:rPr>
        <w:t>《林芝市国民经济和社会发展第十四个五年规划和二〇三五年远景目标纲</w:t>
      </w:r>
      <w:r>
        <w:rPr>
          <w:rFonts w:hint="eastAsia"/>
        </w:rPr>
        <w:t>要</w:t>
      </w:r>
      <w:r>
        <w:rPr>
          <w:rFonts w:hint="eastAsia"/>
        </w:rPr>
        <w:t>》中生态环境保护相关要求协调性分析</w:t>
      </w:r>
    </w:p>
    <w:p w:rsidR="00614009" w:rsidRDefault="00D815D6">
      <w:pPr>
        <w:pStyle w:val="LTT"/>
        <w:ind w:firstLine="482"/>
        <w:rPr>
          <w:b/>
          <w:bCs/>
        </w:rPr>
      </w:pPr>
      <w:r>
        <w:rPr>
          <w:rFonts w:hint="eastAsia"/>
          <w:b/>
          <w:bCs/>
        </w:rPr>
        <w:t>（一）纲要背景</w:t>
      </w:r>
    </w:p>
    <w:p w:rsidR="00614009" w:rsidRDefault="00D815D6">
      <w:pPr>
        <w:pStyle w:val="LTT"/>
        <w:ind w:firstLine="480"/>
      </w:pPr>
      <w:r>
        <w:rPr>
          <w:rFonts w:hint="eastAsia"/>
        </w:rPr>
        <w:t>林芝市国民经济和社会发展第十四个五年规划和二〇三五年远景目标纲要</w:t>
      </w:r>
      <w:r>
        <w:rPr>
          <w:rFonts w:hint="eastAsia"/>
        </w:rPr>
        <w:t>是</w:t>
      </w:r>
      <w:r>
        <w:rPr>
          <w:rFonts w:hint="eastAsia"/>
        </w:rPr>
        <w:t>根据《中共林芝市委关于制定林芝市国民经济和社会发展第十四个五年规划和二〇三五年远景目标的建议》编制，主要阐明市委、市政府的施政方针和战略意图，明确政府工作重点，体现各族群众意愿，引导市场主体行为，是未来五年经济社会发展的宏伟蓝图，是全市各级各部门依法履行职责、编制专项规划、制定实施年度计划和各项政策措施的重要依据，是全社会共同的行动纲领。</w:t>
      </w:r>
    </w:p>
    <w:p w:rsidR="00614009" w:rsidRDefault="00D815D6">
      <w:pPr>
        <w:pStyle w:val="LTT"/>
        <w:ind w:firstLine="482"/>
        <w:rPr>
          <w:b/>
          <w:bCs/>
        </w:rPr>
      </w:pPr>
      <w:r>
        <w:rPr>
          <w:rFonts w:hint="eastAsia"/>
          <w:b/>
          <w:bCs/>
        </w:rPr>
        <w:t>（</w:t>
      </w:r>
      <w:r>
        <w:rPr>
          <w:rFonts w:hint="eastAsia"/>
          <w:b/>
          <w:bCs/>
        </w:rPr>
        <w:t>二</w:t>
      </w:r>
      <w:r>
        <w:rPr>
          <w:rFonts w:hint="eastAsia"/>
          <w:b/>
          <w:bCs/>
        </w:rPr>
        <w:t>）</w:t>
      </w:r>
      <w:r>
        <w:rPr>
          <w:rFonts w:hint="eastAsia"/>
          <w:b/>
          <w:bCs/>
        </w:rPr>
        <w:t>《纲要》相关内容</w:t>
      </w:r>
    </w:p>
    <w:p w:rsidR="00614009" w:rsidRDefault="00D815D6">
      <w:pPr>
        <w:pStyle w:val="LTT"/>
        <w:ind w:firstLine="480"/>
      </w:pPr>
      <w:r>
        <w:rPr>
          <w:rFonts w:hint="eastAsia"/>
        </w:rPr>
        <w:t>展望二〇三五年，林芝与全国一</w:t>
      </w:r>
      <w:r>
        <w:rPr>
          <w:rFonts w:hint="eastAsia"/>
        </w:rPr>
        <w:t>道基本实现社会主义现代化。经济实力、综合实力大幅跃升，特色优势产业竞争力明显增强，结构合理、支撑有力、特色鲜明的高原现代经济体系基本建立，集约高效、经济适用、智能绿色、安全可靠、</w:t>
      </w:r>
      <w:r>
        <w:rPr>
          <w:rFonts w:hint="eastAsia"/>
        </w:rPr>
        <w:lastRenderedPageBreak/>
        <w:t>互联互通的现代化基础设施体系初步建成，新型工业化、信息化、城镇化、农牧业现代化基本实现，成为全区经济副中心。……美丽林芝全面建成，生态环境质量持续保持全国领先水平，所有县区达到国家生态文明建设示范县区标准，成为全国乃至国际生态文明高地，率先实现“碳达峰”和“碳中和”。国家重要安全屏障进一步筑牢，固边强边取得新成效。人民平等参与、平等</w:t>
      </w:r>
      <w:r>
        <w:rPr>
          <w:rFonts w:hint="eastAsia"/>
        </w:rPr>
        <w:t>发展权利得到充分保障，法治林芝、法治政府、法治社会基本建成。各方面制度更加完善，治理体系和治理能力现代化基本实现，藏传佛教中国化取得新进展，社会文明程度达到新高度，社会大局实现长治久安。</w:t>
      </w:r>
    </w:p>
    <w:p w:rsidR="00614009" w:rsidRDefault="00D815D6">
      <w:pPr>
        <w:pStyle w:val="LTT"/>
        <w:ind w:firstLine="482"/>
      </w:pPr>
      <w:r>
        <w:rPr>
          <w:rFonts w:hint="eastAsia"/>
          <w:b/>
          <w:bCs/>
        </w:rPr>
        <w:t>经济发展更加持续。</w:t>
      </w:r>
      <w:r>
        <w:rPr>
          <w:rFonts w:hint="eastAsia"/>
        </w:rPr>
        <w:t>围绕国家重大项目建设，加快转变产业发展方式，国际生态旅游区和国家全域旅游示范区目标初步建成</w:t>
      </w:r>
      <w:r>
        <w:rPr>
          <w:rFonts w:hint="eastAsia"/>
        </w:rPr>
        <w:t>……</w:t>
      </w:r>
      <w:r>
        <w:rPr>
          <w:rFonts w:hint="eastAsia"/>
        </w:rPr>
        <w:t>。力争到</w:t>
      </w:r>
      <w:r>
        <w:rPr>
          <w:rFonts w:hint="eastAsia"/>
        </w:rPr>
        <w:t>2025</w:t>
      </w:r>
      <w:r>
        <w:rPr>
          <w:rFonts w:hint="eastAsia"/>
        </w:rPr>
        <w:t>年全市城镇化率达到</w:t>
      </w:r>
      <w:r>
        <w:rPr>
          <w:rFonts w:hint="eastAsia"/>
        </w:rPr>
        <w:t xml:space="preserve"> 46%</w:t>
      </w:r>
      <w:r>
        <w:rPr>
          <w:rFonts w:hint="eastAsia"/>
        </w:rPr>
        <w:t>以上，“十四五”时期实现地区生产总值年均增长</w:t>
      </w:r>
      <w:r>
        <w:rPr>
          <w:rFonts w:hint="eastAsia"/>
        </w:rPr>
        <w:t>8.5%</w:t>
      </w:r>
      <w:r>
        <w:rPr>
          <w:rFonts w:hint="eastAsia"/>
        </w:rPr>
        <w:t>左右，农畜产品加工业总产值年均增速</w:t>
      </w:r>
      <w:r>
        <w:rPr>
          <w:rFonts w:hint="eastAsia"/>
        </w:rPr>
        <w:t>10%</w:t>
      </w:r>
      <w:r>
        <w:rPr>
          <w:rFonts w:hint="eastAsia"/>
        </w:rPr>
        <w:t>以上，工业总产值年均增长</w:t>
      </w:r>
      <w:r>
        <w:rPr>
          <w:rFonts w:hint="eastAsia"/>
        </w:rPr>
        <w:t>12%</w:t>
      </w:r>
      <w:r>
        <w:rPr>
          <w:rFonts w:hint="eastAsia"/>
        </w:rPr>
        <w:t>以上，天然饮用水产销年均增长</w:t>
      </w:r>
      <w:r>
        <w:rPr>
          <w:rFonts w:hint="eastAsia"/>
        </w:rPr>
        <w:t>20%</w:t>
      </w:r>
      <w:r>
        <w:rPr>
          <w:rFonts w:hint="eastAsia"/>
        </w:rPr>
        <w:t>以上，旅游人次</w:t>
      </w:r>
      <w:r>
        <w:rPr>
          <w:rFonts w:hint="eastAsia"/>
        </w:rPr>
        <w:t>和旅游收入年均增速分别保持在</w:t>
      </w:r>
      <w:r>
        <w:rPr>
          <w:rFonts w:hint="eastAsia"/>
        </w:rPr>
        <w:t>11%</w:t>
      </w:r>
      <w:r>
        <w:rPr>
          <w:rFonts w:hint="eastAsia"/>
        </w:rPr>
        <w:t>和</w:t>
      </w:r>
      <w:r>
        <w:rPr>
          <w:rFonts w:hint="eastAsia"/>
        </w:rPr>
        <w:t>12%</w:t>
      </w:r>
      <w:r>
        <w:rPr>
          <w:rFonts w:hint="eastAsia"/>
        </w:rPr>
        <w:t>以上</w:t>
      </w:r>
      <w:r>
        <w:rPr>
          <w:rFonts w:hint="eastAsia"/>
        </w:rPr>
        <w:t>。</w:t>
      </w:r>
    </w:p>
    <w:p w:rsidR="00614009" w:rsidRDefault="00D815D6">
      <w:pPr>
        <w:pStyle w:val="LTT0"/>
      </w:pPr>
      <w:r>
        <w:rPr>
          <w:rFonts w:hint="eastAsia"/>
        </w:rPr>
        <w:t>表</w:t>
      </w:r>
      <w:r>
        <w:rPr>
          <w:rFonts w:hint="eastAsia"/>
        </w:rPr>
        <w:t xml:space="preserve">2.2-11  </w:t>
      </w:r>
      <w:r>
        <w:t>林芝市</w:t>
      </w:r>
      <w:r>
        <w:t>“</w:t>
      </w:r>
      <w:r>
        <w:t>十四五</w:t>
      </w:r>
      <w:r>
        <w:t>”</w:t>
      </w:r>
      <w:r>
        <w:t>规划主要指标表</w:t>
      </w:r>
    </w:p>
    <w:tbl>
      <w:tblPr>
        <w:tblW w:w="539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9"/>
        <w:gridCol w:w="4142"/>
        <w:gridCol w:w="1323"/>
        <w:gridCol w:w="985"/>
        <w:gridCol w:w="1065"/>
        <w:gridCol w:w="770"/>
      </w:tblGrid>
      <w:tr w:rsidR="00614009">
        <w:trPr>
          <w:jc w:val="center"/>
        </w:trPr>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类别</w:t>
            </w:r>
          </w:p>
        </w:tc>
        <w:tc>
          <w:tcPr>
            <w:tcW w:w="225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指标</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2020</w:t>
            </w:r>
            <w:r>
              <w:t>年</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2025</w:t>
            </w:r>
            <w:r>
              <w:t>年</w:t>
            </w:r>
          </w:p>
          <w:p w:rsidR="00614009" w:rsidRDefault="00D815D6">
            <w:pPr>
              <w:pStyle w:val="LTT00"/>
            </w:pPr>
            <w:r>
              <w:t>目标</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年均增长〔累计〕</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指标</w:t>
            </w:r>
          </w:p>
          <w:p w:rsidR="00614009" w:rsidRDefault="00D815D6">
            <w:pPr>
              <w:pStyle w:val="LTT00"/>
            </w:pPr>
            <w:r>
              <w:t>属性</w:t>
            </w:r>
          </w:p>
        </w:tc>
      </w:tr>
      <w:tr w:rsidR="00614009">
        <w:trPr>
          <w:jc w:val="center"/>
        </w:trPr>
        <w:tc>
          <w:tcPr>
            <w:tcW w:w="494" w:type="pct"/>
            <w:vMerge w:val="restart"/>
            <w:tcBorders>
              <w:top w:val="single" w:sz="4" w:space="0" w:color="auto"/>
              <w:left w:val="single" w:sz="4" w:space="0" w:color="auto"/>
              <w:right w:val="single" w:sz="4" w:space="0" w:color="auto"/>
            </w:tcBorders>
            <w:shd w:val="clear" w:color="auto" w:fill="auto"/>
            <w:vAlign w:val="center"/>
          </w:tcPr>
          <w:p w:rsidR="00614009" w:rsidRDefault="00D815D6">
            <w:pPr>
              <w:pStyle w:val="LTT00"/>
            </w:pPr>
            <w:r>
              <w:t>经济发展（</w:t>
            </w:r>
            <w:r>
              <w:t>4</w:t>
            </w:r>
            <w:r>
              <w:t>个）</w:t>
            </w:r>
          </w:p>
        </w:tc>
        <w:tc>
          <w:tcPr>
            <w:tcW w:w="225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1.</w:t>
            </w:r>
            <w:r>
              <w:t>地区生产总值年均增速（</w:t>
            </w:r>
            <w:r>
              <w:t>%</w:t>
            </w:r>
            <w:r>
              <w:t>）</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191.34</w:t>
            </w:r>
            <w:r>
              <w:t>亿元</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8.5</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预期</w:t>
            </w:r>
          </w:p>
        </w:tc>
      </w:tr>
      <w:tr w:rsidR="00614009">
        <w:trPr>
          <w:jc w:val="center"/>
        </w:trPr>
        <w:tc>
          <w:tcPr>
            <w:tcW w:w="494" w:type="pct"/>
            <w:vMerge/>
            <w:tcBorders>
              <w:left w:val="single" w:sz="4" w:space="0" w:color="auto"/>
              <w:right w:val="single" w:sz="4" w:space="0" w:color="auto"/>
            </w:tcBorders>
            <w:shd w:val="clear" w:color="auto" w:fill="auto"/>
            <w:vAlign w:val="center"/>
          </w:tcPr>
          <w:p w:rsidR="00614009" w:rsidRDefault="00614009">
            <w:pPr>
              <w:pStyle w:val="LTT00"/>
            </w:pPr>
          </w:p>
        </w:tc>
        <w:tc>
          <w:tcPr>
            <w:tcW w:w="225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2.</w:t>
            </w:r>
            <w:r>
              <w:t>常住人口城镇化率（</w:t>
            </w:r>
            <w:r>
              <w:t>%</w:t>
            </w:r>
            <w:r>
              <w:t>）</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43</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46</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[3]</w:t>
            </w:r>
          </w:p>
        </w:tc>
        <w:tc>
          <w:tcPr>
            <w:tcW w:w="419" w:type="pct"/>
            <w:shd w:val="clear" w:color="auto" w:fill="auto"/>
            <w:vAlign w:val="center"/>
          </w:tcPr>
          <w:p w:rsidR="00614009" w:rsidRDefault="00D815D6">
            <w:pPr>
              <w:pStyle w:val="LTT00"/>
            </w:pPr>
            <w:r>
              <w:t>预期</w:t>
            </w:r>
          </w:p>
        </w:tc>
      </w:tr>
      <w:tr w:rsidR="00614009">
        <w:trPr>
          <w:jc w:val="center"/>
        </w:trPr>
        <w:tc>
          <w:tcPr>
            <w:tcW w:w="494" w:type="pct"/>
            <w:vMerge/>
            <w:tcBorders>
              <w:left w:val="single" w:sz="4" w:space="0" w:color="auto"/>
              <w:right w:val="single" w:sz="4" w:space="0" w:color="auto"/>
            </w:tcBorders>
            <w:shd w:val="clear" w:color="auto" w:fill="auto"/>
            <w:vAlign w:val="center"/>
          </w:tcPr>
          <w:p w:rsidR="00614009" w:rsidRDefault="00614009">
            <w:pPr>
              <w:pStyle w:val="LTT00"/>
            </w:pPr>
          </w:p>
        </w:tc>
        <w:tc>
          <w:tcPr>
            <w:tcW w:w="225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3.</w:t>
            </w:r>
            <w:r>
              <w:t>旅游总收入年均增速（</w:t>
            </w:r>
            <w:r>
              <w:t>%</w:t>
            </w:r>
            <w:r>
              <w:t>）</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39.92</w:t>
            </w:r>
            <w:r>
              <w:t>亿元</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125</w:t>
            </w:r>
            <w:r>
              <w:t>亿元</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12</w:t>
            </w:r>
          </w:p>
        </w:tc>
        <w:tc>
          <w:tcPr>
            <w:tcW w:w="419" w:type="pct"/>
            <w:shd w:val="clear" w:color="auto" w:fill="auto"/>
            <w:vAlign w:val="center"/>
          </w:tcPr>
          <w:p w:rsidR="00614009" w:rsidRDefault="00D815D6">
            <w:pPr>
              <w:pStyle w:val="LTT00"/>
            </w:pPr>
            <w:r>
              <w:t>预期</w:t>
            </w:r>
          </w:p>
        </w:tc>
      </w:tr>
      <w:tr w:rsidR="00614009">
        <w:trPr>
          <w:jc w:val="center"/>
        </w:trPr>
        <w:tc>
          <w:tcPr>
            <w:tcW w:w="494" w:type="pct"/>
            <w:vMerge/>
            <w:tcBorders>
              <w:left w:val="single" w:sz="4" w:space="0" w:color="auto"/>
              <w:bottom w:val="single" w:sz="4" w:space="0" w:color="auto"/>
              <w:right w:val="single" w:sz="4" w:space="0" w:color="auto"/>
            </w:tcBorders>
            <w:shd w:val="clear" w:color="auto" w:fill="auto"/>
            <w:vAlign w:val="center"/>
          </w:tcPr>
          <w:p w:rsidR="00614009" w:rsidRDefault="00614009">
            <w:pPr>
              <w:pStyle w:val="LTT00"/>
            </w:pPr>
          </w:p>
        </w:tc>
        <w:tc>
          <w:tcPr>
            <w:tcW w:w="225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4.</w:t>
            </w:r>
            <w:r>
              <w:t>清洁能源电力装机容量（万千瓦）</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137.18</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377.18</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w:t>
            </w:r>
          </w:p>
        </w:tc>
        <w:tc>
          <w:tcPr>
            <w:tcW w:w="419" w:type="pct"/>
            <w:shd w:val="clear" w:color="auto" w:fill="auto"/>
            <w:vAlign w:val="center"/>
          </w:tcPr>
          <w:p w:rsidR="00614009" w:rsidRDefault="00D815D6">
            <w:pPr>
              <w:pStyle w:val="LTT00"/>
            </w:pPr>
            <w:r>
              <w:t>预期</w:t>
            </w:r>
          </w:p>
        </w:tc>
      </w:tr>
      <w:tr w:rsidR="00614009">
        <w:trPr>
          <w:jc w:val="center"/>
        </w:trPr>
        <w:tc>
          <w:tcPr>
            <w:tcW w:w="494" w:type="pct"/>
            <w:vMerge w:val="restart"/>
            <w:tcBorders>
              <w:top w:val="single" w:sz="4" w:space="0" w:color="auto"/>
              <w:left w:val="single" w:sz="4" w:space="0" w:color="auto"/>
              <w:right w:val="single" w:sz="4" w:space="0" w:color="auto"/>
            </w:tcBorders>
            <w:shd w:val="clear" w:color="auto" w:fill="auto"/>
            <w:vAlign w:val="center"/>
          </w:tcPr>
          <w:p w:rsidR="00614009" w:rsidRDefault="00D815D6">
            <w:pPr>
              <w:pStyle w:val="LTT00"/>
            </w:pPr>
            <w:r>
              <w:t>创新发展（</w:t>
            </w:r>
            <w:r>
              <w:t>2</w:t>
            </w:r>
            <w:r>
              <w:t>个）</w:t>
            </w:r>
          </w:p>
        </w:tc>
        <w:tc>
          <w:tcPr>
            <w:tcW w:w="225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5.</w:t>
            </w:r>
            <w:r>
              <w:t>研发经费投入增长（</w:t>
            </w:r>
            <w:r>
              <w:t>%</w:t>
            </w:r>
            <w:r>
              <w:t>）</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5</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预期</w:t>
            </w:r>
          </w:p>
        </w:tc>
      </w:tr>
      <w:tr w:rsidR="00614009">
        <w:trPr>
          <w:jc w:val="center"/>
        </w:trPr>
        <w:tc>
          <w:tcPr>
            <w:tcW w:w="494" w:type="pct"/>
            <w:vMerge/>
            <w:tcBorders>
              <w:left w:val="single" w:sz="4" w:space="0" w:color="auto"/>
              <w:bottom w:val="single" w:sz="4" w:space="0" w:color="auto"/>
              <w:right w:val="single" w:sz="4" w:space="0" w:color="auto"/>
            </w:tcBorders>
            <w:shd w:val="clear" w:color="auto" w:fill="auto"/>
            <w:vAlign w:val="center"/>
          </w:tcPr>
          <w:p w:rsidR="00614009" w:rsidRDefault="00614009">
            <w:pPr>
              <w:pStyle w:val="LTT00"/>
            </w:pPr>
          </w:p>
        </w:tc>
        <w:tc>
          <w:tcPr>
            <w:tcW w:w="225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6.</w:t>
            </w:r>
            <w:r>
              <w:t>每万人发明专利拥有量（件）</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7.2</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10</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[2.8]</w:t>
            </w:r>
          </w:p>
        </w:tc>
        <w:tc>
          <w:tcPr>
            <w:tcW w:w="419" w:type="pct"/>
            <w:shd w:val="clear" w:color="auto" w:fill="auto"/>
            <w:vAlign w:val="center"/>
          </w:tcPr>
          <w:p w:rsidR="00614009" w:rsidRDefault="00D815D6">
            <w:pPr>
              <w:pStyle w:val="LTT00"/>
            </w:pPr>
            <w:r>
              <w:t>预期</w:t>
            </w:r>
          </w:p>
        </w:tc>
      </w:tr>
      <w:tr w:rsidR="00614009">
        <w:trPr>
          <w:jc w:val="center"/>
        </w:trPr>
        <w:tc>
          <w:tcPr>
            <w:tcW w:w="494" w:type="pct"/>
            <w:vMerge w:val="restart"/>
            <w:tcBorders>
              <w:top w:val="single" w:sz="4" w:space="0" w:color="auto"/>
              <w:left w:val="single" w:sz="4" w:space="0" w:color="auto"/>
              <w:right w:val="single" w:sz="4" w:space="0" w:color="auto"/>
            </w:tcBorders>
            <w:shd w:val="clear" w:color="auto" w:fill="auto"/>
            <w:vAlign w:val="center"/>
          </w:tcPr>
          <w:p w:rsidR="00614009" w:rsidRDefault="00D815D6">
            <w:pPr>
              <w:pStyle w:val="LTT00"/>
            </w:pPr>
            <w:r>
              <w:t>民生福祉（</w:t>
            </w:r>
            <w:r>
              <w:t>8</w:t>
            </w:r>
            <w:r>
              <w:t>个）</w:t>
            </w:r>
          </w:p>
        </w:tc>
        <w:tc>
          <w:tcPr>
            <w:tcW w:w="225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7.</w:t>
            </w:r>
            <w:r>
              <w:t>城镇居民人均可支配收入增速（</w:t>
            </w:r>
            <w:r>
              <w:t>%</w:t>
            </w:r>
            <w:r>
              <w:t>）</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36480</w:t>
            </w:r>
            <w:r>
              <w:t>元</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11</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预期</w:t>
            </w:r>
          </w:p>
        </w:tc>
      </w:tr>
      <w:tr w:rsidR="00614009">
        <w:trPr>
          <w:jc w:val="center"/>
        </w:trPr>
        <w:tc>
          <w:tcPr>
            <w:tcW w:w="494" w:type="pct"/>
            <w:vMerge/>
            <w:tcBorders>
              <w:left w:val="single" w:sz="4" w:space="0" w:color="auto"/>
              <w:right w:val="single" w:sz="4" w:space="0" w:color="auto"/>
            </w:tcBorders>
            <w:shd w:val="clear" w:color="auto" w:fill="auto"/>
            <w:vAlign w:val="center"/>
          </w:tcPr>
          <w:p w:rsidR="00614009" w:rsidRDefault="00614009">
            <w:pPr>
              <w:pStyle w:val="LTT00"/>
            </w:pPr>
          </w:p>
        </w:tc>
        <w:tc>
          <w:tcPr>
            <w:tcW w:w="225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8.</w:t>
            </w:r>
            <w:r>
              <w:t>农村居民人均可支配收入增速（</w:t>
            </w:r>
            <w:r>
              <w:t>%</w:t>
            </w:r>
            <w:r>
              <w:t>）</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18791</w:t>
            </w:r>
            <w:r>
              <w:t>元</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13.5</w:t>
            </w:r>
          </w:p>
        </w:tc>
        <w:tc>
          <w:tcPr>
            <w:tcW w:w="419" w:type="pct"/>
            <w:shd w:val="clear" w:color="auto" w:fill="auto"/>
            <w:vAlign w:val="center"/>
          </w:tcPr>
          <w:p w:rsidR="00614009" w:rsidRDefault="00D815D6">
            <w:pPr>
              <w:pStyle w:val="LTT00"/>
            </w:pPr>
            <w:r>
              <w:t>预期</w:t>
            </w:r>
          </w:p>
        </w:tc>
      </w:tr>
      <w:tr w:rsidR="00614009">
        <w:trPr>
          <w:jc w:val="center"/>
        </w:trPr>
        <w:tc>
          <w:tcPr>
            <w:tcW w:w="494" w:type="pct"/>
            <w:vMerge/>
            <w:tcBorders>
              <w:left w:val="single" w:sz="4" w:space="0" w:color="auto"/>
              <w:right w:val="single" w:sz="4" w:space="0" w:color="auto"/>
            </w:tcBorders>
            <w:shd w:val="clear" w:color="auto" w:fill="auto"/>
            <w:vAlign w:val="center"/>
          </w:tcPr>
          <w:p w:rsidR="00614009" w:rsidRDefault="00614009">
            <w:pPr>
              <w:pStyle w:val="LTT00"/>
            </w:pPr>
          </w:p>
        </w:tc>
        <w:tc>
          <w:tcPr>
            <w:tcW w:w="225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9.</w:t>
            </w:r>
            <w:r>
              <w:t>城镇调查失业率（</w:t>
            </w:r>
            <w:r>
              <w:t>%</w:t>
            </w:r>
            <w:r>
              <w:t>）</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5.0</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w:t>
            </w:r>
          </w:p>
        </w:tc>
        <w:tc>
          <w:tcPr>
            <w:tcW w:w="419" w:type="pct"/>
            <w:shd w:val="clear" w:color="auto" w:fill="auto"/>
            <w:vAlign w:val="center"/>
          </w:tcPr>
          <w:p w:rsidR="00614009" w:rsidRDefault="00D815D6">
            <w:pPr>
              <w:pStyle w:val="LTT00"/>
            </w:pPr>
            <w:r>
              <w:t>预期</w:t>
            </w:r>
          </w:p>
        </w:tc>
      </w:tr>
      <w:tr w:rsidR="00614009">
        <w:trPr>
          <w:jc w:val="center"/>
        </w:trPr>
        <w:tc>
          <w:tcPr>
            <w:tcW w:w="494" w:type="pct"/>
            <w:vMerge/>
            <w:tcBorders>
              <w:left w:val="single" w:sz="4" w:space="0" w:color="auto"/>
              <w:right w:val="single" w:sz="4" w:space="0" w:color="auto"/>
            </w:tcBorders>
            <w:shd w:val="clear" w:color="auto" w:fill="auto"/>
            <w:vAlign w:val="center"/>
          </w:tcPr>
          <w:p w:rsidR="00614009" w:rsidRDefault="00614009">
            <w:pPr>
              <w:pStyle w:val="LTT00"/>
            </w:pPr>
          </w:p>
        </w:tc>
        <w:tc>
          <w:tcPr>
            <w:tcW w:w="225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10.</w:t>
            </w:r>
            <w:r>
              <w:t>劳动年龄人口平均受教育年限（年）</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9.2</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10.7</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[1.5]</w:t>
            </w:r>
          </w:p>
        </w:tc>
        <w:tc>
          <w:tcPr>
            <w:tcW w:w="419" w:type="pct"/>
            <w:shd w:val="clear" w:color="auto" w:fill="auto"/>
            <w:vAlign w:val="center"/>
          </w:tcPr>
          <w:p w:rsidR="00614009" w:rsidRDefault="00D815D6">
            <w:pPr>
              <w:pStyle w:val="LTT00"/>
            </w:pPr>
            <w:r>
              <w:t>预期</w:t>
            </w:r>
          </w:p>
        </w:tc>
      </w:tr>
      <w:tr w:rsidR="00614009">
        <w:trPr>
          <w:jc w:val="center"/>
        </w:trPr>
        <w:tc>
          <w:tcPr>
            <w:tcW w:w="494" w:type="pct"/>
            <w:vMerge/>
            <w:tcBorders>
              <w:left w:val="single" w:sz="4" w:space="0" w:color="auto"/>
              <w:right w:val="single" w:sz="4" w:space="0" w:color="auto"/>
            </w:tcBorders>
            <w:shd w:val="clear" w:color="auto" w:fill="auto"/>
            <w:vAlign w:val="center"/>
          </w:tcPr>
          <w:p w:rsidR="00614009" w:rsidRDefault="00614009">
            <w:pPr>
              <w:pStyle w:val="LTT00"/>
            </w:pPr>
          </w:p>
        </w:tc>
        <w:tc>
          <w:tcPr>
            <w:tcW w:w="225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11.</w:t>
            </w:r>
            <w:r>
              <w:t>每千人拥有执业（助理）医师数（人）</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2.2</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2.8</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[0.6]</w:t>
            </w:r>
          </w:p>
        </w:tc>
        <w:tc>
          <w:tcPr>
            <w:tcW w:w="419" w:type="pct"/>
            <w:shd w:val="clear" w:color="auto" w:fill="auto"/>
            <w:vAlign w:val="center"/>
          </w:tcPr>
          <w:p w:rsidR="00614009" w:rsidRDefault="00D815D6">
            <w:pPr>
              <w:pStyle w:val="LTT00"/>
            </w:pPr>
            <w:r>
              <w:t>预期</w:t>
            </w:r>
          </w:p>
        </w:tc>
      </w:tr>
      <w:tr w:rsidR="00614009">
        <w:trPr>
          <w:jc w:val="center"/>
        </w:trPr>
        <w:tc>
          <w:tcPr>
            <w:tcW w:w="494" w:type="pct"/>
            <w:vMerge/>
            <w:tcBorders>
              <w:left w:val="single" w:sz="4" w:space="0" w:color="auto"/>
              <w:right w:val="single" w:sz="4" w:space="0" w:color="auto"/>
            </w:tcBorders>
            <w:shd w:val="clear" w:color="auto" w:fill="auto"/>
            <w:vAlign w:val="center"/>
          </w:tcPr>
          <w:p w:rsidR="00614009" w:rsidRDefault="00614009">
            <w:pPr>
              <w:pStyle w:val="LTT00"/>
            </w:pPr>
          </w:p>
        </w:tc>
        <w:tc>
          <w:tcPr>
            <w:tcW w:w="225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12.</w:t>
            </w:r>
            <w:r>
              <w:t>基本养老保险参保率（</w:t>
            </w:r>
            <w:r>
              <w:t>%</w:t>
            </w:r>
            <w:r>
              <w:t>）</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97.6</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98.5</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[0.9]</w:t>
            </w:r>
          </w:p>
        </w:tc>
        <w:tc>
          <w:tcPr>
            <w:tcW w:w="419" w:type="pct"/>
            <w:shd w:val="clear" w:color="auto" w:fill="auto"/>
            <w:vAlign w:val="center"/>
          </w:tcPr>
          <w:p w:rsidR="00614009" w:rsidRDefault="00D815D6">
            <w:pPr>
              <w:pStyle w:val="LTT00"/>
            </w:pPr>
            <w:r>
              <w:t>预期</w:t>
            </w:r>
          </w:p>
        </w:tc>
      </w:tr>
      <w:tr w:rsidR="00614009">
        <w:trPr>
          <w:jc w:val="center"/>
        </w:trPr>
        <w:tc>
          <w:tcPr>
            <w:tcW w:w="494" w:type="pct"/>
            <w:vMerge/>
            <w:tcBorders>
              <w:left w:val="single" w:sz="4" w:space="0" w:color="auto"/>
              <w:right w:val="single" w:sz="4" w:space="0" w:color="auto"/>
            </w:tcBorders>
            <w:shd w:val="clear" w:color="auto" w:fill="auto"/>
            <w:vAlign w:val="center"/>
          </w:tcPr>
          <w:p w:rsidR="00614009" w:rsidRDefault="00614009">
            <w:pPr>
              <w:pStyle w:val="LTT00"/>
            </w:pPr>
          </w:p>
        </w:tc>
        <w:tc>
          <w:tcPr>
            <w:tcW w:w="225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13.</w:t>
            </w:r>
            <w:r>
              <w:t>九年义务教育巩固率（</w:t>
            </w:r>
            <w:r>
              <w:t>%</w:t>
            </w:r>
            <w:r>
              <w:t>）</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95</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97</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[2]</w:t>
            </w:r>
          </w:p>
        </w:tc>
        <w:tc>
          <w:tcPr>
            <w:tcW w:w="419" w:type="pct"/>
            <w:shd w:val="clear" w:color="auto" w:fill="auto"/>
            <w:vAlign w:val="center"/>
          </w:tcPr>
          <w:p w:rsidR="00614009" w:rsidRDefault="00D815D6">
            <w:pPr>
              <w:pStyle w:val="LTT00"/>
            </w:pPr>
            <w:r>
              <w:t>预期</w:t>
            </w:r>
          </w:p>
        </w:tc>
      </w:tr>
      <w:tr w:rsidR="00614009">
        <w:trPr>
          <w:jc w:val="center"/>
        </w:trPr>
        <w:tc>
          <w:tcPr>
            <w:tcW w:w="494" w:type="pct"/>
            <w:vMerge/>
            <w:tcBorders>
              <w:left w:val="single" w:sz="4" w:space="0" w:color="auto"/>
              <w:bottom w:val="single" w:sz="4" w:space="0" w:color="auto"/>
              <w:right w:val="single" w:sz="4" w:space="0" w:color="auto"/>
            </w:tcBorders>
            <w:shd w:val="clear" w:color="auto" w:fill="auto"/>
            <w:vAlign w:val="center"/>
          </w:tcPr>
          <w:p w:rsidR="00614009" w:rsidRDefault="00614009">
            <w:pPr>
              <w:pStyle w:val="LTT00"/>
            </w:pPr>
          </w:p>
        </w:tc>
        <w:tc>
          <w:tcPr>
            <w:tcW w:w="225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14.</w:t>
            </w:r>
            <w:r>
              <w:t>人均预期寿命（岁）</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71.1</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72.3</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[1.2]</w:t>
            </w:r>
          </w:p>
        </w:tc>
        <w:tc>
          <w:tcPr>
            <w:tcW w:w="419" w:type="pct"/>
            <w:shd w:val="clear" w:color="auto" w:fill="auto"/>
            <w:vAlign w:val="center"/>
          </w:tcPr>
          <w:p w:rsidR="00614009" w:rsidRDefault="00D815D6">
            <w:pPr>
              <w:pStyle w:val="LTT00"/>
            </w:pPr>
            <w:r>
              <w:t>预期</w:t>
            </w:r>
          </w:p>
        </w:tc>
      </w:tr>
      <w:tr w:rsidR="00614009">
        <w:trPr>
          <w:jc w:val="center"/>
        </w:trPr>
        <w:tc>
          <w:tcPr>
            <w:tcW w:w="494" w:type="pct"/>
            <w:vMerge w:val="restart"/>
            <w:tcBorders>
              <w:top w:val="single" w:sz="4" w:space="0" w:color="auto"/>
              <w:left w:val="single" w:sz="4" w:space="0" w:color="auto"/>
              <w:right w:val="single" w:sz="4" w:space="0" w:color="auto"/>
            </w:tcBorders>
            <w:shd w:val="clear" w:color="auto" w:fill="auto"/>
            <w:vAlign w:val="center"/>
          </w:tcPr>
          <w:p w:rsidR="00614009" w:rsidRDefault="00D815D6">
            <w:pPr>
              <w:pStyle w:val="LTT00"/>
            </w:pPr>
            <w:r>
              <w:t>生态发展（</w:t>
            </w:r>
            <w:r>
              <w:t>9</w:t>
            </w:r>
            <w:r>
              <w:t>个）</w:t>
            </w:r>
          </w:p>
        </w:tc>
        <w:tc>
          <w:tcPr>
            <w:tcW w:w="225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15.</w:t>
            </w:r>
            <w:r>
              <w:t>单位地区生产总值能源消耗降低（</w:t>
            </w:r>
            <w:r>
              <w:t>%</w:t>
            </w:r>
            <w:r>
              <w:t>）</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[11.8]</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核定范围内</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核定范围内</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约束</w:t>
            </w:r>
          </w:p>
        </w:tc>
      </w:tr>
      <w:tr w:rsidR="00614009">
        <w:trPr>
          <w:jc w:val="center"/>
        </w:trPr>
        <w:tc>
          <w:tcPr>
            <w:tcW w:w="494" w:type="pct"/>
            <w:vMerge/>
            <w:tcBorders>
              <w:left w:val="single" w:sz="4" w:space="0" w:color="auto"/>
              <w:right w:val="single" w:sz="4" w:space="0" w:color="auto"/>
            </w:tcBorders>
            <w:shd w:val="clear" w:color="auto" w:fill="auto"/>
            <w:vAlign w:val="center"/>
          </w:tcPr>
          <w:p w:rsidR="00614009" w:rsidRDefault="00614009">
            <w:pPr>
              <w:pStyle w:val="LTT00"/>
            </w:pPr>
          </w:p>
        </w:tc>
        <w:tc>
          <w:tcPr>
            <w:tcW w:w="225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16.</w:t>
            </w:r>
            <w:r>
              <w:t>单位地区生产总值二氧化碳排放降低</w:t>
            </w:r>
          </w:p>
          <w:p w:rsidR="00614009" w:rsidRDefault="00D815D6">
            <w:pPr>
              <w:pStyle w:val="LTT00"/>
            </w:pPr>
            <w:r>
              <w:t>（</w:t>
            </w:r>
            <w:r>
              <w:t>%</w:t>
            </w:r>
            <w:r>
              <w:t>）</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[13.3]</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核定范围内</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核定范围内</w:t>
            </w:r>
          </w:p>
        </w:tc>
        <w:tc>
          <w:tcPr>
            <w:tcW w:w="419" w:type="pct"/>
            <w:shd w:val="clear" w:color="auto" w:fill="auto"/>
            <w:vAlign w:val="center"/>
          </w:tcPr>
          <w:p w:rsidR="00614009" w:rsidRDefault="00D815D6">
            <w:pPr>
              <w:pStyle w:val="LTT00"/>
            </w:pPr>
            <w:r>
              <w:t>约束</w:t>
            </w:r>
          </w:p>
        </w:tc>
      </w:tr>
      <w:tr w:rsidR="00614009">
        <w:trPr>
          <w:jc w:val="center"/>
        </w:trPr>
        <w:tc>
          <w:tcPr>
            <w:tcW w:w="494" w:type="pct"/>
            <w:vMerge/>
            <w:tcBorders>
              <w:left w:val="single" w:sz="4" w:space="0" w:color="auto"/>
              <w:right w:val="single" w:sz="4" w:space="0" w:color="auto"/>
            </w:tcBorders>
            <w:shd w:val="clear" w:color="auto" w:fill="auto"/>
            <w:vAlign w:val="center"/>
          </w:tcPr>
          <w:p w:rsidR="00614009" w:rsidRDefault="00614009">
            <w:pPr>
              <w:pStyle w:val="LTT00"/>
            </w:pPr>
          </w:p>
        </w:tc>
        <w:tc>
          <w:tcPr>
            <w:tcW w:w="225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17.</w:t>
            </w:r>
            <w:r>
              <w:t>县级及以上城市空气质量优良天数比例（</w:t>
            </w:r>
            <w:r>
              <w:t>%</w:t>
            </w:r>
            <w:r>
              <w:t>）</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100</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100</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w:t>
            </w:r>
          </w:p>
        </w:tc>
        <w:tc>
          <w:tcPr>
            <w:tcW w:w="419" w:type="pct"/>
            <w:shd w:val="clear" w:color="auto" w:fill="auto"/>
            <w:vAlign w:val="center"/>
          </w:tcPr>
          <w:p w:rsidR="00614009" w:rsidRDefault="00D815D6">
            <w:pPr>
              <w:pStyle w:val="LTT00"/>
            </w:pPr>
            <w:r>
              <w:t>约束</w:t>
            </w:r>
          </w:p>
        </w:tc>
      </w:tr>
      <w:tr w:rsidR="00614009">
        <w:trPr>
          <w:jc w:val="center"/>
        </w:trPr>
        <w:tc>
          <w:tcPr>
            <w:tcW w:w="494" w:type="pct"/>
            <w:vMerge/>
            <w:tcBorders>
              <w:left w:val="single" w:sz="4" w:space="0" w:color="auto"/>
              <w:right w:val="single" w:sz="4" w:space="0" w:color="auto"/>
            </w:tcBorders>
            <w:shd w:val="clear" w:color="auto" w:fill="auto"/>
            <w:vAlign w:val="center"/>
          </w:tcPr>
          <w:p w:rsidR="00614009" w:rsidRDefault="00614009">
            <w:pPr>
              <w:pStyle w:val="LTT00"/>
            </w:pPr>
          </w:p>
        </w:tc>
        <w:tc>
          <w:tcPr>
            <w:tcW w:w="225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18.</w:t>
            </w:r>
            <w:r>
              <w:t>地表水达到或好于</w:t>
            </w:r>
            <w:r>
              <w:t>Ⅲ</w:t>
            </w:r>
            <w:r>
              <w:t>类水体比例（</w:t>
            </w:r>
            <w:r>
              <w:t>%</w:t>
            </w:r>
            <w:r>
              <w:t>）</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100</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100</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w:t>
            </w:r>
          </w:p>
        </w:tc>
        <w:tc>
          <w:tcPr>
            <w:tcW w:w="419" w:type="pct"/>
            <w:shd w:val="clear" w:color="auto" w:fill="auto"/>
            <w:vAlign w:val="center"/>
          </w:tcPr>
          <w:p w:rsidR="00614009" w:rsidRDefault="00D815D6">
            <w:pPr>
              <w:pStyle w:val="LTT00"/>
            </w:pPr>
            <w:r>
              <w:t>约束</w:t>
            </w:r>
          </w:p>
        </w:tc>
      </w:tr>
      <w:tr w:rsidR="00614009">
        <w:trPr>
          <w:jc w:val="center"/>
        </w:trPr>
        <w:tc>
          <w:tcPr>
            <w:tcW w:w="494" w:type="pct"/>
            <w:vMerge/>
            <w:tcBorders>
              <w:left w:val="single" w:sz="4" w:space="0" w:color="auto"/>
              <w:right w:val="single" w:sz="4" w:space="0" w:color="auto"/>
            </w:tcBorders>
            <w:shd w:val="clear" w:color="auto" w:fill="auto"/>
            <w:vAlign w:val="center"/>
          </w:tcPr>
          <w:p w:rsidR="00614009" w:rsidRDefault="00614009">
            <w:pPr>
              <w:pStyle w:val="LTT00"/>
            </w:pPr>
          </w:p>
        </w:tc>
        <w:tc>
          <w:tcPr>
            <w:tcW w:w="225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19.</w:t>
            </w:r>
            <w:r>
              <w:t>森林覆盖率（</w:t>
            </w:r>
            <w:r>
              <w:t>%</w:t>
            </w:r>
            <w:r>
              <w:t>）</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47.66</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47.71</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[0.05]</w:t>
            </w:r>
          </w:p>
        </w:tc>
        <w:tc>
          <w:tcPr>
            <w:tcW w:w="419" w:type="pct"/>
            <w:shd w:val="clear" w:color="auto" w:fill="auto"/>
            <w:vAlign w:val="center"/>
          </w:tcPr>
          <w:p w:rsidR="00614009" w:rsidRDefault="00D815D6">
            <w:pPr>
              <w:pStyle w:val="LTT00"/>
            </w:pPr>
            <w:r>
              <w:t>约束</w:t>
            </w:r>
          </w:p>
        </w:tc>
      </w:tr>
      <w:tr w:rsidR="00614009">
        <w:trPr>
          <w:jc w:val="center"/>
        </w:trPr>
        <w:tc>
          <w:tcPr>
            <w:tcW w:w="494" w:type="pct"/>
            <w:vMerge/>
            <w:tcBorders>
              <w:left w:val="single" w:sz="4" w:space="0" w:color="auto"/>
              <w:right w:val="single" w:sz="4" w:space="0" w:color="auto"/>
            </w:tcBorders>
            <w:shd w:val="clear" w:color="auto" w:fill="auto"/>
            <w:vAlign w:val="center"/>
          </w:tcPr>
          <w:p w:rsidR="00614009" w:rsidRDefault="00614009">
            <w:pPr>
              <w:pStyle w:val="LTT00"/>
            </w:pPr>
          </w:p>
        </w:tc>
        <w:tc>
          <w:tcPr>
            <w:tcW w:w="225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20.</w:t>
            </w:r>
            <w:r>
              <w:t>草原综合植被盖度（</w:t>
            </w:r>
            <w:r>
              <w:t>%</w:t>
            </w:r>
            <w:r>
              <w:t>）</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73</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73.5</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[0.5]</w:t>
            </w:r>
          </w:p>
        </w:tc>
        <w:tc>
          <w:tcPr>
            <w:tcW w:w="419" w:type="pct"/>
            <w:shd w:val="clear" w:color="auto" w:fill="auto"/>
            <w:vAlign w:val="center"/>
          </w:tcPr>
          <w:p w:rsidR="00614009" w:rsidRDefault="00D815D6">
            <w:pPr>
              <w:pStyle w:val="LTT00"/>
            </w:pPr>
            <w:r>
              <w:t>约束</w:t>
            </w:r>
          </w:p>
        </w:tc>
      </w:tr>
      <w:tr w:rsidR="00614009">
        <w:trPr>
          <w:jc w:val="center"/>
        </w:trPr>
        <w:tc>
          <w:tcPr>
            <w:tcW w:w="494" w:type="pct"/>
            <w:vMerge/>
            <w:tcBorders>
              <w:left w:val="single" w:sz="4" w:space="0" w:color="auto"/>
              <w:right w:val="single" w:sz="4" w:space="0" w:color="auto"/>
            </w:tcBorders>
            <w:shd w:val="clear" w:color="auto" w:fill="auto"/>
            <w:vAlign w:val="center"/>
          </w:tcPr>
          <w:p w:rsidR="00614009" w:rsidRDefault="00614009">
            <w:pPr>
              <w:pStyle w:val="LTT00"/>
            </w:pPr>
          </w:p>
        </w:tc>
        <w:tc>
          <w:tcPr>
            <w:tcW w:w="225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21.</w:t>
            </w:r>
            <w:r>
              <w:t>耕地保有量（万亩）</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4.8979</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w:t>
            </w:r>
          </w:p>
        </w:tc>
        <w:tc>
          <w:tcPr>
            <w:tcW w:w="419" w:type="pct"/>
            <w:shd w:val="clear" w:color="auto" w:fill="auto"/>
            <w:vAlign w:val="center"/>
          </w:tcPr>
          <w:p w:rsidR="00614009" w:rsidRDefault="00D815D6">
            <w:pPr>
              <w:pStyle w:val="LTT00"/>
            </w:pPr>
            <w:r>
              <w:t>约束</w:t>
            </w:r>
          </w:p>
        </w:tc>
      </w:tr>
      <w:tr w:rsidR="00614009">
        <w:trPr>
          <w:jc w:val="center"/>
        </w:trPr>
        <w:tc>
          <w:tcPr>
            <w:tcW w:w="494" w:type="pct"/>
            <w:vMerge/>
            <w:tcBorders>
              <w:left w:val="single" w:sz="4" w:space="0" w:color="auto"/>
              <w:right w:val="single" w:sz="4" w:space="0" w:color="auto"/>
            </w:tcBorders>
            <w:shd w:val="clear" w:color="auto" w:fill="auto"/>
            <w:vAlign w:val="center"/>
          </w:tcPr>
          <w:p w:rsidR="00614009" w:rsidRDefault="00614009">
            <w:pPr>
              <w:pStyle w:val="LTT00"/>
            </w:pPr>
          </w:p>
        </w:tc>
        <w:tc>
          <w:tcPr>
            <w:tcW w:w="225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22.</w:t>
            </w:r>
            <w:r>
              <w:t>县城及以上城镇污水处理率（</w:t>
            </w:r>
            <w:r>
              <w:t>%</w:t>
            </w:r>
            <w:r>
              <w:t>）</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76</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85</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[9]</w:t>
            </w:r>
          </w:p>
        </w:tc>
        <w:tc>
          <w:tcPr>
            <w:tcW w:w="419" w:type="pct"/>
            <w:shd w:val="clear" w:color="auto" w:fill="auto"/>
            <w:vAlign w:val="center"/>
          </w:tcPr>
          <w:p w:rsidR="00614009" w:rsidRDefault="00D815D6">
            <w:pPr>
              <w:pStyle w:val="LTT00"/>
            </w:pPr>
            <w:r>
              <w:t>预期</w:t>
            </w:r>
          </w:p>
        </w:tc>
      </w:tr>
      <w:tr w:rsidR="00614009">
        <w:trPr>
          <w:jc w:val="center"/>
        </w:trPr>
        <w:tc>
          <w:tcPr>
            <w:tcW w:w="494" w:type="pct"/>
            <w:vMerge/>
            <w:tcBorders>
              <w:left w:val="single" w:sz="4" w:space="0" w:color="auto"/>
              <w:bottom w:val="single" w:sz="4" w:space="0" w:color="auto"/>
              <w:right w:val="single" w:sz="4" w:space="0" w:color="auto"/>
            </w:tcBorders>
            <w:shd w:val="clear" w:color="auto" w:fill="auto"/>
            <w:vAlign w:val="center"/>
          </w:tcPr>
          <w:p w:rsidR="00614009" w:rsidRDefault="00614009">
            <w:pPr>
              <w:pStyle w:val="LTT00"/>
            </w:pPr>
          </w:p>
        </w:tc>
        <w:tc>
          <w:tcPr>
            <w:tcW w:w="225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23.</w:t>
            </w:r>
            <w:r>
              <w:t>县城及以上城镇生活垃圾无害化处理率（</w:t>
            </w:r>
            <w:r>
              <w:t>%</w:t>
            </w:r>
            <w:r>
              <w:t>）</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97.4</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98</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[0.6]</w:t>
            </w:r>
          </w:p>
        </w:tc>
        <w:tc>
          <w:tcPr>
            <w:tcW w:w="419" w:type="pct"/>
            <w:shd w:val="clear" w:color="auto" w:fill="auto"/>
            <w:vAlign w:val="center"/>
          </w:tcPr>
          <w:p w:rsidR="00614009" w:rsidRDefault="00D815D6">
            <w:pPr>
              <w:pStyle w:val="LTT00"/>
            </w:pPr>
            <w:r>
              <w:t>预期</w:t>
            </w:r>
          </w:p>
        </w:tc>
      </w:tr>
      <w:tr w:rsidR="00614009">
        <w:trPr>
          <w:jc w:val="center"/>
        </w:trPr>
        <w:tc>
          <w:tcPr>
            <w:tcW w:w="494" w:type="pct"/>
            <w:vMerge w:val="restart"/>
            <w:tcBorders>
              <w:top w:val="single" w:sz="4" w:space="0" w:color="auto"/>
              <w:left w:val="single" w:sz="4" w:space="0" w:color="auto"/>
              <w:right w:val="single" w:sz="4" w:space="0" w:color="auto"/>
            </w:tcBorders>
            <w:shd w:val="clear" w:color="auto" w:fill="auto"/>
            <w:vAlign w:val="center"/>
          </w:tcPr>
          <w:p w:rsidR="00614009" w:rsidRDefault="00D815D6">
            <w:pPr>
              <w:pStyle w:val="LTT00"/>
            </w:pPr>
            <w:r>
              <w:t>安全发展</w:t>
            </w:r>
          </w:p>
          <w:p w:rsidR="00614009" w:rsidRDefault="00D815D6">
            <w:pPr>
              <w:pStyle w:val="LTT00"/>
            </w:pPr>
            <w:r>
              <w:t>（</w:t>
            </w:r>
            <w:r>
              <w:t>2</w:t>
            </w:r>
            <w:r>
              <w:t>个）</w:t>
            </w:r>
          </w:p>
        </w:tc>
        <w:tc>
          <w:tcPr>
            <w:tcW w:w="225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24.</w:t>
            </w:r>
            <w:r>
              <w:t>青稞产量（万吨）</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2.25</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2.25</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预期</w:t>
            </w:r>
          </w:p>
        </w:tc>
      </w:tr>
      <w:tr w:rsidR="00614009">
        <w:trPr>
          <w:jc w:val="center"/>
        </w:trPr>
        <w:tc>
          <w:tcPr>
            <w:tcW w:w="494" w:type="pct"/>
            <w:vMerge/>
            <w:tcBorders>
              <w:left w:val="single" w:sz="4" w:space="0" w:color="auto"/>
              <w:bottom w:val="single" w:sz="4" w:space="0" w:color="auto"/>
              <w:right w:val="single" w:sz="4" w:space="0" w:color="auto"/>
            </w:tcBorders>
            <w:shd w:val="clear" w:color="auto" w:fill="auto"/>
            <w:vAlign w:val="center"/>
          </w:tcPr>
          <w:p w:rsidR="00614009" w:rsidRDefault="00614009">
            <w:pPr>
              <w:pStyle w:val="LTT00"/>
            </w:pPr>
          </w:p>
        </w:tc>
        <w:tc>
          <w:tcPr>
            <w:tcW w:w="2251"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25.</w:t>
            </w:r>
            <w:r>
              <w:t>边境地区人口增长率（</w:t>
            </w:r>
            <w:r>
              <w:t>%</w:t>
            </w:r>
            <w:r>
              <w:t>）</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pPr>
            <w:r>
              <w:t>4.8</w:t>
            </w:r>
          </w:p>
        </w:tc>
        <w:tc>
          <w:tcPr>
            <w:tcW w:w="419" w:type="pct"/>
            <w:shd w:val="clear" w:color="auto" w:fill="auto"/>
            <w:vAlign w:val="center"/>
          </w:tcPr>
          <w:p w:rsidR="00614009" w:rsidRDefault="00D815D6">
            <w:pPr>
              <w:pStyle w:val="LTT00"/>
            </w:pPr>
            <w:r>
              <w:t>预期</w:t>
            </w:r>
          </w:p>
        </w:tc>
      </w:tr>
    </w:tbl>
    <w:p w:rsidR="00614009" w:rsidRDefault="00D815D6">
      <w:pPr>
        <w:pStyle w:val="LTT"/>
        <w:ind w:firstLine="482"/>
        <w:rPr>
          <w:b/>
          <w:bCs/>
        </w:rPr>
      </w:pPr>
      <w:r>
        <w:rPr>
          <w:rFonts w:hint="eastAsia"/>
          <w:b/>
          <w:bCs/>
        </w:rPr>
        <w:t>3</w:t>
      </w:r>
      <w:r>
        <w:rPr>
          <w:rFonts w:hint="eastAsia"/>
          <w:b/>
          <w:bCs/>
        </w:rPr>
        <w:t>、符合性分析</w:t>
      </w:r>
    </w:p>
    <w:p w:rsidR="00614009" w:rsidRDefault="00D815D6">
      <w:pPr>
        <w:pStyle w:val="LTT"/>
        <w:ind w:firstLine="480"/>
        <w:rPr>
          <w:color w:val="1A15F1"/>
        </w:rPr>
      </w:pPr>
      <w:r>
        <w:rPr>
          <w:rFonts w:hint="eastAsia"/>
          <w:color w:val="1A15F1"/>
        </w:rPr>
        <w:t>“林芝市全域旅游发展规划（</w:t>
      </w:r>
      <w:r>
        <w:rPr>
          <w:rFonts w:hint="eastAsia"/>
          <w:color w:val="1A15F1"/>
        </w:rPr>
        <w:t>2018-2025</w:t>
      </w:r>
      <w:r>
        <w:rPr>
          <w:rFonts w:hint="eastAsia"/>
          <w:color w:val="1A15F1"/>
        </w:rPr>
        <w:t>年）”的</w:t>
      </w:r>
      <w:r>
        <w:rPr>
          <w:rFonts w:hint="eastAsia"/>
          <w:color w:val="1A15F1"/>
        </w:rPr>
        <w:t>旅游形象定位</w:t>
      </w:r>
      <w:r>
        <w:rPr>
          <w:rFonts w:hint="eastAsia"/>
          <w:color w:val="1A15F1"/>
        </w:rPr>
        <w:t>为</w:t>
      </w:r>
      <w:r>
        <w:rPr>
          <w:rFonts w:hint="eastAsia"/>
          <w:color w:val="1A15F1"/>
        </w:rPr>
        <w:t>人间净地·醉美林芝</w:t>
      </w:r>
      <w:r>
        <w:rPr>
          <w:rFonts w:hint="eastAsia"/>
          <w:color w:val="1A15F1"/>
        </w:rPr>
        <w:t>，</w:t>
      </w:r>
      <w:r>
        <w:rPr>
          <w:rFonts w:hint="eastAsia"/>
          <w:color w:val="1A15F1"/>
        </w:rPr>
        <w:t>发展定位</w:t>
      </w:r>
      <w:r>
        <w:rPr>
          <w:rFonts w:hint="eastAsia"/>
          <w:color w:val="1A15F1"/>
        </w:rPr>
        <w:t>为</w:t>
      </w:r>
      <w:r>
        <w:rPr>
          <w:rFonts w:hint="eastAsia"/>
          <w:color w:val="1A15F1"/>
        </w:rPr>
        <w:t>世界级高原生态旅游度假目的地、世界级公路旅游目的地。</w:t>
      </w:r>
      <w:r>
        <w:rPr>
          <w:rFonts w:hint="eastAsia"/>
          <w:color w:val="1A15F1"/>
        </w:rPr>
        <w:t>规划目标至</w:t>
      </w:r>
      <w:r>
        <w:rPr>
          <w:rFonts w:hint="eastAsia"/>
          <w:color w:val="1A15F1"/>
        </w:rPr>
        <w:t>远期</w:t>
      </w:r>
      <w:r>
        <w:rPr>
          <w:rFonts w:hint="eastAsia"/>
          <w:color w:val="1A15F1"/>
        </w:rPr>
        <w:t>2025</w:t>
      </w:r>
      <w:r>
        <w:rPr>
          <w:rFonts w:hint="eastAsia"/>
          <w:color w:val="1A15F1"/>
        </w:rPr>
        <w:t>年提升品质，逐步跨越，晋身世界级高原生态旅游度假目的地和世界级公路旅游目的地。从市场到政府，搭建全域旅游大平台，强化政府统筹职能，搭建全域旅游发展平台，激发多边协作。立足自身资源、紧跟市场需求、围绕旅游体验、创新旅游产品，快速构建核心吸引力。从景区到产业，逐步培育全域旅游核心竞争力推动泛景区化旅游目的地建设，发展</w:t>
      </w:r>
      <w:r>
        <w:rPr>
          <w:rFonts w:hint="eastAsia"/>
          <w:color w:val="1A15F1"/>
        </w:rPr>
        <w:t>15</w:t>
      </w:r>
      <w:r>
        <w:rPr>
          <w:rFonts w:hint="eastAsia"/>
          <w:color w:val="1A15F1"/>
        </w:rPr>
        <w:t>个泛景区化旅游目的地，形成“一主轴三环线”旅游发展带，引导旅游产业集聚。从配套到服务，形成全域旅游体验链，加快公共服务体系建设，优化服务供给，形成优质旅游体验链。从旅游业到城镇化，实</w:t>
      </w:r>
      <w:r>
        <w:rPr>
          <w:rFonts w:hint="eastAsia"/>
          <w:color w:val="1A15F1"/>
        </w:rPr>
        <w:t>现城旅共荣，推动旅游与城市一体化发展。</w:t>
      </w:r>
    </w:p>
    <w:p w:rsidR="00614009" w:rsidRDefault="00D815D6">
      <w:pPr>
        <w:pStyle w:val="LTT"/>
        <w:ind w:firstLine="480"/>
      </w:pPr>
      <w:r>
        <w:rPr>
          <w:rFonts w:hint="eastAsia"/>
        </w:rPr>
        <w:t>本次规划目标的制定正是以《纲要》为指导，围绕《纲要》目标，践行《纲要》措施，并遵守及落实纲要中提出的生态环境保护及生态文明建设要求及措施，本规划符合《纲要》要求。</w:t>
      </w:r>
    </w:p>
    <w:p w:rsidR="00614009" w:rsidRDefault="00D815D6">
      <w:pPr>
        <w:pStyle w:val="4"/>
      </w:pPr>
      <w:r>
        <w:rPr>
          <w:rFonts w:hint="eastAsia"/>
        </w:rPr>
        <w:t>2.2.3.2</w:t>
      </w:r>
      <w:r>
        <w:rPr>
          <w:rFonts w:hint="eastAsia"/>
        </w:rPr>
        <w:t>与《西藏林芝城市总体规划（</w:t>
      </w:r>
      <w:r>
        <w:rPr>
          <w:rFonts w:hint="eastAsia"/>
        </w:rPr>
        <w:t>2012~2030</w:t>
      </w:r>
      <w:r>
        <w:rPr>
          <w:rFonts w:hint="eastAsia"/>
        </w:rPr>
        <w:t>）》的符合性分析</w:t>
      </w:r>
    </w:p>
    <w:p w:rsidR="00614009" w:rsidRDefault="00D815D6">
      <w:pPr>
        <w:pStyle w:val="LTT"/>
        <w:ind w:firstLine="480"/>
        <w:rPr>
          <w:color w:val="1A15F1"/>
        </w:rPr>
      </w:pPr>
      <w:r>
        <w:rPr>
          <w:rFonts w:hint="eastAsia"/>
          <w:color w:val="1A15F1"/>
        </w:rPr>
        <w:t>《西藏林芝城市总体规划（</w:t>
      </w:r>
      <w:r>
        <w:rPr>
          <w:rFonts w:hint="eastAsia"/>
          <w:color w:val="1A15F1"/>
        </w:rPr>
        <w:t>2012</w:t>
      </w:r>
      <w:r>
        <w:rPr>
          <w:rFonts w:hint="eastAsia"/>
          <w:b/>
          <w:bCs/>
          <w:color w:val="1A15F1"/>
        </w:rPr>
        <w:t>~</w:t>
      </w:r>
      <w:r>
        <w:rPr>
          <w:rFonts w:hint="eastAsia"/>
          <w:color w:val="1A15F1"/>
        </w:rPr>
        <w:t>2030</w:t>
      </w:r>
      <w:r>
        <w:rPr>
          <w:rFonts w:hint="eastAsia"/>
          <w:color w:val="1A15F1"/>
        </w:rPr>
        <w:t>）》确定城市主导产业为旅游业。城市产业体系的构建，围绕国际旅游城市的发展目标大力发展特色农产品加工业、藏药产业、积极发展商务办公服务业。以绿色、生态、无公害为标准，扩大藏鸡藏猪养殖、奶牛养殖</w:t>
      </w:r>
      <w:r>
        <w:rPr>
          <w:rFonts w:hint="eastAsia"/>
          <w:color w:val="1A15F1"/>
        </w:rPr>
        <w:t>、无公害蔬菜、优质水果基地、核桃、花椒、辣椒种植、林下资源采集加工等特色产业规模，扶持鼓励农牧民开展花卉种植，培育若干个有效益、有竞争力的特色产业企业。依托丰富的藏药材资源，逐步延伸加工和销售</w:t>
      </w:r>
      <w:r>
        <w:rPr>
          <w:rFonts w:hint="eastAsia"/>
          <w:color w:val="1A15F1"/>
        </w:rPr>
        <w:lastRenderedPageBreak/>
        <w:t>下游产业。利用林芝地区气候宜人，生态环境好，海拔低等特点，大力发展商务办公服务业，建设大型企业管理运行基地，带动中心城区现代服务业发展，努力建设林芝为青藏高原生态宜居地区。</w:t>
      </w:r>
    </w:p>
    <w:p w:rsidR="00614009" w:rsidRDefault="00D815D6">
      <w:pPr>
        <w:pStyle w:val="LTT"/>
        <w:ind w:firstLine="480"/>
        <w:rPr>
          <w:color w:val="1A15F1"/>
        </w:rPr>
      </w:pPr>
      <w:r>
        <w:rPr>
          <w:color w:val="1A15F1"/>
        </w:rPr>
        <w:t>《林芝市全域旅游发展规划（</w:t>
      </w:r>
      <w:r>
        <w:rPr>
          <w:color w:val="1A15F1"/>
        </w:rPr>
        <w:t>2018-2025</w:t>
      </w:r>
      <w:r>
        <w:rPr>
          <w:color w:val="1A15F1"/>
        </w:rPr>
        <w:t>年）》</w:t>
      </w:r>
      <w:r>
        <w:rPr>
          <w:rFonts w:hint="eastAsia"/>
          <w:color w:val="1A15F1"/>
        </w:rPr>
        <w:t>以</w:t>
      </w:r>
      <w:r>
        <w:rPr>
          <w:rFonts w:hint="eastAsia"/>
          <w:color w:val="1A15F1"/>
        </w:rPr>
        <w:t>搭建全域旅游发展平台和目的地服务体系，成为国家全域旅游示范区</w:t>
      </w:r>
      <w:r>
        <w:rPr>
          <w:rFonts w:hint="eastAsia"/>
          <w:color w:val="1A15F1"/>
        </w:rPr>
        <w:t>为目标</w:t>
      </w:r>
      <w:r>
        <w:rPr>
          <w:rFonts w:hint="eastAsia"/>
          <w:color w:val="1A15F1"/>
        </w:rPr>
        <w:t>。力争至</w:t>
      </w:r>
      <w:r>
        <w:rPr>
          <w:rFonts w:hint="eastAsia"/>
          <w:color w:val="1A15F1"/>
        </w:rPr>
        <w:t>2020</w:t>
      </w:r>
      <w:r>
        <w:rPr>
          <w:rFonts w:hint="eastAsia"/>
          <w:color w:val="1A15F1"/>
        </w:rPr>
        <w:t>年年接待旅游</w:t>
      </w:r>
      <w:r>
        <w:rPr>
          <w:rFonts w:hint="eastAsia"/>
          <w:color w:val="1A15F1"/>
        </w:rPr>
        <w:t>者</w:t>
      </w:r>
      <w:r>
        <w:rPr>
          <w:rFonts w:hint="eastAsia"/>
          <w:color w:val="1A15F1"/>
        </w:rPr>
        <w:t>850.53</w:t>
      </w:r>
      <w:r>
        <w:rPr>
          <w:rFonts w:hint="eastAsia"/>
          <w:color w:val="1A15F1"/>
        </w:rPr>
        <w:t>万人次，旅游收入达到</w:t>
      </w:r>
      <w:r>
        <w:rPr>
          <w:rFonts w:hint="eastAsia"/>
          <w:color w:val="1A15F1"/>
        </w:rPr>
        <w:t>79.74</w:t>
      </w:r>
      <w:r>
        <w:rPr>
          <w:rFonts w:hint="eastAsia"/>
          <w:color w:val="1A15F1"/>
        </w:rPr>
        <w:t>亿元；旅游业增加值对</w:t>
      </w:r>
      <w:r>
        <w:rPr>
          <w:rFonts w:hint="eastAsia"/>
          <w:color w:val="1A15F1"/>
        </w:rPr>
        <w:t>GDP</w:t>
      </w:r>
      <w:r>
        <w:rPr>
          <w:rFonts w:hint="eastAsia"/>
          <w:color w:val="1A15F1"/>
        </w:rPr>
        <w:t>综合贡献在</w:t>
      </w:r>
      <w:r>
        <w:rPr>
          <w:rFonts w:hint="eastAsia"/>
          <w:color w:val="1A15F1"/>
        </w:rPr>
        <w:t>15%</w:t>
      </w:r>
      <w:r>
        <w:rPr>
          <w:rFonts w:hint="eastAsia"/>
          <w:color w:val="1A15F1"/>
        </w:rPr>
        <w:t>或以上；旅游税收占地方财政收入</w:t>
      </w:r>
      <w:r>
        <w:rPr>
          <w:rFonts w:hint="eastAsia"/>
          <w:color w:val="1A15F1"/>
        </w:rPr>
        <w:t>10%</w:t>
      </w:r>
      <w:r>
        <w:rPr>
          <w:rFonts w:hint="eastAsia"/>
          <w:color w:val="1A15F1"/>
        </w:rPr>
        <w:t>或以上；旅游直接从业人员达</w:t>
      </w:r>
      <w:r>
        <w:rPr>
          <w:rFonts w:hint="eastAsia"/>
          <w:color w:val="1A15F1"/>
        </w:rPr>
        <w:t>1.8</w:t>
      </w:r>
      <w:r>
        <w:rPr>
          <w:rFonts w:hint="eastAsia"/>
          <w:color w:val="1A15F1"/>
        </w:rPr>
        <w:t>万人，带动就业逾</w:t>
      </w:r>
      <w:r>
        <w:rPr>
          <w:rFonts w:hint="eastAsia"/>
          <w:color w:val="1A15F1"/>
        </w:rPr>
        <w:t>6</w:t>
      </w:r>
      <w:r>
        <w:rPr>
          <w:rFonts w:hint="eastAsia"/>
          <w:color w:val="1A15F1"/>
        </w:rPr>
        <w:t>万人，占就业总数的综合贡献</w:t>
      </w:r>
      <w:r>
        <w:rPr>
          <w:rFonts w:hint="eastAsia"/>
          <w:color w:val="1A15F1"/>
        </w:rPr>
        <w:t>20%</w:t>
      </w:r>
      <w:r>
        <w:rPr>
          <w:rFonts w:hint="eastAsia"/>
          <w:color w:val="1A15F1"/>
        </w:rPr>
        <w:t>或以上；从事旅游业的农牧民达</w:t>
      </w:r>
      <w:r>
        <w:rPr>
          <w:rFonts w:hint="eastAsia"/>
          <w:color w:val="1A15F1"/>
        </w:rPr>
        <w:t>1.5</w:t>
      </w:r>
      <w:r>
        <w:rPr>
          <w:rFonts w:hint="eastAsia"/>
          <w:color w:val="1A15F1"/>
        </w:rPr>
        <w:t>万人，人均增收</w:t>
      </w:r>
      <w:r>
        <w:rPr>
          <w:rFonts w:hint="eastAsia"/>
          <w:color w:val="1A15F1"/>
        </w:rPr>
        <w:t>1.5</w:t>
      </w:r>
      <w:r>
        <w:rPr>
          <w:rFonts w:hint="eastAsia"/>
          <w:color w:val="1A15F1"/>
        </w:rPr>
        <w:t>万元，年纯收入</w:t>
      </w:r>
      <w:r>
        <w:rPr>
          <w:rFonts w:hint="eastAsia"/>
          <w:color w:val="1A15F1"/>
        </w:rPr>
        <w:t>20%</w:t>
      </w:r>
      <w:r>
        <w:rPr>
          <w:rFonts w:hint="eastAsia"/>
          <w:color w:val="1A15F1"/>
        </w:rPr>
        <w:t>或以上源于旅游收入。中期</w:t>
      </w:r>
      <w:r>
        <w:rPr>
          <w:rFonts w:hint="eastAsia"/>
          <w:color w:val="1A15F1"/>
        </w:rPr>
        <w:t>2023</w:t>
      </w:r>
      <w:r>
        <w:rPr>
          <w:rFonts w:hint="eastAsia"/>
          <w:color w:val="1A15F1"/>
        </w:rPr>
        <w:t>年：融合创新、全域拓展，实现旅游基础及服务设施全域覆盖，旅游产业竞争力稳步提升。远期</w:t>
      </w:r>
      <w:r>
        <w:rPr>
          <w:rFonts w:hint="eastAsia"/>
          <w:color w:val="1A15F1"/>
        </w:rPr>
        <w:t>202</w:t>
      </w:r>
      <w:r>
        <w:rPr>
          <w:rFonts w:hint="eastAsia"/>
          <w:color w:val="1A15F1"/>
        </w:rPr>
        <w:t>5</w:t>
      </w:r>
      <w:r>
        <w:rPr>
          <w:rFonts w:hint="eastAsia"/>
          <w:color w:val="1A15F1"/>
        </w:rPr>
        <w:t>年：提升品质，逐步跨越，晋身世界级高原生态旅游度假目的地和世界级公路旅游目的地。</w:t>
      </w:r>
      <w:r>
        <w:rPr>
          <w:rFonts w:hint="eastAsia"/>
          <w:color w:val="1A15F1"/>
        </w:rPr>
        <w:t>“林芝市全域旅游发展规划（</w:t>
      </w:r>
      <w:r>
        <w:rPr>
          <w:rFonts w:hint="eastAsia"/>
          <w:color w:val="1A15F1"/>
        </w:rPr>
        <w:t>2018~2025</w:t>
      </w:r>
      <w:r>
        <w:rPr>
          <w:rFonts w:hint="eastAsia"/>
          <w:color w:val="1A15F1"/>
        </w:rPr>
        <w:t>年）”</w:t>
      </w:r>
      <w:r>
        <w:rPr>
          <w:rFonts w:hint="eastAsia"/>
          <w:color w:val="1A15F1"/>
        </w:rPr>
        <w:t>为全域旅游发展规划，符合</w:t>
      </w:r>
      <w:r>
        <w:rPr>
          <w:rFonts w:hint="eastAsia"/>
          <w:color w:val="1A15F1"/>
        </w:rPr>
        <w:t>《西藏林芝城市总体规划（</w:t>
      </w:r>
      <w:r>
        <w:rPr>
          <w:rFonts w:hint="eastAsia"/>
          <w:color w:val="1A15F1"/>
        </w:rPr>
        <w:t>2012</w:t>
      </w:r>
      <w:r>
        <w:rPr>
          <w:rFonts w:hint="eastAsia"/>
          <w:b/>
          <w:bCs/>
          <w:color w:val="1A15F1"/>
        </w:rPr>
        <w:t>~</w:t>
      </w:r>
      <w:r>
        <w:rPr>
          <w:rFonts w:hint="eastAsia"/>
          <w:color w:val="1A15F1"/>
        </w:rPr>
        <w:t>2030</w:t>
      </w:r>
      <w:r>
        <w:rPr>
          <w:rFonts w:hint="eastAsia"/>
          <w:color w:val="1A15F1"/>
        </w:rPr>
        <w:t>）》</w:t>
      </w:r>
      <w:r>
        <w:rPr>
          <w:rFonts w:hint="eastAsia"/>
          <w:color w:val="1A15F1"/>
        </w:rPr>
        <w:t>中主导产业的定位。同时</w:t>
      </w:r>
      <w:r>
        <w:rPr>
          <w:color w:val="1A15F1"/>
        </w:rPr>
        <w:t>《林芝市全域旅游发展规划（</w:t>
      </w:r>
      <w:r>
        <w:rPr>
          <w:color w:val="1A15F1"/>
        </w:rPr>
        <w:t>2018</w:t>
      </w:r>
      <w:r>
        <w:rPr>
          <w:rFonts w:hint="eastAsia"/>
          <w:b/>
          <w:bCs/>
          <w:color w:val="1A15F1"/>
        </w:rPr>
        <w:t>~</w:t>
      </w:r>
      <w:r>
        <w:rPr>
          <w:color w:val="1A15F1"/>
        </w:rPr>
        <w:t>2025</w:t>
      </w:r>
      <w:r>
        <w:rPr>
          <w:color w:val="1A15F1"/>
        </w:rPr>
        <w:t>年）》</w:t>
      </w:r>
      <w:r>
        <w:rPr>
          <w:rFonts w:hint="eastAsia"/>
          <w:color w:val="1A15F1"/>
        </w:rPr>
        <w:t>旅游</w:t>
      </w:r>
      <w:r>
        <w:rPr>
          <w:rFonts w:hint="eastAsia"/>
          <w:color w:val="1A15F1"/>
        </w:rPr>
        <w:t>产品体系包括农牧业</w:t>
      </w:r>
      <w:r>
        <w:rPr>
          <w:rFonts w:hint="eastAsia"/>
          <w:color w:val="1A15F1"/>
        </w:rPr>
        <w:t>+</w:t>
      </w:r>
      <w:r>
        <w:rPr>
          <w:rFonts w:hint="eastAsia"/>
          <w:color w:val="1A15F1"/>
        </w:rPr>
        <w:t>旅游融合、林业</w:t>
      </w:r>
      <w:r>
        <w:rPr>
          <w:rFonts w:hint="eastAsia"/>
          <w:color w:val="1A15F1"/>
        </w:rPr>
        <w:t>+</w:t>
      </w:r>
      <w:r>
        <w:rPr>
          <w:rFonts w:hint="eastAsia"/>
          <w:color w:val="1A15F1"/>
        </w:rPr>
        <w:t>旅游融合、文化产业</w:t>
      </w:r>
      <w:r>
        <w:rPr>
          <w:rFonts w:hint="eastAsia"/>
          <w:color w:val="1A15F1"/>
        </w:rPr>
        <w:t>+</w:t>
      </w:r>
      <w:r>
        <w:rPr>
          <w:rFonts w:hint="eastAsia"/>
          <w:color w:val="1A15F1"/>
        </w:rPr>
        <w:t>旅游融合、康养产业</w:t>
      </w:r>
      <w:r>
        <w:rPr>
          <w:rFonts w:hint="eastAsia"/>
          <w:color w:val="1A15F1"/>
        </w:rPr>
        <w:t>+</w:t>
      </w:r>
      <w:r>
        <w:rPr>
          <w:rFonts w:hint="eastAsia"/>
          <w:color w:val="1A15F1"/>
        </w:rPr>
        <w:t>旅游融合、体育产业</w:t>
      </w:r>
      <w:r>
        <w:rPr>
          <w:rFonts w:hint="eastAsia"/>
          <w:color w:val="1A15F1"/>
        </w:rPr>
        <w:t>+</w:t>
      </w:r>
      <w:r>
        <w:rPr>
          <w:rFonts w:hint="eastAsia"/>
          <w:color w:val="1A15F1"/>
        </w:rPr>
        <w:t>旅游融合、科研教育产业</w:t>
      </w:r>
      <w:r>
        <w:rPr>
          <w:rFonts w:hint="eastAsia"/>
          <w:color w:val="1A15F1"/>
        </w:rPr>
        <w:t>+</w:t>
      </w:r>
      <w:r>
        <w:rPr>
          <w:rFonts w:hint="eastAsia"/>
          <w:color w:val="1A15F1"/>
        </w:rPr>
        <w:t>旅游融合、商贸流通业</w:t>
      </w:r>
      <w:r>
        <w:rPr>
          <w:rFonts w:hint="eastAsia"/>
          <w:color w:val="1A15F1"/>
        </w:rPr>
        <w:t>+</w:t>
      </w:r>
      <w:r>
        <w:rPr>
          <w:rFonts w:hint="eastAsia"/>
          <w:color w:val="1A15F1"/>
        </w:rPr>
        <w:t>旅游。</w:t>
      </w:r>
      <w:r>
        <w:rPr>
          <w:rFonts w:hint="eastAsia"/>
          <w:color w:val="1A15F1"/>
        </w:rPr>
        <w:t>形成多产业融合发展新局面。</w:t>
      </w:r>
      <w:r>
        <w:rPr>
          <w:rFonts w:hint="eastAsia"/>
          <w:color w:val="1A15F1"/>
        </w:rPr>
        <w:t>延伸旅游产业链、拓宽旅游产业面，促进资源整合与产业融合，与</w:t>
      </w:r>
      <w:r>
        <w:rPr>
          <w:rFonts w:hint="eastAsia"/>
          <w:color w:val="1A15F1"/>
        </w:rPr>
        <w:t>《西藏林芝城市总体规划（</w:t>
      </w:r>
      <w:r>
        <w:rPr>
          <w:rFonts w:hint="eastAsia"/>
          <w:color w:val="1A15F1"/>
        </w:rPr>
        <w:t>2012</w:t>
      </w:r>
      <w:r>
        <w:rPr>
          <w:rFonts w:hint="eastAsia"/>
          <w:b/>
          <w:bCs/>
          <w:color w:val="1A15F1"/>
        </w:rPr>
        <w:t>~</w:t>
      </w:r>
      <w:r>
        <w:rPr>
          <w:rFonts w:hint="eastAsia"/>
          <w:color w:val="1A15F1"/>
        </w:rPr>
        <w:t>2030</w:t>
      </w:r>
      <w:r>
        <w:rPr>
          <w:rFonts w:hint="eastAsia"/>
          <w:color w:val="1A15F1"/>
        </w:rPr>
        <w:t>）》</w:t>
      </w:r>
      <w:r>
        <w:rPr>
          <w:rFonts w:hint="eastAsia"/>
          <w:color w:val="1A15F1"/>
        </w:rPr>
        <w:t>中林芝市发展目标相符合。</w:t>
      </w:r>
    </w:p>
    <w:p w:rsidR="00614009" w:rsidRDefault="00D815D6">
      <w:pPr>
        <w:pStyle w:val="4"/>
      </w:pPr>
      <w:r>
        <w:rPr>
          <w:rFonts w:hint="eastAsia"/>
        </w:rPr>
        <w:t>2.2.3.</w:t>
      </w:r>
      <w:r>
        <w:rPr>
          <w:rFonts w:hint="eastAsia"/>
        </w:rPr>
        <w:t>3</w:t>
      </w:r>
      <w:r>
        <w:rPr>
          <w:rFonts w:hint="eastAsia"/>
        </w:rPr>
        <w:t>与《林芝市国土空间总体规划（</w:t>
      </w:r>
      <w:r>
        <w:rPr>
          <w:rFonts w:hint="eastAsia"/>
        </w:rPr>
        <w:t>2021-2035</w:t>
      </w:r>
      <w:r>
        <w:rPr>
          <w:rFonts w:hint="eastAsia"/>
        </w:rPr>
        <w:t>年）》的符合性分析</w:t>
      </w:r>
    </w:p>
    <w:p w:rsidR="00614009" w:rsidRDefault="00D815D6">
      <w:pPr>
        <w:pStyle w:val="LTT"/>
        <w:ind w:firstLine="480"/>
        <w:rPr>
          <w:color w:val="1A15F1"/>
        </w:rPr>
      </w:pPr>
      <w:r>
        <w:rPr>
          <w:rFonts w:hint="eastAsia"/>
          <w:color w:val="1A15F1"/>
        </w:rPr>
        <w:t>（</w:t>
      </w:r>
      <w:r>
        <w:rPr>
          <w:rFonts w:hint="eastAsia"/>
          <w:color w:val="1A15F1"/>
        </w:rPr>
        <w:t>1</w:t>
      </w:r>
      <w:r>
        <w:rPr>
          <w:rFonts w:hint="eastAsia"/>
          <w:color w:val="1A15F1"/>
        </w:rPr>
        <w:t>）规划相关内容</w:t>
      </w:r>
    </w:p>
    <w:p w:rsidR="00614009" w:rsidRDefault="00D815D6">
      <w:pPr>
        <w:pStyle w:val="LTT"/>
        <w:ind w:firstLine="480"/>
        <w:rPr>
          <w:color w:val="1A15F1"/>
        </w:rPr>
      </w:pPr>
      <w:r>
        <w:rPr>
          <w:rFonts w:hint="eastAsia"/>
          <w:color w:val="1A15F1"/>
        </w:rPr>
        <w:t>规划范围和期限：规划范围为林芝市行政辖区，分为市域和中心城区两个空间层次。市域为林芝市行政辖区，包括巴宜区、米林县、察隅县、波密县、工布江达县、朗县和墨脱县</w:t>
      </w:r>
      <w:r>
        <w:rPr>
          <w:rFonts w:hint="eastAsia"/>
          <w:color w:val="1A15F1"/>
        </w:rPr>
        <w:t>,</w:t>
      </w:r>
      <w:r>
        <w:rPr>
          <w:rFonts w:hint="eastAsia"/>
          <w:color w:val="1A15F1"/>
        </w:rPr>
        <w:t>市域总面积</w:t>
      </w:r>
      <w:r>
        <w:rPr>
          <w:rFonts w:hint="eastAsia"/>
          <w:color w:val="1A15F1"/>
        </w:rPr>
        <w:t>11.487</w:t>
      </w:r>
      <w:r>
        <w:rPr>
          <w:rFonts w:hint="eastAsia"/>
          <w:color w:val="1A15F1"/>
        </w:rPr>
        <w:t>平方公里。中心城区包括八一镇、林芝镇、布久乡三乡镇部分区域（其中八一镇包括永久村、章麦村、公众村、唐地村、加当嘎村、巴吉村，林芝镇包含真巴村，布久乡包含杰麦村、仲果村、孜热村和麦巴村），规划总面积</w:t>
      </w:r>
      <w:r>
        <w:rPr>
          <w:rFonts w:hint="eastAsia"/>
          <w:color w:val="1A15F1"/>
        </w:rPr>
        <w:t>48.53</w:t>
      </w:r>
      <w:r>
        <w:rPr>
          <w:rFonts w:hint="eastAsia"/>
          <w:color w:val="1A15F1"/>
        </w:rPr>
        <w:t>平方千米。规划基期为</w:t>
      </w:r>
      <w:r>
        <w:rPr>
          <w:rFonts w:hint="eastAsia"/>
          <w:color w:val="1A15F1"/>
        </w:rPr>
        <w:t>2021</w:t>
      </w:r>
      <w:r>
        <w:rPr>
          <w:rFonts w:hint="eastAsia"/>
          <w:color w:val="1A15F1"/>
        </w:rPr>
        <w:t>年，近期目标年为</w:t>
      </w:r>
      <w:r>
        <w:rPr>
          <w:rFonts w:hint="eastAsia"/>
          <w:color w:val="1A15F1"/>
        </w:rPr>
        <w:t>2025</w:t>
      </w:r>
      <w:r>
        <w:rPr>
          <w:rFonts w:hint="eastAsia"/>
          <w:color w:val="1A15F1"/>
        </w:rPr>
        <w:t>年，规划目标年为</w:t>
      </w:r>
      <w:r>
        <w:rPr>
          <w:rFonts w:hint="eastAsia"/>
          <w:color w:val="1A15F1"/>
        </w:rPr>
        <w:t>2035</w:t>
      </w:r>
      <w:r>
        <w:rPr>
          <w:rFonts w:hint="eastAsia"/>
          <w:color w:val="1A15F1"/>
        </w:rPr>
        <w:t>年，远景展望至</w:t>
      </w:r>
      <w:r>
        <w:rPr>
          <w:rFonts w:hint="eastAsia"/>
          <w:color w:val="1A15F1"/>
        </w:rPr>
        <w:t>2050</w:t>
      </w:r>
      <w:r>
        <w:rPr>
          <w:rFonts w:hint="eastAsia"/>
          <w:color w:val="1A15F1"/>
        </w:rPr>
        <w:t>年。</w:t>
      </w:r>
    </w:p>
    <w:p w:rsidR="00614009" w:rsidRDefault="00D815D6">
      <w:pPr>
        <w:pStyle w:val="LTT"/>
        <w:ind w:firstLine="480"/>
        <w:rPr>
          <w:color w:val="1A15F1"/>
        </w:rPr>
      </w:pPr>
      <w:r>
        <w:rPr>
          <w:rFonts w:hint="eastAsia"/>
          <w:color w:val="1A15F1"/>
        </w:rPr>
        <w:t>规划定位：</w:t>
      </w:r>
      <w:r>
        <w:rPr>
          <w:rFonts w:hint="eastAsia"/>
          <w:color w:val="1A15F1"/>
        </w:rPr>
        <w:t>1.</w:t>
      </w:r>
      <w:r>
        <w:rPr>
          <w:rFonts w:hint="eastAsia"/>
          <w:color w:val="1A15F1"/>
        </w:rPr>
        <w:t>国家重要</w:t>
      </w:r>
      <w:r>
        <w:rPr>
          <w:rFonts w:hint="eastAsia"/>
          <w:color w:val="1A15F1"/>
        </w:rPr>
        <w:t>安全屏障，</w:t>
      </w:r>
      <w:r>
        <w:rPr>
          <w:rFonts w:hint="eastAsia"/>
          <w:color w:val="1A15F1"/>
        </w:rPr>
        <w:t>2.</w:t>
      </w:r>
      <w:r>
        <w:rPr>
          <w:rFonts w:hint="eastAsia"/>
          <w:color w:val="1A15F1"/>
        </w:rPr>
        <w:t>国家清洁能源基地，</w:t>
      </w:r>
      <w:r>
        <w:rPr>
          <w:rFonts w:hint="eastAsia"/>
          <w:color w:val="1A15F1"/>
        </w:rPr>
        <w:t>3.</w:t>
      </w:r>
      <w:r>
        <w:rPr>
          <w:rFonts w:hint="eastAsia"/>
          <w:color w:val="1A15F1"/>
        </w:rPr>
        <w:t>西藏改革开放先行区，</w:t>
      </w:r>
      <w:r>
        <w:rPr>
          <w:rFonts w:hint="eastAsia"/>
          <w:color w:val="1A15F1"/>
        </w:rPr>
        <w:t>4.</w:t>
      </w:r>
      <w:r>
        <w:rPr>
          <w:rFonts w:hint="eastAsia"/>
          <w:color w:val="1A15F1"/>
        </w:rPr>
        <w:t>高原生态旅游目的地，</w:t>
      </w:r>
      <w:r>
        <w:rPr>
          <w:rFonts w:hint="eastAsia"/>
          <w:color w:val="1A15F1"/>
        </w:rPr>
        <w:t>5.</w:t>
      </w:r>
      <w:r>
        <w:rPr>
          <w:rFonts w:hint="eastAsia"/>
          <w:color w:val="1A15F1"/>
        </w:rPr>
        <w:t>区域交通枢纽门户。</w:t>
      </w:r>
    </w:p>
    <w:p w:rsidR="00614009" w:rsidRDefault="00D815D6">
      <w:pPr>
        <w:pStyle w:val="LTT"/>
        <w:ind w:firstLine="480"/>
        <w:rPr>
          <w:color w:val="1A15F1"/>
        </w:rPr>
      </w:pPr>
      <w:r>
        <w:rPr>
          <w:rFonts w:hint="eastAsia"/>
          <w:color w:val="1A15F1"/>
        </w:rPr>
        <w:lastRenderedPageBreak/>
        <w:t>发展目标：到</w:t>
      </w:r>
      <w:r>
        <w:rPr>
          <w:rFonts w:hint="eastAsia"/>
          <w:color w:val="1A15F1"/>
        </w:rPr>
        <w:t>2025</w:t>
      </w:r>
      <w:r>
        <w:rPr>
          <w:rFonts w:hint="eastAsia"/>
          <w:color w:val="1A15F1"/>
        </w:rPr>
        <w:t>年，初步形成绿色高质量发展框架；到</w:t>
      </w:r>
      <w:r>
        <w:rPr>
          <w:rFonts w:hint="eastAsia"/>
          <w:color w:val="1A15F1"/>
        </w:rPr>
        <w:t>2035</w:t>
      </w:r>
      <w:r>
        <w:rPr>
          <w:rFonts w:hint="eastAsia"/>
          <w:color w:val="1A15F1"/>
        </w:rPr>
        <w:t>年基本建成创新、开放、文化、生态、幸福的美好林芝；到</w:t>
      </w:r>
      <w:r>
        <w:rPr>
          <w:rFonts w:hint="eastAsia"/>
          <w:color w:val="1A15F1"/>
        </w:rPr>
        <w:t>2050</w:t>
      </w:r>
      <w:r>
        <w:rPr>
          <w:rFonts w:hint="eastAsia"/>
          <w:color w:val="1A15F1"/>
        </w:rPr>
        <w:t>年全面建成创新、开放、文化、生态、幸福的美好林芝。</w:t>
      </w:r>
    </w:p>
    <w:p w:rsidR="00614009" w:rsidRDefault="00D815D6">
      <w:pPr>
        <w:pStyle w:val="LTT"/>
        <w:ind w:firstLine="480"/>
        <w:rPr>
          <w:color w:val="1A15F1"/>
        </w:rPr>
      </w:pPr>
      <w:r>
        <w:rPr>
          <w:rFonts w:hint="eastAsia"/>
          <w:color w:val="1A15F1"/>
        </w:rPr>
        <w:t>发展战略：</w:t>
      </w:r>
      <w:r>
        <w:rPr>
          <w:rFonts w:hint="eastAsia"/>
          <w:color w:val="1A15F1"/>
        </w:rPr>
        <w:t>1</w:t>
      </w:r>
      <w:r>
        <w:rPr>
          <w:rFonts w:hint="eastAsia"/>
          <w:color w:val="1A15F1"/>
        </w:rPr>
        <w:t>、优格局、划底线构建美丽国土新空间；</w:t>
      </w:r>
      <w:r>
        <w:rPr>
          <w:rFonts w:hint="eastAsia"/>
          <w:color w:val="1A15F1"/>
        </w:rPr>
        <w:t>2</w:t>
      </w:r>
      <w:r>
        <w:rPr>
          <w:rFonts w:hint="eastAsia"/>
          <w:color w:val="1A15F1"/>
        </w:rPr>
        <w:t>、促协同、谋划绿色发展的新格局；</w:t>
      </w:r>
      <w:r>
        <w:rPr>
          <w:rFonts w:hint="eastAsia"/>
          <w:color w:val="1A15F1"/>
        </w:rPr>
        <w:t>3</w:t>
      </w:r>
      <w:r>
        <w:rPr>
          <w:rFonts w:hint="eastAsia"/>
          <w:color w:val="1A15F1"/>
        </w:rPr>
        <w:t>、发展全域旅游，构筑世界级旅游目的地；</w:t>
      </w:r>
      <w:r>
        <w:rPr>
          <w:rFonts w:hint="eastAsia"/>
          <w:color w:val="1A15F1"/>
        </w:rPr>
        <w:t>4</w:t>
      </w:r>
      <w:r>
        <w:rPr>
          <w:rFonts w:hint="eastAsia"/>
          <w:color w:val="1A15F1"/>
        </w:rPr>
        <w:t>、加强核心竞争产业，推动绿色工业规模化发展；</w:t>
      </w:r>
      <w:r>
        <w:rPr>
          <w:rFonts w:hint="eastAsia"/>
          <w:color w:val="1A15F1"/>
        </w:rPr>
        <w:t>5</w:t>
      </w:r>
      <w:r>
        <w:rPr>
          <w:rFonts w:hint="eastAsia"/>
          <w:color w:val="1A15F1"/>
        </w:rPr>
        <w:t>、提品质、强中心建设品质宜居生活空间。</w:t>
      </w:r>
    </w:p>
    <w:p w:rsidR="00614009" w:rsidRDefault="00D815D6">
      <w:pPr>
        <w:pStyle w:val="LTT"/>
        <w:ind w:firstLine="480"/>
        <w:rPr>
          <w:color w:val="1A15F1"/>
        </w:rPr>
      </w:pPr>
      <w:r>
        <w:rPr>
          <w:rFonts w:hint="eastAsia"/>
          <w:color w:val="1A15F1"/>
        </w:rPr>
        <w:t>（</w:t>
      </w:r>
      <w:r>
        <w:rPr>
          <w:rFonts w:hint="eastAsia"/>
          <w:color w:val="1A15F1"/>
        </w:rPr>
        <w:t>2</w:t>
      </w:r>
      <w:r>
        <w:rPr>
          <w:rFonts w:hint="eastAsia"/>
          <w:color w:val="1A15F1"/>
        </w:rPr>
        <w:t>）相符性分析</w:t>
      </w:r>
    </w:p>
    <w:p w:rsidR="00614009" w:rsidRDefault="00D815D6">
      <w:pPr>
        <w:pStyle w:val="LTT"/>
        <w:ind w:firstLine="480"/>
        <w:rPr>
          <w:color w:val="0A49E7"/>
        </w:rPr>
      </w:pPr>
      <w:r>
        <w:rPr>
          <w:rFonts w:hint="eastAsia"/>
          <w:color w:val="1A15F1"/>
        </w:rPr>
        <w:t>“林芝</w:t>
      </w:r>
      <w:r>
        <w:rPr>
          <w:rFonts w:hint="eastAsia"/>
          <w:color w:val="1A15F1"/>
        </w:rPr>
        <w:t>市全域旅游发展规划（</w:t>
      </w:r>
      <w:r>
        <w:rPr>
          <w:rFonts w:hint="eastAsia"/>
          <w:color w:val="1A15F1"/>
        </w:rPr>
        <w:t>2018-2025</w:t>
      </w:r>
      <w:r>
        <w:rPr>
          <w:rFonts w:hint="eastAsia"/>
          <w:color w:val="1A15F1"/>
        </w:rPr>
        <w:t>年）”规划目标中期</w:t>
      </w:r>
      <w:r>
        <w:rPr>
          <w:rFonts w:hint="eastAsia"/>
          <w:color w:val="1A15F1"/>
        </w:rPr>
        <w:t>2021-2023</w:t>
      </w:r>
      <w:r>
        <w:rPr>
          <w:rFonts w:hint="eastAsia"/>
          <w:color w:val="1A15F1"/>
        </w:rPr>
        <w:t>年：融合创新、全域拓展，实现旅游基础及服务设施全域覆盖，旅游产业竞争力稳步提升。远期（</w:t>
      </w:r>
      <w:r>
        <w:rPr>
          <w:rFonts w:hint="eastAsia"/>
          <w:color w:val="1A15F1"/>
        </w:rPr>
        <w:t>2024-2025</w:t>
      </w:r>
      <w:r>
        <w:rPr>
          <w:rFonts w:hint="eastAsia"/>
          <w:color w:val="1A15F1"/>
        </w:rPr>
        <w:t>年）：提升品质，逐步跨越，晋身世界级高原生态旅游度假目的地和世界级公路旅游目的地。规划林芝市旅游景区从封闭的旅游自循环向开放的发展方式转变，形成全产业链式发展，规划产品体系包括农牧业</w:t>
      </w:r>
      <w:r>
        <w:rPr>
          <w:rFonts w:hint="eastAsia"/>
          <w:color w:val="1A15F1"/>
        </w:rPr>
        <w:t>+</w:t>
      </w:r>
      <w:r>
        <w:rPr>
          <w:rFonts w:hint="eastAsia"/>
          <w:color w:val="1A15F1"/>
        </w:rPr>
        <w:t>旅游融合、林业</w:t>
      </w:r>
      <w:r>
        <w:rPr>
          <w:rFonts w:hint="eastAsia"/>
          <w:color w:val="1A15F1"/>
        </w:rPr>
        <w:t>+</w:t>
      </w:r>
      <w:r>
        <w:rPr>
          <w:rFonts w:hint="eastAsia"/>
          <w:color w:val="1A15F1"/>
        </w:rPr>
        <w:t>旅游融合、文化产业</w:t>
      </w:r>
      <w:r>
        <w:rPr>
          <w:rFonts w:hint="eastAsia"/>
          <w:color w:val="1A15F1"/>
        </w:rPr>
        <w:t>+</w:t>
      </w:r>
      <w:r>
        <w:rPr>
          <w:rFonts w:hint="eastAsia"/>
          <w:color w:val="1A15F1"/>
        </w:rPr>
        <w:t>旅游融合、康养产业</w:t>
      </w:r>
      <w:r>
        <w:rPr>
          <w:rFonts w:hint="eastAsia"/>
          <w:color w:val="1A15F1"/>
        </w:rPr>
        <w:t>+</w:t>
      </w:r>
      <w:r>
        <w:rPr>
          <w:rFonts w:hint="eastAsia"/>
          <w:color w:val="1A15F1"/>
        </w:rPr>
        <w:t>旅游融合、体育产业</w:t>
      </w:r>
      <w:r>
        <w:rPr>
          <w:rFonts w:hint="eastAsia"/>
          <w:color w:val="1A15F1"/>
        </w:rPr>
        <w:t>+</w:t>
      </w:r>
      <w:r>
        <w:rPr>
          <w:rFonts w:hint="eastAsia"/>
          <w:color w:val="1A15F1"/>
        </w:rPr>
        <w:t>旅游融合、科研教育产业</w:t>
      </w:r>
      <w:r>
        <w:rPr>
          <w:rFonts w:hint="eastAsia"/>
          <w:color w:val="1A15F1"/>
        </w:rPr>
        <w:t>+</w:t>
      </w:r>
      <w:r>
        <w:rPr>
          <w:rFonts w:hint="eastAsia"/>
          <w:color w:val="1A15F1"/>
        </w:rPr>
        <w:t>旅游融合、商贸流通业</w:t>
      </w:r>
      <w:r>
        <w:rPr>
          <w:rFonts w:hint="eastAsia"/>
          <w:color w:val="1A15F1"/>
        </w:rPr>
        <w:t>+</w:t>
      </w:r>
      <w:r>
        <w:rPr>
          <w:rFonts w:hint="eastAsia"/>
          <w:color w:val="1A15F1"/>
        </w:rPr>
        <w:t>旅游。形成多产业融合发展新局</w:t>
      </w:r>
      <w:r>
        <w:rPr>
          <w:rFonts w:hint="eastAsia"/>
          <w:color w:val="1A15F1"/>
        </w:rPr>
        <w:t>面，促进资源整合与产业融合。本规划发展定位、发展目标、发展</w:t>
      </w:r>
      <w:r>
        <w:rPr>
          <w:rFonts w:hint="eastAsia"/>
          <w:color w:val="0A49E7"/>
        </w:rPr>
        <w:t>战略与《</w:t>
      </w:r>
      <w:r>
        <w:rPr>
          <w:rFonts w:hint="eastAsia"/>
          <w:color w:val="0A49E7"/>
        </w:rPr>
        <w:t>林芝市国土空间总体规划（</w:t>
      </w:r>
      <w:r>
        <w:rPr>
          <w:rFonts w:hint="eastAsia"/>
          <w:color w:val="0A49E7"/>
        </w:rPr>
        <w:t>2021-2035</w:t>
      </w:r>
      <w:r>
        <w:rPr>
          <w:rFonts w:hint="eastAsia"/>
          <w:color w:val="0A49E7"/>
        </w:rPr>
        <w:t>年）</w:t>
      </w:r>
      <w:r>
        <w:rPr>
          <w:rFonts w:hint="eastAsia"/>
          <w:color w:val="0A49E7"/>
        </w:rPr>
        <w:t>》相关内容相符。</w:t>
      </w:r>
    </w:p>
    <w:p w:rsidR="00614009" w:rsidRDefault="00D815D6">
      <w:pPr>
        <w:pStyle w:val="3"/>
      </w:pPr>
      <w:bookmarkStart w:id="71" w:name="_Toc5206"/>
      <w:r>
        <w:rPr>
          <w:rFonts w:hint="eastAsia"/>
        </w:rPr>
        <w:t>2.2.4</w:t>
      </w:r>
      <w:r>
        <w:rPr>
          <w:rFonts w:hint="eastAsia"/>
        </w:rPr>
        <w:t>与相关保护区规划协调性分析</w:t>
      </w:r>
      <w:bookmarkEnd w:id="71"/>
    </w:p>
    <w:p w:rsidR="00614009" w:rsidRDefault="00D815D6">
      <w:pPr>
        <w:pStyle w:val="4"/>
      </w:pPr>
      <w:r>
        <w:rPr>
          <w:rFonts w:hint="eastAsia"/>
        </w:rPr>
        <w:t>2.2.4.1</w:t>
      </w:r>
      <w:r>
        <w:rPr>
          <w:rFonts w:hint="eastAsia"/>
        </w:rPr>
        <w:t>与《</w:t>
      </w:r>
      <w:r>
        <w:rPr>
          <w:rFonts w:hint="eastAsia"/>
        </w:rPr>
        <w:t>西藏</w:t>
      </w:r>
      <w:r>
        <w:rPr>
          <w:rFonts w:hint="eastAsia"/>
        </w:rPr>
        <w:t>雅鲁藏布大峡谷国家级自然保护区总体规划</w:t>
      </w:r>
      <w:r>
        <w:rPr>
          <w:rFonts w:hint="eastAsia"/>
        </w:rPr>
        <w:t>（</w:t>
      </w:r>
      <w:r>
        <w:rPr>
          <w:rFonts w:hint="eastAsia"/>
        </w:rPr>
        <w:t>2011~2020</w:t>
      </w:r>
      <w:r>
        <w:rPr>
          <w:rFonts w:hint="eastAsia"/>
        </w:rPr>
        <w:t>）</w:t>
      </w:r>
      <w:r>
        <w:rPr>
          <w:rFonts w:hint="eastAsia"/>
        </w:rPr>
        <w:t>》协调性分析</w:t>
      </w:r>
    </w:p>
    <w:p w:rsidR="00614009" w:rsidRDefault="00D815D6">
      <w:pPr>
        <w:pStyle w:val="LTT"/>
        <w:ind w:firstLine="482"/>
        <w:rPr>
          <w:b/>
          <w:bCs/>
        </w:rPr>
      </w:pPr>
      <w:r>
        <w:rPr>
          <w:rFonts w:hint="eastAsia"/>
          <w:b/>
          <w:bCs/>
        </w:rPr>
        <w:t>1</w:t>
      </w:r>
      <w:r>
        <w:rPr>
          <w:rFonts w:hint="eastAsia"/>
          <w:b/>
          <w:bCs/>
        </w:rPr>
        <w:t>、《西藏雅鲁藏布大峡谷国家级自然保护区总体规划（</w:t>
      </w:r>
      <w:r>
        <w:rPr>
          <w:rFonts w:hint="eastAsia"/>
          <w:b/>
          <w:bCs/>
        </w:rPr>
        <w:t>2011~2020</w:t>
      </w:r>
      <w:r>
        <w:rPr>
          <w:rFonts w:hint="eastAsia"/>
          <w:b/>
          <w:bCs/>
        </w:rPr>
        <w:t>）》规划概要</w:t>
      </w:r>
    </w:p>
    <w:p w:rsidR="00614009" w:rsidRDefault="00D815D6">
      <w:pPr>
        <w:pStyle w:val="LTT"/>
        <w:ind w:firstLine="480"/>
      </w:pPr>
      <w:r>
        <w:rPr>
          <w:rFonts w:hint="eastAsia"/>
        </w:rPr>
        <w:t>（</w:t>
      </w:r>
      <w:r>
        <w:rPr>
          <w:rFonts w:hint="eastAsia"/>
        </w:rPr>
        <w:t>1</w:t>
      </w:r>
      <w:r>
        <w:rPr>
          <w:rFonts w:hint="eastAsia"/>
        </w:rPr>
        <w:t>）</w:t>
      </w:r>
      <w:r>
        <w:rPr>
          <w:rFonts w:hint="eastAsia"/>
        </w:rPr>
        <w:t>主要保护对象</w:t>
      </w:r>
    </w:p>
    <w:p w:rsidR="00614009" w:rsidRDefault="00D815D6">
      <w:pPr>
        <w:pStyle w:val="LTT"/>
        <w:ind w:firstLine="480"/>
      </w:pPr>
      <w:r>
        <w:rPr>
          <w:rFonts w:hint="eastAsia"/>
        </w:rPr>
        <w:t>大峡谷保护区是保护以热带北缘半常绿季风雨林生态系统为基带的我国最完整的湿润山地森林生态系统垂直类型组合系列与生存其间的众多珍稀濒危生物物种，以及世界第一大峡谷自然景观和青藏高原最主要水汽通道环境的自然保护区。主要保护对象：①以热带北缘半常绿季风雨林生态系统为基带的我国最完整的湿润山地森林生态系统垂直类型组合系列与生存其间的珍稀濒危物种；②对西藏生态环境有重要影响的水汽通道环境；③保存完整的世界第一大峡谷自然遗迹。</w:t>
      </w:r>
    </w:p>
    <w:p w:rsidR="00614009" w:rsidRDefault="00D815D6">
      <w:pPr>
        <w:pStyle w:val="LTT"/>
        <w:ind w:firstLine="480"/>
      </w:pPr>
      <w:r>
        <w:rPr>
          <w:rFonts w:hint="eastAsia"/>
        </w:rPr>
        <w:lastRenderedPageBreak/>
        <w:t>（</w:t>
      </w:r>
      <w:r>
        <w:rPr>
          <w:rFonts w:hint="eastAsia"/>
        </w:rPr>
        <w:t>2</w:t>
      </w:r>
      <w:r>
        <w:rPr>
          <w:rFonts w:hint="eastAsia"/>
        </w:rPr>
        <w:t>）保护范围</w:t>
      </w:r>
    </w:p>
    <w:p w:rsidR="00614009" w:rsidRDefault="00D815D6">
      <w:pPr>
        <w:pStyle w:val="LTT"/>
        <w:ind w:firstLine="480"/>
      </w:pPr>
      <w:r>
        <w:rPr>
          <w:rFonts w:hint="eastAsia"/>
        </w:rPr>
        <w:t>大峡谷保护区地处西藏自治区林芝市，跨墨脱、波密、林芝和米林</w:t>
      </w:r>
      <w:r>
        <w:rPr>
          <w:rFonts w:hint="eastAsia"/>
        </w:rPr>
        <w:t>4</w:t>
      </w:r>
      <w:r>
        <w:rPr>
          <w:rFonts w:hint="eastAsia"/>
        </w:rPr>
        <w:t>县，地理坐标为北纬</w:t>
      </w:r>
      <w:r>
        <w:rPr>
          <w:rFonts w:hint="eastAsia"/>
        </w:rPr>
        <w:t>29</w:t>
      </w:r>
      <w:r>
        <w:rPr>
          <w:rFonts w:hint="eastAsia"/>
        </w:rPr>
        <w:t>°</w:t>
      </w:r>
      <w:r>
        <w:rPr>
          <w:rFonts w:hint="eastAsia"/>
        </w:rPr>
        <w:t>05</w:t>
      </w:r>
      <w:r>
        <w:rPr>
          <w:rFonts w:hint="eastAsia"/>
        </w:rPr>
        <w:t>＇～</w:t>
      </w:r>
      <w:r>
        <w:rPr>
          <w:rFonts w:hint="eastAsia"/>
        </w:rPr>
        <w:t>30</w:t>
      </w:r>
      <w:r>
        <w:rPr>
          <w:rFonts w:hint="eastAsia"/>
        </w:rPr>
        <w:t>°</w:t>
      </w:r>
      <w:r>
        <w:rPr>
          <w:rFonts w:hint="eastAsia"/>
        </w:rPr>
        <w:t>20</w:t>
      </w:r>
      <w:r>
        <w:rPr>
          <w:rFonts w:hint="eastAsia"/>
        </w:rPr>
        <w:t>＇，东经</w:t>
      </w:r>
      <w:r>
        <w:rPr>
          <w:rFonts w:hint="eastAsia"/>
        </w:rPr>
        <w:t xml:space="preserve"> 94</w:t>
      </w:r>
      <w:r>
        <w:rPr>
          <w:rFonts w:hint="eastAsia"/>
        </w:rPr>
        <w:t>°</w:t>
      </w:r>
      <w:r>
        <w:rPr>
          <w:rFonts w:hint="eastAsia"/>
        </w:rPr>
        <w:t>39</w:t>
      </w:r>
      <w:r>
        <w:rPr>
          <w:rFonts w:hint="eastAsia"/>
        </w:rPr>
        <w:t>＇～</w:t>
      </w:r>
      <w:r>
        <w:rPr>
          <w:rFonts w:hint="eastAsia"/>
        </w:rPr>
        <w:t>96</w:t>
      </w:r>
      <w:r>
        <w:rPr>
          <w:rFonts w:hint="eastAsia"/>
        </w:rPr>
        <w:t>°</w:t>
      </w:r>
      <w:r>
        <w:rPr>
          <w:rFonts w:hint="eastAsia"/>
        </w:rPr>
        <w:t>06</w:t>
      </w:r>
      <w:r>
        <w:rPr>
          <w:rFonts w:hint="eastAsia"/>
        </w:rPr>
        <w:t>＇之间，其南以高尤拉与丹巴江北部分水岭为界，北抵纳雍嘎簸雪山、迫隆藏布江与哽日嘎布山脉主脊；西自东喜马拉雅山脉主脊线，白努弄巴和则巴弄巴西侧分水岭，东达哽日嘎布主峰，保护区总面积</w:t>
      </w:r>
      <w:r>
        <w:rPr>
          <w:rFonts w:hint="eastAsia"/>
        </w:rPr>
        <w:t>916800hm</w:t>
      </w:r>
      <w:r>
        <w:rPr>
          <w:rFonts w:hint="eastAsia"/>
        </w:rPr>
        <w:t>²。</w:t>
      </w:r>
    </w:p>
    <w:p w:rsidR="00614009" w:rsidRDefault="00D815D6">
      <w:pPr>
        <w:pStyle w:val="LTT"/>
        <w:numPr>
          <w:ilvl w:val="0"/>
          <w:numId w:val="5"/>
        </w:numPr>
        <w:ind w:firstLine="480"/>
      </w:pPr>
      <w:r>
        <w:rPr>
          <w:rFonts w:hint="eastAsia"/>
        </w:rPr>
        <w:t>功能区划</w:t>
      </w:r>
    </w:p>
    <w:p w:rsidR="00614009" w:rsidRDefault="00D815D6">
      <w:pPr>
        <w:pStyle w:val="LTT"/>
        <w:ind w:firstLine="480"/>
      </w:pPr>
      <w:r>
        <w:t>核心区</w:t>
      </w:r>
      <w:r>
        <w:rPr>
          <w:rFonts w:hint="eastAsia"/>
        </w:rPr>
        <w:t>：大峡谷保护区核心区共有</w:t>
      </w:r>
      <w:r>
        <w:rPr>
          <w:rFonts w:hint="eastAsia"/>
        </w:rPr>
        <w:t>6</w:t>
      </w:r>
      <w:r>
        <w:rPr>
          <w:rFonts w:hint="eastAsia"/>
        </w:rPr>
        <w:t>个，南迦巴瓦——加拉白垒核心区，德阳沟核心区，布琼湖核心区，达木核心区，岗乡核心区，加玉核心区，其总面积为</w:t>
      </w:r>
      <w:r>
        <w:rPr>
          <w:rFonts w:hint="eastAsia"/>
        </w:rPr>
        <w:t>320000hm</w:t>
      </w:r>
      <w:r>
        <w:rPr>
          <w:rFonts w:hint="eastAsia"/>
          <w:vertAlign w:val="superscript"/>
        </w:rPr>
        <w:t>2</w:t>
      </w:r>
      <w:r>
        <w:rPr>
          <w:rFonts w:hint="eastAsia"/>
        </w:rPr>
        <w:t>，占大峡谷保护区总面积的</w:t>
      </w:r>
      <w:r>
        <w:rPr>
          <w:rFonts w:hint="eastAsia"/>
        </w:rPr>
        <w:t>33%</w:t>
      </w:r>
      <w:r>
        <w:rPr>
          <w:rFonts w:hint="eastAsia"/>
        </w:rPr>
        <w:t>。</w:t>
      </w:r>
    </w:p>
    <w:p w:rsidR="00614009" w:rsidRDefault="00D815D6">
      <w:pPr>
        <w:pStyle w:val="LTT"/>
        <w:ind w:firstLine="480"/>
      </w:pPr>
      <w:r>
        <w:rPr>
          <w:rFonts w:hint="eastAsia"/>
        </w:rPr>
        <w:t>缓冲区：南迦巴瓦缓冲区、达木缓冲区和加玉缓冲区，总面积</w:t>
      </w:r>
      <w:r>
        <w:rPr>
          <w:rFonts w:hint="eastAsia"/>
        </w:rPr>
        <w:t>37000hm</w:t>
      </w:r>
      <w:r>
        <w:rPr>
          <w:rFonts w:hint="eastAsia"/>
        </w:rPr>
        <w:t>²。</w:t>
      </w:r>
    </w:p>
    <w:p w:rsidR="00614009" w:rsidRDefault="00D815D6">
      <w:pPr>
        <w:pStyle w:val="LTT"/>
        <w:ind w:firstLine="480"/>
      </w:pPr>
      <w:r>
        <w:rPr>
          <w:rFonts w:hint="eastAsia"/>
        </w:rPr>
        <w:t>试验区：大峡谷保护区的居民主要聚居在雅鲁藏布江干支流地势平缓的地区。这一地区由于受到人类长时期生产活动的影响，原始的森林生态系统已遭受到较严重的破坏，大部林地都被辟作永久农田或刀耕火种地。在这些半人工生态系统中分布着大小村落。将这些区域区划为实验区，总面积</w:t>
      </w:r>
      <w:r>
        <w:rPr>
          <w:rFonts w:hint="eastAsia"/>
        </w:rPr>
        <w:t>559800 hm</w:t>
      </w:r>
      <w:r>
        <w:rPr>
          <w:rFonts w:hint="eastAsia"/>
        </w:rPr>
        <w:t>²，占保护区总面积的</w:t>
      </w:r>
      <w:r>
        <w:rPr>
          <w:rFonts w:hint="eastAsia"/>
        </w:rPr>
        <w:t>63%</w:t>
      </w:r>
      <w:r>
        <w:rPr>
          <w:rFonts w:hint="eastAsia"/>
        </w:rPr>
        <w:t>。</w:t>
      </w:r>
    </w:p>
    <w:p w:rsidR="00614009" w:rsidRDefault="00D815D6">
      <w:pPr>
        <w:pStyle w:val="LTT"/>
        <w:ind w:firstLine="480"/>
      </w:pPr>
      <w:r>
        <w:rPr>
          <w:rFonts w:hint="eastAsia"/>
        </w:rPr>
        <w:t>（</w:t>
      </w:r>
      <w:r>
        <w:rPr>
          <w:rFonts w:hint="eastAsia"/>
        </w:rPr>
        <w:t>3</w:t>
      </w:r>
      <w:r>
        <w:rPr>
          <w:rFonts w:hint="eastAsia"/>
        </w:rPr>
        <w:t>）功能区保护措施</w:t>
      </w:r>
    </w:p>
    <w:p w:rsidR="00614009" w:rsidRDefault="00D815D6">
      <w:pPr>
        <w:pStyle w:val="LTT"/>
        <w:ind w:firstLine="480"/>
      </w:pPr>
      <w:r>
        <w:rPr>
          <w:rFonts w:hint="eastAsia"/>
        </w:rPr>
        <w:t>1</w:t>
      </w:r>
      <w:r>
        <w:rPr>
          <w:rFonts w:hint="eastAsia"/>
        </w:rPr>
        <w:t>）严格保护区域</w:t>
      </w:r>
    </w:p>
    <w:p w:rsidR="00614009" w:rsidRDefault="00D815D6">
      <w:pPr>
        <w:pStyle w:val="LTT"/>
        <w:ind w:firstLine="480"/>
      </w:pPr>
      <w:r>
        <w:rPr>
          <w:rFonts w:hint="eastAsia"/>
        </w:rPr>
        <w:t>包括功能区的核心区和缓冲区，禁止任何形式的生产经营活动，只允许从事监测、观察活动，并可用作区域生态系统基本规律研究的场所。在工程布局上，必要的定位观</w:t>
      </w:r>
      <w:r>
        <w:rPr>
          <w:rFonts w:hint="eastAsia"/>
        </w:rPr>
        <w:t>测设施外，不得设置和从事任何影响或干扰生态环境的设施与活动。</w:t>
      </w:r>
    </w:p>
    <w:p w:rsidR="00614009" w:rsidRDefault="00D815D6">
      <w:pPr>
        <w:pStyle w:val="LTT"/>
        <w:ind w:firstLine="480"/>
      </w:pPr>
      <w:r>
        <w:rPr>
          <w:rFonts w:hint="eastAsia"/>
        </w:rPr>
        <w:t>2</w:t>
      </w:r>
      <w:r>
        <w:rPr>
          <w:rFonts w:hint="eastAsia"/>
        </w:rPr>
        <w:t>）一般保护区域</w:t>
      </w:r>
    </w:p>
    <w:p w:rsidR="00614009" w:rsidRDefault="00D815D6">
      <w:pPr>
        <w:pStyle w:val="LTT"/>
        <w:ind w:firstLine="480"/>
      </w:pPr>
      <w:r>
        <w:rPr>
          <w:rFonts w:hint="eastAsia"/>
        </w:rPr>
        <w:t>一般保护区域范围在实验区内，在尊重自然规律，有利于保护、恢复与发展森林生态系统及珍稀、濒危野生动植物的前提下，积极开展科学实验、参观考察和生态旅游等活动，以增强自然保护区的经济实力。对周边社区实行技术上指导、资金上帮助的方法，扶持社区生产经营和生态旅游，变资源消耗型经营为科学集约型经营，最终实现自然资源保护和社区建设共同发展的目标。工程安排应充分利用已有建设基础和资源条件，避免重复建设和浪费</w:t>
      </w:r>
    </w:p>
    <w:p w:rsidR="00614009" w:rsidRDefault="00D815D6">
      <w:pPr>
        <w:pStyle w:val="LTT"/>
        <w:ind w:firstLine="482"/>
        <w:rPr>
          <w:b/>
          <w:bCs/>
        </w:rPr>
      </w:pPr>
      <w:r>
        <w:rPr>
          <w:b/>
          <w:bCs/>
        </w:rPr>
        <w:t>2</w:t>
      </w:r>
      <w:r>
        <w:rPr>
          <w:rFonts w:hint="eastAsia"/>
          <w:b/>
          <w:bCs/>
        </w:rPr>
        <w:t>、</w:t>
      </w:r>
      <w:r>
        <w:rPr>
          <w:b/>
          <w:bCs/>
        </w:rPr>
        <w:t>本次</w:t>
      </w:r>
      <w:r>
        <w:rPr>
          <w:rFonts w:hint="eastAsia"/>
          <w:b/>
          <w:bCs/>
        </w:rPr>
        <w:t>“</w:t>
      </w:r>
      <w:r>
        <w:rPr>
          <w:rFonts w:hint="eastAsia"/>
          <w:b/>
          <w:bCs/>
        </w:rPr>
        <w:t>林芝市全域旅游发展规划（</w:t>
      </w:r>
      <w:r>
        <w:rPr>
          <w:rFonts w:hint="eastAsia"/>
          <w:b/>
          <w:bCs/>
        </w:rPr>
        <w:t>2</w:t>
      </w:r>
      <w:r>
        <w:rPr>
          <w:rFonts w:hint="eastAsia"/>
          <w:b/>
          <w:bCs/>
        </w:rPr>
        <w:t>018-2025</w:t>
      </w:r>
      <w:r>
        <w:rPr>
          <w:rFonts w:hint="eastAsia"/>
          <w:b/>
          <w:bCs/>
        </w:rPr>
        <w:t>年）</w:t>
      </w:r>
      <w:r>
        <w:rPr>
          <w:rFonts w:hint="eastAsia"/>
          <w:b/>
          <w:bCs/>
        </w:rPr>
        <w:t>”涉及《西藏雅鲁藏</w:t>
      </w:r>
      <w:r>
        <w:rPr>
          <w:rFonts w:hint="eastAsia"/>
          <w:b/>
          <w:bCs/>
        </w:rPr>
        <w:lastRenderedPageBreak/>
        <w:t>布大峡谷国家级自然保护区总体规划（</w:t>
      </w:r>
      <w:r>
        <w:rPr>
          <w:rFonts w:hint="eastAsia"/>
          <w:b/>
          <w:bCs/>
        </w:rPr>
        <w:t>2011~2020</w:t>
      </w:r>
      <w:r>
        <w:rPr>
          <w:rFonts w:hint="eastAsia"/>
          <w:b/>
          <w:bCs/>
        </w:rPr>
        <w:t>）》的相关内容</w:t>
      </w:r>
    </w:p>
    <w:p w:rsidR="00614009" w:rsidRDefault="00D815D6">
      <w:pPr>
        <w:pStyle w:val="LTT"/>
        <w:ind w:firstLine="480"/>
        <w:sectPr w:rsidR="00614009">
          <w:pgSz w:w="11906" w:h="16838"/>
          <w:pgMar w:top="1440" w:right="1800" w:bottom="1440" w:left="1800" w:header="851" w:footer="992" w:gutter="0"/>
          <w:cols w:space="720"/>
          <w:docGrid w:type="lines" w:linePitch="312"/>
        </w:sectPr>
      </w:pPr>
      <w:r>
        <w:rPr>
          <w:rFonts w:hint="eastAsia"/>
        </w:rPr>
        <w:t>本次规划中可能涉及雅鲁藏布大峡谷自然保护区的建设项目见表</w:t>
      </w:r>
      <w:r>
        <w:rPr>
          <w:rFonts w:hint="eastAsia"/>
        </w:rPr>
        <w:t>2.2-</w:t>
      </w:r>
      <w:r>
        <w:rPr>
          <w:rFonts w:hint="eastAsia"/>
        </w:rPr>
        <w:t>12</w:t>
      </w:r>
      <w:r>
        <w:rPr>
          <w:rFonts w:hint="eastAsia"/>
        </w:rPr>
        <w:t>。</w:t>
      </w:r>
    </w:p>
    <w:p w:rsidR="00614009" w:rsidRDefault="00D815D6">
      <w:pPr>
        <w:pStyle w:val="LTT0"/>
      </w:pPr>
      <w:r>
        <w:rPr>
          <w:rFonts w:hint="eastAsia"/>
        </w:rPr>
        <w:lastRenderedPageBreak/>
        <w:t>表</w:t>
      </w:r>
      <w:r>
        <w:rPr>
          <w:rFonts w:hint="eastAsia"/>
        </w:rPr>
        <w:t>2.2-1</w:t>
      </w:r>
      <w:r>
        <w:rPr>
          <w:rFonts w:hint="eastAsia"/>
        </w:rPr>
        <w:t>2</w:t>
      </w:r>
      <w:r>
        <w:rPr>
          <w:rFonts w:hint="eastAsia"/>
        </w:rPr>
        <w:t xml:space="preserve">  </w:t>
      </w:r>
      <w:r>
        <w:rPr>
          <w:rFonts w:hint="eastAsia"/>
        </w:rPr>
        <w:t>本次规划中可能涉及雅鲁藏布大峡谷自然保护区的建设项目情况表</w:t>
      </w:r>
    </w:p>
    <w:tbl>
      <w:tblPr>
        <w:tblStyle w:val="ae"/>
        <w:tblW w:w="4996" w:type="pct"/>
        <w:jc w:val="center"/>
        <w:tblLook w:val="04A0" w:firstRow="1" w:lastRow="0" w:firstColumn="1" w:lastColumn="0" w:noHBand="0" w:noVBand="1"/>
      </w:tblPr>
      <w:tblGrid>
        <w:gridCol w:w="689"/>
        <w:gridCol w:w="1211"/>
        <w:gridCol w:w="1598"/>
        <w:gridCol w:w="2039"/>
        <w:gridCol w:w="5572"/>
        <w:gridCol w:w="3054"/>
      </w:tblGrid>
      <w:tr w:rsidR="00614009">
        <w:trPr>
          <w:tblHeader/>
          <w:jc w:val="center"/>
        </w:trPr>
        <w:tc>
          <w:tcPr>
            <w:tcW w:w="243" w:type="pct"/>
            <w:vAlign w:val="center"/>
          </w:tcPr>
          <w:p w:rsidR="00614009" w:rsidRDefault="00D815D6">
            <w:pPr>
              <w:pStyle w:val="LTT1"/>
              <w:rPr>
                <w:b/>
                <w:bCs/>
              </w:rPr>
            </w:pPr>
            <w:r>
              <w:rPr>
                <w:rFonts w:hint="eastAsia"/>
                <w:b/>
                <w:bCs/>
              </w:rPr>
              <w:t>序号</w:t>
            </w:r>
          </w:p>
        </w:tc>
        <w:tc>
          <w:tcPr>
            <w:tcW w:w="427" w:type="pct"/>
            <w:vAlign w:val="center"/>
          </w:tcPr>
          <w:p w:rsidR="00614009" w:rsidRDefault="00D815D6">
            <w:pPr>
              <w:pStyle w:val="LTT1"/>
              <w:rPr>
                <w:b/>
                <w:bCs/>
              </w:rPr>
            </w:pPr>
            <w:r>
              <w:rPr>
                <w:rFonts w:hint="eastAsia"/>
                <w:b/>
                <w:bCs/>
              </w:rPr>
              <w:t>泛景区</w:t>
            </w:r>
            <w:r>
              <w:rPr>
                <w:rFonts w:hint="eastAsia"/>
                <w:b/>
                <w:bCs/>
              </w:rPr>
              <w:t>名称</w:t>
            </w:r>
          </w:p>
        </w:tc>
        <w:tc>
          <w:tcPr>
            <w:tcW w:w="564" w:type="pct"/>
            <w:vAlign w:val="center"/>
          </w:tcPr>
          <w:p w:rsidR="00614009" w:rsidRDefault="00D815D6">
            <w:pPr>
              <w:pStyle w:val="LTT1"/>
              <w:rPr>
                <w:b/>
                <w:bCs/>
              </w:rPr>
            </w:pPr>
            <w:r>
              <w:rPr>
                <w:rFonts w:hint="eastAsia"/>
                <w:b/>
                <w:bCs/>
              </w:rPr>
              <w:t>行政区域</w:t>
            </w:r>
          </w:p>
        </w:tc>
        <w:tc>
          <w:tcPr>
            <w:tcW w:w="720" w:type="pct"/>
            <w:vAlign w:val="center"/>
          </w:tcPr>
          <w:p w:rsidR="00614009" w:rsidRDefault="00D815D6">
            <w:pPr>
              <w:pStyle w:val="LTT1"/>
              <w:rPr>
                <w:b/>
                <w:bCs/>
              </w:rPr>
            </w:pPr>
            <w:r>
              <w:rPr>
                <w:rFonts w:hint="eastAsia"/>
                <w:b/>
                <w:bCs/>
              </w:rPr>
              <w:t>景点名称</w:t>
            </w:r>
          </w:p>
        </w:tc>
        <w:tc>
          <w:tcPr>
            <w:tcW w:w="1966" w:type="pct"/>
            <w:vAlign w:val="center"/>
          </w:tcPr>
          <w:p w:rsidR="00614009" w:rsidRDefault="00D815D6">
            <w:pPr>
              <w:pStyle w:val="LTT1"/>
              <w:rPr>
                <w:b/>
                <w:bCs/>
              </w:rPr>
            </w:pPr>
            <w:r>
              <w:rPr>
                <w:rFonts w:hint="eastAsia"/>
                <w:b/>
                <w:bCs/>
              </w:rPr>
              <w:t>建设内容</w:t>
            </w:r>
          </w:p>
        </w:tc>
        <w:tc>
          <w:tcPr>
            <w:tcW w:w="1078" w:type="pct"/>
            <w:vAlign w:val="center"/>
          </w:tcPr>
          <w:p w:rsidR="00614009" w:rsidRDefault="00D815D6">
            <w:pPr>
              <w:pStyle w:val="LTT1"/>
              <w:rPr>
                <w:b/>
                <w:bCs/>
              </w:rPr>
            </w:pPr>
            <w:r>
              <w:rPr>
                <w:rFonts w:hint="eastAsia"/>
                <w:b/>
                <w:bCs/>
              </w:rPr>
              <w:t>依托资源</w:t>
            </w:r>
          </w:p>
        </w:tc>
      </w:tr>
      <w:tr w:rsidR="00614009">
        <w:trPr>
          <w:trHeight w:val="312"/>
          <w:jc w:val="center"/>
        </w:trPr>
        <w:tc>
          <w:tcPr>
            <w:tcW w:w="243" w:type="pct"/>
            <w:vMerge w:val="restart"/>
            <w:vAlign w:val="center"/>
          </w:tcPr>
          <w:p w:rsidR="00614009" w:rsidRDefault="00D815D6">
            <w:pPr>
              <w:pStyle w:val="LTT1"/>
            </w:pPr>
            <w:r>
              <w:rPr>
                <w:rFonts w:hint="eastAsia"/>
              </w:rPr>
              <w:t>1</w:t>
            </w:r>
          </w:p>
        </w:tc>
        <w:tc>
          <w:tcPr>
            <w:tcW w:w="427" w:type="pct"/>
            <w:vMerge w:val="restart"/>
            <w:vAlign w:val="center"/>
          </w:tcPr>
          <w:p w:rsidR="00614009" w:rsidRDefault="00D815D6">
            <w:pPr>
              <w:pStyle w:val="LTT1"/>
            </w:pPr>
            <w:r>
              <w:rPr>
                <w:rFonts w:hint="eastAsia"/>
              </w:rPr>
              <w:t>雅鲁藏布大峡谷景区及周边地区</w:t>
            </w:r>
          </w:p>
        </w:tc>
        <w:tc>
          <w:tcPr>
            <w:tcW w:w="564" w:type="pct"/>
            <w:vMerge w:val="restart"/>
            <w:vAlign w:val="center"/>
          </w:tcPr>
          <w:p w:rsidR="00614009" w:rsidRDefault="00D815D6">
            <w:pPr>
              <w:pStyle w:val="LTT1"/>
            </w:pPr>
            <w:r>
              <w:rPr>
                <w:rFonts w:hint="eastAsia"/>
              </w:rPr>
              <w:t>米林县</w:t>
            </w:r>
          </w:p>
        </w:tc>
        <w:tc>
          <w:tcPr>
            <w:tcW w:w="720" w:type="pct"/>
            <w:vAlign w:val="center"/>
          </w:tcPr>
          <w:p w:rsidR="00614009" w:rsidRDefault="00D815D6">
            <w:pPr>
              <w:pStyle w:val="LTT1"/>
            </w:pPr>
            <w:r>
              <w:rPr>
                <w:rFonts w:hint="eastAsia"/>
              </w:rPr>
              <w:t>雅鲁藏布大峡谷景区</w:t>
            </w:r>
          </w:p>
        </w:tc>
        <w:tc>
          <w:tcPr>
            <w:tcW w:w="1966" w:type="pct"/>
            <w:vAlign w:val="center"/>
          </w:tcPr>
          <w:p w:rsidR="00614009" w:rsidRDefault="00D815D6">
            <w:pPr>
              <w:pStyle w:val="LTT1"/>
            </w:pPr>
            <w:r>
              <w:rPr>
                <w:rFonts w:hint="eastAsia"/>
              </w:rPr>
              <w:t>有序推进景区</w:t>
            </w:r>
            <w:r>
              <w:rPr>
                <w:rFonts w:hint="eastAsia"/>
              </w:rPr>
              <w:t>5A</w:t>
            </w:r>
            <w:r>
              <w:rPr>
                <w:rFonts w:hint="eastAsia"/>
              </w:rPr>
              <w:t>，</w:t>
            </w:r>
            <w:r>
              <w:rPr>
                <w:rFonts w:hint="eastAsia"/>
              </w:rPr>
              <w:t>保护性开发峡谷漫步、帐篷营地、橡皮筏漂流等大众型休闲观光体验产品和峡谷高空蹦极、热气球、滑翔伞、直升机摄影等高端定制和特种旅游项目</w:t>
            </w:r>
          </w:p>
        </w:tc>
        <w:tc>
          <w:tcPr>
            <w:tcW w:w="1078" w:type="pct"/>
            <w:vMerge w:val="restart"/>
            <w:vAlign w:val="center"/>
          </w:tcPr>
          <w:p w:rsidR="00614009" w:rsidRDefault="00D815D6">
            <w:pPr>
              <w:pStyle w:val="LTT1"/>
            </w:pPr>
            <w:r>
              <w:rPr>
                <w:rFonts w:hint="eastAsia"/>
              </w:rPr>
              <w:t>西藏</w:t>
            </w:r>
            <w:r>
              <w:rPr>
                <w:rFonts w:hint="eastAsia"/>
              </w:rPr>
              <w:t>雅鲁藏布大峡谷国家级自然保护区</w:t>
            </w:r>
          </w:p>
        </w:tc>
      </w:tr>
      <w:tr w:rsidR="00614009">
        <w:trPr>
          <w:trHeight w:val="578"/>
          <w:jc w:val="center"/>
        </w:trPr>
        <w:tc>
          <w:tcPr>
            <w:tcW w:w="243" w:type="pct"/>
            <w:vMerge/>
            <w:vAlign w:val="center"/>
          </w:tcPr>
          <w:p w:rsidR="00614009" w:rsidRDefault="00614009">
            <w:pPr>
              <w:pStyle w:val="LTT1"/>
            </w:pPr>
          </w:p>
        </w:tc>
        <w:tc>
          <w:tcPr>
            <w:tcW w:w="427" w:type="pct"/>
            <w:vMerge/>
            <w:vAlign w:val="center"/>
          </w:tcPr>
          <w:p w:rsidR="00614009" w:rsidRDefault="00614009">
            <w:pPr>
              <w:pStyle w:val="LTT1"/>
            </w:pPr>
          </w:p>
        </w:tc>
        <w:tc>
          <w:tcPr>
            <w:tcW w:w="564" w:type="pct"/>
            <w:vMerge/>
            <w:vAlign w:val="center"/>
          </w:tcPr>
          <w:p w:rsidR="00614009" w:rsidRDefault="00614009">
            <w:pPr>
              <w:pStyle w:val="LTT1"/>
            </w:pPr>
          </w:p>
        </w:tc>
        <w:tc>
          <w:tcPr>
            <w:tcW w:w="720" w:type="pct"/>
            <w:vAlign w:val="center"/>
          </w:tcPr>
          <w:p w:rsidR="00614009" w:rsidRDefault="00D815D6">
            <w:pPr>
              <w:pStyle w:val="LTT1"/>
            </w:pPr>
            <w:r>
              <w:rPr>
                <w:rFonts w:hint="eastAsia"/>
              </w:rPr>
              <w:t>派镇</w:t>
            </w:r>
          </w:p>
        </w:tc>
        <w:tc>
          <w:tcPr>
            <w:tcW w:w="1966" w:type="pct"/>
            <w:vAlign w:val="center"/>
          </w:tcPr>
          <w:p w:rsidR="00614009" w:rsidRDefault="00D815D6">
            <w:pPr>
              <w:pStyle w:val="LTT1"/>
            </w:pPr>
            <w:r>
              <w:rPr>
                <w:rFonts w:hint="eastAsia"/>
              </w:rPr>
              <w:t>建设</w:t>
            </w:r>
            <w:r>
              <w:rPr>
                <w:rFonts w:hint="eastAsia"/>
              </w:rPr>
              <w:t>汽车营地</w:t>
            </w:r>
            <w:r>
              <w:rPr>
                <w:rFonts w:hint="eastAsia"/>
              </w:rPr>
              <w:t>、</w:t>
            </w:r>
            <w:r>
              <w:rPr>
                <w:rFonts w:hint="eastAsia"/>
              </w:rPr>
              <w:t>发展悬崖酒店、空中餐厅等高端旅游产品</w:t>
            </w:r>
          </w:p>
        </w:tc>
        <w:tc>
          <w:tcPr>
            <w:tcW w:w="1078" w:type="pct"/>
            <w:vMerge/>
            <w:vAlign w:val="center"/>
          </w:tcPr>
          <w:p w:rsidR="00614009" w:rsidRDefault="00614009">
            <w:pPr>
              <w:pStyle w:val="LTT1"/>
            </w:pPr>
          </w:p>
        </w:tc>
      </w:tr>
      <w:tr w:rsidR="00614009">
        <w:trPr>
          <w:trHeight w:val="578"/>
          <w:jc w:val="center"/>
        </w:trPr>
        <w:tc>
          <w:tcPr>
            <w:tcW w:w="243" w:type="pct"/>
            <w:vMerge/>
            <w:vAlign w:val="center"/>
          </w:tcPr>
          <w:p w:rsidR="00614009" w:rsidRDefault="00614009">
            <w:pPr>
              <w:pStyle w:val="LTT1"/>
            </w:pPr>
          </w:p>
        </w:tc>
        <w:tc>
          <w:tcPr>
            <w:tcW w:w="427" w:type="pct"/>
            <w:vMerge/>
            <w:vAlign w:val="center"/>
          </w:tcPr>
          <w:p w:rsidR="00614009" w:rsidRDefault="00614009">
            <w:pPr>
              <w:pStyle w:val="LTT1"/>
            </w:pPr>
          </w:p>
        </w:tc>
        <w:tc>
          <w:tcPr>
            <w:tcW w:w="564" w:type="pct"/>
            <w:vMerge/>
            <w:vAlign w:val="center"/>
          </w:tcPr>
          <w:p w:rsidR="00614009" w:rsidRDefault="00614009">
            <w:pPr>
              <w:pStyle w:val="LTT1"/>
            </w:pPr>
          </w:p>
        </w:tc>
        <w:tc>
          <w:tcPr>
            <w:tcW w:w="720" w:type="pct"/>
            <w:vAlign w:val="center"/>
          </w:tcPr>
          <w:p w:rsidR="00614009" w:rsidRDefault="00D815D6">
            <w:pPr>
              <w:pStyle w:val="LTT1"/>
            </w:pPr>
            <w:r>
              <w:rPr>
                <w:rFonts w:hint="eastAsia"/>
              </w:rPr>
              <w:t>丹娘乡</w:t>
            </w:r>
          </w:p>
        </w:tc>
        <w:tc>
          <w:tcPr>
            <w:tcW w:w="1966" w:type="pct"/>
            <w:vAlign w:val="center"/>
          </w:tcPr>
          <w:p w:rsidR="00614009" w:rsidRDefault="00D815D6">
            <w:pPr>
              <w:pStyle w:val="LTT1"/>
            </w:pPr>
            <w:r>
              <w:rPr>
                <w:rFonts w:hint="eastAsia"/>
              </w:rPr>
              <w:t>依托建设完成的农业综合开发高标准农田项目和藏鸡养殖基地，发展高原生态农业和藏鸡养殖业</w:t>
            </w:r>
          </w:p>
        </w:tc>
        <w:tc>
          <w:tcPr>
            <w:tcW w:w="1078" w:type="pct"/>
            <w:vMerge/>
            <w:vAlign w:val="center"/>
          </w:tcPr>
          <w:p w:rsidR="00614009" w:rsidRDefault="00614009">
            <w:pPr>
              <w:pStyle w:val="LTT1"/>
            </w:pPr>
          </w:p>
        </w:tc>
      </w:tr>
      <w:tr w:rsidR="00614009">
        <w:trPr>
          <w:trHeight w:val="1306"/>
          <w:jc w:val="center"/>
        </w:trPr>
        <w:tc>
          <w:tcPr>
            <w:tcW w:w="243" w:type="pct"/>
            <w:vMerge/>
            <w:vAlign w:val="center"/>
          </w:tcPr>
          <w:p w:rsidR="00614009" w:rsidRDefault="00614009">
            <w:pPr>
              <w:pStyle w:val="LTT1"/>
            </w:pPr>
          </w:p>
        </w:tc>
        <w:tc>
          <w:tcPr>
            <w:tcW w:w="427" w:type="pct"/>
            <w:vMerge/>
            <w:vAlign w:val="center"/>
          </w:tcPr>
          <w:p w:rsidR="00614009" w:rsidRDefault="00614009">
            <w:pPr>
              <w:pStyle w:val="LTT1"/>
            </w:pPr>
          </w:p>
        </w:tc>
        <w:tc>
          <w:tcPr>
            <w:tcW w:w="564" w:type="pct"/>
            <w:vMerge/>
            <w:vAlign w:val="center"/>
          </w:tcPr>
          <w:p w:rsidR="00614009" w:rsidRDefault="00614009">
            <w:pPr>
              <w:pStyle w:val="LTT1"/>
            </w:pPr>
          </w:p>
        </w:tc>
        <w:tc>
          <w:tcPr>
            <w:tcW w:w="720" w:type="pct"/>
            <w:vAlign w:val="center"/>
          </w:tcPr>
          <w:p w:rsidR="00614009" w:rsidRDefault="00D815D6">
            <w:pPr>
              <w:pStyle w:val="LTT1"/>
            </w:pPr>
            <w:r>
              <w:rPr>
                <w:rFonts w:hint="eastAsia"/>
              </w:rPr>
              <w:t>羌纳乡</w:t>
            </w:r>
          </w:p>
        </w:tc>
        <w:tc>
          <w:tcPr>
            <w:tcW w:w="1966" w:type="pct"/>
            <w:vAlign w:val="center"/>
          </w:tcPr>
          <w:p w:rsidR="00614009" w:rsidRDefault="00D815D6">
            <w:pPr>
              <w:pStyle w:val="LTT1"/>
            </w:pPr>
            <w:r>
              <w:rPr>
                <w:rFonts w:hint="eastAsia"/>
              </w:rPr>
              <w:t>提升乡村人居环境，以本土农牧产品、藏家民俗和羌纳寺佛教文化为卖点，以朗多村“找个地儿待着”民宿为参照，发展精品民宿集群</w:t>
            </w:r>
          </w:p>
        </w:tc>
        <w:tc>
          <w:tcPr>
            <w:tcW w:w="1078" w:type="pct"/>
            <w:vMerge/>
            <w:vAlign w:val="center"/>
          </w:tcPr>
          <w:p w:rsidR="00614009" w:rsidRDefault="00614009">
            <w:pPr>
              <w:pStyle w:val="LTT1"/>
            </w:pPr>
          </w:p>
        </w:tc>
      </w:tr>
      <w:tr w:rsidR="00614009">
        <w:trPr>
          <w:trHeight w:val="87"/>
          <w:jc w:val="center"/>
        </w:trPr>
        <w:tc>
          <w:tcPr>
            <w:tcW w:w="243" w:type="pct"/>
            <w:vMerge w:val="restart"/>
            <w:vAlign w:val="center"/>
          </w:tcPr>
          <w:p w:rsidR="00614009" w:rsidRDefault="00D815D6">
            <w:pPr>
              <w:pStyle w:val="LTT1"/>
            </w:pPr>
            <w:r>
              <w:rPr>
                <w:rFonts w:hint="eastAsia"/>
              </w:rPr>
              <w:t>2</w:t>
            </w:r>
          </w:p>
        </w:tc>
        <w:tc>
          <w:tcPr>
            <w:tcW w:w="427" w:type="pct"/>
            <w:vMerge w:val="restart"/>
            <w:vAlign w:val="center"/>
          </w:tcPr>
          <w:p w:rsidR="00614009" w:rsidRDefault="00D815D6">
            <w:pPr>
              <w:pStyle w:val="LTT1"/>
            </w:pPr>
            <w:r>
              <w:rPr>
                <w:rFonts w:hint="eastAsia"/>
              </w:rPr>
              <w:t>南伊沟景区及周边地区</w:t>
            </w:r>
          </w:p>
        </w:tc>
        <w:tc>
          <w:tcPr>
            <w:tcW w:w="564" w:type="pct"/>
            <w:vMerge w:val="restart"/>
            <w:vAlign w:val="center"/>
          </w:tcPr>
          <w:p w:rsidR="00614009" w:rsidRDefault="00D815D6">
            <w:pPr>
              <w:pStyle w:val="LTT1"/>
            </w:pPr>
            <w:r>
              <w:rPr>
                <w:rFonts w:hint="eastAsia"/>
              </w:rPr>
              <w:t>米林县</w:t>
            </w:r>
          </w:p>
        </w:tc>
        <w:tc>
          <w:tcPr>
            <w:tcW w:w="720" w:type="pct"/>
            <w:vAlign w:val="center"/>
          </w:tcPr>
          <w:p w:rsidR="00614009" w:rsidRDefault="00D815D6">
            <w:pPr>
              <w:pStyle w:val="LTT1"/>
            </w:pPr>
            <w:r>
              <w:rPr>
                <w:rFonts w:hint="eastAsia"/>
              </w:rPr>
              <w:t>南伊沟景区</w:t>
            </w:r>
            <w:r>
              <w:rPr>
                <w:rFonts w:hint="eastAsia"/>
              </w:rPr>
              <w:t>（</w:t>
            </w:r>
            <w:r>
              <w:rPr>
                <w:rFonts w:hint="eastAsia"/>
              </w:rPr>
              <w:t>米林</w:t>
            </w:r>
            <w:r>
              <w:rPr>
                <w:rFonts w:hint="eastAsia"/>
              </w:rPr>
              <w:t>）</w:t>
            </w:r>
          </w:p>
        </w:tc>
        <w:tc>
          <w:tcPr>
            <w:tcW w:w="1966" w:type="pct"/>
            <w:vAlign w:val="center"/>
          </w:tcPr>
          <w:p w:rsidR="00614009" w:rsidRDefault="00D815D6">
            <w:pPr>
              <w:pStyle w:val="LTT1"/>
            </w:pPr>
            <w:r>
              <w:rPr>
                <w:rFonts w:hint="eastAsia"/>
              </w:rPr>
              <w:t>完善</w:t>
            </w:r>
            <w:r>
              <w:rPr>
                <w:rFonts w:hint="eastAsia"/>
              </w:rPr>
              <w:t>游客接待中心、停车场、</w:t>
            </w:r>
            <w:r>
              <w:rPr>
                <w:rFonts w:hint="eastAsia"/>
              </w:rPr>
              <w:t>新建</w:t>
            </w:r>
            <w:r>
              <w:rPr>
                <w:rFonts w:hint="eastAsia"/>
              </w:rPr>
              <w:t>观景平台、生态厕所</w:t>
            </w:r>
          </w:p>
        </w:tc>
        <w:tc>
          <w:tcPr>
            <w:tcW w:w="1078" w:type="pct"/>
            <w:vMerge w:val="restart"/>
            <w:vAlign w:val="center"/>
          </w:tcPr>
          <w:p w:rsidR="00614009" w:rsidRDefault="00D815D6">
            <w:pPr>
              <w:pStyle w:val="LTT1"/>
            </w:pPr>
            <w:r>
              <w:rPr>
                <w:rFonts w:hint="eastAsia"/>
              </w:rPr>
              <w:t>西藏</w:t>
            </w:r>
            <w:r>
              <w:rPr>
                <w:rFonts w:hint="eastAsia"/>
              </w:rPr>
              <w:t>雅鲁藏布大峡谷国家级自然保护区</w:t>
            </w:r>
          </w:p>
        </w:tc>
      </w:tr>
      <w:tr w:rsidR="00614009">
        <w:trPr>
          <w:trHeight w:val="87"/>
          <w:jc w:val="center"/>
        </w:trPr>
        <w:tc>
          <w:tcPr>
            <w:tcW w:w="243" w:type="pct"/>
            <w:vMerge/>
            <w:vAlign w:val="center"/>
          </w:tcPr>
          <w:p w:rsidR="00614009" w:rsidRDefault="00614009">
            <w:pPr>
              <w:pStyle w:val="LTT1"/>
            </w:pPr>
          </w:p>
        </w:tc>
        <w:tc>
          <w:tcPr>
            <w:tcW w:w="427" w:type="pct"/>
            <w:vMerge/>
            <w:vAlign w:val="center"/>
          </w:tcPr>
          <w:p w:rsidR="00614009" w:rsidRDefault="00614009">
            <w:pPr>
              <w:pStyle w:val="LTT1"/>
            </w:pPr>
          </w:p>
        </w:tc>
        <w:tc>
          <w:tcPr>
            <w:tcW w:w="564" w:type="pct"/>
            <w:vMerge/>
            <w:vAlign w:val="center"/>
          </w:tcPr>
          <w:p w:rsidR="00614009" w:rsidRDefault="00614009">
            <w:pPr>
              <w:pStyle w:val="LTT1"/>
            </w:pPr>
          </w:p>
        </w:tc>
        <w:tc>
          <w:tcPr>
            <w:tcW w:w="720" w:type="pct"/>
            <w:vAlign w:val="center"/>
          </w:tcPr>
          <w:p w:rsidR="00614009" w:rsidRDefault="00D815D6">
            <w:pPr>
              <w:pStyle w:val="LTT1"/>
            </w:pPr>
            <w:r>
              <w:rPr>
                <w:rFonts w:hint="eastAsia"/>
              </w:rPr>
              <w:t>扎贡沟景区</w:t>
            </w:r>
            <w:r>
              <w:rPr>
                <w:rFonts w:hint="eastAsia"/>
              </w:rPr>
              <w:t>（</w:t>
            </w:r>
            <w:r>
              <w:rPr>
                <w:rFonts w:hint="eastAsia"/>
              </w:rPr>
              <w:t>米林</w:t>
            </w:r>
            <w:r>
              <w:rPr>
                <w:rFonts w:hint="eastAsia"/>
              </w:rPr>
              <w:t>）</w:t>
            </w:r>
          </w:p>
        </w:tc>
        <w:tc>
          <w:tcPr>
            <w:tcW w:w="1966" w:type="pct"/>
            <w:vAlign w:val="center"/>
          </w:tcPr>
          <w:p w:rsidR="00614009" w:rsidRDefault="00D815D6">
            <w:pPr>
              <w:pStyle w:val="LTT1"/>
            </w:pPr>
            <w:r>
              <w:rPr>
                <w:rFonts w:hint="eastAsia"/>
              </w:rPr>
              <w:t>建设藏医药微型博物馆，充分利用</w:t>
            </w:r>
            <w:r>
              <w:rPr>
                <w:rFonts w:hint="eastAsia"/>
              </w:rPr>
              <w:t xml:space="preserve"> VR</w:t>
            </w:r>
            <w:r>
              <w:rPr>
                <w:rFonts w:hint="eastAsia"/>
              </w:rPr>
              <w:t>、全息投影等高科技，打造科普性与</w:t>
            </w:r>
          </w:p>
          <w:p w:rsidR="00614009" w:rsidRDefault="00D815D6">
            <w:pPr>
              <w:pStyle w:val="LTT1"/>
            </w:pPr>
            <w:r>
              <w:rPr>
                <w:rFonts w:hint="eastAsia"/>
              </w:rPr>
              <w:t>趣味性互融的藏医药展厅，进一步丰富游客体验，增强藏医药知识科普、文化传承</w:t>
            </w:r>
          </w:p>
        </w:tc>
        <w:tc>
          <w:tcPr>
            <w:tcW w:w="1078" w:type="pct"/>
            <w:vMerge/>
            <w:vAlign w:val="center"/>
          </w:tcPr>
          <w:p w:rsidR="00614009" w:rsidRDefault="00614009">
            <w:pPr>
              <w:pStyle w:val="LTT1"/>
            </w:pPr>
          </w:p>
        </w:tc>
      </w:tr>
      <w:tr w:rsidR="00614009">
        <w:trPr>
          <w:trHeight w:val="87"/>
          <w:jc w:val="center"/>
        </w:trPr>
        <w:tc>
          <w:tcPr>
            <w:tcW w:w="243" w:type="pct"/>
            <w:vMerge/>
            <w:vAlign w:val="center"/>
          </w:tcPr>
          <w:p w:rsidR="00614009" w:rsidRDefault="00614009">
            <w:pPr>
              <w:pStyle w:val="LTT1"/>
            </w:pPr>
          </w:p>
        </w:tc>
        <w:tc>
          <w:tcPr>
            <w:tcW w:w="427" w:type="pct"/>
            <w:vMerge/>
            <w:vAlign w:val="center"/>
          </w:tcPr>
          <w:p w:rsidR="00614009" w:rsidRDefault="00614009">
            <w:pPr>
              <w:pStyle w:val="LTT1"/>
            </w:pPr>
          </w:p>
        </w:tc>
        <w:tc>
          <w:tcPr>
            <w:tcW w:w="564" w:type="pct"/>
            <w:vMerge/>
            <w:vAlign w:val="center"/>
          </w:tcPr>
          <w:p w:rsidR="00614009" w:rsidRDefault="00614009">
            <w:pPr>
              <w:pStyle w:val="LTT1"/>
            </w:pPr>
          </w:p>
        </w:tc>
        <w:tc>
          <w:tcPr>
            <w:tcW w:w="720" w:type="pct"/>
            <w:vAlign w:val="center"/>
          </w:tcPr>
          <w:p w:rsidR="00614009" w:rsidRDefault="00D815D6">
            <w:pPr>
              <w:pStyle w:val="LTT1"/>
            </w:pPr>
            <w:r>
              <w:rPr>
                <w:rFonts w:hint="eastAsia"/>
              </w:rPr>
              <w:t>南伊洛巴民族乡</w:t>
            </w:r>
            <w:r>
              <w:rPr>
                <w:rFonts w:hint="eastAsia"/>
              </w:rPr>
              <w:t>（</w:t>
            </w:r>
            <w:r>
              <w:rPr>
                <w:rFonts w:hint="eastAsia"/>
              </w:rPr>
              <w:t>米林</w:t>
            </w:r>
            <w:r>
              <w:rPr>
                <w:rFonts w:hint="eastAsia"/>
              </w:rPr>
              <w:t>）</w:t>
            </w:r>
          </w:p>
        </w:tc>
        <w:tc>
          <w:tcPr>
            <w:tcW w:w="1966" w:type="pct"/>
            <w:vAlign w:val="center"/>
          </w:tcPr>
          <w:p w:rsidR="00614009" w:rsidRDefault="00D815D6">
            <w:pPr>
              <w:pStyle w:val="LTT1"/>
            </w:pPr>
            <w:r>
              <w:rPr>
                <w:rFonts w:hint="eastAsia"/>
              </w:rPr>
              <w:t>完善旅游交通、住宿、餐饮配套</w:t>
            </w:r>
            <w:r>
              <w:rPr>
                <w:rFonts w:hint="eastAsia"/>
              </w:rPr>
              <w:t>设施</w:t>
            </w:r>
          </w:p>
        </w:tc>
        <w:tc>
          <w:tcPr>
            <w:tcW w:w="1078" w:type="pct"/>
            <w:vMerge/>
            <w:vAlign w:val="center"/>
          </w:tcPr>
          <w:p w:rsidR="00614009" w:rsidRDefault="00614009">
            <w:pPr>
              <w:pStyle w:val="LTT1"/>
            </w:pPr>
          </w:p>
        </w:tc>
      </w:tr>
      <w:tr w:rsidR="00614009">
        <w:trPr>
          <w:trHeight w:val="87"/>
          <w:jc w:val="center"/>
        </w:trPr>
        <w:tc>
          <w:tcPr>
            <w:tcW w:w="243" w:type="pct"/>
            <w:vMerge/>
            <w:vAlign w:val="center"/>
          </w:tcPr>
          <w:p w:rsidR="00614009" w:rsidRDefault="00614009">
            <w:pPr>
              <w:pStyle w:val="LTT1"/>
            </w:pPr>
          </w:p>
        </w:tc>
        <w:tc>
          <w:tcPr>
            <w:tcW w:w="427" w:type="pct"/>
            <w:vMerge/>
            <w:vAlign w:val="center"/>
          </w:tcPr>
          <w:p w:rsidR="00614009" w:rsidRDefault="00614009">
            <w:pPr>
              <w:pStyle w:val="LTT1"/>
            </w:pPr>
          </w:p>
        </w:tc>
        <w:tc>
          <w:tcPr>
            <w:tcW w:w="564" w:type="pct"/>
            <w:vMerge/>
            <w:vAlign w:val="center"/>
          </w:tcPr>
          <w:p w:rsidR="00614009" w:rsidRDefault="00614009">
            <w:pPr>
              <w:pStyle w:val="LTT1"/>
            </w:pPr>
          </w:p>
        </w:tc>
        <w:tc>
          <w:tcPr>
            <w:tcW w:w="720" w:type="pct"/>
            <w:vAlign w:val="center"/>
          </w:tcPr>
          <w:p w:rsidR="00614009" w:rsidRDefault="00D815D6">
            <w:pPr>
              <w:pStyle w:val="LTT1"/>
            </w:pPr>
            <w:r>
              <w:rPr>
                <w:rFonts w:hint="eastAsia"/>
              </w:rPr>
              <w:t>才召民俗村、</w:t>
            </w:r>
          </w:p>
        </w:tc>
        <w:tc>
          <w:tcPr>
            <w:tcW w:w="1966" w:type="pct"/>
            <w:vAlign w:val="center"/>
          </w:tcPr>
          <w:p w:rsidR="00614009" w:rsidRDefault="00D815D6">
            <w:pPr>
              <w:pStyle w:val="LTT1"/>
            </w:pPr>
            <w:r>
              <w:rPr>
                <w:rFonts w:hint="eastAsia"/>
              </w:rPr>
              <w:t>打造度假牧居和骑行绿道</w:t>
            </w:r>
          </w:p>
        </w:tc>
        <w:tc>
          <w:tcPr>
            <w:tcW w:w="1078" w:type="pct"/>
            <w:vMerge/>
            <w:vAlign w:val="center"/>
          </w:tcPr>
          <w:p w:rsidR="00614009" w:rsidRDefault="00614009">
            <w:pPr>
              <w:pStyle w:val="LTT1"/>
            </w:pPr>
          </w:p>
        </w:tc>
      </w:tr>
      <w:tr w:rsidR="00614009">
        <w:trPr>
          <w:trHeight w:val="87"/>
          <w:jc w:val="center"/>
        </w:trPr>
        <w:tc>
          <w:tcPr>
            <w:tcW w:w="243" w:type="pct"/>
            <w:vMerge/>
            <w:vAlign w:val="center"/>
          </w:tcPr>
          <w:p w:rsidR="00614009" w:rsidRDefault="00614009">
            <w:pPr>
              <w:pStyle w:val="LTT1"/>
            </w:pPr>
          </w:p>
        </w:tc>
        <w:tc>
          <w:tcPr>
            <w:tcW w:w="427" w:type="pct"/>
            <w:vMerge/>
            <w:vAlign w:val="center"/>
          </w:tcPr>
          <w:p w:rsidR="00614009" w:rsidRDefault="00614009">
            <w:pPr>
              <w:pStyle w:val="LTT1"/>
            </w:pPr>
          </w:p>
        </w:tc>
        <w:tc>
          <w:tcPr>
            <w:tcW w:w="564" w:type="pct"/>
            <w:vMerge/>
            <w:vAlign w:val="center"/>
          </w:tcPr>
          <w:p w:rsidR="00614009" w:rsidRDefault="00614009">
            <w:pPr>
              <w:pStyle w:val="LTT1"/>
            </w:pPr>
          </w:p>
        </w:tc>
        <w:tc>
          <w:tcPr>
            <w:tcW w:w="720" w:type="pct"/>
            <w:vAlign w:val="center"/>
          </w:tcPr>
          <w:p w:rsidR="00614009" w:rsidRDefault="00D815D6">
            <w:pPr>
              <w:pStyle w:val="LTT1"/>
            </w:pPr>
            <w:r>
              <w:rPr>
                <w:rFonts w:hint="eastAsia"/>
              </w:rPr>
              <w:t>琼林珞巴民族村</w:t>
            </w:r>
          </w:p>
        </w:tc>
        <w:tc>
          <w:tcPr>
            <w:tcW w:w="1966" w:type="pct"/>
            <w:vAlign w:val="center"/>
          </w:tcPr>
          <w:p w:rsidR="00614009" w:rsidRDefault="00D815D6">
            <w:pPr>
              <w:pStyle w:val="LTT1"/>
            </w:pPr>
            <w:r>
              <w:rPr>
                <w:rFonts w:hint="eastAsia"/>
              </w:rPr>
              <w:t>改善乡村人居环境，开设庭院式乡村精品民宿</w:t>
            </w:r>
          </w:p>
        </w:tc>
        <w:tc>
          <w:tcPr>
            <w:tcW w:w="1078" w:type="pct"/>
            <w:vMerge/>
            <w:vAlign w:val="center"/>
          </w:tcPr>
          <w:p w:rsidR="00614009" w:rsidRDefault="00614009">
            <w:pPr>
              <w:pStyle w:val="LTT1"/>
            </w:pPr>
          </w:p>
        </w:tc>
      </w:tr>
      <w:tr w:rsidR="00614009">
        <w:trPr>
          <w:trHeight w:val="399"/>
          <w:jc w:val="center"/>
        </w:trPr>
        <w:tc>
          <w:tcPr>
            <w:tcW w:w="243" w:type="pct"/>
            <w:vAlign w:val="center"/>
          </w:tcPr>
          <w:p w:rsidR="00614009" w:rsidRDefault="00D815D6">
            <w:pPr>
              <w:pStyle w:val="LTT1"/>
            </w:pPr>
            <w:r>
              <w:rPr>
                <w:rFonts w:hint="eastAsia"/>
              </w:rPr>
              <w:t>3</w:t>
            </w:r>
          </w:p>
        </w:tc>
        <w:tc>
          <w:tcPr>
            <w:tcW w:w="427" w:type="pct"/>
            <w:vAlign w:val="center"/>
          </w:tcPr>
          <w:p w:rsidR="00614009" w:rsidRDefault="00D815D6">
            <w:pPr>
              <w:pStyle w:val="LTT1"/>
            </w:pPr>
            <w:r>
              <w:rPr>
                <w:rFonts w:hint="eastAsia"/>
              </w:rPr>
              <w:t>帕隆藏布一河两岸</w:t>
            </w:r>
          </w:p>
        </w:tc>
        <w:tc>
          <w:tcPr>
            <w:tcW w:w="564" w:type="pct"/>
            <w:vAlign w:val="center"/>
          </w:tcPr>
          <w:p w:rsidR="00614009" w:rsidRDefault="00D815D6">
            <w:pPr>
              <w:pStyle w:val="LTT1"/>
            </w:pPr>
            <w:r>
              <w:rPr>
                <w:rFonts w:hint="eastAsia"/>
              </w:rPr>
              <w:t>波密县</w:t>
            </w:r>
          </w:p>
        </w:tc>
        <w:tc>
          <w:tcPr>
            <w:tcW w:w="720" w:type="pct"/>
            <w:vAlign w:val="center"/>
          </w:tcPr>
          <w:p w:rsidR="00614009" w:rsidRDefault="00D815D6">
            <w:pPr>
              <w:pStyle w:val="LTT1"/>
            </w:pPr>
            <w:r>
              <w:rPr>
                <w:rFonts w:hint="eastAsia"/>
              </w:rPr>
              <w:t>岗云杉林</w:t>
            </w:r>
          </w:p>
        </w:tc>
        <w:tc>
          <w:tcPr>
            <w:tcW w:w="1966" w:type="pct"/>
            <w:vAlign w:val="center"/>
          </w:tcPr>
          <w:p w:rsidR="00614009" w:rsidRDefault="00D815D6">
            <w:pPr>
              <w:pStyle w:val="LTT1"/>
            </w:pPr>
            <w:r>
              <w:rPr>
                <w:rFonts w:hint="eastAsia"/>
              </w:rPr>
              <w:t>建立生态敏感区监测体系；限制社会车辆进入，配置电瓶车、马车、马匹等环保交通工具。</w:t>
            </w:r>
          </w:p>
        </w:tc>
        <w:tc>
          <w:tcPr>
            <w:tcW w:w="1078" w:type="pct"/>
            <w:vAlign w:val="center"/>
          </w:tcPr>
          <w:p w:rsidR="00614009" w:rsidRDefault="00D815D6">
            <w:pPr>
              <w:pStyle w:val="LTT1"/>
            </w:pPr>
            <w:r>
              <w:rPr>
                <w:rFonts w:hint="eastAsia"/>
              </w:rPr>
              <w:t>西藏</w:t>
            </w:r>
            <w:r>
              <w:rPr>
                <w:rFonts w:hint="eastAsia"/>
              </w:rPr>
              <w:t>雅鲁藏布大峡谷国家级自然保护区</w:t>
            </w:r>
          </w:p>
        </w:tc>
      </w:tr>
      <w:tr w:rsidR="00614009">
        <w:trPr>
          <w:trHeight w:val="871"/>
          <w:jc w:val="center"/>
        </w:trPr>
        <w:tc>
          <w:tcPr>
            <w:tcW w:w="243" w:type="pct"/>
            <w:vMerge w:val="restart"/>
            <w:vAlign w:val="center"/>
          </w:tcPr>
          <w:p w:rsidR="00614009" w:rsidRDefault="00D815D6">
            <w:pPr>
              <w:pStyle w:val="LTT1"/>
            </w:pPr>
            <w:r>
              <w:rPr>
                <w:rFonts w:hint="eastAsia"/>
              </w:rPr>
              <w:t>4</w:t>
            </w:r>
          </w:p>
          <w:p w:rsidR="00614009" w:rsidRDefault="00614009">
            <w:pPr>
              <w:pStyle w:val="LTT1"/>
            </w:pPr>
          </w:p>
        </w:tc>
        <w:tc>
          <w:tcPr>
            <w:tcW w:w="427" w:type="pct"/>
            <w:vMerge w:val="restart"/>
            <w:vAlign w:val="center"/>
          </w:tcPr>
          <w:p w:rsidR="00614009" w:rsidRDefault="00D815D6">
            <w:pPr>
              <w:pStyle w:val="LTT1"/>
            </w:pPr>
            <w:r>
              <w:rPr>
                <w:rFonts w:hint="eastAsia"/>
              </w:rPr>
              <w:t>易贡国家地质公园</w:t>
            </w:r>
            <w:r>
              <w:rPr>
                <w:rFonts w:hint="eastAsia"/>
              </w:rPr>
              <w:t xml:space="preserve"> </w:t>
            </w:r>
            <w:r>
              <w:rPr>
                <w:rFonts w:hint="eastAsia"/>
              </w:rPr>
              <w:t>及周边地区</w:t>
            </w:r>
            <w:r>
              <w:rPr>
                <w:rFonts w:hint="eastAsia"/>
              </w:rPr>
              <w:t>（</w:t>
            </w:r>
            <w:r>
              <w:rPr>
                <w:rFonts w:hint="eastAsia"/>
              </w:rPr>
              <w:t>波密县</w:t>
            </w:r>
            <w:r>
              <w:rPr>
                <w:rFonts w:hint="eastAsia"/>
              </w:rPr>
              <w:t>）</w:t>
            </w:r>
          </w:p>
        </w:tc>
        <w:tc>
          <w:tcPr>
            <w:tcW w:w="564" w:type="pct"/>
            <w:vMerge w:val="restart"/>
            <w:vAlign w:val="center"/>
          </w:tcPr>
          <w:p w:rsidR="00614009" w:rsidRDefault="00D815D6">
            <w:pPr>
              <w:pStyle w:val="LTT1"/>
            </w:pPr>
            <w:r>
              <w:rPr>
                <w:rFonts w:hint="eastAsia"/>
              </w:rPr>
              <w:t>波密县</w:t>
            </w:r>
          </w:p>
        </w:tc>
        <w:tc>
          <w:tcPr>
            <w:tcW w:w="720" w:type="pct"/>
            <w:vAlign w:val="center"/>
          </w:tcPr>
          <w:p w:rsidR="00614009" w:rsidRDefault="00D815D6">
            <w:pPr>
              <w:pStyle w:val="LTT1"/>
            </w:pPr>
            <w:r>
              <w:rPr>
                <w:rFonts w:hint="eastAsia"/>
              </w:rPr>
              <w:t>易贡国家地质公园</w:t>
            </w:r>
          </w:p>
        </w:tc>
        <w:tc>
          <w:tcPr>
            <w:tcW w:w="1966" w:type="pct"/>
            <w:vAlign w:val="center"/>
          </w:tcPr>
          <w:p w:rsidR="00614009" w:rsidRDefault="00D815D6">
            <w:pPr>
              <w:pStyle w:val="LTT1"/>
            </w:pPr>
            <w:r>
              <w:rPr>
                <w:rFonts w:hint="eastAsia"/>
              </w:rPr>
              <w:t>新建“易贡地质公园博物馆”、“多媒体地质灾害模拟演示中心”、“游客环境教育中心”等设施；就滑坡高发地带和裸露山体实施连续性监控和复绿治理</w:t>
            </w:r>
          </w:p>
        </w:tc>
        <w:tc>
          <w:tcPr>
            <w:tcW w:w="1078" w:type="pct"/>
            <w:vAlign w:val="center"/>
          </w:tcPr>
          <w:p w:rsidR="00614009" w:rsidRDefault="00D815D6">
            <w:pPr>
              <w:pStyle w:val="LTT1"/>
            </w:pPr>
            <w:r>
              <w:rPr>
                <w:rFonts w:hint="eastAsia"/>
              </w:rPr>
              <w:t>西藏</w:t>
            </w:r>
            <w:r>
              <w:rPr>
                <w:rFonts w:hint="eastAsia"/>
              </w:rPr>
              <w:t>雅鲁藏布大峡谷国家级自然保护区</w:t>
            </w:r>
          </w:p>
        </w:tc>
      </w:tr>
      <w:tr w:rsidR="00614009">
        <w:trPr>
          <w:trHeight w:val="871"/>
          <w:jc w:val="center"/>
        </w:trPr>
        <w:tc>
          <w:tcPr>
            <w:tcW w:w="243" w:type="pct"/>
            <w:vMerge/>
            <w:vAlign w:val="center"/>
          </w:tcPr>
          <w:p w:rsidR="00614009" w:rsidRDefault="00614009">
            <w:pPr>
              <w:pStyle w:val="LTT1"/>
            </w:pPr>
          </w:p>
        </w:tc>
        <w:tc>
          <w:tcPr>
            <w:tcW w:w="427" w:type="pct"/>
            <w:vMerge/>
            <w:vAlign w:val="center"/>
          </w:tcPr>
          <w:p w:rsidR="00614009" w:rsidRDefault="00614009">
            <w:pPr>
              <w:pStyle w:val="LTT1"/>
            </w:pPr>
          </w:p>
        </w:tc>
        <w:tc>
          <w:tcPr>
            <w:tcW w:w="564" w:type="pct"/>
            <w:vMerge/>
            <w:vAlign w:val="center"/>
          </w:tcPr>
          <w:p w:rsidR="00614009" w:rsidRDefault="00614009">
            <w:pPr>
              <w:pStyle w:val="LTT1"/>
            </w:pPr>
          </w:p>
        </w:tc>
        <w:tc>
          <w:tcPr>
            <w:tcW w:w="720" w:type="pct"/>
            <w:vAlign w:val="center"/>
          </w:tcPr>
          <w:p w:rsidR="00614009" w:rsidRDefault="00D815D6">
            <w:pPr>
              <w:pStyle w:val="LTT1"/>
            </w:pPr>
            <w:r>
              <w:rPr>
                <w:rFonts w:hint="eastAsia"/>
              </w:rPr>
              <w:t>易贡湖</w:t>
            </w:r>
          </w:p>
        </w:tc>
        <w:tc>
          <w:tcPr>
            <w:tcW w:w="1966" w:type="pct"/>
            <w:vAlign w:val="center"/>
          </w:tcPr>
          <w:p w:rsidR="00614009" w:rsidRDefault="00D815D6">
            <w:pPr>
              <w:pStyle w:val="LTT1"/>
            </w:pPr>
            <w:r>
              <w:rPr>
                <w:rFonts w:hint="eastAsia"/>
              </w:rPr>
              <w:t>完善基础设施建设</w:t>
            </w:r>
          </w:p>
        </w:tc>
        <w:tc>
          <w:tcPr>
            <w:tcW w:w="1078" w:type="pct"/>
            <w:vAlign w:val="center"/>
          </w:tcPr>
          <w:p w:rsidR="00614009" w:rsidRDefault="00D815D6">
            <w:pPr>
              <w:pStyle w:val="LTT1"/>
            </w:pPr>
            <w:r>
              <w:rPr>
                <w:rFonts w:hint="eastAsia"/>
              </w:rPr>
              <w:t>西藏</w:t>
            </w:r>
            <w:r>
              <w:rPr>
                <w:rFonts w:hint="eastAsia"/>
              </w:rPr>
              <w:t>雅鲁藏布大峡谷国家级自然保护区</w:t>
            </w:r>
          </w:p>
        </w:tc>
      </w:tr>
      <w:tr w:rsidR="00614009">
        <w:trPr>
          <w:trHeight w:val="871"/>
          <w:jc w:val="center"/>
        </w:trPr>
        <w:tc>
          <w:tcPr>
            <w:tcW w:w="243" w:type="pct"/>
            <w:vMerge/>
            <w:vAlign w:val="center"/>
          </w:tcPr>
          <w:p w:rsidR="00614009" w:rsidRDefault="00614009">
            <w:pPr>
              <w:pStyle w:val="LTT1"/>
            </w:pPr>
          </w:p>
        </w:tc>
        <w:tc>
          <w:tcPr>
            <w:tcW w:w="427" w:type="pct"/>
            <w:vMerge/>
            <w:vAlign w:val="center"/>
          </w:tcPr>
          <w:p w:rsidR="00614009" w:rsidRDefault="00614009">
            <w:pPr>
              <w:pStyle w:val="LTT1"/>
            </w:pPr>
          </w:p>
        </w:tc>
        <w:tc>
          <w:tcPr>
            <w:tcW w:w="564" w:type="pct"/>
            <w:vMerge/>
            <w:vAlign w:val="center"/>
          </w:tcPr>
          <w:p w:rsidR="00614009" w:rsidRDefault="00614009">
            <w:pPr>
              <w:pStyle w:val="LTT1"/>
            </w:pPr>
          </w:p>
        </w:tc>
        <w:tc>
          <w:tcPr>
            <w:tcW w:w="720" w:type="pct"/>
            <w:vAlign w:val="center"/>
          </w:tcPr>
          <w:p w:rsidR="00614009" w:rsidRDefault="00D815D6">
            <w:pPr>
              <w:pStyle w:val="LTT1"/>
            </w:pPr>
            <w:r>
              <w:rPr>
                <w:rFonts w:hint="eastAsia"/>
              </w:rPr>
              <w:t>易贡茶场</w:t>
            </w:r>
          </w:p>
        </w:tc>
        <w:tc>
          <w:tcPr>
            <w:tcW w:w="1966" w:type="pct"/>
            <w:vAlign w:val="center"/>
          </w:tcPr>
          <w:p w:rsidR="00614009" w:rsidRDefault="00D815D6">
            <w:pPr>
              <w:pStyle w:val="LTT1"/>
            </w:pPr>
            <w:r>
              <w:rPr>
                <w:rFonts w:hint="eastAsia"/>
              </w:rPr>
              <w:t>开设藏式甜茶馆，利用茶场旧厂房发展民宿产品</w:t>
            </w:r>
          </w:p>
        </w:tc>
        <w:tc>
          <w:tcPr>
            <w:tcW w:w="1078" w:type="pct"/>
            <w:vMerge w:val="restart"/>
            <w:vAlign w:val="center"/>
          </w:tcPr>
          <w:p w:rsidR="00614009" w:rsidRDefault="00D815D6">
            <w:pPr>
              <w:pStyle w:val="LTT1"/>
            </w:pPr>
            <w:r>
              <w:rPr>
                <w:rFonts w:hint="eastAsia"/>
              </w:rPr>
              <w:t>西藏</w:t>
            </w:r>
            <w:r>
              <w:rPr>
                <w:rFonts w:hint="eastAsia"/>
              </w:rPr>
              <w:t>雅鲁藏布大峡谷国家自然保护区</w:t>
            </w:r>
          </w:p>
        </w:tc>
      </w:tr>
      <w:tr w:rsidR="00614009">
        <w:trPr>
          <w:trHeight w:val="871"/>
          <w:jc w:val="center"/>
        </w:trPr>
        <w:tc>
          <w:tcPr>
            <w:tcW w:w="243" w:type="pct"/>
            <w:vMerge/>
            <w:vAlign w:val="center"/>
          </w:tcPr>
          <w:p w:rsidR="00614009" w:rsidRDefault="00614009">
            <w:pPr>
              <w:pStyle w:val="LTT1"/>
            </w:pPr>
          </w:p>
        </w:tc>
        <w:tc>
          <w:tcPr>
            <w:tcW w:w="427" w:type="pct"/>
            <w:vMerge/>
            <w:vAlign w:val="center"/>
          </w:tcPr>
          <w:p w:rsidR="00614009" w:rsidRDefault="00614009">
            <w:pPr>
              <w:pStyle w:val="LTT1"/>
            </w:pPr>
          </w:p>
        </w:tc>
        <w:tc>
          <w:tcPr>
            <w:tcW w:w="564" w:type="pct"/>
            <w:vMerge/>
            <w:vAlign w:val="center"/>
          </w:tcPr>
          <w:p w:rsidR="00614009" w:rsidRDefault="00614009">
            <w:pPr>
              <w:pStyle w:val="LTT1"/>
            </w:pPr>
          </w:p>
        </w:tc>
        <w:tc>
          <w:tcPr>
            <w:tcW w:w="720" w:type="pct"/>
            <w:vAlign w:val="center"/>
          </w:tcPr>
          <w:p w:rsidR="00614009" w:rsidRDefault="00D815D6">
            <w:pPr>
              <w:pStyle w:val="LTT1"/>
            </w:pPr>
            <w:r>
              <w:rPr>
                <w:rFonts w:hint="eastAsia"/>
              </w:rPr>
              <w:t>铁山</w:t>
            </w:r>
          </w:p>
        </w:tc>
        <w:tc>
          <w:tcPr>
            <w:tcW w:w="1966" w:type="pct"/>
            <w:vAlign w:val="center"/>
          </w:tcPr>
          <w:p w:rsidR="00614009" w:rsidRDefault="00D815D6">
            <w:pPr>
              <w:pStyle w:val="LTT1"/>
            </w:pPr>
            <w:r>
              <w:rPr>
                <w:rFonts w:hint="eastAsia"/>
              </w:rPr>
              <w:t>适度开展“易贡藏刀”的生产加工观摩、体验活动</w:t>
            </w:r>
          </w:p>
        </w:tc>
        <w:tc>
          <w:tcPr>
            <w:tcW w:w="1078" w:type="pct"/>
            <w:vMerge/>
            <w:vAlign w:val="center"/>
          </w:tcPr>
          <w:p w:rsidR="00614009" w:rsidRDefault="00614009">
            <w:pPr>
              <w:pStyle w:val="LTT1"/>
            </w:pPr>
          </w:p>
        </w:tc>
      </w:tr>
      <w:tr w:rsidR="00614009">
        <w:trPr>
          <w:trHeight w:val="132"/>
          <w:jc w:val="center"/>
        </w:trPr>
        <w:tc>
          <w:tcPr>
            <w:tcW w:w="243" w:type="pct"/>
            <w:vMerge w:val="restart"/>
            <w:vAlign w:val="center"/>
          </w:tcPr>
          <w:p w:rsidR="00614009" w:rsidRDefault="00D815D6">
            <w:pPr>
              <w:pStyle w:val="LTT1"/>
            </w:pPr>
            <w:r>
              <w:rPr>
                <w:rFonts w:hint="eastAsia"/>
              </w:rPr>
              <w:t>5</w:t>
            </w:r>
          </w:p>
        </w:tc>
        <w:tc>
          <w:tcPr>
            <w:tcW w:w="427" w:type="pct"/>
            <w:vMerge w:val="restart"/>
            <w:vAlign w:val="center"/>
          </w:tcPr>
          <w:p w:rsidR="00614009" w:rsidRDefault="00D815D6">
            <w:pPr>
              <w:pStyle w:val="LTT1"/>
            </w:pPr>
            <w:r>
              <w:rPr>
                <w:rFonts w:hint="eastAsia"/>
              </w:rPr>
              <w:t>墨脱县城</w:t>
            </w:r>
            <w:r>
              <w:rPr>
                <w:rFonts w:hint="eastAsia"/>
              </w:rPr>
              <w:t xml:space="preserve"> </w:t>
            </w:r>
            <w:r>
              <w:rPr>
                <w:rFonts w:hint="eastAsia"/>
              </w:rPr>
              <w:t>及周边地区</w:t>
            </w:r>
          </w:p>
        </w:tc>
        <w:tc>
          <w:tcPr>
            <w:tcW w:w="564" w:type="pct"/>
            <w:vMerge w:val="restart"/>
            <w:vAlign w:val="center"/>
          </w:tcPr>
          <w:p w:rsidR="00614009" w:rsidRDefault="00D815D6">
            <w:pPr>
              <w:pStyle w:val="LTT1"/>
            </w:pPr>
            <w:r>
              <w:rPr>
                <w:rFonts w:hint="eastAsia"/>
              </w:rPr>
              <w:t>墨脱县</w:t>
            </w:r>
          </w:p>
        </w:tc>
        <w:tc>
          <w:tcPr>
            <w:tcW w:w="720" w:type="pct"/>
            <w:vAlign w:val="center"/>
          </w:tcPr>
          <w:p w:rsidR="00614009" w:rsidRDefault="00D815D6">
            <w:pPr>
              <w:pStyle w:val="LTT1"/>
            </w:pPr>
            <w:r>
              <w:rPr>
                <w:rFonts w:hint="eastAsia"/>
              </w:rPr>
              <w:t>德兴民俗村</w:t>
            </w:r>
          </w:p>
        </w:tc>
        <w:tc>
          <w:tcPr>
            <w:tcW w:w="1966" w:type="pct"/>
            <w:vAlign w:val="center"/>
          </w:tcPr>
          <w:p w:rsidR="00614009" w:rsidRDefault="00D815D6">
            <w:pPr>
              <w:pStyle w:val="LTT1"/>
            </w:pPr>
            <w:r>
              <w:rPr>
                <w:rFonts w:hint="eastAsia"/>
              </w:rPr>
              <w:t>——结合村级配套设施，打造富有亚热带雨林风情和少数民族特色的精品民宿度假群落；因应门巴族传统建筑和德兴藤网桥的结构和形制，改造当代建筑，塑造更为协调的建筑风貌；活化广场、公园等公共空间，开展歌舞、射箭、摔跤、抱石、攀藤索等康体运动。</w:t>
            </w:r>
          </w:p>
        </w:tc>
        <w:tc>
          <w:tcPr>
            <w:tcW w:w="1078" w:type="pct"/>
            <w:vMerge w:val="restart"/>
            <w:vAlign w:val="center"/>
          </w:tcPr>
          <w:p w:rsidR="00614009" w:rsidRDefault="00D815D6">
            <w:pPr>
              <w:pStyle w:val="LTT1"/>
            </w:pPr>
            <w:r>
              <w:rPr>
                <w:rFonts w:hint="eastAsia"/>
              </w:rPr>
              <w:t>西藏</w:t>
            </w:r>
            <w:r>
              <w:rPr>
                <w:rFonts w:hint="eastAsia"/>
              </w:rPr>
              <w:t>雅鲁藏布大峡谷国家自然保护区</w:t>
            </w:r>
          </w:p>
        </w:tc>
      </w:tr>
      <w:tr w:rsidR="00614009">
        <w:trPr>
          <w:trHeight w:val="132"/>
          <w:jc w:val="center"/>
        </w:trPr>
        <w:tc>
          <w:tcPr>
            <w:tcW w:w="243" w:type="pct"/>
            <w:vMerge/>
            <w:vAlign w:val="center"/>
          </w:tcPr>
          <w:p w:rsidR="00614009" w:rsidRDefault="00614009">
            <w:pPr>
              <w:pStyle w:val="LTT1"/>
            </w:pPr>
          </w:p>
        </w:tc>
        <w:tc>
          <w:tcPr>
            <w:tcW w:w="427" w:type="pct"/>
            <w:vMerge/>
            <w:vAlign w:val="center"/>
          </w:tcPr>
          <w:p w:rsidR="00614009" w:rsidRDefault="00614009">
            <w:pPr>
              <w:pStyle w:val="LTT1"/>
            </w:pPr>
          </w:p>
        </w:tc>
        <w:tc>
          <w:tcPr>
            <w:tcW w:w="564" w:type="pct"/>
            <w:vMerge/>
            <w:vAlign w:val="center"/>
          </w:tcPr>
          <w:p w:rsidR="00614009" w:rsidRDefault="00614009">
            <w:pPr>
              <w:pStyle w:val="LTT1"/>
            </w:pPr>
          </w:p>
        </w:tc>
        <w:tc>
          <w:tcPr>
            <w:tcW w:w="720" w:type="pct"/>
            <w:vAlign w:val="center"/>
          </w:tcPr>
          <w:p w:rsidR="00614009" w:rsidRDefault="00D815D6">
            <w:pPr>
              <w:pStyle w:val="LTT1"/>
            </w:pPr>
            <w:r>
              <w:rPr>
                <w:rFonts w:hint="eastAsia"/>
              </w:rPr>
              <w:t>仁青崩寺</w:t>
            </w:r>
          </w:p>
        </w:tc>
        <w:tc>
          <w:tcPr>
            <w:tcW w:w="1966" w:type="pct"/>
            <w:vAlign w:val="center"/>
          </w:tcPr>
          <w:p w:rsidR="00614009" w:rsidRDefault="00D815D6">
            <w:pPr>
              <w:pStyle w:val="LTT1"/>
            </w:pPr>
            <w:r>
              <w:rPr>
                <w:rFonts w:hint="eastAsia"/>
              </w:rPr>
              <w:t>布置标识系统、修复生态，建立森林康养和宗教文化体验主题的徒步径</w:t>
            </w:r>
          </w:p>
        </w:tc>
        <w:tc>
          <w:tcPr>
            <w:tcW w:w="1078" w:type="pct"/>
            <w:vMerge/>
            <w:vAlign w:val="center"/>
          </w:tcPr>
          <w:p w:rsidR="00614009" w:rsidRDefault="00614009">
            <w:pPr>
              <w:pStyle w:val="LTT1"/>
            </w:pPr>
          </w:p>
        </w:tc>
      </w:tr>
      <w:tr w:rsidR="00614009">
        <w:trPr>
          <w:trHeight w:val="132"/>
          <w:jc w:val="center"/>
        </w:trPr>
        <w:tc>
          <w:tcPr>
            <w:tcW w:w="243" w:type="pct"/>
            <w:vMerge/>
            <w:vAlign w:val="center"/>
          </w:tcPr>
          <w:p w:rsidR="00614009" w:rsidRDefault="00614009">
            <w:pPr>
              <w:pStyle w:val="LTT1"/>
            </w:pPr>
          </w:p>
        </w:tc>
        <w:tc>
          <w:tcPr>
            <w:tcW w:w="427" w:type="pct"/>
            <w:vMerge/>
            <w:vAlign w:val="center"/>
          </w:tcPr>
          <w:p w:rsidR="00614009" w:rsidRDefault="00614009">
            <w:pPr>
              <w:pStyle w:val="LTT1"/>
            </w:pPr>
          </w:p>
        </w:tc>
        <w:tc>
          <w:tcPr>
            <w:tcW w:w="564" w:type="pct"/>
            <w:vMerge/>
            <w:vAlign w:val="center"/>
          </w:tcPr>
          <w:p w:rsidR="00614009" w:rsidRDefault="00614009">
            <w:pPr>
              <w:pStyle w:val="LTT1"/>
            </w:pPr>
          </w:p>
        </w:tc>
        <w:tc>
          <w:tcPr>
            <w:tcW w:w="720" w:type="pct"/>
            <w:vAlign w:val="center"/>
          </w:tcPr>
          <w:p w:rsidR="00614009" w:rsidRDefault="00D815D6">
            <w:pPr>
              <w:pStyle w:val="LTT1"/>
            </w:pPr>
            <w:r>
              <w:rPr>
                <w:rFonts w:hint="eastAsia"/>
              </w:rPr>
              <w:t>莲花阁</w:t>
            </w:r>
          </w:p>
        </w:tc>
        <w:tc>
          <w:tcPr>
            <w:tcW w:w="1966" w:type="pct"/>
            <w:vAlign w:val="center"/>
          </w:tcPr>
          <w:p w:rsidR="00614009" w:rsidRDefault="00D815D6">
            <w:pPr>
              <w:pStyle w:val="LTT1"/>
            </w:pPr>
            <w:r>
              <w:rPr>
                <w:rFonts w:hint="eastAsia"/>
              </w:rPr>
              <w:t>沿线配套自行车租赁、观景台、户外健身器械等设施</w:t>
            </w:r>
          </w:p>
        </w:tc>
        <w:tc>
          <w:tcPr>
            <w:tcW w:w="1078" w:type="pct"/>
            <w:vMerge/>
            <w:vAlign w:val="center"/>
          </w:tcPr>
          <w:p w:rsidR="00614009" w:rsidRDefault="00614009">
            <w:pPr>
              <w:pStyle w:val="LTT1"/>
            </w:pPr>
          </w:p>
        </w:tc>
      </w:tr>
      <w:tr w:rsidR="00614009">
        <w:trPr>
          <w:trHeight w:val="132"/>
          <w:jc w:val="center"/>
        </w:trPr>
        <w:tc>
          <w:tcPr>
            <w:tcW w:w="243" w:type="pct"/>
            <w:vMerge/>
            <w:vAlign w:val="center"/>
          </w:tcPr>
          <w:p w:rsidR="00614009" w:rsidRDefault="00614009">
            <w:pPr>
              <w:pStyle w:val="LTT1"/>
            </w:pPr>
          </w:p>
        </w:tc>
        <w:tc>
          <w:tcPr>
            <w:tcW w:w="427" w:type="pct"/>
            <w:vMerge/>
            <w:vAlign w:val="center"/>
          </w:tcPr>
          <w:p w:rsidR="00614009" w:rsidRDefault="00614009">
            <w:pPr>
              <w:pStyle w:val="LTT1"/>
            </w:pPr>
          </w:p>
        </w:tc>
        <w:tc>
          <w:tcPr>
            <w:tcW w:w="564" w:type="pct"/>
            <w:vMerge/>
            <w:vAlign w:val="center"/>
          </w:tcPr>
          <w:p w:rsidR="00614009" w:rsidRDefault="00614009">
            <w:pPr>
              <w:pStyle w:val="LTT1"/>
            </w:pPr>
          </w:p>
        </w:tc>
        <w:tc>
          <w:tcPr>
            <w:tcW w:w="720" w:type="pct"/>
            <w:vAlign w:val="center"/>
          </w:tcPr>
          <w:p w:rsidR="00614009" w:rsidRDefault="00D815D6">
            <w:pPr>
              <w:pStyle w:val="LTT1"/>
            </w:pPr>
            <w:r>
              <w:rPr>
                <w:rFonts w:hint="eastAsia"/>
              </w:rPr>
              <w:t>布裙湖风景区</w:t>
            </w:r>
          </w:p>
        </w:tc>
        <w:tc>
          <w:tcPr>
            <w:tcW w:w="1966" w:type="pct"/>
            <w:vAlign w:val="center"/>
          </w:tcPr>
          <w:p w:rsidR="00614009" w:rsidRDefault="00D815D6">
            <w:pPr>
              <w:pStyle w:val="LTT1"/>
            </w:pPr>
            <w:r>
              <w:rPr>
                <w:rFonts w:hint="eastAsia"/>
              </w:rPr>
              <w:t>建设台阶型、爬梯型、栈桥型等地面观光通道，建立全时游览体系</w:t>
            </w:r>
          </w:p>
        </w:tc>
        <w:tc>
          <w:tcPr>
            <w:tcW w:w="1078" w:type="pct"/>
            <w:vMerge/>
            <w:vAlign w:val="center"/>
          </w:tcPr>
          <w:p w:rsidR="00614009" w:rsidRDefault="00614009">
            <w:pPr>
              <w:pStyle w:val="LTT1"/>
            </w:pPr>
          </w:p>
        </w:tc>
      </w:tr>
      <w:tr w:rsidR="00614009">
        <w:trPr>
          <w:trHeight w:val="466"/>
          <w:jc w:val="center"/>
        </w:trPr>
        <w:tc>
          <w:tcPr>
            <w:tcW w:w="243" w:type="pct"/>
            <w:vMerge w:val="restart"/>
            <w:vAlign w:val="center"/>
          </w:tcPr>
          <w:p w:rsidR="00614009" w:rsidRDefault="00D815D6">
            <w:pPr>
              <w:pStyle w:val="LTT1"/>
            </w:pPr>
            <w:r>
              <w:rPr>
                <w:rFonts w:hint="eastAsia"/>
              </w:rPr>
              <w:t>6</w:t>
            </w:r>
          </w:p>
        </w:tc>
        <w:tc>
          <w:tcPr>
            <w:tcW w:w="427" w:type="pct"/>
            <w:vMerge w:val="restart"/>
            <w:vAlign w:val="center"/>
          </w:tcPr>
          <w:p w:rsidR="00614009" w:rsidRDefault="00D815D6">
            <w:pPr>
              <w:pStyle w:val="LTT1"/>
            </w:pPr>
            <w:r>
              <w:rPr>
                <w:rFonts w:hint="eastAsia"/>
              </w:rPr>
              <w:t>背崩徒步站</w:t>
            </w:r>
            <w:r>
              <w:rPr>
                <w:rFonts w:hint="eastAsia"/>
              </w:rPr>
              <w:t xml:space="preserve"> </w:t>
            </w:r>
            <w:r>
              <w:rPr>
                <w:rFonts w:hint="eastAsia"/>
              </w:rPr>
              <w:t>及周边地区</w:t>
            </w:r>
          </w:p>
        </w:tc>
        <w:tc>
          <w:tcPr>
            <w:tcW w:w="564" w:type="pct"/>
            <w:vMerge w:val="restart"/>
            <w:vAlign w:val="center"/>
          </w:tcPr>
          <w:p w:rsidR="00614009" w:rsidRDefault="00D815D6">
            <w:pPr>
              <w:pStyle w:val="LTT1"/>
            </w:pPr>
            <w:r>
              <w:rPr>
                <w:rFonts w:hint="eastAsia"/>
              </w:rPr>
              <w:t>墨脱县</w:t>
            </w:r>
          </w:p>
        </w:tc>
        <w:tc>
          <w:tcPr>
            <w:tcW w:w="720" w:type="pct"/>
            <w:vAlign w:val="center"/>
          </w:tcPr>
          <w:p w:rsidR="00614009" w:rsidRDefault="00D815D6">
            <w:pPr>
              <w:pStyle w:val="LTT1"/>
            </w:pPr>
            <w:r>
              <w:rPr>
                <w:rFonts w:hint="eastAsia"/>
              </w:rPr>
              <w:t>派墨徒步路线</w:t>
            </w:r>
          </w:p>
        </w:tc>
        <w:tc>
          <w:tcPr>
            <w:tcW w:w="1966" w:type="pct"/>
            <w:vAlign w:val="center"/>
          </w:tcPr>
          <w:p w:rsidR="00614009" w:rsidRDefault="00D815D6">
            <w:pPr>
              <w:pStyle w:val="LTT1"/>
            </w:pPr>
            <w:r>
              <w:rPr>
                <w:rFonts w:hint="eastAsia"/>
              </w:rPr>
              <w:t>打造精品旅游徒步路线；接入林芝智慧旅游大数据平台，为游客和景区决策方提供路况、险情预警、客流监测等资讯</w:t>
            </w:r>
          </w:p>
        </w:tc>
        <w:tc>
          <w:tcPr>
            <w:tcW w:w="1078" w:type="pct"/>
            <w:vMerge/>
            <w:vAlign w:val="center"/>
          </w:tcPr>
          <w:p w:rsidR="00614009" w:rsidRDefault="00614009">
            <w:pPr>
              <w:pStyle w:val="LTT1"/>
            </w:pPr>
          </w:p>
        </w:tc>
      </w:tr>
      <w:tr w:rsidR="00614009">
        <w:trPr>
          <w:trHeight w:val="466"/>
          <w:jc w:val="center"/>
        </w:trPr>
        <w:tc>
          <w:tcPr>
            <w:tcW w:w="243" w:type="pct"/>
            <w:vMerge/>
            <w:vAlign w:val="center"/>
          </w:tcPr>
          <w:p w:rsidR="00614009" w:rsidRDefault="00614009">
            <w:pPr>
              <w:pStyle w:val="LTT1"/>
            </w:pPr>
          </w:p>
        </w:tc>
        <w:tc>
          <w:tcPr>
            <w:tcW w:w="427" w:type="pct"/>
            <w:vMerge/>
            <w:vAlign w:val="center"/>
          </w:tcPr>
          <w:p w:rsidR="00614009" w:rsidRDefault="00614009">
            <w:pPr>
              <w:pStyle w:val="LTT1"/>
            </w:pPr>
          </w:p>
        </w:tc>
        <w:tc>
          <w:tcPr>
            <w:tcW w:w="564" w:type="pct"/>
            <w:vMerge/>
            <w:vAlign w:val="center"/>
          </w:tcPr>
          <w:p w:rsidR="00614009" w:rsidRDefault="00614009">
            <w:pPr>
              <w:pStyle w:val="LTT1"/>
            </w:pPr>
          </w:p>
        </w:tc>
        <w:tc>
          <w:tcPr>
            <w:tcW w:w="720" w:type="pct"/>
            <w:vAlign w:val="center"/>
          </w:tcPr>
          <w:p w:rsidR="00614009" w:rsidRDefault="00D815D6">
            <w:pPr>
              <w:pStyle w:val="LTT1"/>
            </w:pPr>
            <w:r>
              <w:rPr>
                <w:rFonts w:hint="eastAsia"/>
              </w:rPr>
              <w:t>背崩徒步站</w:t>
            </w:r>
          </w:p>
        </w:tc>
        <w:tc>
          <w:tcPr>
            <w:tcW w:w="1966" w:type="pct"/>
            <w:vAlign w:val="center"/>
          </w:tcPr>
          <w:p w:rsidR="00614009" w:rsidRDefault="00D815D6">
            <w:pPr>
              <w:pStyle w:val="LTT1"/>
            </w:pPr>
            <w:r>
              <w:rPr>
                <w:rFonts w:hint="eastAsia"/>
              </w:rPr>
              <w:t>补充餐饮、营地、物资补给、医疗救助等功能</w:t>
            </w:r>
          </w:p>
        </w:tc>
        <w:tc>
          <w:tcPr>
            <w:tcW w:w="1078" w:type="pct"/>
            <w:vMerge/>
            <w:vAlign w:val="center"/>
          </w:tcPr>
          <w:p w:rsidR="00614009" w:rsidRDefault="00614009">
            <w:pPr>
              <w:pStyle w:val="LTT1"/>
            </w:pPr>
          </w:p>
        </w:tc>
      </w:tr>
      <w:tr w:rsidR="00614009">
        <w:trPr>
          <w:trHeight w:val="466"/>
          <w:jc w:val="center"/>
        </w:trPr>
        <w:tc>
          <w:tcPr>
            <w:tcW w:w="243" w:type="pct"/>
            <w:vMerge/>
            <w:vAlign w:val="center"/>
          </w:tcPr>
          <w:p w:rsidR="00614009" w:rsidRDefault="00614009">
            <w:pPr>
              <w:pStyle w:val="LTT1"/>
            </w:pPr>
          </w:p>
        </w:tc>
        <w:tc>
          <w:tcPr>
            <w:tcW w:w="427" w:type="pct"/>
            <w:vMerge/>
            <w:vAlign w:val="center"/>
          </w:tcPr>
          <w:p w:rsidR="00614009" w:rsidRDefault="00614009">
            <w:pPr>
              <w:pStyle w:val="LTT1"/>
            </w:pPr>
          </w:p>
        </w:tc>
        <w:tc>
          <w:tcPr>
            <w:tcW w:w="564" w:type="pct"/>
            <w:vMerge/>
            <w:vAlign w:val="center"/>
          </w:tcPr>
          <w:p w:rsidR="00614009" w:rsidRDefault="00614009">
            <w:pPr>
              <w:pStyle w:val="LTT1"/>
            </w:pPr>
          </w:p>
        </w:tc>
        <w:tc>
          <w:tcPr>
            <w:tcW w:w="720" w:type="pct"/>
            <w:vAlign w:val="center"/>
          </w:tcPr>
          <w:p w:rsidR="00614009" w:rsidRDefault="00D815D6">
            <w:pPr>
              <w:pStyle w:val="LTT1"/>
            </w:pPr>
            <w:r>
              <w:rPr>
                <w:rFonts w:hint="eastAsia"/>
              </w:rPr>
              <w:t>背崩村</w:t>
            </w:r>
          </w:p>
        </w:tc>
        <w:tc>
          <w:tcPr>
            <w:tcW w:w="1966" w:type="pct"/>
            <w:vAlign w:val="center"/>
          </w:tcPr>
          <w:p w:rsidR="00614009" w:rsidRDefault="00D815D6">
            <w:pPr>
              <w:pStyle w:val="LTT1"/>
            </w:pPr>
            <w:r>
              <w:rPr>
                <w:rFonts w:hint="eastAsia"/>
              </w:rPr>
              <w:t>建设“派墨徒步博物馆”</w:t>
            </w:r>
          </w:p>
        </w:tc>
        <w:tc>
          <w:tcPr>
            <w:tcW w:w="1078" w:type="pct"/>
            <w:vMerge/>
            <w:vAlign w:val="center"/>
          </w:tcPr>
          <w:p w:rsidR="00614009" w:rsidRDefault="00614009">
            <w:pPr>
              <w:pStyle w:val="LTT1"/>
            </w:pPr>
          </w:p>
        </w:tc>
      </w:tr>
    </w:tbl>
    <w:p w:rsidR="00614009" w:rsidRDefault="00614009">
      <w:pPr>
        <w:pStyle w:val="LTT"/>
        <w:ind w:firstLine="480"/>
        <w:sectPr w:rsidR="00614009">
          <w:pgSz w:w="16838" w:h="11906" w:orient="landscape"/>
          <w:pgMar w:top="1800" w:right="1440" w:bottom="1800" w:left="1440" w:header="851" w:footer="992" w:gutter="0"/>
          <w:cols w:space="425"/>
          <w:docGrid w:type="lines" w:linePitch="312"/>
        </w:sectPr>
      </w:pPr>
    </w:p>
    <w:p w:rsidR="00614009" w:rsidRDefault="00D815D6">
      <w:pPr>
        <w:pStyle w:val="LTT"/>
        <w:ind w:firstLine="482"/>
        <w:rPr>
          <w:b/>
          <w:bCs/>
        </w:rPr>
      </w:pPr>
      <w:r>
        <w:rPr>
          <w:rFonts w:hint="eastAsia"/>
          <w:b/>
          <w:bCs/>
        </w:rPr>
        <w:lastRenderedPageBreak/>
        <w:t>3</w:t>
      </w:r>
      <w:r>
        <w:rPr>
          <w:rFonts w:hint="eastAsia"/>
          <w:b/>
          <w:bCs/>
        </w:rPr>
        <w:t>、符合性分析</w:t>
      </w:r>
    </w:p>
    <w:p w:rsidR="00614009" w:rsidRDefault="00D815D6">
      <w:pPr>
        <w:pStyle w:val="LTT"/>
        <w:ind w:firstLine="480"/>
      </w:pPr>
      <w:r>
        <w:rPr>
          <w:rFonts w:hint="eastAsia"/>
        </w:rPr>
        <w:t>本次环评初步筛选可能涉及雅鲁藏布大峡谷自然保护区的建设项目，见表</w:t>
      </w:r>
      <w:r>
        <w:rPr>
          <w:rFonts w:hint="eastAsia"/>
        </w:rPr>
        <w:t>2.2-10</w:t>
      </w:r>
      <w:r>
        <w:rPr>
          <w:rFonts w:hint="eastAsia"/>
        </w:rPr>
        <w:t>。经过初步叠图分析，规划建设项目不涉及西藏雅鲁藏布大峡谷国家级自然保护区核心区及缓冲区。</w:t>
      </w:r>
    </w:p>
    <w:p w:rsidR="00614009" w:rsidRDefault="00D815D6">
      <w:pPr>
        <w:pStyle w:val="LTT"/>
        <w:ind w:firstLine="480"/>
      </w:pPr>
      <w:r>
        <w:rPr>
          <w:rFonts w:hint="eastAsia"/>
        </w:rPr>
        <w:t>波密县岗云杉林景区现有部分观景台、栈道涉及西藏雅鲁藏布大峡谷国家自然保护区核心区，与《西藏雅鲁藏布大峡谷国家级自然保护区总体规划（</w:t>
      </w:r>
      <w:r>
        <w:rPr>
          <w:rFonts w:hint="eastAsia"/>
        </w:rPr>
        <w:t>2011~2020</w:t>
      </w:r>
      <w:r>
        <w:rPr>
          <w:rFonts w:hint="eastAsia"/>
        </w:rPr>
        <w:t>）》保护措施措施：“包括功能区的核心区和缓冲区，禁止任何形式的生产经营活动，只允许从事监测、观察活动，并可用作区域生态系统基本规律研究的场所。在工程布局上，必要的定位观测设施外，不得设置和从事任何影</w:t>
      </w:r>
      <w:r>
        <w:rPr>
          <w:rFonts w:hint="eastAsia"/>
        </w:rPr>
        <w:t>响或干扰生态环境的设施与活动”相冲突，目前，西藏自治区人民政府、林芝市政府、波密县政府正在督促其进行整改，现已将位于核心区、缓冲区的景区全部关闭，禁止游客进入。本次</w:t>
      </w:r>
      <w:r>
        <w:rPr>
          <w:rFonts w:hint="eastAsia"/>
        </w:rPr>
        <w:t>全域旅游</w:t>
      </w:r>
      <w:r>
        <w:rPr>
          <w:rFonts w:hint="eastAsia"/>
        </w:rPr>
        <w:t>规划主要基于自然保护区的实验区部分，因此规划后续实施过程中岗云杉林景区规划项目需进一步落实是否涉及雅鲁藏布大峡谷自然保护区核心区、缓冲区，核心区和缓冲区内禁止任何形式的生产经营活动，严格遵守《中华人民共和国自然保护区条例》相关要求。</w:t>
      </w:r>
    </w:p>
    <w:p w:rsidR="00614009" w:rsidRDefault="00D815D6">
      <w:pPr>
        <w:pStyle w:val="LTT"/>
        <w:ind w:firstLine="480"/>
      </w:pPr>
      <w:r>
        <w:rPr>
          <w:rFonts w:hint="eastAsia"/>
        </w:rPr>
        <w:t>由于本次的旅游资源为示意点位，叠图分析时可能存在一定误差以及旅游资源基础设施具体实施选址落地存在差异，最终</w:t>
      </w:r>
      <w:r>
        <w:rPr>
          <w:rFonts w:hint="eastAsia"/>
        </w:rPr>
        <w:t>可能会影响叠图判断，因此规划后续实施过程中需进一步落实是否涉及雅鲁藏布大峡谷自然保护区核心区、缓冲区。建设项目应严格遵守《中华人民共和国自然保护区条例》相关要求不得对自然保护区造成破坏及生态环境污染，不得降低自然保护区环境质量。在尊重自然规律，有利于保护、恢复与发展森林生态系统及珍稀、濒危野生动植物的前提下开展生态旅游等活动。确保区内有一个良好的生态环境，建立生态环境与旅游开发良性循环的可持续发展系统，实现旅游资源的可持续开发利用。</w:t>
      </w:r>
    </w:p>
    <w:p w:rsidR="00614009" w:rsidRDefault="00D815D6">
      <w:pPr>
        <w:pStyle w:val="LTT"/>
        <w:ind w:firstLine="480"/>
      </w:pPr>
      <w:r>
        <w:rPr>
          <w:rFonts w:hint="eastAsia"/>
        </w:rPr>
        <w:t>综上，“林芝市全域旅游发展规划（</w:t>
      </w:r>
      <w:r>
        <w:rPr>
          <w:rFonts w:hint="eastAsia"/>
        </w:rPr>
        <w:t>2018-2025</w:t>
      </w:r>
      <w:r>
        <w:rPr>
          <w:rFonts w:hint="eastAsia"/>
        </w:rPr>
        <w:t>年）”与《西藏雅鲁藏布大</w:t>
      </w:r>
      <w:r>
        <w:rPr>
          <w:rFonts w:hint="eastAsia"/>
        </w:rPr>
        <w:t>峡谷国家级自然保护区总体规划（</w:t>
      </w:r>
      <w:r>
        <w:rPr>
          <w:rFonts w:hint="eastAsia"/>
        </w:rPr>
        <w:t>2011~2020</w:t>
      </w:r>
      <w:r>
        <w:rPr>
          <w:rFonts w:hint="eastAsia"/>
        </w:rPr>
        <w:t>）》的相符合。</w:t>
      </w:r>
    </w:p>
    <w:p w:rsidR="00614009" w:rsidRDefault="00D815D6">
      <w:pPr>
        <w:pStyle w:val="4"/>
      </w:pPr>
      <w:r>
        <w:rPr>
          <w:rFonts w:hint="eastAsia"/>
        </w:rPr>
        <w:t>2.2.4.2</w:t>
      </w:r>
      <w:r>
        <w:rPr>
          <w:rFonts w:hint="eastAsia"/>
        </w:rPr>
        <w:t>与《西藏察隅慈巴沟国家级自然保护区总体规划</w:t>
      </w:r>
      <w:r>
        <w:rPr>
          <w:rFonts w:hint="eastAsia"/>
        </w:rPr>
        <w:t>（</w:t>
      </w:r>
      <w:r>
        <w:rPr>
          <w:rFonts w:hint="eastAsia"/>
        </w:rPr>
        <w:t>2011~2020</w:t>
      </w:r>
      <w:r>
        <w:rPr>
          <w:rFonts w:hint="eastAsia"/>
        </w:rPr>
        <w:t>）</w:t>
      </w:r>
      <w:r>
        <w:rPr>
          <w:rFonts w:hint="eastAsia"/>
        </w:rPr>
        <w:t>》协调性分析</w:t>
      </w:r>
    </w:p>
    <w:p w:rsidR="00614009" w:rsidRDefault="00D815D6">
      <w:pPr>
        <w:pStyle w:val="LTT"/>
        <w:ind w:firstLine="482"/>
        <w:rPr>
          <w:b/>
          <w:bCs/>
        </w:rPr>
      </w:pPr>
      <w:r>
        <w:rPr>
          <w:rFonts w:hint="eastAsia"/>
          <w:b/>
          <w:bCs/>
        </w:rPr>
        <w:t>1</w:t>
      </w:r>
      <w:r>
        <w:rPr>
          <w:rFonts w:hint="eastAsia"/>
          <w:b/>
          <w:bCs/>
        </w:rPr>
        <w:t>、《西藏察隅慈巴沟国家级自然保护区总体规划（</w:t>
      </w:r>
      <w:r>
        <w:rPr>
          <w:rFonts w:hint="eastAsia"/>
          <w:b/>
          <w:bCs/>
        </w:rPr>
        <w:t>2011~2020</w:t>
      </w:r>
      <w:r>
        <w:rPr>
          <w:rFonts w:hint="eastAsia"/>
          <w:b/>
          <w:bCs/>
        </w:rPr>
        <w:t>）》概要</w:t>
      </w:r>
    </w:p>
    <w:p w:rsidR="00614009" w:rsidRDefault="00D815D6">
      <w:pPr>
        <w:pStyle w:val="LTT"/>
        <w:ind w:firstLine="480"/>
      </w:pPr>
      <w:r>
        <w:rPr>
          <w:rFonts w:hint="eastAsia"/>
        </w:rPr>
        <w:t>（</w:t>
      </w:r>
      <w:r>
        <w:rPr>
          <w:rFonts w:hint="eastAsia"/>
        </w:rPr>
        <w:t>1</w:t>
      </w:r>
      <w:r>
        <w:rPr>
          <w:rFonts w:hint="eastAsia"/>
        </w:rPr>
        <w:t>）主要保护对象</w:t>
      </w:r>
    </w:p>
    <w:p w:rsidR="00614009" w:rsidRDefault="00D815D6">
      <w:pPr>
        <w:pStyle w:val="LTT"/>
        <w:ind w:firstLine="480"/>
      </w:pPr>
      <w:r>
        <w:rPr>
          <w:rFonts w:hint="eastAsia"/>
        </w:rPr>
        <w:lastRenderedPageBreak/>
        <w:t>察隅慈巴沟国家级自然保护区主要保护对象为山地亚热带垂直森林生态系统及其栖息于其中的珍稀动植物物种。</w:t>
      </w:r>
    </w:p>
    <w:p w:rsidR="00614009" w:rsidRDefault="00D815D6">
      <w:pPr>
        <w:pStyle w:val="LTT"/>
        <w:ind w:firstLine="480"/>
      </w:pPr>
      <w:r>
        <w:rPr>
          <w:rFonts w:hint="eastAsia"/>
        </w:rPr>
        <w:t>（</w:t>
      </w:r>
      <w:r>
        <w:rPr>
          <w:rFonts w:hint="eastAsia"/>
        </w:rPr>
        <w:t>2</w:t>
      </w:r>
      <w:r>
        <w:rPr>
          <w:rFonts w:hint="eastAsia"/>
        </w:rPr>
        <w:t>）保护范围</w:t>
      </w:r>
    </w:p>
    <w:p w:rsidR="00614009" w:rsidRDefault="00D815D6">
      <w:pPr>
        <w:pStyle w:val="LTT"/>
        <w:ind w:firstLine="480"/>
      </w:pPr>
      <w:r>
        <w:rPr>
          <w:rFonts w:hint="eastAsia"/>
        </w:rPr>
        <w:t>西藏察隅慈巴沟国家级自然保护区位于西藏自治区林芝市东南部的察隅县，地处北纬</w:t>
      </w:r>
      <w:r>
        <w:rPr>
          <w:rFonts w:hint="eastAsia"/>
        </w:rPr>
        <w:t>28</w:t>
      </w:r>
      <w:r>
        <w:rPr>
          <w:rFonts w:hint="eastAsia"/>
        </w:rPr>
        <w:t>°</w:t>
      </w:r>
      <w:r>
        <w:rPr>
          <w:rFonts w:hint="eastAsia"/>
        </w:rPr>
        <w:t>34</w:t>
      </w:r>
      <w:r>
        <w:rPr>
          <w:rFonts w:hint="eastAsia"/>
        </w:rPr>
        <w:t>′～</w:t>
      </w:r>
      <w:r>
        <w:rPr>
          <w:rFonts w:hint="eastAsia"/>
        </w:rPr>
        <w:t>29</w:t>
      </w:r>
      <w:r>
        <w:rPr>
          <w:rFonts w:hint="eastAsia"/>
        </w:rPr>
        <w:t>°</w:t>
      </w:r>
      <w:r>
        <w:rPr>
          <w:rFonts w:hint="eastAsia"/>
        </w:rPr>
        <w:t>07</w:t>
      </w:r>
      <w:r>
        <w:rPr>
          <w:rFonts w:hint="eastAsia"/>
        </w:rPr>
        <w:t>′，东经</w:t>
      </w:r>
      <w:r>
        <w:rPr>
          <w:rFonts w:hint="eastAsia"/>
        </w:rPr>
        <w:t>96</w:t>
      </w:r>
      <w:r>
        <w:rPr>
          <w:rFonts w:hint="eastAsia"/>
        </w:rPr>
        <w:t>°</w:t>
      </w:r>
      <w:r>
        <w:rPr>
          <w:rFonts w:hint="eastAsia"/>
        </w:rPr>
        <w:t>52</w:t>
      </w:r>
      <w:r>
        <w:rPr>
          <w:rFonts w:hint="eastAsia"/>
        </w:rPr>
        <w:t>′～</w:t>
      </w:r>
      <w:r>
        <w:rPr>
          <w:rFonts w:hint="eastAsia"/>
        </w:rPr>
        <w:t>97</w:t>
      </w:r>
      <w:r>
        <w:rPr>
          <w:rFonts w:hint="eastAsia"/>
        </w:rPr>
        <w:t>°</w:t>
      </w:r>
      <w:r>
        <w:rPr>
          <w:rFonts w:hint="eastAsia"/>
        </w:rPr>
        <w:t>10</w:t>
      </w:r>
      <w:r>
        <w:rPr>
          <w:rFonts w:hint="eastAsia"/>
        </w:rPr>
        <w:t>′之间，东西宽</w:t>
      </w:r>
      <w:r>
        <w:rPr>
          <w:rFonts w:hint="eastAsia"/>
        </w:rPr>
        <w:t>33km</w:t>
      </w:r>
      <w:r>
        <w:rPr>
          <w:rFonts w:hint="eastAsia"/>
        </w:rPr>
        <w:t>，南北长</w:t>
      </w:r>
      <w:r>
        <w:rPr>
          <w:rFonts w:hint="eastAsia"/>
        </w:rPr>
        <w:t>76km</w:t>
      </w:r>
      <w:r>
        <w:rPr>
          <w:rFonts w:hint="eastAsia"/>
        </w:rPr>
        <w:t>，为一长方型地域。东与竹瓦根镇相连，南与下察隅镇相接，西与上察隅镇相依，北与古玉乡为邻。总面积</w:t>
      </w:r>
      <w:r>
        <w:rPr>
          <w:rFonts w:hint="eastAsia"/>
        </w:rPr>
        <w:t>101400hm</w:t>
      </w:r>
      <w:r>
        <w:rPr>
          <w:rFonts w:hint="eastAsia"/>
          <w:vertAlign w:val="superscript"/>
        </w:rPr>
        <w:t>2</w:t>
      </w:r>
      <w:r>
        <w:rPr>
          <w:rFonts w:hint="eastAsia"/>
        </w:rPr>
        <w:t>。</w:t>
      </w:r>
    </w:p>
    <w:p w:rsidR="00614009" w:rsidRDefault="00D815D6">
      <w:pPr>
        <w:pStyle w:val="LTT"/>
        <w:ind w:firstLine="480"/>
      </w:pPr>
      <w:r>
        <w:rPr>
          <w:rFonts w:hint="eastAsia"/>
        </w:rPr>
        <w:t>（</w:t>
      </w:r>
      <w:r>
        <w:rPr>
          <w:rFonts w:hint="eastAsia"/>
        </w:rPr>
        <w:t>3</w:t>
      </w:r>
      <w:r>
        <w:rPr>
          <w:rFonts w:hint="eastAsia"/>
        </w:rPr>
        <w:t>）功能区划</w:t>
      </w:r>
    </w:p>
    <w:p w:rsidR="00614009" w:rsidRDefault="00D815D6">
      <w:pPr>
        <w:pStyle w:val="LTT"/>
        <w:ind w:firstLine="480"/>
      </w:pPr>
      <w:r>
        <w:rPr>
          <w:rFonts w:hint="eastAsia"/>
        </w:rPr>
        <w:t>核心区：从格泥山顶－都拉山口—沿沟谷小路至甲瓦弄巴口—沿山脊至甲瓦弄巴东山顶（</w:t>
      </w:r>
      <w:r>
        <w:rPr>
          <w:rFonts w:hint="eastAsia"/>
        </w:rPr>
        <w:t>5489m</w:t>
      </w:r>
      <w:r>
        <w:rPr>
          <w:rFonts w:hint="eastAsia"/>
        </w:rPr>
        <w:t>）—甲米拉—贡麻山顶—牧苦弄巴北山顶—察东</w:t>
      </w:r>
      <w:r>
        <w:rPr>
          <w:rFonts w:hint="eastAsia"/>
        </w:rPr>
        <w:t>4961m</w:t>
      </w:r>
      <w:r>
        <w:rPr>
          <w:rFonts w:hint="eastAsia"/>
        </w:rPr>
        <w:t>山顶—金东拉卡—本格拉—格泥山顶。据此，核心区总面积</w:t>
      </w:r>
      <w:r>
        <w:rPr>
          <w:rFonts w:hint="eastAsia"/>
        </w:rPr>
        <w:t>53200hm</w:t>
      </w:r>
      <w:r>
        <w:rPr>
          <w:rFonts w:hint="eastAsia"/>
          <w:vertAlign w:val="superscript"/>
        </w:rPr>
        <w:t>2</w:t>
      </w:r>
      <w:r>
        <w:rPr>
          <w:rFonts w:hint="eastAsia"/>
        </w:rPr>
        <w:t>，占</w:t>
      </w:r>
      <w:r>
        <w:rPr>
          <w:rFonts w:hint="eastAsia"/>
        </w:rPr>
        <w:t>自然保护区总面积的</w:t>
      </w:r>
      <w:r>
        <w:rPr>
          <w:rFonts w:hint="eastAsia"/>
        </w:rPr>
        <w:t>52.5%</w:t>
      </w:r>
      <w:r>
        <w:rPr>
          <w:rFonts w:hint="eastAsia"/>
        </w:rPr>
        <w:t>。</w:t>
      </w:r>
    </w:p>
    <w:p w:rsidR="00614009" w:rsidRDefault="00D815D6">
      <w:pPr>
        <w:pStyle w:val="LTT"/>
        <w:ind w:firstLine="480"/>
      </w:pPr>
      <w:r>
        <w:rPr>
          <w:rFonts w:hint="eastAsia"/>
        </w:rPr>
        <w:t>缓冲区：核心区与实验区之间的地域。根据本区特点，缓冲区面积为</w:t>
      </w:r>
      <w:r>
        <w:rPr>
          <w:rFonts w:hint="eastAsia"/>
        </w:rPr>
        <w:t>23150hm</w:t>
      </w:r>
      <w:r>
        <w:rPr>
          <w:rFonts w:hint="eastAsia"/>
          <w:vertAlign w:val="superscript"/>
        </w:rPr>
        <w:t>2</w:t>
      </w:r>
      <w:r>
        <w:rPr>
          <w:rFonts w:hint="eastAsia"/>
        </w:rPr>
        <w:t>，占保护区总面积的</w:t>
      </w:r>
      <w:r>
        <w:rPr>
          <w:rFonts w:hint="eastAsia"/>
        </w:rPr>
        <w:t>22.8%</w:t>
      </w:r>
      <w:r>
        <w:rPr>
          <w:rFonts w:hint="eastAsia"/>
        </w:rPr>
        <w:t>。</w:t>
      </w:r>
    </w:p>
    <w:p w:rsidR="00614009" w:rsidRDefault="00D815D6">
      <w:pPr>
        <w:pStyle w:val="LTT"/>
        <w:ind w:firstLine="480"/>
      </w:pPr>
      <w:r>
        <w:rPr>
          <w:rFonts w:hint="eastAsia"/>
        </w:rPr>
        <w:t>实验区：慈巴沟桥—二十二道班—沿山脊—莫拉弄巴东北山顶—往东沿山脊至慈巴沟—沿山脊至</w:t>
      </w:r>
      <w:r>
        <w:rPr>
          <w:rFonts w:hint="eastAsia"/>
        </w:rPr>
        <w:t>4781m</w:t>
      </w:r>
      <w:r>
        <w:rPr>
          <w:rFonts w:hint="eastAsia"/>
        </w:rPr>
        <w:t>山顶—卡米日—沿山脊至错铁好梁子—慈巴沟桥和甲瓦弄巴两边谷坡及次走弄巴南面谷坡。实验区总面积</w:t>
      </w:r>
      <w:r>
        <w:rPr>
          <w:rFonts w:hint="eastAsia"/>
        </w:rPr>
        <w:t>25050 hm</w:t>
      </w:r>
      <w:r>
        <w:rPr>
          <w:rFonts w:hint="eastAsia"/>
          <w:vertAlign w:val="superscript"/>
        </w:rPr>
        <w:t>2</w:t>
      </w:r>
      <w:r>
        <w:rPr>
          <w:rFonts w:hint="eastAsia"/>
        </w:rPr>
        <w:t>，占保护区总面积的</w:t>
      </w:r>
      <w:r>
        <w:rPr>
          <w:rFonts w:hint="eastAsia"/>
        </w:rPr>
        <w:t>24.7%</w:t>
      </w:r>
      <w:r>
        <w:rPr>
          <w:rFonts w:hint="eastAsia"/>
        </w:rPr>
        <w:t>。</w:t>
      </w:r>
    </w:p>
    <w:p w:rsidR="00614009" w:rsidRDefault="00D815D6">
      <w:pPr>
        <w:pStyle w:val="LTT"/>
        <w:numPr>
          <w:ilvl w:val="0"/>
          <w:numId w:val="5"/>
        </w:numPr>
        <w:ind w:firstLine="480"/>
      </w:pPr>
      <w:r>
        <w:rPr>
          <w:rFonts w:hint="eastAsia"/>
        </w:rPr>
        <w:t>功能区保护措施</w:t>
      </w:r>
    </w:p>
    <w:p w:rsidR="00614009" w:rsidRDefault="00D815D6">
      <w:pPr>
        <w:pStyle w:val="LTT"/>
        <w:ind w:firstLine="480"/>
        <w:rPr>
          <w:color w:val="2A26F7"/>
        </w:rPr>
      </w:pPr>
      <w:r>
        <w:rPr>
          <w:rFonts w:hint="eastAsia"/>
          <w:color w:val="2A26F7"/>
        </w:rPr>
        <w:t>1</w:t>
      </w:r>
      <w:r>
        <w:rPr>
          <w:rFonts w:hint="eastAsia"/>
          <w:color w:val="2A26F7"/>
        </w:rPr>
        <w:t>）严格保护区域</w:t>
      </w:r>
    </w:p>
    <w:p w:rsidR="00614009" w:rsidRDefault="00D815D6">
      <w:pPr>
        <w:pStyle w:val="LTT"/>
        <w:ind w:firstLine="480"/>
        <w:rPr>
          <w:color w:val="2A26F7"/>
        </w:rPr>
      </w:pPr>
      <w:r>
        <w:rPr>
          <w:rFonts w:hint="eastAsia"/>
          <w:color w:val="2A26F7"/>
        </w:rPr>
        <w:t>包括功能区的核心区和缓冲区。以保护森林生态系统及珍稀野生动植物，研究森林生态系统和国家重点保护珍稀、濒</w:t>
      </w:r>
      <w:r>
        <w:rPr>
          <w:rFonts w:hint="eastAsia"/>
          <w:color w:val="2A26F7"/>
        </w:rPr>
        <w:t>危野生动植物及其栖息地为目的，禁止任何形式的生产经营活动，只允许从事监测、观察活动，并可用作区域生态系统基本规律研究的场所。在工程布局上，除必要的定位观测设施外，不得设置和从事任何影响或干扰生态环境的设施与活动</w:t>
      </w:r>
    </w:p>
    <w:p w:rsidR="00614009" w:rsidRDefault="00D815D6">
      <w:pPr>
        <w:pStyle w:val="LTT"/>
        <w:ind w:firstLine="480"/>
        <w:rPr>
          <w:color w:val="2A26F7"/>
        </w:rPr>
      </w:pPr>
      <w:r>
        <w:rPr>
          <w:rFonts w:hint="eastAsia"/>
          <w:color w:val="2A26F7"/>
        </w:rPr>
        <w:t>2</w:t>
      </w:r>
      <w:r>
        <w:rPr>
          <w:rFonts w:hint="eastAsia"/>
          <w:color w:val="2A26F7"/>
        </w:rPr>
        <w:t>）一般保护区域</w:t>
      </w:r>
    </w:p>
    <w:p w:rsidR="00614009" w:rsidRDefault="00D815D6">
      <w:pPr>
        <w:pStyle w:val="LTT"/>
        <w:ind w:firstLine="480"/>
      </w:pPr>
      <w:r>
        <w:rPr>
          <w:rFonts w:hint="eastAsia"/>
          <w:color w:val="2A26F7"/>
        </w:rPr>
        <w:t>一般保护区域范围在实验区内，在尊重自然规律，有利于保护、恢复与发展森林生态系统及珍稀、濒危野生动物的前提下，积极开展科学实验、参观考察和生态旅游等活动，以增强自然保护区的经济实力。对周边社区实行技术上指导、</w:t>
      </w:r>
      <w:r>
        <w:rPr>
          <w:rFonts w:hint="eastAsia"/>
          <w:color w:val="2A26F7"/>
        </w:rPr>
        <w:lastRenderedPageBreak/>
        <w:t>资金上帮助的方法，扶持社区生产经营和生态旅游，变资源消耗型经营为科学集约型经</w:t>
      </w:r>
      <w:r>
        <w:rPr>
          <w:rFonts w:hint="eastAsia"/>
          <w:color w:val="2A26F7"/>
        </w:rPr>
        <w:t>营，最终实现自然资源保护和社区建设共同发展的目标。工程安排应充分利用已有建设基础和资源条件，避免重复建设和浪费。</w:t>
      </w:r>
    </w:p>
    <w:p w:rsidR="00614009" w:rsidRDefault="00D815D6">
      <w:pPr>
        <w:pStyle w:val="LTT"/>
        <w:ind w:firstLine="482"/>
        <w:rPr>
          <w:b/>
          <w:bCs/>
        </w:rPr>
      </w:pPr>
      <w:r>
        <w:rPr>
          <w:b/>
          <w:bCs/>
        </w:rPr>
        <w:t>2</w:t>
      </w:r>
      <w:r>
        <w:rPr>
          <w:rFonts w:hint="eastAsia"/>
          <w:b/>
          <w:bCs/>
        </w:rPr>
        <w:t>、</w:t>
      </w:r>
      <w:r>
        <w:rPr>
          <w:b/>
          <w:bCs/>
        </w:rPr>
        <w:t>本次</w:t>
      </w:r>
      <w:r>
        <w:rPr>
          <w:rFonts w:hint="eastAsia"/>
          <w:b/>
          <w:bCs/>
        </w:rPr>
        <w:t>“林芝市全域旅游发展规划（</w:t>
      </w:r>
      <w:r>
        <w:rPr>
          <w:rFonts w:hint="eastAsia"/>
          <w:b/>
          <w:bCs/>
        </w:rPr>
        <w:t>2018-2025</w:t>
      </w:r>
      <w:r>
        <w:rPr>
          <w:rFonts w:hint="eastAsia"/>
          <w:b/>
          <w:bCs/>
        </w:rPr>
        <w:t>年）”涉及《西藏察隅慈巴沟国家级自然保护区总体规划（</w:t>
      </w:r>
      <w:r>
        <w:rPr>
          <w:rFonts w:hint="eastAsia"/>
          <w:b/>
          <w:bCs/>
        </w:rPr>
        <w:t>2011~2020</w:t>
      </w:r>
      <w:r>
        <w:rPr>
          <w:rFonts w:hint="eastAsia"/>
          <w:b/>
          <w:bCs/>
        </w:rPr>
        <w:t>）》的相关内容</w:t>
      </w:r>
    </w:p>
    <w:p w:rsidR="00614009" w:rsidRDefault="00D815D6">
      <w:pPr>
        <w:pStyle w:val="LTT"/>
        <w:ind w:firstLine="480"/>
      </w:pPr>
      <w:r>
        <w:rPr>
          <w:rFonts w:hint="eastAsia"/>
        </w:rPr>
        <w:t>本次规划中可能涉及西藏察隅慈巴沟国家级自然保护区的建设项目见表</w:t>
      </w:r>
      <w:r>
        <w:rPr>
          <w:rFonts w:hint="eastAsia"/>
        </w:rPr>
        <w:t>2.2-1</w:t>
      </w:r>
      <w:r>
        <w:rPr>
          <w:rFonts w:hint="eastAsia"/>
        </w:rPr>
        <w:t>3</w:t>
      </w:r>
      <w:r>
        <w:rPr>
          <w:rFonts w:hint="eastAsia"/>
        </w:rPr>
        <w:t>。</w:t>
      </w:r>
    </w:p>
    <w:p w:rsidR="00614009" w:rsidRDefault="00D815D6">
      <w:pPr>
        <w:pStyle w:val="LTT0"/>
      </w:pPr>
      <w:r>
        <w:rPr>
          <w:rFonts w:hint="eastAsia"/>
        </w:rPr>
        <w:t>表</w:t>
      </w:r>
      <w:r>
        <w:rPr>
          <w:rFonts w:hint="eastAsia"/>
        </w:rPr>
        <w:t xml:space="preserve">2.2-13  </w:t>
      </w:r>
      <w:r>
        <w:rPr>
          <w:rFonts w:hint="eastAsia"/>
        </w:rPr>
        <w:t>本次规划中可能涉及</w:t>
      </w:r>
      <w:r>
        <w:rPr>
          <w:rFonts w:hint="eastAsia"/>
        </w:rPr>
        <w:t>察隅慈巴沟国家级自然保护区</w:t>
      </w:r>
      <w:r>
        <w:rPr>
          <w:rFonts w:hint="eastAsia"/>
        </w:rPr>
        <w:t>的建设项目情况表</w:t>
      </w:r>
    </w:p>
    <w:tbl>
      <w:tblPr>
        <w:tblStyle w:val="ae"/>
        <w:tblW w:w="4994" w:type="pct"/>
        <w:tblLook w:val="04A0" w:firstRow="1" w:lastRow="0" w:firstColumn="1" w:lastColumn="0" w:noHBand="0" w:noVBand="1"/>
      </w:tblPr>
      <w:tblGrid>
        <w:gridCol w:w="747"/>
        <w:gridCol w:w="1100"/>
        <w:gridCol w:w="1697"/>
        <w:gridCol w:w="3667"/>
        <w:gridCol w:w="1301"/>
      </w:tblGrid>
      <w:tr w:rsidR="00614009">
        <w:tc>
          <w:tcPr>
            <w:tcW w:w="438" w:type="pct"/>
            <w:vAlign w:val="center"/>
          </w:tcPr>
          <w:p w:rsidR="00614009" w:rsidRDefault="00D815D6">
            <w:pPr>
              <w:pStyle w:val="LTT00"/>
            </w:pPr>
            <w:r>
              <w:rPr>
                <w:rFonts w:hint="eastAsia"/>
              </w:rPr>
              <w:t>行政区域</w:t>
            </w:r>
          </w:p>
        </w:tc>
        <w:tc>
          <w:tcPr>
            <w:tcW w:w="646" w:type="pct"/>
            <w:vAlign w:val="center"/>
          </w:tcPr>
          <w:p w:rsidR="00614009" w:rsidRDefault="00D815D6">
            <w:pPr>
              <w:pStyle w:val="LTT00"/>
            </w:pPr>
            <w:r>
              <w:rPr>
                <w:rFonts w:hint="eastAsia"/>
              </w:rPr>
              <w:t>泛区分类</w:t>
            </w:r>
          </w:p>
        </w:tc>
        <w:tc>
          <w:tcPr>
            <w:tcW w:w="997" w:type="pct"/>
            <w:vAlign w:val="center"/>
          </w:tcPr>
          <w:p w:rsidR="00614009" w:rsidRDefault="00D815D6">
            <w:pPr>
              <w:pStyle w:val="LTT00"/>
            </w:pPr>
            <w:r>
              <w:rPr>
                <w:rFonts w:hint="eastAsia"/>
              </w:rPr>
              <w:t>景点名称</w:t>
            </w:r>
          </w:p>
        </w:tc>
        <w:tc>
          <w:tcPr>
            <w:tcW w:w="2153" w:type="pct"/>
            <w:vAlign w:val="center"/>
          </w:tcPr>
          <w:p w:rsidR="00614009" w:rsidRDefault="00D815D6">
            <w:pPr>
              <w:pStyle w:val="LTT00"/>
            </w:pPr>
            <w:r>
              <w:rPr>
                <w:rFonts w:hint="eastAsia"/>
              </w:rPr>
              <w:t>主要规划内容</w:t>
            </w:r>
          </w:p>
        </w:tc>
        <w:tc>
          <w:tcPr>
            <w:tcW w:w="764" w:type="pct"/>
            <w:vAlign w:val="center"/>
          </w:tcPr>
          <w:p w:rsidR="00614009" w:rsidRDefault="00D815D6">
            <w:pPr>
              <w:pStyle w:val="LTT00"/>
            </w:pPr>
            <w:r>
              <w:rPr>
                <w:rFonts w:hint="eastAsia"/>
              </w:rPr>
              <w:t>涉及区域</w:t>
            </w:r>
          </w:p>
        </w:tc>
      </w:tr>
      <w:tr w:rsidR="00614009">
        <w:tc>
          <w:tcPr>
            <w:tcW w:w="438" w:type="pct"/>
            <w:vAlign w:val="center"/>
          </w:tcPr>
          <w:p w:rsidR="00614009" w:rsidRDefault="00D815D6">
            <w:pPr>
              <w:pStyle w:val="LTT00"/>
            </w:pPr>
            <w:r>
              <w:rPr>
                <w:rFonts w:hint="eastAsia"/>
              </w:rPr>
              <w:t>察隅县</w:t>
            </w:r>
          </w:p>
        </w:tc>
        <w:tc>
          <w:tcPr>
            <w:tcW w:w="646" w:type="pct"/>
            <w:vAlign w:val="center"/>
          </w:tcPr>
          <w:p w:rsidR="00614009" w:rsidRDefault="00D815D6">
            <w:pPr>
              <w:pStyle w:val="LTT00"/>
            </w:pPr>
            <w:r>
              <w:rPr>
                <w:rFonts w:hint="eastAsia"/>
              </w:rPr>
              <w:t>下察隅及周边地区</w:t>
            </w:r>
          </w:p>
        </w:tc>
        <w:tc>
          <w:tcPr>
            <w:tcW w:w="997" w:type="pct"/>
            <w:vAlign w:val="center"/>
          </w:tcPr>
          <w:p w:rsidR="00614009" w:rsidRDefault="00D815D6">
            <w:pPr>
              <w:pStyle w:val="LTT00"/>
            </w:pPr>
            <w:r>
              <w:rPr>
                <w:rFonts w:hint="eastAsia"/>
              </w:rPr>
              <w:t>慈巴沟旅游区</w:t>
            </w:r>
          </w:p>
        </w:tc>
        <w:tc>
          <w:tcPr>
            <w:tcW w:w="2153" w:type="pct"/>
            <w:vAlign w:val="center"/>
          </w:tcPr>
          <w:p w:rsidR="00614009" w:rsidRDefault="00D815D6">
            <w:pPr>
              <w:pStyle w:val="LTT00"/>
            </w:pPr>
            <w:r>
              <w:rPr>
                <w:rFonts w:hint="eastAsia"/>
              </w:rPr>
              <w:t>在实验区开展科学考察和生态观光项目</w:t>
            </w:r>
          </w:p>
        </w:tc>
        <w:tc>
          <w:tcPr>
            <w:tcW w:w="764" w:type="pct"/>
            <w:vAlign w:val="center"/>
          </w:tcPr>
          <w:p w:rsidR="00614009" w:rsidRDefault="00D815D6">
            <w:pPr>
              <w:pStyle w:val="LTT00"/>
            </w:pPr>
            <w:r>
              <w:rPr>
                <w:rFonts w:hint="eastAsia"/>
              </w:rPr>
              <w:t>察隅慈巴沟国家级自然保护区</w:t>
            </w:r>
            <w:r>
              <w:rPr>
                <w:rFonts w:hint="eastAsia"/>
              </w:rPr>
              <w:t>实验区</w:t>
            </w:r>
          </w:p>
        </w:tc>
      </w:tr>
    </w:tbl>
    <w:p w:rsidR="00614009" w:rsidRDefault="00D815D6">
      <w:pPr>
        <w:pStyle w:val="LTT"/>
        <w:ind w:firstLine="480"/>
        <w:rPr>
          <w:color w:val="2A26F7"/>
        </w:rPr>
      </w:pPr>
      <w:r>
        <w:rPr>
          <w:rFonts w:hint="eastAsia"/>
          <w:color w:val="2A26F7"/>
        </w:rPr>
        <w:t>本次</w:t>
      </w:r>
      <w:r>
        <w:rPr>
          <w:rFonts w:hint="eastAsia"/>
          <w:color w:val="2A26F7"/>
        </w:rPr>
        <w:t>全域旅游规划</w:t>
      </w:r>
      <w:r>
        <w:rPr>
          <w:rFonts w:hint="eastAsia"/>
          <w:color w:val="2A26F7"/>
        </w:rPr>
        <w:t>主要基于察隅慈巴沟国家级自然保护区的实验区部分。规划项目内容</w:t>
      </w:r>
      <w:r>
        <w:rPr>
          <w:rFonts w:ascii="宋体" w:hAnsi="宋体" w:cs="宋体" w:hint="eastAsia"/>
          <w:color w:val="2A26F7"/>
        </w:rPr>
        <w:t>主要</w:t>
      </w:r>
      <w:r>
        <w:rPr>
          <w:rFonts w:hint="eastAsia"/>
        </w:rPr>
        <w:t>在实验区开展科学考察和生态观光项目</w:t>
      </w:r>
      <w:r>
        <w:rPr>
          <w:rFonts w:ascii="宋体" w:hAnsi="宋体" w:cs="宋体" w:hint="eastAsia"/>
          <w:color w:val="2A26F7"/>
        </w:rPr>
        <w:t>；属于</w:t>
      </w:r>
      <w:r>
        <w:rPr>
          <w:rFonts w:hint="eastAsia"/>
          <w:color w:val="2A26F7"/>
        </w:rPr>
        <w:t>《西藏察隅慈巴沟国家级自然保护区总体规划（</w:t>
      </w:r>
      <w:r>
        <w:rPr>
          <w:rFonts w:hint="eastAsia"/>
          <w:color w:val="2A26F7"/>
        </w:rPr>
        <w:t>2011~2020</w:t>
      </w:r>
      <w:r>
        <w:rPr>
          <w:rFonts w:hint="eastAsia"/>
          <w:color w:val="2A26F7"/>
        </w:rPr>
        <w:t>）》中一般保护区域允许开展的活动。</w:t>
      </w:r>
    </w:p>
    <w:p w:rsidR="00614009" w:rsidRDefault="00D815D6">
      <w:pPr>
        <w:pStyle w:val="LTT"/>
        <w:ind w:firstLine="480"/>
        <w:rPr>
          <w:rFonts w:ascii="宋体" w:hAnsi="宋体" w:cs="宋体"/>
          <w:color w:val="000000"/>
        </w:rPr>
      </w:pPr>
      <w:r>
        <w:rPr>
          <w:rFonts w:hint="eastAsia"/>
          <w:color w:val="2A26F7"/>
        </w:rPr>
        <w:t>由于本次的旅游资源为示意点位，叠图分析时可能存在一定误差以及旅游资源基础设施具体实施选址落地存在差异，最终可能会影响叠图判断，因此规划后续实施过程中需进一步落实是否涉及西藏察隅慈巴沟国家级自然保护区核心区、缓冲区。建设项目应</w:t>
      </w:r>
      <w:r>
        <w:rPr>
          <w:rFonts w:hint="eastAsia"/>
          <w:color w:val="2A26F7"/>
        </w:rPr>
        <w:t>严格遵守《中华人民共和国自然保护区条例》要求不得对自然保护区造成破坏及生态环境污染，不得降低自然保护区环境质量</w:t>
      </w:r>
    </w:p>
    <w:p w:rsidR="00614009" w:rsidRDefault="00D815D6">
      <w:pPr>
        <w:pStyle w:val="4"/>
      </w:pPr>
      <w:r>
        <w:rPr>
          <w:rFonts w:hint="eastAsia"/>
        </w:rPr>
        <w:t>2.2.4.3</w:t>
      </w:r>
      <w:r>
        <w:rPr>
          <w:rFonts w:hint="eastAsia"/>
        </w:rPr>
        <w:t>与《西藏工布自然保护区总体规划（</w:t>
      </w:r>
      <w:r>
        <w:rPr>
          <w:rFonts w:hint="eastAsia"/>
        </w:rPr>
        <w:t>2011~2020</w:t>
      </w:r>
      <w:r>
        <w:rPr>
          <w:rFonts w:hint="eastAsia"/>
        </w:rPr>
        <w:t>）》协调性分析</w:t>
      </w:r>
    </w:p>
    <w:p w:rsidR="00614009" w:rsidRDefault="00D815D6">
      <w:pPr>
        <w:pStyle w:val="LTT"/>
        <w:ind w:firstLine="482"/>
        <w:rPr>
          <w:b/>
          <w:bCs/>
        </w:rPr>
      </w:pPr>
      <w:r>
        <w:rPr>
          <w:rFonts w:hint="eastAsia"/>
          <w:b/>
          <w:bCs/>
        </w:rPr>
        <w:t>1</w:t>
      </w:r>
      <w:r>
        <w:rPr>
          <w:rFonts w:hint="eastAsia"/>
          <w:b/>
          <w:bCs/>
        </w:rPr>
        <w:t>、规划概要</w:t>
      </w:r>
    </w:p>
    <w:p w:rsidR="00614009" w:rsidRDefault="00D815D6">
      <w:pPr>
        <w:pStyle w:val="LTT"/>
        <w:ind w:firstLine="482"/>
        <w:rPr>
          <w:b/>
          <w:bCs/>
        </w:rPr>
      </w:pPr>
      <w:r>
        <w:rPr>
          <w:rFonts w:hint="eastAsia"/>
          <w:b/>
          <w:bCs/>
        </w:rPr>
        <w:t>1</w:t>
      </w:r>
      <w:r>
        <w:rPr>
          <w:rFonts w:hint="eastAsia"/>
          <w:b/>
          <w:bCs/>
        </w:rPr>
        <w:t>、《西藏工布自然保护区总体规划（</w:t>
      </w:r>
      <w:r>
        <w:rPr>
          <w:rFonts w:hint="eastAsia"/>
          <w:b/>
          <w:bCs/>
        </w:rPr>
        <w:t>2011~2020</w:t>
      </w:r>
      <w:r>
        <w:rPr>
          <w:rFonts w:hint="eastAsia"/>
          <w:b/>
          <w:bCs/>
        </w:rPr>
        <w:t>）》规划概要</w:t>
      </w:r>
    </w:p>
    <w:p w:rsidR="00614009" w:rsidRDefault="00D815D6">
      <w:pPr>
        <w:pStyle w:val="LTT"/>
        <w:ind w:firstLine="480"/>
      </w:pPr>
      <w:r>
        <w:rPr>
          <w:rFonts w:hint="eastAsia"/>
        </w:rPr>
        <w:t>（</w:t>
      </w:r>
      <w:r>
        <w:rPr>
          <w:rFonts w:hint="eastAsia"/>
        </w:rPr>
        <w:t>1</w:t>
      </w:r>
      <w:r>
        <w:rPr>
          <w:rFonts w:hint="eastAsia"/>
        </w:rPr>
        <w:t>）主要保护对象</w:t>
      </w:r>
    </w:p>
    <w:p w:rsidR="00614009" w:rsidRDefault="00D815D6">
      <w:pPr>
        <w:pStyle w:val="LTT"/>
        <w:ind w:firstLine="480"/>
      </w:pPr>
      <w:r>
        <w:rPr>
          <w:rFonts w:hint="eastAsia"/>
        </w:rPr>
        <w:t>西藏工布自然保护区的主要保护对象是高寒山地垂直生态系统、湿地生态系统和赤斑羚等珍稀野生动物</w:t>
      </w:r>
    </w:p>
    <w:p w:rsidR="00614009" w:rsidRDefault="00D815D6">
      <w:pPr>
        <w:pStyle w:val="LTT"/>
        <w:ind w:firstLine="480"/>
      </w:pPr>
      <w:r>
        <w:rPr>
          <w:rFonts w:hint="eastAsia"/>
        </w:rPr>
        <w:t>（</w:t>
      </w:r>
      <w:r>
        <w:rPr>
          <w:rFonts w:hint="eastAsia"/>
        </w:rPr>
        <w:t>2</w:t>
      </w:r>
      <w:r>
        <w:rPr>
          <w:rFonts w:hint="eastAsia"/>
        </w:rPr>
        <w:t>）保护范围</w:t>
      </w:r>
    </w:p>
    <w:p w:rsidR="00614009" w:rsidRDefault="00D815D6">
      <w:pPr>
        <w:pStyle w:val="LTT"/>
        <w:ind w:firstLine="480"/>
      </w:pPr>
      <w:r>
        <w:rPr>
          <w:rFonts w:hint="eastAsia"/>
        </w:rPr>
        <w:t>西藏工布自然保护区位于西藏东南部的林芝市，喜马拉雅山脉的西北隅，雅鲁藏布江和尼洋河在保护区交汇。保护区东起雅鲁藏</w:t>
      </w:r>
      <w:r>
        <w:rPr>
          <w:rFonts w:hint="eastAsia"/>
        </w:rPr>
        <w:t>布大峡谷国家级自然保护区</w:t>
      </w:r>
      <w:r>
        <w:rPr>
          <w:rFonts w:hint="eastAsia"/>
        </w:rPr>
        <w:lastRenderedPageBreak/>
        <w:t>西界，西至加查县县界，西北至工布江达县中部，西南至朗县中东部，南至隆子县县界，东南至墨脱县县界，北靠嘉黎县县界。地理坐标介于东经</w:t>
      </w:r>
      <w:r>
        <w:rPr>
          <w:rFonts w:hint="eastAsia"/>
        </w:rPr>
        <w:t>92</w:t>
      </w:r>
      <w:r>
        <w:rPr>
          <w:rFonts w:hint="eastAsia"/>
        </w:rPr>
        <w:t>°</w:t>
      </w:r>
      <w:r>
        <w:rPr>
          <w:rFonts w:hint="eastAsia"/>
        </w:rPr>
        <w:t>55</w:t>
      </w:r>
      <w:r>
        <w:rPr>
          <w:rFonts w:hint="eastAsia"/>
        </w:rPr>
        <w:t>′</w:t>
      </w:r>
      <w:r>
        <w:rPr>
          <w:rFonts w:hint="eastAsia"/>
        </w:rPr>
        <w:t>57"-94</w:t>
      </w:r>
      <w:r>
        <w:rPr>
          <w:rFonts w:hint="eastAsia"/>
        </w:rPr>
        <w:t>°</w:t>
      </w:r>
      <w:r>
        <w:rPr>
          <w:rFonts w:hint="eastAsia"/>
        </w:rPr>
        <w:t>54</w:t>
      </w:r>
      <w:r>
        <w:rPr>
          <w:rFonts w:hint="eastAsia"/>
        </w:rPr>
        <w:t>′</w:t>
      </w:r>
      <w:r>
        <w:rPr>
          <w:rFonts w:hint="eastAsia"/>
        </w:rPr>
        <w:t>36"</w:t>
      </w:r>
      <w:r>
        <w:rPr>
          <w:rFonts w:hint="eastAsia"/>
        </w:rPr>
        <w:t>，北纬</w:t>
      </w:r>
      <w:r>
        <w:rPr>
          <w:rFonts w:hint="eastAsia"/>
        </w:rPr>
        <w:t>28</w:t>
      </w:r>
      <w:r>
        <w:rPr>
          <w:rFonts w:hint="eastAsia"/>
        </w:rPr>
        <w:t>°</w:t>
      </w:r>
      <w:r>
        <w:rPr>
          <w:rFonts w:hint="eastAsia"/>
        </w:rPr>
        <w:t>39</w:t>
      </w:r>
      <w:r>
        <w:rPr>
          <w:rFonts w:hint="eastAsia"/>
        </w:rPr>
        <w:t>′</w:t>
      </w:r>
      <w:r>
        <w:rPr>
          <w:rFonts w:hint="eastAsia"/>
        </w:rPr>
        <w:t>2"-30</w:t>
      </w:r>
      <w:r>
        <w:rPr>
          <w:rFonts w:hint="eastAsia"/>
        </w:rPr>
        <w:t>°</w:t>
      </w:r>
      <w:r>
        <w:rPr>
          <w:rFonts w:hint="eastAsia"/>
        </w:rPr>
        <w:t>20</w:t>
      </w:r>
      <w:r>
        <w:rPr>
          <w:rFonts w:hint="eastAsia"/>
        </w:rPr>
        <w:t>′</w:t>
      </w:r>
      <w:r>
        <w:rPr>
          <w:rFonts w:hint="eastAsia"/>
        </w:rPr>
        <w:t>25"</w:t>
      </w:r>
      <w:r>
        <w:rPr>
          <w:rFonts w:hint="eastAsia"/>
        </w:rPr>
        <w:t>之间。总面积为</w:t>
      </w:r>
      <w:r>
        <w:rPr>
          <w:rFonts w:hint="eastAsia"/>
        </w:rPr>
        <w:t>20149.81km</w:t>
      </w:r>
      <w:r>
        <w:rPr>
          <w:rFonts w:hint="eastAsia"/>
          <w:vertAlign w:val="superscript"/>
        </w:rPr>
        <w:t>2</w:t>
      </w:r>
      <w:r>
        <w:rPr>
          <w:rFonts w:hint="eastAsia"/>
        </w:rPr>
        <w:t>。</w:t>
      </w:r>
    </w:p>
    <w:p w:rsidR="00614009" w:rsidRDefault="00D815D6">
      <w:pPr>
        <w:pStyle w:val="LTT"/>
        <w:numPr>
          <w:ilvl w:val="0"/>
          <w:numId w:val="7"/>
        </w:numPr>
        <w:ind w:firstLine="480"/>
      </w:pPr>
      <w:r>
        <w:rPr>
          <w:rFonts w:hint="eastAsia"/>
        </w:rPr>
        <w:t>功能区划</w:t>
      </w:r>
    </w:p>
    <w:p w:rsidR="00614009" w:rsidRDefault="00D815D6">
      <w:pPr>
        <w:pStyle w:val="LTT"/>
        <w:tabs>
          <w:tab w:val="left" w:pos="333"/>
        </w:tabs>
        <w:ind w:firstLine="482"/>
        <w:rPr>
          <w:b/>
          <w:bCs/>
        </w:rPr>
      </w:pPr>
      <w:r>
        <w:rPr>
          <w:rFonts w:hint="eastAsia"/>
          <w:b/>
          <w:bCs/>
        </w:rPr>
        <w:t>核心区</w:t>
      </w:r>
    </w:p>
    <w:p w:rsidR="00614009" w:rsidRDefault="00D815D6">
      <w:pPr>
        <w:pStyle w:val="LTT"/>
        <w:ind w:firstLine="480"/>
      </w:pPr>
      <w:r>
        <w:rPr>
          <w:rFonts w:hint="eastAsia"/>
        </w:rPr>
        <w:t>1</w:t>
      </w:r>
      <w:r>
        <w:rPr>
          <w:rFonts w:hint="eastAsia"/>
        </w:rPr>
        <w:t>）百巴—布久—卧龙核心区：位于保护区中部林芝和米林县交界地带，包括林芝县的百巴镇、布久乡和米林县的扎西绕登乡、卧龙乡等区域，面积</w:t>
      </w:r>
      <w:r>
        <w:rPr>
          <w:rFonts w:hint="eastAsia"/>
        </w:rPr>
        <w:t>3058.10km</w:t>
      </w:r>
      <w:r>
        <w:rPr>
          <w:rFonts w:hint="eastAsia"/>
          <w:vertAlign w:val="superscript"/>
        </w:rPr>
        <w:t>2</w:t>
      </w:r>
      <w:r>
        <w:rPr>
          <w:rFonts w:hint="eastAsia"/>
        </w:rPr>
        <w:t>，是保护区最大的核心区。</w:t>
      </w:r>
    </w:p>
    <w:p w:rsidR="00614009" w:rsidRDefault="00D815D6">
      <w:pPr>
        <w:pStyle w:val="LTT"/>
        <w:ind w:firstLine="480"/>
      </w:pPr>
      <w:r>
        <w:rPr>
          <w:rFonts w:hint="eastAsia"/>
        </w:rPr>
        <w:t>2</w:t>
      </w:r>
      <w:r>
        <w:rPr>
          <w:rFonts w:hint="eastAsia"/>
        </w:rPr>
        <w:t>）朱拉核心区：位于保护区北部工布江达县与嘉黎县、波密县交界地带，包括工布江达县朱拉、错高、雪卡等乡镇区域，面积</w:t>
      </w:r>
      <w:r>
        <w:rPr>
          <w:rFonts w:hint="eastAsia"/>
        </w:rPr>
        <w:t>1331.28km</w:t>
      </w:r>
      <w:r>
        <w:rPr>
          <w:rFonts w:hint="eastAsia"/>
          <w:vertAlign w:val="superscript"/>
        </w:rPr>
        <w:t>2</w:t>
      </w:r>
      <w:r>
        <w:rPr>
          <w:rFonts w:hint="eastAsia"/>
        </w:rPr>
        <w:t>。</w:t>
      </w:r>
    </w:p>
    <w:p w:rsidR="00614009" w:rsidRDefault="00D815D6">
      <w:pPr>
        <w:pStyle w:val="LTT"/>
        <w:ind w:firstLine="480"/>
      </w:pPr>
      <w:r>
        <w:rPr>
          <w:rFonts w:hint="eastAsia"/>
        </w:rPr>
        <w:t>3</w:t>
      </w:r>
      <w:r>
        <w:rPr>
          <w:rFonts w:hint="eastAsia"/>
        </w:rPr>
        <w:t>）错高核心区：位于保护区的东北部工布江达县与林芝县交界地带，包括工布江达县的错高乡、林芝县百巴镇、八一镇、鲁朗镇等乡镇区域，面积</w:t>
      </w:r>
      <w:r>
        <w:rPr>
          <w:rFonts w:hint="eastAsia"/>
        </w:rPr>
        <w:t>792.19km</w:t>
      </w:r>
      <w:r>
        <w:rPr>
          <w:rFonts w:hint="eastAsia"/>
          <w:vertAlign w:val="superscript"/>
        </w:rPr>
        <w:t>2</w:t>
      </w:r>
      <w:r>
        <w:rPr>
          <w:rFonts w:hint="eastAsia"/>
        </w:rPr>
        <w:t>。</w:t>
      </w:r>
    </w:p>
    <w:p w:rsidR="00614009" w:rsidRDefault="00D815D6">
      <w:pPr>
        <w:pStyle w:val="LTT"/>
        <w:ind w:firstLine="480"/>
      </w:pPr>
      <w:r>
        <w:rPr>
          <w:rFonts w:hint="eastAsia"/>
        </w:rPr>
        <w:t>4</w:t>
      </w:r>
      <w:r>
        <w:rPr>
          <w:rFonts w:hint="eastAsia"/>
        </w:rPr>
        <w:t>）羌纳—丹娘核心区：位于保护区东南部，林芝机场以南，米林县的羌纳乡和丹娘乡区域，面积</w:t>
      </w:r>
      <w:r>
        <w:rPr>
          <w:rFonts w:hint="eastAsia"/>
        </w:rPr>
        <w:t>647.46km</w:t>
      </w:r>
      <w:r>
        <w:rPr>
          <w:rFonts w:hint="eastAsia"/>
          <w:vertAlign w:val="superscript"/>
        </w:rPr>
        <w:t>2</w:t>
      </w:r>
      <w:r>
        <w:rPr>
          <w:rFonts w:hint="eastAsia"/>
        </w:rPr>
        <w:t>。</w:t>
      </w:r>
    </w:p>
    <w:p w:rsidR="00614009" w:rsidRDefault="00D815D6">
      <w:pPr>
        <w:pStyle w:val="LTT"/>
        <w:ind w:firstLine="480"/>
      </w:pPr>
      <w:r>
        <w:rPr>
          <w:rFonts w:hint="eastAsia"/>
        </w:rPr>
        <w:t>5</w:t>
      </w:r>
      <w:r>
        <w:rPr>
          <w:rFonts w:hint="eastAsia"/>
        </w:rPr>
        <w:t>）金东—卧龙—里龙核心区：位于保护区西南部米林县与朗县及与墨脱、隆子县交界地带，包括朗县的金东乡和米林县的卧龙镇、</w:t>
      </w:r>
      <w:r>
        <w:rPr>
          <w:rFonts w:hint="eastAsia"/>
        </w:rPr>
        <w:t>里龙乡南部，面积</w:t>
      </w:r>
      <w:r>
        <w:rPr>
          <w:rFonts w:hint="eastAsia"/>
        </w:rPr>
        <w:t>2635.92km</w:t>
      </w:r>
      <w:r>
        <w:rPr>
          <w:rFonts w:hint="eastAsia"/>
          <w:vertAlign w:val="superscript"/>
        </w:rPr>
        <w:t>2</w:t>
      </w:r>
      <w:r>
        <w:rPr>
          <w:rFonts w:hint="eastAsia"/>
        </w:rPr>
        <w:t>。</w:t>
      </w:r>
    </w:p>
    <w:p w:rsidR="00614009" w:rsidRDefault="00D815D6">
      <w:pPr>
        <w:pStyle w:val="LTT"/>
        <w:ind w:firstLine="480"/>
      </w:pPr>
      <w:r>
        <w:rPr>
          <w:rFonts w:hint="eastAsia"/>
        </w:rPr>
        <w:t>6</w:t>
      </w:r>
      <w:r>
        <w:rPr>
          <w:rFonts w:hint="eastAsia"/>
        </w:rPr>
        <w:t>）工布江达核心区：位于保护区西部米林县与工布江达县及加查县、朗县交界地带，包括工布江达县仲沙乡和米林县卧龙镇区域，面积</w:t>
      </w:r>
      <w:r>
        <w:rPr>
          <w:rFonts w:hint="eastAsia"/>
        </w:rPr>
        <w:t>1806.46km</w:t>
      </w:r>
      <w:r>
        <w:rPr>
          <w:rFonts w:hint="eastAsia"/>
          <w:vertAlign w:val="superscript"/>
        </w:rPr>
        <w:t>2</w:t>
      </w:r>
      <w:r>
        <w:rPr>
          <w:rFonts w:hint="eastAsia"/>
        </w:rPr>
        <w:t>。</w:t>
      </w:r>
    </w:p>
    <w:p w:rsidR="00614009" w:rsidRDefault="00D815D6">
      <w:pPr>
        <w:pStyle w:val="LTT"/>
        <w:ind w:firstLine="482"/>
      </w:pPr>
      <w:r>
        <w:rPr>
          <w:rFonts w:hint="eastAsia"/>
          <w:b/>
          <w:bCs/>
        </w:rPr>
        <w:t>缓冲区：</w:t>
      </w:r>
      <w:r>
        <w:rPr>
          <w:rFonts w:hint="eastAsia"/>
        </w:rPr>
        <w:t>缓冲区位于核心区外围，缓冲区的区划基本以自然山脊和沿等高线进行综合区划。缓冲区面积为</w:t>
      </w:r>
      <w:r>
        <w:rPr>
          <w:rFonts w:hint="eastAsia"/>
        </w:rPr>
        <w:t>3801.89km</w:t>
      </w:r>
      <w:r>
        <w:rPr>
          <w:rFonts w:hint="eastAsia"/>
          <w:vertAlign w:val="superscript"/>
        </w:rPr>
        <w:t>2</w:t>
      </w:r>
      <w:r>
        <w:rPr>
          <w:rFonts w:hint="eastAsia"/>
        </w:rPr>
        <w:t>，占保护区总面积的</w:t>
      </w:r>
      <w:r>
        <w:rPr>
          <w:rFonts w:hint="eastAsia"/>
        </w:rPr>
        <w:t>18.87%</w:t>
      </w:r>
      <w:r>
        <w:rPr>
          <w:rFonts w:hint="eastAsia"/>
        </w:rPr>
        <w:t>。</w:t>
      </w:r>
    </w:p>
    <w:p w:rsidR="00614009" w:rsidRDefault="00D815D6">
      <w:pPr>
        <w:pStyle w:val="LTT"/>
        <w:ind w:firstLine="482"/>
      </w:pPr>
      <w:r>
        <w:rPr>
          <w:rFonts w:hint="eastAsia"/>
          <w:b/>
          <w:bCs/>
        </w:rPr>
        <w:t>试验区：</w:t>
      </w:r>
      <w:r>
        <w:rPr>
          <w:rFonts w:hint="eastAsia"/>
        </w:rPr>
        <w:t>工布自然保护区内有尼洋河和雅鲁藏布江两条主要河流以及沿河流的</w:t>
      </w:r>
      <w:r>
        <w:rPr>
          <w:rFonts w:hint="eastAsia"/>
        </w:rPr>
        <w:t>318</w:t>
      </w:r>
      <w:r>
        <w:rPr>
          <w:rFonts w:hint="eastAsia"/>
        </w:rPr>
        <w:t>国道和</w:t>
      </w:r>
      <w:r>
        <w:rPr>
          <w:rFonts w:hint="eastAsia"/>
        </w:rPr>
        <w:t>306</w:t>
      </w:r>
      <w:r>
        <w:rPr>
          <w:rFonts w:hint="eastAsia"/>
        </w:rPr>
        <w:t>省道是主要的人口分布区，以此为主干结合实际情况来划分实验区。实验区面积</w:t>
      </w:r>
      <w:r>
        <w:rPr>
          <w:rFonts w:hint="eastAsia"/>
        </w:rPr>
        <w:t>6076.50km</w:t>
      </w:r>
      <w:r>
        <w:rPr>
          <w:rFonts w:hint="eastAsia"/>
          <w:vertAlign w:val="superscript"/>
        </w:rPr>
        <w:t>2</w:t>
      </w:r>
      <w:r>
        <w:rPr>
          <w:rFonts w:hint="eastAsia"/>
        </w:rPr>
        <w:t>，占保</w:t>
      </w:r>
      <w:r>
        <w:rPr>
          <w:rFonts w:hint="eastAsia"/>
        </w:rPr>
        <w:t>护区总面积的</w:t>
      </w:r>
      <w:r>
        <w:rPr>
          <w:rFonts w:hint="eastAsia"/>
        </w:rPr>
        <w:t>30.15%</w:t>
      </w:r>
      <w:r>
        <w:rPr>
          <w:rFonts w:hint="eastAsia"/>
        </w:rPr>
        <w:t>。</w:t>
      </w:r>
    </w:p>
    <w:p w:rsidR="00614009" w:rsidRDefault="00D815D6">
      <w:pPr>
        <w:pStyle w:val="LTT"/>
        <w:ind w:firstLine="480"/>
      </w:pPr>
      <w:r>
        <w:rPr>
          <w:rFonts w:hint="eastAsia"/>
        </w:rPr>
        <w:t>（</w:t>
      </w:r>
      <w:r>
        <w:rPr>
          <w:rFonts w:hint="eastAsia"/>
        </w:rPr>
        <w:t>4</w:t>
      </w:r>
      <w:r>
        <w:rPr>
          <w:rFonts w:hint="eastAsia"/>
        </w:rPr>
        <w:t>）功能区保护措施</w:t>
      </w:r>
    </w:p>
    <w:p w:rsidR="00614009" w:rsidRDefault="00D815D6">
      <w:pPr>
        <w:pStyle w:val="LTT"/>
        <w:ind w:firstLine="480"/>
        <w:rPr>
          <w:color w:val="2A26F7"/>
        </w:rPr>
      </w:pPr>
      <w:r>
        <w:rPr>
          <w:rFonts w:hint="eastAsia"/>
          <w:color w:val="2A26F7"/>
        </w:rPr>
        <w:t>1</w:t>
      </w:r>
      <w:r>
        <w:rPr>
          <w:rFonts w:hint="eastAsia"/>
          <w:color w:val="2A26F7"/>
        </w:rPr>
        <w:t>）严格保护区域</w:t>
      </w:r>
    </w:p>
    <w:p w:rsidR="00614009" w:rsidRDefault="00D815D6">
      <w:pPr>
        <w:pStyle w:val="LTT"/>
        <w:ind w:firstLine="480"/>
        <w:rPr>
          <w:color w:val="2A26F7"/>
        </w:rPr>
      </w:pPr>
      <w:r>
        <w:rPr>
          <w:rFonts w:hint="eastAsia"/>
          <w:color w:val="2A26F7"/>
        </w:rPr>
        <w:t>严格保护区域是指核心区和缓冲区，最大限度地保护区内森林自然演替不受干扰，保护动物资源及其栖息地环境，维持现有森林生态系统的稳定。保护区内的主要保护对象实行就地保护。对保护区的核心区和缓冲区采用相对封闭的管理</w:t>
      </w:r>
      <w:r>
        <w:rPr>
          <w:rFonts w:hint="eastAsia"/>
          <w:color w:val="2A26F7"/>
        </w:rPr>
        <w:lastRenderedPageBreak/>
        <w:t>方式，以保护管理人员加强入山管理和日常巡护管理为主。</w:t>
      </w:r>
    </w:p>
    <w:p w:rsidR="00614009" w:rsidRDefault="00D815D6">
      <w:pPr>
        <w:pStyle w:val="LTT"/>
        <w:ind w:firstLine="480"/>
        <w:rPr>
          <w:color w:val="2A26F7"/>
        </w:rPr>
      </w:pPr>
      <w:r>
        <w:rPr>
          <w:rFonts w:hint="eastAsia"/>
          <w:color w:val="2A26F7"/>
        </w:rPr>
        <w:t>——核心区。该功能区是绝对保护区域，实行相对封闭性保护。除进行必要的定位监测和科学考查外，不得安排其它任何生产经营活动。除必要的定位监测设施建设外，不得安排其它任何建设项目。</w:t>
      </w:r>
    </w:p>
    <w:p w:rsidR="00614009" w:rsidRDefault="00D815D6">
      <w:pPr>
        <w:pStyle w:val="LTT"/>
        <w:ind w:firstLine="480"/>
        <w:rPr>
          <w:color w:val="2A26F7"/>
        </w:rPr>
      </w:pPr>
      <w:r>
        <w:rPr>
          <w:rFonts w:hint="eastAsia"/>
          <w:color w:val="2A26F7"/>
        </w:rPr>
        <w:t>——缓冲</w:t>
      </w:r>
      <w:r>
        <w:rPr>
          <w:rFonts w:hint="eastAsia"/>
          <w:color w:val="2A26F7"/>
        </w:rPr>
        <w:t>区。该功能区是严格保护区域，可以安排科学研究、实验观察、监测项目，可以开展必要的野外巡护工作，可以进行必要的保护设施建设，可采取封育等措施恢复植被，改善珍稀野生动植物的生存条件，使其逐步恢复为核心区。</w:t>
      </w:r>
    </w:p>
    <w:p w:rsidR="00614009" w:rsidRDefault="00D815D6">
      <w:pPr>
        <w:pStyle w:val="LTT"/>
        <w:ind w:firstLine="480"/>
        <w:rPr>
          <w:color w:val="2A26F7"/>
        </w:rPr>
      </w:pPr>
      <w:r>
        <w:rPr>
          <w:rFonts w:hint="eastAsia"/>
          <w:color w:val="2A26F7"/>
        </w:rPr>
        <w:t>2</w:t>
      </w:r>
      <w:r>
        <w:rPr>
          <w:rFonts w:hint="eastAsia"/>
          <w:color w:val="2A26F7"/>
        </w:rPr>
        <w:t>）一般保护区域</w:t>
      </w:r>
    </w:p>
    <w:p w:rsidR="00614009" w:rsidRDefault="00D815D6">
      <w:pPr>
        <w:pStyle w:val="LTT"/>
        <w:ind w:firstLine="480"/>
        <w:rPr>
          <w:color w:val="2A26F7"/>
        </w:rPr>
      </w:pPr>
      <w:r>
        <w:rPr>
          <w:rFonts w:hint="eastAsia"/>
          <w:color w:val="2A26F7"/>
        </w:rPr>
        <w:t>一般保护区域是指实验区部分。在本区可适度集中建设和安排生物保护、资源恢复、科学实验、珍稀动植物资源的繁育、科普宣传教育、生态旅游、参观考察、资源综合利用和社区发展项目，以及必要的办公基础设施和道路等配套工程项目，以增强保护区保护能力、科研能力、经济实力和改善工作、生活条件，使其成为进行科学研</w:t>
      </w:r>
      <w:r>
        <w:rPr>
          <w:rFonts w:hint="eastAsia"/>
          <w:color w:val="2A26F7"/>
        </w:rPr>
        <w:t>究、教学实习、参观考察的基地。</w:t>
      </w:r>
    </w:p>
    <w:p w:rsidR="00614009" w:rsidRDefault="00D815D6">
      <w:pPr>
        <w:pStyle w:val="LTT"/>
        <w:ind w:firstLine="482"/>
        <w:rPr>
          <w:b/>
          <w:bCs/>
        </w:rPr>
      </w:pPr>
      <w:r>
        <w:rPr>
          <w:b/>
          <w:bCs/>
        </w:rPr>
        <w:t>2</w:t>
      </w:r>
      <w:r>
        <w:rPr>
          <w:rFonts w:hint="eastAsia"/>
          <w:b/>
          <w:bCs/>
        </w:rPr>
        <w:t>、</w:t>
      </w:r>
      <w:r>
        <w:rPr>
          <w:b/>
          <w:bCs/>
        </w:rPr>
        <w:t>本次</w:t>
      </w:r>
      <w:r>
        <w:rPr>
          <w:rFonts w:hint="eastAsia"/>
          <w:b/>
          <w:bCs/>
        </w:rPr>
        <w:t>“林芝市全域旅游发展规划（</w:t>
      </w:r>
      <w:r>
        <w:rPr>
          <w:rFonts w:hint="eastAsia"/>
          <w:b/>
          <w:bCs/>
        </w:rPr>
        <w:t>2018-2025</w:t>
      </w:r>
      <w:r>
        <w:rPr>
          <w:rFonts w:hint="eastAsia"/>
          <w:b/>
          <w:bCs/>
        </w:rPr>
        <w:t>年）”涉及《西藏工布自然保护区总体规划（</w:t>
      </w:r>
      <w:r>
        <w:rPr>
          <w:rFonts w:hint="eastAsia"/>
          <w:b/>
          <w:bCs/>
        </w:rPr>
        <w:t>2011~2020</w:t>
      </w:r>
      <w:r>
        <w:rPr>
          <w:rFonts w:hint="eastAsia"/>
          <w:b/>
          <w:bCs/>
        </w:rPr>
        <w:t>）》的相关内容</w:t>
      </w:r>
    </w:p>
    <w:p w:rsidR="00614009" w:rsidRDefault="00D815D6">
      <w:pPr>
        <w:pStyle w:val="LTT"/>
        <w:ind w:firstLine="480"/>
      </w:pPr>
      <w:r>
        <w:rPr>
          <w:rFonts w:hint="eastAsia"/>
        </w:rPr>
        <w:t>本次规划中可能涉及工布自然保护区的建设项目见表</w:t>
      </w:r>
      <w:r>
        <w:rPr>
          <w:rFonts w:hint="eastAsia"/>
        </w:rPr>
        <w:t>2.2-1</w:t>
      </w:r>
      <w:r>
        <w:rPr>
          <w:rFonts w:hint="eastAsia"/>
        </w:rPr>
        <w:t>4</w:t>
      </w:r>
      <w:r>
        <w:rPr>
          <w:rFonts w:hint="eastAsia"/>
        </w:rPr>
        <w:t>。</w:t>
      </w:r>
    </w:p>
    <w:p w:rsidR="00614009" w:rsidRDefault="00614009">
      <w:pPr>
        <w:pStyle w:val="LTT"/>
        <w:ind w:firstLineChars="0" w:firstLine="0"/>
        <w:sectPr w:rsidR="00614009">
          <w:pgSz w:w="11906" w:h="16838"/>
          <w:pgMar w:top="1440" w:right="1800" w:bottom="1440" w:left="1800" w:header="851" w:footer="992" w:gutter="0"/>
          <w:cols w:space="425"/>
          <w:docGrid w:type="lines" w:linePitch="312"/>
        </w:sectPr>
      </w:pPr>
    </w:p>
    <w:p w:rsidR="00614009" w:rsidRDefault="00D815D6">
      <w:pPr>
        <w:pStyle w:val="LTT0"/>
      </w:pPr>
      <w:r>
        <w:rPr>
          <w:rFonts w:hint="eastAsia"/>
        </w:rPr>
        <w:lastRenderedPageBreak/>
        <w:t>表</w:t>
      </w:r>
      <w:r>
        <w:rPr>
          <w:rFonts w:hint="eastAsia"/>
        </w:rPr>
        <w:t xml:space="preserve">2.2-14  </w:t>
      </w:r>
      <w:r>
        <w:rPr>
          <w:rFonts w:hint="eastAsia"/>
        </w:rPr>
        <w:t>本次规划中可能涉及</w:t>
      </w:r>
      <w:r>
        <w:rPr>
          <w:rFonts w:hint="eastAsia"/>
        </w:rPr>
        <w:t>工布</w:t>
      </w:r>
      <w:r>
        <w:rPr>
          <w:rFonts w:hint="eastAsia"/>
        </w:rPr>
        <w:t>自然保护区的建设项目情况表</w:t>
      </w:r>
    </w:p>
    <w:tbl>
      <w:tblPr>
        <w:tblStyle w:val="ae"/>
        <w:tblW w:w="4996" w:type="pct"/>
        <w:jc w:val="center"/>
        <w:tblLook w:val="04A0" w:firstRow="1" w:lastRow="0" w:firstColumn="1" w:lastColumn="0" w:noHBand="0" w:noVBand="1"/>
      </w:tblPr>
      <w:tblGrid>
        <w:gridCol w:w="579"/>
        <w:gridCol w:w="1324"/>
        <w:gridCol w:w="1173"/>
        <w:gridCol w:w="2462"/>
        <w:gridCol w:w="6702"/>
        <w:gridCol w:w="1923"/>
      </w:tblGrid>
      <w:tr w:rsidR="00614009">
        <w:trPr>
          <w:tblHeader/>
          <w:jc w:val="center"/>
        </w:trPr>
        <w:tc>
          <w:tcPr>
            <w:tcW w:w="204" w:type="pct"/>
            <w:vAlign w:val="center"/>
          </w:tcPr>
          <w:p w:rsidR="00614009" w:rsidRDefault="00D815D6">
            <w:pPr>
              <w:pStyle w:val="LTT1"/>
              <w:rPr>
                <w:b/>
                <w:bCs/>
              </w:rPr>
            </w:pPr>
            <w:r>
              <w:rPr>
                <w:rFonts w:hint="eastAsia"/>
                <w:b/>
                <w:bCs/>
              </w:rPr>
              <w:t>序号</w:t>
            </w:r>
          </w:p>
        </w:tc>
        <w:tc>
          <w:tcPr>
            <w:tcW w:w="467" w:type="pct"/>
            <w:vAlign w:val="center"/>
          </w:tcPr>
          <w:p w:rsidR="00614009" w:rsidRDefault="00D815D6">
            <w:pPr>
              <w:pStyle w:val="LTT1"/>
              <w:rPr>
                <w:b/>
                <w:bCs/>
              </w:rPr>
            </w:pPr>
            <w:r>
              <w:rPr>
                <w:rFonts w:hint="eastAsia"/>
                <w:b/>
                <w:bCs/>
              </w:rPr>
              <w:t>泛景区</w:t>
            </w:r>
            <w:r>
              <w:rPr>
                <w:rFonts w:hint="eastAsia"/>
                <w:b/>
                <w:bCs/>
              </w:rPr>
              <w:t>名称</w:t>
            </w:r>
          </w:p>
        </w:tc>
        <w:tc>
          <w:tcPr>
            <w:tcW w:w="414" w:type="pct"/>
            <w:vAlign w:val="center"/>
          </w:tcPr>
          <w:p w:rsidR="00614009" w:rsidRDefault="00D815D6">
            <w:pPr>
              <w:pStyle w:val="LTT1"/>
              <w:rPr>
                <w:b/>
                <w:bCs/>
              </w:rPr>
            </w:pPr>
            <w:r>
              <w:rPr>
                <w:rFonts w:hint="eastAsia"/>
                <w:b/>
                <w:bCs/>
              </w:rPr>
              <w:t>行政区域</w:t>
            </w:r>
          </w:p>
        </w:tc>
        <w:tc>
          <w:tcPr>
            <w:tcW w:w="869" w:type="pct"/>
            <w:vAlign w:val="center"/>
          </w:tcPr>
          <w:p w:rsidR="00614009" w:rsidRDefault="00D815D6">
            <w:pPr>
              <w:pStyle w:val="LTT1"/>
              <w:rPr>
                <w:b/>
                <w:bCs/>
              </w:rPr>
            </w:pPr>
            <w:r>
              <w:rPr>
                <w:rFonts w:hint="eastAsia"/>
                <w:b/>
                <w:bCs/>
              </w:rPr>
              <w:t>景点名称</w:t>
            </w:r>
          </w:p>
        </w:tc>
        <w:tc>
          <w:tcPr>
            <w:tcW w:w="2366" w:type="pct"/>
            <w:vAlign w:val="center"/>
          </w:tcPr>
          <w:p w:rsidR="00614009" w:rsidRDefault="00D815D6">
            <w:pPr>
              <w:pStyle w:val="LTT1"/>
              <w:rPr>
                <w:b/>
                <w:bCs/>
              </w:rPr>
            </w:pPr>
            <w:r>
              <w:rPr>
                <w:rFonts w:hint="eastAsia"/>
                <w:b/>
                <w:bCs/>
              </w:rPr>
              <w:t>建设内容</w:t>
            </w:r>
          </w:p>
        </w:tc>
        <w:tc>
          <w:tcPr>
            <w:tcW w:w="679" w:type="pct"/>
            <w:vAlign w:val="center"/>
          </w:tcPr>
          <w:p w:rsidR="00614009" w:rsidRDefault="00D815D6">
            <w:pPr>
              <w:pStyle w:val="LTT1"/>
              <w:rPr>
                <w:b/>
                <w:bCs/>
              </w:rPr>
            </w:pPr>
            <w:r>
              <w:rPr>
                <w:rFonts w:hint="eastAsia"/>
                <w:b/>
                <w:bCs/>
              </w:rPr>
              <w:t>依托资源</w:t>
            </w:r>
          </w:p>
        </w:tc>
      </w:tr>
      <w:tr w:rsidR="00614009">
        <w:trPr>
          <w:trHeight w:val="87"/>
          <w:jc w:val="center"/>
        </w:trPr>
        <w:tc>
          <w:tcPr>
            <w:tcW w:w="204" w:type="pct"/>
            <w:vMerge w:val="restart"/>
            <w:vAlign w:val="center"/>
          </w:tcPr>
          <w:p w:rsidR="00614009" w:rsidRDefault="00D815D6">
            <w:pPr>
              <w:pStyle w:val="LTT1"/>
            </w:pPr>
            <w:r>
              <w:rPr>
                <w:rFonts w:hint="eastAsia"/>
              </w:rPr>
              <w:t>1</w:t>
            </w:r>
          </w:p>
        </w:tc>
        <w:tc>
          <w:tcPr>
            <w:tcW w:w="467" w:type="pct"/>
            <w:vMerge w:val="restart"/>
            <w:vAlign w:val="center"/>
          </w:tcPr>
          <w:p w:rsidR="00614009" w:rsidRDefault="00D815D6">
            <w:pPr>
              <w:pStyle w:val="LTT1"/>
            </w:pPr>
            <w:r>
              <w:rPr>
                <w:rFonts w:hint="eastAsia"/>
              </w:rPr>
              <w:t>南伊沟景区及周边地区</w:t>
            </w:r>
          </w:p>
        </w:tc>
        <w:tc>
          <w:tcPr>
            <w:tcW w:w="414" w:type="pct"/>
            <w:vMerge w:val="restart"/>
            <w:vAlign w:val="center"/>
          </w:tcPr>
          <w:p w:rsidR="00614009" w:rsidRDefault="00D815D6">
            <w:pPr>
              <w:pStyle w:val="LTT1"/>
            </w:pPr>
            <w:r>
              <w:rPr>
                <w:rFonts w:hint="eastAsia"/>
              </w:rPr>
              <w:t>米林县</w:t>
            </w:r>
          </w:p>
        </w:tc>
        <w:tc>
          <w:tcPr>
            <w:tcW w:w="869" w:type="pct"/>
            <w:vAlign w:val="center"/>
          </w:tcPr>
          <w:p w:rsidR="00614009" w:rsidRDefault="00D815D6">
            <w:pPr>
              <w:pStyle w:val="LTT1"/>
            </w:pPr>
            <w:r>
              <w:rPr>
                <w:rFonts w:hint="eastAsia"/>
              </w:rPr>
              <w:t>南伊沟景区</w:t>
            </w:r>
          </w:p>
        </w:tc>
        <w:tc>
          <w:tcPr>
            <w:tcW w:w="2366" w:type="pct"/>
            <w:vAlign w:val="center"/>
          </w:tcPr>
          <w:p w:rsidR="00614009" w:rsidRDefault="00D815D6">
            <w:pPr>
              <w:pStyle w:val="LTT1"/>
            </w:pPr>
            <w:r>
              <w:rPr>
                <w:rFonts w:hint="eastAsia"/>
              </w:rPr>
              <w:t>完善</w:t>
            </w:r>
            <w:r>
              <w:rPr>
                <w:rFonts w:hint="eastAsia"/>
              </w:rPr>
              <w:t>游客接待中心、停车场、</w:t>
            </w:r>
            <w:r>
              <w:rPr>
                <w:rFonts w:hint="eastAsia"/>
              </w:rPr>
              <w:t>新建</w:t>
            </w:r>
            <w:r>
              <w:rPr>
                <w:rFonts w:hint="eastAsia"/>
              </w:rPr>
              <w:t>观景平台、生态厕所</w:t>
            </w:r>
          </w:p>
        </w:tc>
        <w:tc>
          <w:tcPr>
            <w:tcW w:w="679" w:type="pct"/>
            <w:vMerge w:val="restart"/>
            <w:vAlign w:val="center"/>
          </w:tcPr>
          <w:p w:rsidR="00614009" w:rsidRDefault="00D815D6">
            <w:pPr>
              <w:pStyle w:val="LTT1"/>
            </w:pPr>
            <w:r>
              <w:rPr>
                <w:rFonts w:hint="eastAsia"/>
              </w:rPr>
              <w:t>西藏</w:t>
            </w:r>
            <w:r>
              <w:rPr>
                <w:rFonts w:hint="eastAsia"/>
              </w:rPr>
              <w:t>工布自然保护区实验区</w:t>
            </w:r>
          </w:p>
        </w:tc>
      </w:tr>
      <w:tr w:rsidR="00614009">
        <w:trPr>
          <w:trHeight w:val="87"/>
          <w:jc w:val="center"/>
        </w:trPr>
        <w:tc>
          <w:tcPr>
            <w:tcW w:w="204" w:type="pct"/>
            <w:vMerge/>
            <w:vAlign w:val="center"/>
          </w:tcPr>
          <w:p w:rsidR="00614009" w:rsidRDefault="00614009">
            <w:pPr>
              <w:pStyle w:val="LTT1"/>
            </w:pPr>
          </w:p>
        </w:tc>
        <w:tc>
          <w:tcPr>
            <w:tcW w:w="467" w:type="pct"/>
            <w:vMerge/>
            <w:vAlign w:val="center"/>
          </w:tcPr>
          <w:p w:rsidR="00614009" w:rsidRDefault="00614009">
            <w:pPr>
              <w:pStyle w:val="LTT1"/>
            </w:pPr>
          </w:p>
        </w:tc>
        <w:tc>
          <w:tcPr>
            <w:tcW w:w="414" w:type="pct"/>
            <w:vMerge/>
            <w:vAlign w:val="center"/>
          </w:tcPr>
          <w:p w:rsidR="00614009" w:rsidRDefault="00614009">
            <w:pPr>
              <w:pStyle w:val="LTT1"/>
            </w:pPr>
          </w:p>
        </w:tc>
        <w:tc>
          <w:tcPr>
            <w:tcW w:w="869" w:type="pct"/>
            <w:vAlign w:val="center"/>
          </w:tcPr>
          <w:p w:rsidR="00614009" w:rsidRDefault="00D815D6">
            <w:pPr>
              <w:pStyle w:val="LTT1"/>
            </w:pPr>
            <w:r>
              <w:rPr>
                <w:rFonts w:hint="eastAsia"/>
              </w:rPr>
              <w:t>扎贡沟景区</w:t>
            </w:r>
          </w:p>
        </w:tc>
        <w:tc>
          <w:tcPr>
            <w:tcW w:w="2366" w:type="pct"/>
            <w:vAlign w:val="center"/>
          </w:tcPr>
          <w:p w:rsidR="00614009" w:rsidRDefault="00D815D6">
            <w:pPr>
              <w:pStyle w:val="LTT1"/>
            </w:pPr>
            <w:r>
              <w:rPr>
                <w:rFonts w:hint="eastAsia"/>
              </w:rPr>
              <w:t>建设藏医药微型博物馆，充分利用</w:t>
            </w:r>
            <w:r>
              <w:rPr>
                <w:rFonts w:hint="eastAsia"/>
              </w:rPr>
              <w:t>VR</w:t>
            </w:r>
            <w:r>
              <w:rPr>
                <w:rFonts w:hint="eastAsia"/>
              </w:rPr>
              <w:t>、全息投影等高科技，打造科普性与趣味性互融的藏医药展厅，进一步丰富游客体验，增强藏医药知识科普、文化传承</w:t>
            </w:r>
          </w:p>
        </w:tc>
        <w:tc>
          <w:tcPr>
            <w:tcW w:w="679" w:type="pct"/>
            <w:vMerge/>
            <w:vAlign w:val="center"/>
          </w:tcPr>
          <w:p w:rsidR="00614009" w:rsidRDefault="00614009">
            <w:pPr>
              <w:pStyle w:val="LTT1"/>
            </w:pPr>
          </w:p>
        </w:tc>
      </w:tr>
      <w:tr w:rsidR="00614009">
        <w:trPr>
          <w:trHeight w:val="87"/>
          <w:jc w:val="center"/>
        </w:trPr>
        <w:tc>
          <w:tcPr>
            <w:tcW w:w="204" w:type="pct"/>
            <w:vMerge/>
            <w:vAlign w:val="center"/>
          </w:tcPr>
          <w:p w:rsidR="00614009" w:rsidRDefault="00614009">
            <w:pPr>
              <w:pStyle w:val="LTT1"/>
            </w:pPr>
          </w:p>
        </w:tc>
        <w:tc>
          <w:tcPr>
            <w:tcW w:w="467" w:type="pct"/>
            <w:vMerge/>
            <w:vAlign w:val="center"/>
          </w:tcPr>
          <w:p w:rsidR="00614009" w:rsidRDefault="00614009">
            <w:pPr>
              <w:pStyle w:val="LTT1"/>
            </w:pPr>
          </w:p>
        </w:tc>
        <w:tc>
          <w:tcPr>
            <w:tcW w:w="414" w:type="pct"/>
            <w:vMerge/>
            <w:vAlign w:val="center"/>
          </w:tcPr>
          <w:p w:rsidR="00614009" w:rsidRDefault="00614009">
            <w:pPr>
              <w:pStyle w:val="LTT1"/>
            </w:pPr>
          </w:p>
        </w:tc>
        <w:tc>
          <w:tcPr>
            <w:tcW w:w="869" w:type="pct"/>
            <w:vAlign w:val="center"/>
          </w:tcPr>
          <w:p w:rsidR="00614009" w:rsidRDefault="00D815D6">
            <w:pPr>
              <w:pStyle w:val="LTT1"/>
            </w:pPr>
            <w:r>
              <w:rPr>
                <w:rFonts w:hint="eastAsia"/>
              </w:rPr>
              <w:t>南伊洛巴民族乡</w:t>
            </w:r>
          </w:p>
        </w:tc>
        <w:tc>
          <w:tcPr>
            <w:tcW w:w="2366" w:type="pct"/>
            <w:vAlign w:val="center"/>
          </w:tcPr>
          <w:p w:rsidR="00614009" w:rsidRDefault="00D815D6">
            <w:pPr>
              <w:pStyle w:val="LTT1"/>
            </w:pPr>
            <w:r>
              <w:rPr>
                <w:rFonts w:hint="eastAsia"/>
              </w:rPr>
              <w:t>完善旅游交通、住宿、餐饮配套</w:t>
            </w:r>
            <w:r>
              <w:rPr>
                <w:rFonts w:hint="eastAsia"/>
              </w:rPr>
              <w:t>设施</w:t>
            </w:r>
          </w:p>
        </w:tc>
        <w:tc>
          <w:tcPr>
            <w:tcW w:w="679" w:type="pct"/>
            <w:vMerge/>
            <w:vAlign w:val="center"/>
          </w:tcPr>
          <w:p w:rsidR="00614009" w:rsidRDefault="00614009">
            <w:pPr>
              <w:pStyle w:val="LTT1"/>
            </w:pPr>
          </w:p>
        </w:tc>
      </w:tr>
      <w:tr w:rsidR="00614009">
        <w:trPr>
          <w:trHeight w:val="87"/>
          <w:jc w:val="center"/>
        </w:trPr>
        <w:tc>
          <w:tcPr>
            <w:tcW w:w="204" w:type="pct"/>
            <w:vMerge/>
            <w:vAlign w:val="center"/>
          </w:tcPr>
          <w:p w:rsidR="00614009" w:rsidRDefault="00614009">
            <w:pPr>
              <w:pStyle w:val="LTT1"/>
            </w:pPr>
          </w:p>
        </w:tc>
        <w:tc>
          <w:tcPr>
            <w:tcW w:w="467" w:type="pct"/>
            <w:vMerge/>
            <w:vAlign w:val="center"/>
          </w:tcPr>
          <w:p w:rsidR="00614009" w:rsidRDefault="00614009">
            <w:pPr>
              <w:pStyle w:val="LTT1"/>
            </w:pPr>
          </w:p>
        </w:tc>
        <w:tc>
          <w:tcPr>
            <w:tcW w:w="414" w:type="pct"/>
            <w:vMerge/>
            <w:vAlign w:val="center"/>
          </w:tcPr>
          <w:p w:rsidR="00614009" w:rsidRDefault="00614009">
            <w:pPr>
              <w:pStyle w:val="LTT1"/>
            </w:pPr>
          </w:p>
        </w:tc>
        <w:tc>
          <w:tcPr>
            <w:tcW w:w="869" w:type="pct"/>
            <w:vAlign w:val="center"/>
          </w:tcPr>
          <w:p w:rsidR="00614009" w:rsidRDefault="00D815D6">
            <w:pPr>
              <w:pStyle w:val="LTT1"/>
            </w:pPr>
            <w:r>
              <w:rPr>
                <w:rFonts w:hint="eastAsia"/>
              </w:rPr>
              <w:t>才召民俗村、</w:t>
            </w:r>
          </w:p>
        </w:tc>
        <w:tc>
          <w:tcPr>
            <w:tcW w:w="2366" w:type="pct"/>
            <w:vAlign w:val="center"/>
          </w:tcPr>
          <w:p w:rsidR="00614009" w:rsidRDefault="00D815D6">
            <w:pPr>
              <w:pStyle w:val="LTT1"/>
            </w:pPr>
            <w:r>
              <w:rPr>
                <w:rFonts w:hint="eastAsia"/>
              </w:rPr>
              <w:t>打造度假牧居和骑行绿道</w:t>
            </w:r>
          </w:p>
        </w:tc>
        <w:tc>
          <w:tcPr>
            <w:tcW w:w="679" w:type="pct"/>
            <w:vMerge/>
            <w:vAlign w:val="center"/>
          </w:tcPr>
          <w:p w:rsidR="00614009" w:rsidRDefault="00614009">
            <w:pPr>
              <w:pStyle w:val="LTT1"/>
            </w:pPr>
          </w:p>
        </w:tc>
      </w:tr>
      <w:tr w:rsidR="00614009">
        <w:trPr>
          <w:trHeight w:val="87"/>
          <w:jc w:val="center"/>
        </w:trPr>
        <w:tc>
          <w:tcPr>
            <w:tcW w:w="204" w:type="pct"/>
            <w:vMerge/>
            <w:vAlign w:val="center"/>
          </w:tcPr>
          <w:p w:rsidR="00614009" w:rsidRDefault="00614009">
            <w:pPr>
              <w:pStyle w:val="LTT1"/>
            </w:pPr>
          </w:p>
        </w:tc>
        <w:tc>
          <w:tcPr>
            <w:tcW w:w="467" w:type="pct"/>
            <w:vMerge/>
            <w:vAlign w:val="center"/>
          </w:tcPr>
          <w:p w:rsidR="00614009" w:rsidRDefault="00614009">
            <w:pPr>
              <w:pStyle w:val="LTT1"/>
            </w:pPr>
          </w:p>
        </w:tc>
        <w:tc>
          <w:tcPr>
            <w:tcW w:w="414" w:type="pct"/>
            <w:vMerge/>
            <w:vAlign w:val="center"/>
          </w:tcPr>
          <w:p w:rsidR="00614009" w:rsidRDefault="00614009">
            <w:pPr>
              <w:pStyle w:val="LTT1"/>
            </w:pPr>
          </w:p>
        </w:tc>
        <w:tc>
          <w:tcPr>
            <w:tcW w:w="869" w:type="pct"/>
            <w:vAlign w:val="center"/>
          </w:tcPr>
          <w:p w:rsidR="00614009" w:rsidRDefault="00D815D6">
            <w:pPr>
              <w:pStyle w:val="LTT1"/>
            </w:pPr>
            <w:r>
              <w:rPr>
                <w:rFonts w:hint="eastAsia"/>
              </w:rPr>
              <w:t>琼林珞巴民族村</w:t>
            </w:r>
          </w:p>
        </w:tc>
        <w:tc>
          <w:tcPr>
            <w:tcW w:w="2366" w:type="pct"/>
            <w:vAlign w:val="center"/>
          </w:tcPr>
          <w:p w:rsidR="00614009" w:rsidRDefault="00D815D6">
            <w:pPr>
              <w:pStyle w:val="LTT1"/>
            </w:pPr>
            <w:r>
              <w:rPr>
                <w:rFonts w:hint="eastAsia"/>
              </w:rPr>
              <w:t>改善乡村人居环境，开设庭院式乡村精品民宿</w:t>
            </w:r>
          </w:p>
        </w:tc>
        <w:tc>
          <w:tcPr>
            <w:tcW w:w="679" w:type="pct"/>
            <w:vMerge/>
            <w:vAlign w:val="center"/>
          </w:tcPr>
          <w:p w:rsidR="00614009" w:rsidRDefault="00614009">
            <w:pPr>
              <w:pStyle w:val="LTT1"/>
            </w:pPr>
          </w:p>
        </w:tc>
      </w:tr>
      <w:tr w:rsidR="00614009">
        <w:trPr>
          <w:trHeight w:val="466"/>
          <w:jc w:val="center"/>
        </w:trPr>
        <w:tc>
          <w:tcPr>
            <w:tcW w:w="204" w:type="pct"/>
            <w:vMerge w:val="restart"/>
            <w:vAlign w:val="center"/>
          </w:tcPr>
          <w:p w:rsidR="00614009" w:rsidRDefault="00D815D6">
            <w:pPr>
              <w:pStyle w:val="LTT1"/>
            </w:pPr>
            <w:r>
              <w:rPr>
                <w:rFonts w:hint="eastAsia"/>
              </w:rPr>
              <w:t>2</w:t>
            </w:r>
          </w:p>
        </w:tc>
        <w:tc>
          <w:tcPr>
            <w:tcW w:w="467" w:type="pct"/>
            <w:vMerge w:val="restart"/>
            <w:vAlign w:val="center"/>
          </w:tcPr>
          <w:p w:rsidR="00614009" w:rsidRDefault="00D815D6">
            <w:pPr>
              <w:pStyle w:val="LTT1"/>
            </w:pPr>
            <w:r>
              <w:rPr>
                <w:rFonts w:hint="eastAsia"/>
              </w:rPr>
              <w:t>巴松措及周边地区</w:t>
            </w:r>
            <w:r>
              <w:rPr>
                <w:rFonts w:hint="eastAsia"/>
              </w:rPr>
              <w:t>（</w:t>
            </w:r>
            <w:r>
              <w:rPr>
                <w:rFonts w:hint="eastAsia"/>
              </w:rPr>
              <w:t>工布江达</w:t>
            </w:r>
            <w:r>
              <w:rPr>
                <w:rFonts w:hint="eastAsia"/>
              </w:rPr>
              <w:t>）</w:t>
            </w:r>
          </w:p>
        </w:tc>
        <w:tc>
          <w:tcPr>
            <w:tcW w:w="414" w:type="pct"/>
            <w:vMerge w:val="restart"/>
            <w:vAlign w:val="center"/>
          </w:tcPr>
          <w:p w:rsidR="00614009" w:rsidRDefault="00D815D6">
            <w:pPr>
              <w:pStyle w:val="LTT1"/>
            </w:pPr>
            <w:r>
              <w:rPr>
                <w:rFonts w:hint="eastAsia"/>
              </w:rPr>
              <w:t>工布江达</w:t>
            </w:r>
          </w:p>
        </w:tc>
        <w:tc>
          <w:tcPr>
            <w:tcW w:w="869" w:type="pct"/>
            <w:vAlign w:val="center"/>
          </w:tcPr>
          <w:p w:rsidR="00614009" w:rsidRDefault="00D815D6">
            <w:pPr>
              <w:pStyle w:val="LTT1"/>
            </w:pPr>
            <w:r>
              <w:rPr>
                <w:rFonts w:hint="eastAsia"/>
              </w:rPr>
              <w:t>游客中心</w:t>
            </w:r>
          </w:p>
        </w:tc>
        <w:tc>
          <w:tcPr>
            <w:tcW w:w="2366" w:type="pct"/>
            <w:vAlign w:val="center"/>
          </w:tcPr>
          <w:p w:rsidR="00614009" w:rsidRDefault="00D815D6">
            <w:pPr>
              <w:pStyle w:val="LTT1"/>
            </w:pPr>
            <w:r>
              <w:rPr>
                <w:rFonts w:hint="eastAsia"/>
              </w:rPr>
              <w:t>对照</w:t>
            </w:r>
            <w:r>
              <w:rPr>
                <w:rFonts w:hint="eastAsia"/>
              </w:rPr>
              <w:t xml:space="preserve"> 5A </w:t>
            </w:r>
            <w:r>
              <w:rPr>
                <w:rFonts w:hint="eastAsia"/>
              </w:rPr>
              <w:t>级景区标准，聘请专业团队，完善外语翻译、厕所标识、电线埋地等工作</w:t>
            </w:r>
          </w:p>
        </w:tc>
        <w:tc>
          <w:tcPr>
            <w:tcW w:w="679" w:type="pct"/>
            <w:vMerge w:val="restart"/>
            <w:vAlign w:val="center"/>
          </w:tcPr>
          <w:p w:rsidR="00614009" w:rsidRDefault="00D815D6">
            <w:pPr>
              <w:pStyle w:val="LTT1"/>
            </w:pPr>
            <w:r>
              <w:rPr>
                <w:rFonts w:hint="eastAsia"/>
              </w:rPr>
              <w:t>西藏</w:t>
            </w:r>
            <w:r>
              <w:rPr>
                <w:rFonts w:hint="eastAsia"/>
              </w:rPr>
              <w:t>工布自然保护实验区</w:t>
            </w:r>
          </w:p>
        </w:tc>
      </w:tr>
      <w:tr w:rsidR="00614009">
        <w:trPr>
          <w:trHeight w:val="466"/>
          <w:jc w:val="center"/>
        </w:trPr>
        <w:tc>
          <w:tcPr>
            <w:tcW w:w="204" w:type="pct"/>
            <w:vMerge/>
            <w:vAlign w:val="center"/>
          </w:tcPr>
          <w:p w:rsidR="00614009" w:rsidRDefault="00614009">
            <w:pPr>
              <w:pStyle w:val="LTT1"/>
            </w:pPr>
          </w:p>
        </w:tc>
        <w:tc>
          <w:tcPr>
            <w:tcW w:w="467" w:type="pct"/>
            <w:vMerge/>
            <w:vAlign w:val="center"/>
          </w:tcPr>
          <w:p w:rsidR="00614009" w:rsidRDefault="00614009">
            <w:pPr>
              <w:pStyle w:val="LTT1"/>
            </w:pPr>
          </w:p>
        </w:tc>
        <w:tc>
          <w:tcPr>
            <w:tcW w:w="414" w:type="pct"/>
            <w:vMerge/>
            <w:vAlign w:val="center"/>
          </w:tcPr>
          <w:p w:rsidR="00614009" w:rsidRDefault="00614009">
            <w:pPr>
              <w:pStyle w:val="LTT1"/>
            </w:pPr>
          </w:p>
        </w:tc>
        <w:tc>
          <w:tcPr>
            <w:tcW w:w="869" w:type="pct"/>
            <w:vAlign w:val="center"/>
          </w:tcPr>
          <w:p w:rsidR="00614009" w:rsidRDefault="00D815D6">
            <w:pPr>
              <w:pStyle w:val="LTT1"/>
            </w:pPr>
            <w:r>
              <w:rPr>
                <w:rFonts w:hint="eastAsia"/>
              </w:rPr>
              <w:t>湖区</w:t>
            </w:r>
          </w:p>
        </w:tc>
        <w:tc>
          <w:tcPr>
            <w:tcW w:w="2366" w:type="pct"/>
            <w:vAlign w:val="center"/>
          </w:tcPr>
          <w:p w:rsidR="00614009" w:rsidRDefault="00D815D6">
            <w:pPr>
              <w:pStyle w:val="LTT1"/>
            </w:pPr>
            <w:r>
              <w:rPr>
                <w:rFonts w:hint="eastAsia"/>
              </w:rPr>
              <w:t>通过完善巴松湖、新措、仲措环湖风景道路系统，建立统一标识体系，将“三措”区域连成一体；适当增加水吧、观景平台等设施</w:t>
            </w:r>
          </w:p>
        </w:tc>
        <w:tc>
          <w:tcPr>
            <w:tcW w:w="679" w:type="pct"/>
            <w:vMerge/>
            <w:vAlign w:val="center"/>
          </w:tcPr>
          <w:p w:rsidR="00614009" w:rsidRDefault="00614009">
            <w:pPr>
              <w:pStyle w:val="LTT1"/>
            </w:pPr>
          </w:p>
        </w:tc>
      </w:tr>
      <w:tr w:rsidR="00614009">
        <w:trPr>
          <w:trHeight w:val="466"/>
          <w:jc w:val="center"/>
        </w:trPr>
        <w:tc>
          <w:tcPr>
            <w:tcW w:w="204" w:type="pct"/>
            <w:vMerge/>
            <w:vAlign w:val="center"/>
          </w:tcPr>
          <w:p w:rsidR="00614009" w:rsidRDefault="00614009">
            <w:pPr>
              <w:pStyle w:val="LTT1"/>
            </w:pPr>
          </w:p>
        </w:tc>
        <w:tc>
          <w:tcPr>
            <w:tcW w:w="467" w:type="pct"/>
            <w:vMerge/>
            <w:vAlign w:val="center"/>
          </w:tcPr>
          <w:p w:rsidR="00614009" w:rsidRDefault="00614009">
            <w:pPr>
              <w:pStyle w:val="LTT1"/>
            </w:pPr>
          </w:p>
        </w:tc>
        <w:tc>
          <w:tcPr>
            <w:tcW w:w="414" w:type="pct"/>
            <w:vMerge/>
            <w:vAlign w:val="center"/>
          </w:tcPr>
          <w:p w:rsidR="00614009" w:rsidRDefault="00614009">
            <w:pPr>
              <w:pStyle w:val="LTT1"/>
            </w:pPr>
          </w:p>
        </w:tc>
        <w:tc>
          <w:tcPr>
            <w:tcW w:w="869" w:type="pct"/>
            <w:vAlign w:val="center"/>
          </w:tcPr>
          <w:p w:rsidR="00614009" w:rsidRDefault="00D815D6">
            <w:pPr>
              <w:pStyle w:val="LTT1"/>
            </w:pPr>
            <w:r>
              <w:rPr>
                <w:rFonts w:hint="eastAsia"/>
              </w:rPr>
              <w:t>措高村</w:t>
            </w:r>
          </w:p>
        </w:tc>
        <w:tc>
          <w:tcPr>
            <w:tcW w:w="2366" w:type="pct"/>
            <w:vMerge w:val="restart"/>
            <w:vAlign w:val="center"/>
          </w:tcPr>
          <w:p w:rsidR="00614009" w:rsidRDefault="00D815D6">
            <w:pPr>
              <w:pStyle w:val="LTT1"/>
            </w:pPr>
            <w:r>
              <w:rPr>
                <w:rFonts w:hint="eastAsia"/>
              </w:rPr>
              <w:t>重点发展结巴村、错高村、乡村生态旅游住宿产品和周边生态旅游活动产品</w:t>
            </w:r>
          </w:p>
        </w:tc>
        <w:tc>
          <w:tcPr>
            <w:tcW w:w="679" w:type="pct"/>
            <w:vMerge/>
            <w:vAlign w:val="center"/>
          </w:tcPr>
          <w:p w:rsidR="00614009" w:rsidRDefault="00614009">
            <w:pPr>
              <w:pStyle w:val="LTT1"/>
            </w:pPr>
          </w:p>
        </w:tc>
      </w:tr>
      <w:tr w:rsidR="00614009">
        <w:trPr>
          <w:trHeight w:val="466"/>
          <w:jc w:val="center"/>
        </w:trPr>
        <w:tc>
          <w:tcPr>
            <w:tcW w:w="204" w:type="pct"/>
            <w:vMerge/>
            <w:vAlign w:val="center"/>
          </w:tcPr>
          <w:p w:rsidR="00614009" w:rsidRDefault="00614009">
            <w:pPr>
              <w:pStyle w:val="LTT1"/>
            </w:pPr>
          </w:p>
        </w:tc>
        <w:tc>
          <w:tcPr>
            <w:tcW w:w="467" w:type="pct"/>
            <w:vMerge/>
            <w:vAlign w:val="center"/>
          </w:tcPr>
          <w:p w:rsidR="00614009" w:rsidRDefault="00614009">
            <w:pPr>
              <w:pStyle w:val="LTT1"/>
            </w:pPr>
          </w:p>
        </w:tc>
        <w:tc>
          <w:tcPr>
            <w:tcW w:w="414" w:type="pct"/>
            <w:vMerge/>
            <w:vAlign w:val="center"/>
          </w:tcPr>
          <w:p w:rsidR="00614009" w:rsidRDefault="00614009">
            <w:pPr>
              <w:pStyle w:val="LTT1"/>
            </w:pPr>
          </w:p>
        </w:tc>
        <w:tc>
          <w:tcPr>
            <w:tcW w:w="869" w:type="pct"/>
            <w:vAlign w:val="center"/>
          </w:tcPr>
          <w:p w:rsidR="00614009" w:rsidRDefault="00D815D6">
            <w:pPr>
              <w:pStyle w:val="LTT1"/>
            </w:pPr>
            <w:r>
              <w:rPr>
                <w:rFonts w:hint="eastAsia"/>
              </w:rPr>
              <w:t>结巴村</w:t>
            </w:r>
          </w:p>
        </w:tc>
        <w:tc>
          <w:tcPr>
            <w:tcW w:w="2366" w:type="pct"/>
            <w:vMerge/>
            <w:vAlign w:val="center"/>
          </w:tcPr>
          <w:p w:rsidR="00614009" w:rsidRDefault="00614009">
            <w:pPr>
              <w:pStyle w:val="LTT1"/>
            </w:pPr>
          </w:p>
        </w:tc>
        <w:tc>
          <w:tcPr>
            <w:tcW w:w="679" w:type="pct"/>
            <w:vMerge/>
            <w:vAlign w:val="center"/>
          </w:tcPr>
          <w:p w:rsidR="00614009" w:rsidRDefault="00614009">
            <w:pPr>
              <w:pStyle w:val="LTT1"/>
            </w:pPr>
          </w:p>
        </w:tc>
      </w:tr>
      <w:tr w:rsidR="00614009">
        <w:trPr>
          <w:trHeight w:val="466"/>
          <w:jc w:val="center"/>
        </w:trPr>
        <w:tc>
          <w:tcPr>
            <w:tcW w:w="204" w:type="pct"/>
            <w:vMerge/>
            <w:vAlign w:val="center"/>
          </w:tcPr>
          <w:p w:rsidR="00614009" w:rsidRDefault="00614009">
            <w:pPr>
              <w:pStyle w:val="LTT1"/>
            </w:pPr>
          </w:p>
        </w:tc>
        <w:tc>
          <w:tcPr>
            <w:tcW w:w="467" w:type="pct"/>
            <w:vMerge/>
            <w:vAlign w:val="center"/>
          </w:tcPr>
          <w:p w:rsidR="00614009" w:rsidRDefault="00614009">
            <w:pPr>
              <w:pStyle w:val="LTT1"/>
            </w:pPr>
          </w:p>
        </w:tc>
        <w:tc>
          <w:tcPr>
            <w:tcW w:w="414" w:type="pct"/>
            <w:vMerge/>
            <w:vAlign w:val="center"/>
          </w:tcPr>
          <w:p w:rsidR="00614009" w:rsidRDefault="00614009">
            <w:pPr>
              <w:pStyle w:val="LTT1"/>
            </w:pPr>
          </w:p>
        </w:tc>
        <w:tc>
          <w:tcPr>
            <w:tcW w:w="869" w:type="pct"/>
            <w:vAlign w:val="center"/>
          </w:tcPr>
          <w:p w:rsidR="00614009" w:rsidRDefault="00D815D6">
            <w:pPr>
              <w:pStyle w:val="LTT1"/>
            </w:pPr>
            <w:r>
              <w:rPr>
                <w:rFonts w:hint="eastAsia"/>
              </w:rPr>
              <w:t>巴河镇农业观光园</w:t>
            </w:r>
          </w:p>
        </w:tc>
        <w:tc>
          <w:tcPr>
            <w:tcW w:w="2366" w:type="pct"/>
            <w:vAlign w:val="center"/>
          </w:tcPr>
          <w:p w:rsidR="00614009" w:rsidRDefault="00D815D6">
            <w:pPr>
              <w:pStyle w:val="LTT1"/>
            </w:pPr>
            <w:r>
              <w:rPr>
                <w:rFonts w:hint="eastAsia"/>
              </w:rPr>
              <w:t>连体温室大棚、住宿酒店、服务区，集住宿、餐饮、休闲、采摘、科普、培训为一体</w:t>
            </w:r>
          </w:p>
        </w:tc>
        <w:tc>
          <w:tcPr>
            <w:tcW w:w="679" w:type="pct"/>
            <w:vMerge/>
            <w:vAlign w:val="center"/>
          </w:tcPr>
          <w:p w:rsidR="00614009" w:rsidRDefault="00614009">
            <w:pPr>
              <w:pStyle w:val="LTT1"/>
            </w:pPr>
          </w:p>
        </w:tc>
      </w:tr>
      <w:tr w:rsidR="00614009">
        <w:trPr>
          <w:trHeight w:val="466"/>
          <w:jc w:val="center"/>
        </w:trPr>
        <w:tc>
          <w:tcPr>
            <w:tcW w:w="204" w:type="pct"/>
            <w:vMerge/>
            <w:vAlign w:val="center"/>
          </w:tcPr>
          <w:p w:rsidR="00614009" w:rsidRDefault="00614009">
            <w:pPr>
              <w:pStyle w:val="LTT1"/>
            </w:pPr>
          </w:p>
        </w:tc>
        <w:tc>
          <w:tcPr>
            <w:tcW w:w="467" w:type="pct"/>
            <w:vMerge/>
            <w:vAlign w:val="center"/>
          </w:tcPr>
          <w:p w:rsidR="00614009" w:rsidRDefault="00614009">
            <w:pPr>
              <w:pStyle w:val="LTT1"/>
            </w:pPr>
          </w:p>
        </w:tc>
        <w:tc>
          <w:tcPr>
            <w:tcW w:w="414" w:type="pct"/>
            <w:vMerge/>
            <w:vAlign w:val="center"/>
          </w:tcPr>
          <w:p w:rsidR="00614009" w:rsidRDefault="00614009">
            <w:pPr>
              <w:pStyle w:val="LTT1"/>
            </w:pPr>
          </w:p>
        </w:tc>
        <w:tc>
          <w:tcPr>
            <w:tcW w:w="869" w:type="pct"/>
            <w:vAlign w:val="center"/>
          </w:tcPr>
          <w:p w:rsidR="00614009" w:rsidRDefault="00D815D6">
            <w:pPr>
              <w:pStyle w:val="LTT1"/>
            </w:pPr>
            <w:r>
              <w:rPr>
                <w:rFonts w:hint="eastAsia"/>
              </w:rPr>
              <w:t>杂拉沟</w:t>
            </w:r>
          </w:p>
        </w:tc>
        <w:tc>
          <w:tcPr>
            <w:tcW w:w="2366" w:type="pct"/>
            <w:vAlign w:val="center"/>
          </w:tcPr>
          <w:p w:rsidR="00614009" w:rsidRDefault="00D815D6">
            <w:pPr>
              <w:pStyle w:val="LTT1"/>
            </w:pPr>
            <w:r>
              <w:rPr>
                <w:rFonts w:hint="eastAsia"/>
              </w:rPr>
              <w:t>发展旅游综合接待、配套户外商品售卖</w:t>
            </w:r>
          </w:p>
        </w:tc>
        <w:tc>
          <w:tcPr>
            <w:tcW w:w="679" w:type="pct"/>
            <w:vMerge/>
            <w:vAlign w:val="center"/>
          </w:tcPr>
          <w:p w:rsidR="00614009" w:rsidRDefault="00614009">
            <w:pPr>
              <w:pStyle w:val="LTT1"/>
            </w:pPr>
          </w:p>
        </w:tc>
      </w:tr>
    </w:tbl>
    <w:p w:rsidR="00614009" w:rsidRDefault="00614009">
      <w:pPr>
        <w:pStyle w:val="LTT"/>
        <w:ind w:firstLine="480"/>
        <w:sectPr w:rsidR="00614009">
          <w:pgSz w:w="16838" w:h="11906" w:orient="landscape"/>
          <w:pgMar w:top="1800" w:right="1440" w:bottom="1800" w:left="1440" w:header="851" w:footer="992" w:gutter="0"/>
          <w:cols w:space="425"/>
          <w:docGrid w:type="lines" w:linePitch="312"/>
        </w:sectPr>
      </w:pPr>
    </w:p>
    <w:p w:rsidR="00614009" w:rsidRDefault="00D815D6">
      <w:pPr>
        <w:pStyle w:val="LTT"/>
        <w:ind w:firstLine="480"/>
        <w:rPr>
          <w:color w:val="2A26F7"/>
        </w:rPr>
      </w:pPr>
      <w:r>
        <w:rPr>
          <w:rFonts w:hint="eastAsia"/>
          <w:color w:val="2A26F7"/>
        </w:rPr>
        <w:lastRenderedPageBreak/>
        <w:t>经过初步叠图分析，规划中可能涉及工布自然保护区的建设项目见表</w:t>
      </w:r>
      <w:r>
        <w:rPr>
          <w:rFonts w:hint="eastAsia"/>
          <w:color w:val="2A26F7"/>
        </w:rPr>
        <w:t>2.2-10</w:t>
      </w:r>
      <w:r>
        <w:rPr>
          <w:rFonts w:hint="eastAsia"/>
          <w:color w:val="2A26F7"/>
        </w:rPr>
        <w:t>。</w:t>
      </w:r>
      <w:r>
        <w:rPr>
          <w:rFonts w:hint="eastAsia"/>
        </w:rPr>
        <w:t>“</w:t>
      </w:r>
      <w:r>
        <w:rPr>
          <w:rFonts w:hint="eastAsia"/>
        </w:rPr>
        <w:t>林芝市全域旅游发展规划（</w:t>
      </w:r>
      <w:r>
        <w:rPr>
          <w:rFonts w:hint="eastAsia"/>
        </w:rPr>
        <w:t>2018-2025</w:t>
      </w:r>
      <w:r>
        <w:rPr>
          <w:rFonts w:hint="eastAsia"/>
        </w:rPr>
        <w:t>年）</w:t>
      </w:r>
      <w:r>
        <w:rPr>
          <w:rFonts w:hint="eastAsia"/>
        </w:rPr>
        <w:t>”</w:t>
      </w:r>
      <w:r>
        <w:rPr>
          <w:rFonts w:hint="eastAsia"/>
          <w:color w:val="2A26F7"/>
        </w:rPr>
        <w:t>主要基于西藏工布自然保护区的</w:t>
      </w:r>
      <w:r>
        <w:rPr>
          <w:rFonts w:hint="eastAsia"/>
          <w:color w:val="2A26F7"/>
        </w:rPr>
        <w:t>实验区部分。规划项目内容</w:t>
      </w:r>
      <w:r>
        <w:rPr>
          <w:rFonts w:ascii="宋体" w:hAnsi="宋体" w:cs="宋体" w:hint="eastAsia"/>
          <w:color w:val="2A26F7"/>
        </w:rPr>
        <w:t>主要为完善生态徒步路线、完善解说系统、修建简易休憩中心、整合乡村旅游成立集体旅游经济组织。属于</w:t>
      </w:r>
      <w:r>
        <w:rPr>
          <w:rFonts w:hint="eastAsia"/>
          <w:color w:val="2A26F7"/>
        </w:rPr>
        <w:t>《西藏工布自然保护区总体规划（</w:t>
      </w:r>
      <w:r>
        <w:rPr>
          <w:rFonts w:hint="eastAsia"/>
          <w:color w:val="2A26F7"/>
        </w:rPr>
        <w:t>2011~2020</w:t>
      </w:r>
      <w:r>
        <w:rPr>
          <w:rFonts w:hint="eastAsia"/>
          <w:color w:val="2A26F7"/>
        </w:rPr>
        <w:t>）》中一般保护区域允许开展的活动。</w:t>
      </w:r>
    </w:p>
    <w:p w:rsidR="00614009" w:rsidRDefault="00D815D6">
      <w:pPr>
        <w:pStyle w:val="LTT"/>
        <w:ind w:firstLine="480"/>
        <w:rPr>
          <w:color w:val="2A26F7"/>
        </w:rPr>
      </w:pPr>
      <w:r>
        <w:rPr>
          <w:rFonts w:hint="eastAsia"/>
          <w:color w:val="2A26F7"/>
        </w:rPr>
        <w:t>由于本次的旅游资源为示意点位，叠图分析时可能存在一定误差以及旅游资源基础设施具体实施选址落地存在差异，最终可能会影响叠图判断，因此规划后续实施过程中需进一步落实是否涉及西藏工布自然保护区核心区、缓冲区。建设项目应严格遵守《中华人民共和</w:t>
      </w:r>
      <w:r>
        <w:rPr>
          <w:rFonts w:hint="eastAsia"/>
          <w:color w:val="2A26F7"/>
        </w:rPr>
        <w:t>国自然保护区条例》要求不得对自然保护区造成破坏及生态环境污染，不得降低自然保护区环境质量。</w:t>
      </w:r>
    </w:p>
    <w:p w:rsidR="00614009" w:rsidRDefault="00D815D6">
      <w:pPr>
        <w:pStyle w:val="4"/>
      </w:pPr>
      <w:r>
        <w:rPr>
          <w:rFonts w:hint="eastAsia"/>
        </w:rPr>
        <w:t>2.2.</w:t>
      </w:r>
      <w:r>
        <w:rPr>
          <w:rFonts w:hint="eastAsia"/>
        </w:rPr>
        <w:t>4</w:t>
      </w:r>
      <w:r>
        <w:rPr>
          <w:rFonts w:hint="eastAsia"/>
        </w:rPr>
        <w:t>.4</w:t>
      </w:r>
      <w:r>
        <w:rPr>
          <w:rFonts w:hint="eastAsia"/>
        </w:rPr>
        <w:t>与《西藏雅尼国家湿地公园总体规划（</w:t>
      </w:r>
      <w:r>
        <w:rPr>
          <w:rFonts w:hint="eastAsia"/>
        </w:rPr>
        <w:t>2009~2018</w:t>
      </w:r>
      <w:r>
        <w:rPr>
          <w:rFonts w:hint="eastAsia"/>
        </w:rPr>
        <w:t>）》协调性分析</w:t>
      </w:r>
    </w:p>
    <w:p w:rsidR="00614009" w:rsidRDefault="00D815D6">
      <w:pPr>
        <w:pStyle w:val="LTT"/>
        <w:ind w:firstLine="482"/>
        <w:rPr>
          <w:b/>
          <w:bCs/>
        </w:rPr>
      </w:pPr>
      <w:r>
        <w:rPr>
          <w:rFonts w:hint="eastAsia"/>
          <w:b/>
          <w:bCs/>
        </w:rPr>
        <w:t>1</w:t>
      </w:r>
      <w:r>
        <w:rPr>
          <w:rFonts w:hint="eastAsia"/>
          <w:b/>
          <w:bCs/>
        </w:rPr>
        <w:t>、《西藏雅尼国家湿地公园总体规划（</w:t>
      </w:r>
      <w:r>
        <w:rPr>
          <w:rFonts w:hint="eastAsia"/>
          <w:b/>
          <w:bCs/>
        </w:rPr>
        <w:t>2009~2018</w:t>
      </w:r>
      <w:r>
        <w:rPr>
          <w:rFonts w:hint="eastAsia"/>
          <w:b/>
          <w:bCs/>
        </w:rPr>
        <w:t>）》规划概要</w:t>
      </w:r>
    </w:p>
    <w:p w:rsidR="00614009" w:rsidRDefault="00D815D6">
      <w:pPr>
        <w:pStyle w:val="LTT"/>
        <w:ind w:firstLine="482"/>
        <w:rPr>
          <w:b/>
          <w:bCs/>
        </w:rPr>
      </w:pPr>
      <w:r>
        <w:rPr>
          <w:rFonts w:hint="eastAsia"/>
          <w:b/>
          <w:bCs/>
        </w:rPr>
        <w:t>（</w:t>
      </w:r>
      <w:r>
        <w:rPr>
          <w:rFonts w:hint="eastAsia"/>
          <w:b/>
          <w:bCs/>
        </w:rPr>
        <w:t>1</w:t>
      </w:r>
      <w:r>
        <w:rPr>
          <w:rFonts w:hint="eastAsia"/>
          <w:b/>
          <w:bCs/>
        </w:rPr>
        <w:t>）公园范围</w:t>
      </w:r>
    </w:p>
    <w:p w:rsidR="00614009" w:rsidRDefault="00D815D6">
      <w:pPr>
        <w:pStyle w:val="LTT"/>
        <w:ind w:firstLine="480"/>
      </w:pPr>
      <w:r>
        <w:rPr>
          <w:rFonts w:hint="eastAsia"/>
        </w:rPr>
        <w:t>雅尼国家湿地公园地处西藏自治区林芝市尼洋河与雅鲁藏布交汇点处，行政上隶属林芝县和米林县，距林芝市所在地八一镇</w:t>
      </w:r>
      <w:r>
        <w:rPr>
          <w:rFonts w:hint="eastAsia"/>
        </w:rPr>
        <w:t>20km</w:t>
      </w:r>
      <w:r>
        <w:rPr>
          <w:rFonts w:hint="eastAsia"/>
        </w:rPr>
        <w:t>，北纬</w:t>
      </w:r>
      <w:r>
        <w:rPr>
          <w:rFonts w:hint="eastAsia"/>
        </w:rPr>
        <w:t>29</w:t>
      </w:r>
      <w:r>
        <w:rPr>
          <w:rFonts w:hint="eastAsia"/>
        </w:rPr>
        <w:t>°</w:t>
      </w:r>
      <w:r>
        <w:rPr>
          <w:rFonts w:hint="eastAsia"/>
        </w:rPr>
        <w:t>24</w:t>
      </w:r>
      <w:r>
        <w:rPr>
          <w:rFonts w:hint="eastAsia"/>
        </w:rPr>
        <w:t>′～</w:t>
      </w:r>
      <w:r>
        <w:rPr>
          <w:rFonts w:hint="eastAsia"/>
        </w:rPr>
        <w:t>29</w:t>
      </w:r>
      <w:r>
        <w:rPr>
          <w:rFonts w:hint="eastAsia"/>
        </w:rPr>
        <w:t>°</w:t>
      </w:r>
      <w:r>
        <w:rPr>
          <w:rFonts w:hint="eastAsia"/>
        </w:rPr>
        <w:t>39</w:t>
      </w:r>
      <w:r>
        <w:rPr>
          <w:rFonts w:hint="eastAsia"/>
        </w:rPr>
        <w:t>′，东径</w:t>
      </w:r>
      <w:r>
        <w:rPr>
          <w:rFonts w:hint="eastAsia"/>
        </w:rPr>
        <w:t xml:space="preserve"> 94</w:t>
      </w:r>
      <w:r>
        <w:rPr>
          <w:rFonts w:hint="eastAsia"/>
        </w:rPr>
        <w:t>°</w:t>
      </w:r>
      <w:r>
        <w:rPr>
          <w:rFonts w:hint="eastAsia"/>
        </w:rPr>
        <w:t>24</w:t>
      </w:r>
      <w:r>
        <w:rPr>
          <w:rFonts w:hint="eastAsia"/>
        </w:rPr>
        <w:t>′～</w:t>
      </w:r>
      <w:r>
        <w:rPr>
          <w:rFonts w:hint="eastAsia"/>
        </w:rPr>
        <w:t>94</w:t>
      </w:r>
      <w:r>
        <w:rPr>
          <w:rFonts w:hint="eastAsia"/>
        </w:rPr>
        <w:t>°</w:t>
      </w:r>
      <w:r>
        <w:rPr>
          <w:rFonts w:hint="eastAsia"/>
        </w:rPr>
        <w:t>38</w:t>
      </w:r>
      <w:r>
        <w:rPr>
          <w:rFonts w:hint="eastAsia"/>
        </w:rPr>
        <w:t>′之间，总面积为</w:t>
      </w:r>
      <w:r>
        <w:rPr>
          <w:rFonts w:hint="eastAsia"/>
        </w:rPr>
        <w:t>6973.44hm</w:t>
      </w:r>
      <w:r>
        <w:rPr>
          <w:rFonts w:hint="eastAsia"/>
          <w:vertAlign w:val="superscript"/>
        </w:rPr>
        <w:t>2</w:t>
      </w:r>
      <w:r>
        <w:rPr>
          <w:rFonts w:hint="eastAsia"/>
        </w:rPr>
        <w:t>。</w:t>
      </w:r>
    </w:p>
    <w:p w:rsidR="00614009" w:rsidRDefault="00D815D6">
      <w:pPr>
        <w:pStyle w:val="LTT"/>
        <w:ind w:firstLine="482"/>
        <w:rPr>
          <w:b/>
          <w:bCs/>
        </w:rPr>
      </w:pPr>
      <w:r>
        <w:rPr>
          <w:rFonts w:hint="eastAsia"/>
          <w:b/>
          <w:bCs/>
        </w:rPr>
        <w:t>（</w:t>
      </w:r>
      <w:r>
        <w:rPr>
          <w:rFonts w:hint="eastAsia"/>
          <w:b/>
          <w:bCs/>
        </w:rPr>
        <w:t>2</w:t>
      </w:r>
      <w:r>
        <w:rPr>
          <w:rFonts w:hint="eastAsia"/>
          <w:b/>
          <w:bCs/>
        </w:rPr>
        <w:t>）公园分区</w:t>
      </w:r>
    </w:p>
    <w:p w:rsidR="00614009" w:rsidRDefault="00D815D6">
      <w:pPr>
        <w:pStyle w:val="LTT"/>
        <w:ind w:firstLine="480"/>
      </w:pPr>
      <w:r>
        <w:rPr>
          <w:rFonts w:hint="eastAsia"/>
        </w:rPr>
        <w:t>雅尼国家湿地公园分</w:t>
      </w:r>
      <w:r>
        <w:rPr>
          <w:rFonts w:hint="eastAsia"/>
        </w:rPr>
        <w:t>为以下五个功能区：保育区、合理利用区、恢复重建区、宣教展示区和管理服务区。保护区分区如下：</w:t>
      </w:r>
    </w:p>
    <w:p w:rsidR="00614009" w:rsidRDefault="00D815D6">
      <w:pPr>
        <w:pStyle w:val="LTT"/>
        <w:ind w:firstLine="480"/>
      </w:pPr>
      <w:r>
        <w:rPr>
          <w:rFonts w:hint="eastAsia"/>
        </w:rPr>
        <w:t>一级保护区：主要针对湿地公园的湿地保育区，部分生态特征较敏感、水质净化要求较高的湿地功能展示区，以保护为主，除开展必要的管护、科研活动以外，禁止其它一切人为干扰。湿地公园的保护管理活动应围绕保育区和功能展示区的保护进行。</w:t>
      </w:r>
    </w:p>
    <w:p w:rsidR="00614009" w:rsidRDefault="00D815D6">
      <w:pPr>
        <w:pStyle w:val="LTT"/>
        <w:ind w:firstLine="480"/>
      </w:pPr>
      <w:r>
        <w:rPr>
          <w:rFonts w:hint="eastAsia"/>
        </w:rPr>
        <w:t>二级保护区：主要针对湿地公园的湿地功能展示区，游客需要在有保护措施的情况下进行参观。</w:t>
      </w:r>
    </w:p>
    <w:p w:rsidR="00614009" w:rsidRDefault="00D815D6">
      <w:pPr>
        <w:pStyle w:val="LTT"/>
        <w:ind w:firstLine="480"/>
      </w:pPr>
      <w:r>
        <w:rPr>
          <w:rFonts w:hint="eastAsia"/>
        </w:rPr>
        <w:t>三级保护区：主要针对湿地公园的湿地体验区和服务管理区，可以有组织、有目的地开展科研、宣教、生态旅游和合理利用等活动，但必须以不破坏自然景观、不影响资源保护为前提。</w:t>
      </w:r>
    </w:p>
    <w:p w:rsidR="00614009" w:rsidRDefault="00D815D6">
      <w:pPr>
        <w:pStyle w:val="LTT"/>
        <w:ind w:firstLine="482"/>
        <w:rPr>
          <w:b/>
          <w:bCs/>
        </w:rPr>
      </w:pPr>
      <w:r>
        <w:rPr>
          <w:b/>
          <w:bCs/>
        </w:rPr>
        <w:t>2</w:t>
      </w:r>
      <w:r>
        <w:rPr>
          <w:rFonts w:hint="eastAsia"/>
          <w:b/>
          <w:bCs/>
        </w:rPr>
        <w:t>、</w:t>
      </w:r>
      <w:r>
        <w:rPr>
          <w:b/>
          <w:bCs/>
        </w:rPr>
        <w:t>本次</w:t>
      </w:r>
      <w:r>
        <w:rPr>
          <w:rFonts w:hint="eastAsia"/>
          <w:b/>
          <w:bCs/>
        </w:rPr>
        <w:t>“林芝市全域旅游发展规划（</w:t>
      </w:r>
      <w:r>
        <w:rPr>
          <w:rFonts w:hint="eastAsia"/>
          <w:b/>
          <w:bCs/>
        </w:rPr>
        <w:t>2018-2025</w:t>
      </w:r>
      <w:r>
        <w:rPr>
          <w:rFonts w:hint="eastAsia"/>
          <w:b/>
          <w:bCs/>
        </w:rPr>
        <w:t>年）”涉及《西藏雅尼国家湿地公园总体规划（</w:t>
      </w:r>
      <w:r>
        <w:rPr>
          <w:rFonts w:hint="eastAsia"/>
          <w:b/>
          <w:bCs/>
        </w:rPr>
        <w:t>2009~2018</w:t>
      </w:r>
      <w:r>
        <w:rPr>
          <w:rFonts w:hint="eastAsia"/>
          <w:b/>
          <w:bCs/>
        </w:rPr>
        <w:t>）》的相关内容</w:t>
      </w:r>
    </w:p>
    <w:p w:rsidR="00614009" w:rsidRDefault="00D815D6">
      <w:pPr>
        <w:pStyle w:val="LTT"/>
        <w:ind w:firstLine="480"/>
      </w:pPr>
      <w:r>
        <w:rPr>
          <w:rFonts w:hint="eastAsia"/>
        </w:rPr>
        <w:lastRenderedPageBreak/>
        <w:t>本次规划中可能涉及雅尼湿地公园的建设项目见表</w:t>
      </w:r>
      <w:r>
        <w:rPr>
          <w:rFonts w:hint="eastAsia"/>
        </w:rPr>
        <w:t>2.2-1</w:t>
      </w:r>
      <w:r>
        <w:rPr>
          <w:rFonts w:hint="eastAsia"/>
        </w:rPr>
        <w:t>5</w:t>
      </w:r>
      <w:r>
        <w:rPr>
          <w:rFonts w:hint="eastAsia"/>
        </w:rPr>
        <w:t>。</w:t>
      </w:r>
    </w:p>
    <w:p w:rsidR="00614009" w:rsidRDefault="00D815D6">
      <w:pPr>
        <w:pStyle w:val="LTT0"/>
      </w:pPr>
      <w:r>
        <w:rPr>
          <w:rFonts w:hint="eastAsia"/>
        </w:rPr>
        <w:t>表</w:t>
      </w:r>
      <w:r>
        <w:rPr>
          <w:rFonts w:hint="eastAsia"/>
        </w:rPr>
        <w:t xml:space="preserve">2.2-15  </w:t>
      </w:r>
      <w:r>
        <w:rPr>
          <w:rFonts w:hint="eastAsia"/>
        </w:rPr>
        <w:t>本次规划中可能涉及西藏</w:t>
      </w:r>
      <w:r>
        <w:rPr>
          <w:rFonts w:hint="eastAsia"/>
        </w:rPr>
        <w:t>比日神山</w:t>
      </w:r>
      <w:r>
        <w:rPr>
          <w:rFonts w:hint="eastAsia"/>
        </w:rPr>
        <w:t>国家森林公园的建设项目情况表</w:t>
      </w:r>
    </w:p>
    <w:tbl>
      <w:tblPr>
        <w:tblStyle w:val="ae"/>
        <w:tblW w:w="4994" w:type="pct"/>
        <w:jc w:val="center"/>
        <w:tblLook w:val="04A0" w:firstRow="1" w:lastRow="0" w:firstColumn="1" w:lastColumn="0" w:noHBand="0" w:noVBand="1"/>
      </w:tblPr>
      <w:tblGrid>
        <w:gridCol w:w="426"/>
        <w:gridCol w:w="952"/>
        <w:gridCol w:w="767"/>
        <w:gridCol w:w="1210"/>
        <w:gridCol w:w="2579"/>
        <w:gridCol w:w="2584"/>
      </w:tblGrid>
      <w:tr w:rsidR="00614009">
        <w:trPr>
          <w:jc w:val="center"/>
        </w:trPr>
        <w:tc>
          <w:tcPr>
            <w:tcW w:w="250" w:type="pct"/>
            <w:vAlign w:val="center"/>
          </w:tcPr>
          <w:p w:rsidR="00614009" w:rsidRDefault="00D815D6">
            <w:pPr>
              <w:pStyle w:val="LTT1"/>
            </w:pPr>
            <w:r>
              <w:rPr>
                <w:rFonts w:hint="eastAsia"/>
              </w:rPr>
              <w:t>序号</w:t>
            </w:r>
          </w:p>
        </w:tc>
        <w:tc>
          <w:tcPr>
            <w:tcW w:w="559" w:type="pct"/>
            <w:vAlign w:val="center"/>
          </w:tcPr>
          <w:p w:rsidR="00614009" w:rsidRDefault="00D815D6">
            <w:pPr>
              <w:pStyle w:val="LTT1"/>
            </w:pPr>
            <w:r>
              <w:rPr>
                <w:rFonts w:hint="eastAsia"/>
              </w:rPr>
              <w:t>泛景区</w:t>
            </w:r>
            <w:r>
              <w:rPr>
                <w:rFonts w:hint="eastAsia"/>
              </w:rPr>
              <w:t>名称</w:t>
            </w:r>
          </w:p>
        </w:tc>
        <w:tc>
          <w:tcPr>
            <w:tcW w:w="450" w:type="pct"/>
            <w:vAlign w:val="center"/>
          </w:tcPr>
          <w:p w:rsidR="00614009" w:rsidRDefault="00D815D6">
            <w:pPr>
              <w:pStyle w:val="LTT1"/>
            </w:pPr>
            <w:r>
              <w:rPr>
                <w:rFonts w:hint="eastAsia"/>
              </w:rPr>
              <w:t>行政区域</w:t>
            </w:r>
          </w:p>
        </w:tc>
        <w:tc>
          <w:tcPr>
            <w:tcW w:w="710" w:type="pct"/>
            <w:vAlign w:val="center"/>
          </w:tcPr>
          <w:p w:rsidR="00614009" w:rsidRDefault="00D815D6">
            <w:pPr>
              <w:pStyle w:val="LTT1"/>
            </w:pPr>
            <w:r>
              <w:rPr>
                <w:rFonts w:hint="eastAsia"/>
              </w:rPr>
              <w:t>景点名称</w:t>
            </w:r>
          </w:p>
        </w:tc>
        <w:tc>
          <w:tcPr>
            <w:tcW w:w="1513" w:type="pct"/>
            <w:vAlign w:val="center"/>
          </w:tcPr>
          <w:p w:rsidR="00614009" w:rsidRDefault="00D815D6">
            <w:pPr>
              <w:pStyle w:val="LTT1"/>
            </w:pPr>
            <w:r>
              <w:rPr>
                <w:rFonts w:hint="eastAsia"/>
              </w:rPr>
              <w:t>建设内容</w:t>
            </w:r>
          </w:p>
        </w:tc>
        <w:tc>
          <w:tcPr>
            <w:tcW w:w="1516" w:type="pct"/>
            <w:vAlign w:val="center"/>
          </w:tcPr>
          <w:p w:rsidR="00614009" w:rsidRDefault="00D815D6">
            <w:pPr>
              <w:pStyle w:val="LTT1"/>
            </w:pPr>
            <w:r>
              <w:rPr>
                <w:rFonts w:hint="eastAsia"/>
              </w:rPr>
              <w:t>依托资源</w:t>
            </w:r>
          </w:p>
        </w:tc>
      </w:tr>
      <w:tr w:rsidR="00614009">
        <w:trPr>
          <w:trHeight w:val="1120"/>
          <w:jc w:val="center"/>
        </w:trPr>
        <w:tc>
          <w:tcPr>
            <w:tcW w:w="250" w:type="pct"/>
            <w:vAlign w:val="center"/>
          </w:tcPr>
          <w:p w:rsidR="00614009" w:rsidRDefault="00D815D6">
            <w:pPr>
              <w:pStyle w:val="LTT1"/>
            </w:pPr>
            <w:r>
              <w:rPr>
                <w:rFonts w:hint="eastAsia"/>
              </w:rPr>
              <w:t>1</w:t>
            </w:r>
          </w:p>
        </w:tc>
        <w:tc>
          <w:tcPr>
            <w:tcW w:w="559" w:type="pct"/>
            <w:vAlign w:val="center"/>
          </w:tcPr>
          <w:p w:rsidR="00614009" w:rsidRDefault="00D815D6">
            <w:pPr>
              <w:pStyle w:val="LTT1"/>
            </w:pPr>
            <w:r>
              <w:rPr>
                <w:rFonts w:hint="eastAsia"/>
              </w:rPr>
              <w:t>鲁朗小镇及周边地区</w:t>
            </w:r>
          </w:p>
        </w:tc>
        <w:tc>
          <w:tcPr>
            <w:tcW w:w="450" w:type="pct"/>
            <w:vAlign w:val="center"/>
          </w:tcPr>
          <w:p w:rsidR="00614009" w:rsidRDefault="00D815D6">
            <w:pPr>
              <w:pStyle w:val="LTT1"/>
            </w:pPr>
            <w:r>
              <w:rPr>
                <w:rFonts w:hint="eastAsia"/>
              </w:rPr>
              <w:t>巴宜区</w:t>
            </w:r>
          </w:p>
        </w:tc>
        <w:tc>
          <w:tcPr>
            <w:tcW w:w="710" w:type="pct"/>
            <w:vAlign w:val="center"/>
          </w:tcPr>
          <w:p w:rsidR="00614009" w:rsidRDefault="00D815D6">
            <w:pPr>
              <w:pStyle w:val="LTT00"/>
            </w:pPr>
            <w:r>
              <w:rPr>
                <w:rFonts w:hint="eastAsia"/>
              </w:rPr>
              <w:t>雅尼国家湿地公园</w:t>
            </w:r>
          </w:p>
        </w:tc>
        <w:tc>
          <w:tcPr>
            <w:tcW w:w="1513" w:type="pct"/>
            <w:vAlign w:val="center"/>
          </w:tcPr>
          <w:p w:rsidR="00614009" w:rsidRDefault="00D815D6">
            <w:pPr>
              <w:pStyle w:val="LTT00"/>
            </w:pPr>
            <w:r>
              <w:rPr>
                <w:rFonts w:hint="eastAsia"/>
              </w:rPr>
              <w:t>建设观景平台、栈道</w:t>
            </w:r>
          </w:p>
        </w:tc>
        <w:tc>
          <w:tcPr>
            <w:tcW w:w="1516" w:type="pct"/>
            <w:vAlign w:val="center"/>
          </w:tcPr>
          <w:p w:rsidR="00614009" w:rsidRDefault="00D815D6">
            <w:pPr>
              <w:pStyle w:val="LTT00"/>
            </w:pPr>
            <w:r>
              <w:rPr>
                <w:rFonts w:hint="eastAsia"/>
              </w:rPr>
              <w:t>雅尼国家湿地公园</w:t>
            </w:r>
          </w:p>
        </w:tc>
      </w:tr>
    </w:tbl>
    <w:p w:rsidR="00614009" w:rsidRDefault="00D815D6">
      <w:pPr>
        <w:pStyle w:val="LTT"/>
        <w:ind w:firstLine="480"/>
      </w:pPr>
      <w:r>
        <w:rPr>
          <w:rFonts w:hint="eastAsia"/>
        </w:rPr>
        <w:t>规划中可能涉及雅尼国家湿地公园的建设项目见表</w:t>
      </w:r>
      <w:r>
        <w:rPr>
          <w:rFonts w:hint="eastAsia"/>
        </w:rPr>
        <w:t>2.2-10</w:t>
      </w:r>
      <w:r>
        <w:rPr>
          <w:rFonts w:hint="eastAsia"/>
        </w:rPr>
        <w:t>。经过初步叠图分析，本次</w:t>
      </w:r>
      <w:r>
        <w:rPr>
          <w:rFonts w:hint="eastAsia"/>
        </w:rPr>
        <w:t>全域旅游规划</w:t>
      </w:r>
      <w:r>
        <w:rPr>
          <w:rFonts w:hint="eastAsia"/>
        </w:rPr>
        <w:t>主要基于雅尼国家湿地公园的宣教展示区、湿地体验区和服务管理区部分。宣教展示区、湿地体验区和服务管理区部分属于三级保护区，不涉及一级保护区及二级保护区。三级保护区可以有组织、有目的地开展科研、宣教、生态旅游和合理利用等活动。符合《西藏雅尼国家湿地公园总体规划（</w:t>
      </w:r>
      <w:r>
        <w:rPr>
          <w:rFonts w:hint="eastAsia"/>
        </w:rPr>
        <w:t>2009~2018</w:t>
      </w:r>
      <w:r>
        <w:rPr>
          <w:rFonts w:hint="eastAsia"/>
        </w:rPr>
        <w:t>）》相关要求。</w:t>
      </w:r>
    </w:p>
    <w:p w:rsidR="00614009" w:rsidRDefault="00D815D6">
      <w:pPr>
        <w:pStyle w:val="LTT"/>
        <w:ind w:firstLine="480"/>
      </w:pPr>
      <w:r>
        <w:rPr>
          <w:rFonts w:hint="eastAsia"/>
        </w:rPr>
        <w:t>但本次规划项目由于存在不确定性，环评要求，后续规划实施过程中进一步落实建设项目是否涉及一级保护区，对涉及雅尼国家湿地公园的旅游项目不得占用一级保护区，同时建设项目应严格遵守《中华人民共和国湿地保护法》、《湿地保护管理规定》、《西藏自治区湿地保护条例》相关要求对进行管理，进一步维护湿地资源的可持续利用。</w:t>
      </w:r>
    </w:p>
    <w:p w:rsidR="00614009" w:rsidRDefault="00D815D6">
      <w:pPr>
        <w:pStyle w:val="4"/>
      </w:pPr>
      <w:r>
        <w:rPr>
          <w:rFonts w:hint="eastAsia"/>
        </w:rPr>
        <w:t>2.2.4.5</w:t>
      </w:r>
      <w:r>
        <w:rPr>
          <w:rFonts w:hint="eastAsia"/>
        </w:rPr>
        <w:t>与《</w:t>
      </w:r>
      <w:r>
        <w:rPr>
          <w:rFonts w:hint="eastAsia"/>
        </w:rPr>
        <w:t>西藏林芝嘎朗国家湿地公园总体规划（</w:t>
      </w:r>
      <w:r>
        <w:rPr>
          <w:rFonts w:hint="eastAsia"/>
        </w:rPr>
        <w:t>2009</w:t>
      </w:r>
      <w:r>
        <w:rPr>
          <w:rFonts w:hint="eastAsia"/>
        </w:rPr>
        <w:t>~</w:t>
      </w:r>
      <w:r>
        <w:rPr>
          <w:rFonts w:hint="eastAsia"/>
        </w:rPr>
        <w:t>2018</w:t>
      </w:r>
      <w:r>
        <w:rPr>
          <w:rFonts w:hint="eastAsia"/>
        </w:rPr>
        <w:t>）</w:t>
      </w:r>
      <w:r>
        <w:rPr>
          <w:rFonts w:hint="eastAsia"/>
        </w:rPr>
        <w:t>》协调性分析</w:t>
      </w:r>
    </w:p>
    <w:p w:rsidR="00614009" w:rsidRDefault="00D815D6">
      <w:pPr>
        <w:pStyle w:val="LTT"/>
        <w:ind w:firstLine="482"/>
        <w:rPr>
          <w:b/>
          <w:bCs/>
        </w:rPr>
      </w:pPr>
      <w:r>
        <w:rPr>
          <w:rFonts w:hint="eastAsia"/>
          <w:b/>
          <w:bCs/>
        </w:rPr>
        <w:t>1</w:t>
      </w:r>
      <w:r>
        <w:rPr>
          <w:rFonts w:hint="eastAsia"/>
          <w:b/>
          <w:bCs/>
        </w:rPr>
        <w:t>、《西藏林芝嘎朗国家湿地公园总体规划（</w:t>
      </w:r>
      <w:r>
        <w:rPr>
          <w:rFonts w:hint="eastAsia"/>
          <w:b/>
          <w:bCs/>
        </w:rPr>
        <w:t>2009~2018</w:t>
      </w:r>
      <w:r>
        <w:rPr>
          <w:rFonts w:hint="eastAsia"/>
          <w:b/>
          <w:bCs/>
        </w:rPr>
        <w:t>）》规划概要</w:t>
      </w:r>
    </w:p>
    <w:p w:rsidR="00614009" w:rsidRDefault="00D815D6">
      <w:pPr>
        <w:pStyle w:val="LTT"/>
        <w:ind w:firstLine="482"/>
        <w:rPr>
          <w:b/>
          <w:bCs/>
        </w:rPr>
      </w:pPr>
      <w:r>
        <w:rPr>
          <w:rFonts w:hint="eastAsia"/>
          <w:b/>
          <w:bCs/>
        </w:rPr>
        <w:t>（</w:t>
      </w:r>
      <w:r>
        <w:rPr>
          <w:rFonts w:hint="eastAsia"/>
          <w:b/>
          <w:bCs/>
        </w:rPr>
        <w:t>1</w:t>
      </w:r>
      <w:r>
        <w:rPr>
          <w:rFonts w:hint="eastAsia"/>
          <w:b/>
          <w:bCs/>
        </w:rPr>
        <w:t>）公园范围</w:t>
      </w:r>
    </w:p>
    <w:p w:rsidR="00614009" w:rsidRDefault="00D815D6">
      <w:pPr>
        <w:pStyle w:val="LTT"/>
        <w:ind w:firstLine="480"/>
      </w:pPr>
      <w:r>
        <w:rPr>
          <w:rFonts w:hint="eastAsia"/>
        </w:rPr>
        <w:t>规划范围为彼得藏布和帕隆藏布两江交</w:t>
      </w:r>
      <w:r>
        <w:rPr>
          <w:rFonts w:hint="eastAsia"/>
        </w:rPr>
        <w:t>汇处，该处涵盖了具有典型高山湖泊湿地特征的嘎朗湖，以及具有典型河流湿地特征的区域。面积为</w:t>
      </w:r>
      <w:r>
        <w:rPr>
          <w:rFonts w:hint="eastAsia"/>
        </w:rPr>
        <w:t>44.8km</w:t>
      </w:r>
      <w:r>
        <w:rPr>
          <w:rFonts w:hint="eastAsia"/>
          <w:vertAlign w:val="superscript"/>
        </w:rPr>
        <w:t>2</w:t>
      </w:r>
      <w:r>
        <w:rPr>
          <w:rFonts w:hint="eastAsia"/>
        </w:rPr>
        <w:t>。</w:t>
      </w:r>
    </w:p>
    <w:p w:rsidR="00614009" w:rsidRDefault="00D815D6">
      <w:pPr>
        <w:pStyle w:val="LTT"/>
        <w:ind w:firstLine="482"/>
        <w:rPr>
          <w:b/>
          <w:bCs/>
        </w:rPr>
      </w:pPr>
      <w:r>
        <w:rPr>
          <w:rFonts w:hint="eastAsia"/>
          <w:b/>
          <w:bCs/>
        </w:rPr>
        <w:t>（</w:t>
      </w:r>
      <w:r>
        <w:rPr>
          <w:rFonts w:hint="eastAsia"/>
          <w:b/>
          <w:bCs/>
        </w:rPr>
        <w:t>2</w:t>
      </w:r>
      <w:r>
        <w:rPr>
          <w:rFonts w:hint="eastAsia"/>
          <w:b/>
          <w:bCs/>
        </w:rPr>
        <w:t>）公园分区</w:t>
      </w:r>
    </w:p>
    <w:p w:rsidR="00614009" w:rsidRDefault="00D815D6">
      <w:pPr>
        <w:pStyle w:val="LTT"/>
        <w:ind w:firstLine="480"/>
        <w:rPr>
          <w:color w:val="2A26F7"/>
        </w:rPr>
      </w:pPr>
      <w:r>
        <w:rPr>
          <w:rFonts w:hint="eastAsia"/>
          <w:color w:val="2A26F7"/>
        </w:rPr>
        <w:t>一级保护区：涉及湿地保育区及部分湿地生态功能展示区两大功能区，指湿地保育区内帕隆藏布和彼得藏布的两江交汇处的中心、帕隆藏布的上游、嘎朗湖湖面。区内只允许开展各项湿地科学研究、保护与观察工作。可根据需要设置一些小型设施，为各种生物提供栖息场所和迁徙通道。区内减少设施，为动植物的生长、繁育创造良好环境。</w:t>
      </w:r>
    </w:p>
    <w:p w:rsidR="00614009" w:rsidRDefault="00D815D6">
      <w:pPr>
        <w:pStyle w:val="LTT"/>
        <w:ind w:firstLine="480"/>
        <w:rPr>
          <w:color w:val="2A26F7"/>
        </w:rPr>
      </w:pPr>
      <w:r>
        <w:rPr>
          <w:rFonts w:hint="eastAsia"/>
          <w:color w:val="2A26F7"/>
        </w:rPr>
        <w:t>二级保护区：该区域环绕或与一级保护区毗邻。在该区域内只允许开展生态旅游、基础研究等与生态</w:t>
      </w:r>
      <w:r>
        <w:rPr>
          <w:rFonts w:hint="eastAsia"/>
          <w:color w:val="2A26F7"/>
        </w:rPr>
        <w:t>实践相应的活动，可以向游人提供少量必需的简朴服务</w:t>
      </w:r>
      <w:r>
        <w:rPr>
          <w:rFonts w:hint="eastAsia"/>
          <w:color w:val="2A26F7"/>
        </w:rPr>
        <w:lastRenderedPageBreak/>
        <w:t>设施以及卫生保健、医疗救助设施。</w:t>
      </w:r>
    </w:p>
    <w:p w:rsidR="00614009" w:rsidRDefault="00D815D6">
      <w:pPr>
        <w:pStyle w:val="LTT"/>
        <w:ind w:firstLine="480"/>
        <w:rPr>
          <w:color w:val="2A26F7"/>
        </w:rPr>
      </w:pPr>
      <w:r>
        <w:rPr>
          <w:rFonts w:hint="eastAsia"/>
          <w:color w:val="2A26F7"/>
        </w:rPr>
        <w:t>三级保护区：指帕隆藏布和彼得藏布区域属于湿地生态系统敏感度相对较低的区域，部分适度向游人开放并提供观赏、野外活动的区域及公园的服务管理区。</w:t>
      </w:r>
      <w:r>
        <w:rPr>
          <w:rFonts w:hint="eastAsia"/>
          <w:color w:val="2A26F7"/>
        </w:rPr>
        <w:t xml:space="preserve"> </w:t>
      </w:r>
    </w:p>
    <w:p w:rsidR="00614009" w:rsidRDefault="00D815D6">
      <w:pPr>
        <w:pStyle w:val="LTT"/>
        <w:ind w:firstLine="482"/>
        <w:rPr>
          <w:b/>
          <w:bCs/>
        </w:rPr>
      </w:pPr>
      <w:r>
        <w:rPr>
          <w:rFonts w:hint="eastAsia"/>
          <w:b/>
          <w:bCs/>
          <w:color w:val="2A26F7"/>
        </w:rPr>
        <w:t>2</w:t>
      </w:r>
      <w:r>
        <w:rPr>
          <w:rFonts w:hint="eastAsia"/>
          <w:b/>
          <w:bCs/>
          <w:color w:val="2A26F7"/>
        </w:rPr>
        <w:t>、</w:t>
      </w:r>
      <w:r>
        <w:rPr>
          <w:b/>
          <w:bCs/>
          <w:color w:val="2A26F7"/>
        </w:rPr>
        <w:t>本次</w:t>
      </w:r>
      <w:r>
        <w:rPr>
          <w:rFonts w:hint="eastAsia"/>
          <w:b/>
          <w:bCs/>
          <w:color w:val="2A26F7"/>
        </w:rPr>
        <w:t>“林芝市全域旅游发展规划（</w:t>
      </w:r>
      <w:r>
        <w:rPr>
          <w:rFonts w:hint="eastAsia"/>
          <w:b/>
          <w:bCs/>
          <w:color w:val="2A26F7"/>
        </w:rPr>
        <w:t>2018-2025</w:t>
      </w:r>
      <w:r>
        <w:rPr>
          <w:rFonts w:hint="eastAsia"/>
          <w:b/>
          <w:bCs/>
          <w:color w:val="2A26F7"/>
        </w:rPr>
        <w:t>年）”涉及《西</w:t>
      </w:r>
      <w:r>
        <w:rPr>
          <w:rFonts w:hint="eastAsia"/>
          <w:b/>
          <w:bCs/>
        </w:rPr>
        <w:t>藏林芝嘎朗国家湿地公园总体规划（</w:t>
      </w:r>
      <w:r>
        <w:rPr>
          <w:rFonts w:hint="eastAsia"/>
          <w:b/>
          <w:bCs/>
        </w:rPr>
        <w:t>2009~2018</w:t>
      </w:r>
      <w:r>
        <w:rPr>
          <w:rFonts w:hint="eastAsia"/>
          <w:b/>
          <w:bCs/>
        </w:rPr>
        <w:t>）》的相关内容</w:t>
      </w:r>
    </w:p>
    <w:p w:rsidR="00614009" w:rsidRDefault="00D815D6">
      <w:pPr>
        <w:pStyle w:val="LTT"/>
        <w:ind w:firstLine="480"/>
      </w:pPr>
      <w:r>
        <w:rPr>
          <w:rFonts w:hint="eastAsia"/>
        </w:rPr>
        <w:t>本次规划中可能涉及</w:t>
      </w:r>
      <w:r>
        <w:rPr>
          <w:rFonts w:hint="eastAsia"/>
        </w:rPr>
        <w:t>嘎朗湿地公园</w:t>
      </w:r>
      <w:r>
        <w:rPr>
          <w:rFonts w:hint="eastAsia"/>
        </w:rPr>
        <w:t>的建设项目见表</w:t>
      </w:r>
      <w:r>
        <w:rPr>
          <w:rFonts w:hint="eastAsia"/>
        </w:rPr>
        <w:t>2.2-16</w:t>
      </w:r>
      <w:r>
        <w:rPr>
          <w:rFonts w:hint="eastAsia"/>
        </w:rPr>
        <w:t>。</w:t>
      </w:r>
    </w:p>
    <w:p w:rsidR="00614009" w:rsidRDefault="00D815D6">
      <w:pPr>
        <w:pStyle w:val="LTT0"/>
      </w:pPr>
      <w:r>
        <w:rPr>
          <w:rFonts w:hint="eastAsia"/>
        </w:rPr>
        <w:t>表</w:t>
      </w:r>
      <w:r>
        <w:rPr>
          <w:rFonts w:hint="eastAsia"/>
        </w:rPr>
        <w:t xml:space="preserve">2.2-16 </w:t>
      </w:r>
      <w:r>
        <w:rPr>
          <w:rFonts w:hint="eastAsia"/>
        </w:rPr>
        <w:t>本次规划中可能涉及</w:t>
      </w:r>
      <w:r>
        <w:rPr>
          <w:rFonts w:hint="eastAsia"/>
        </w:rPr>
        <w:t>嘎朗湿地公园</w:t>
      </w:r>
      <w:r>
        <w:rPr>
          <w:rFonts w:hint="eastAsia"/>
        </w:rPr>
        <w:t>的建设项目情况表</w:t>
      </w:r>
    </w:p>
    <w:tbl>
      <w:tblPr>
        <w:tblStyle w:val="ae"/>
        <w:tblW w:w="4998" w:type="pct"/>
        <w:jc w:val="center"/>
        <w:tblLook w:val="04A0" w:firstRow="1" w:lastRow="0" w:firstColumn="1" w:lastColumn="0" w:noHBand="0" w:noVBand="1"/>
      </w:tblPr>
      <w:tblGrid>
        <w:gridCol w:w="426"/>
        <w:gridCol w:w="771"/>
        <w:gridCol w:w="939"/>
        <w:gridCol w:w="1211"/>
        <w:gridCol w:w="2583"/>
        <w:gridCol w:w="2586"/>
        <w:gridCol w:w="9"/>
      </w:tblGrid>
      <w:tr w:rsidR="00614009">
        <w:trPr>
          <w:gridAfter w:val="1"/>
          <w:wAfter w:w="5" w:type="pct"/>
          <w:jc w:val="center"/>
        </w:trPr>
        <w:tc>
          <w:tcPr>
            <w:tcW w:w="249" w:type="pct"/>
            <w:vAlign w:val="center"/>
          </w:tcPr>
          <w:p w:rsidR="00614009" w:rsidRDefault="00D815D6">
            <w:pPr>
              <w:pStyle w:val="LTT1"/>
            </w:pPr>
            <w:r>
              <w:rPr>
                <w:rFonts w:hint="eastAsia"/>
              </w:rPr>
              <w:t>序号</w:t>
            </w:r>
          </w:p>
        </w:tc>
        <w:tc>
          <w:tcPr>
            <w:tcW w:w="451" w:type="pct"/>
            <w:vAlign w:val="center"/>
          </w:tcPr>
          <w:p w:rsidR="00614009" w:rsidRDefault="00D815D6">
            <w:pPr>
              <w:pStyle w:val="LTT1"/>
            </w:pPr>
            <w:r>
              <w:rPr>
                <w:rFonts w:hint="eastAsia"/>
              </w:rPr>
              <w:t>泛景区</w:t>
            </w:r>
            <w:r>
              <w:rPr>
                <w:rFonts w:hint="eastAsia"/>
              </w:rPr>
              <w:t>名称</w:t>
            </w:r>
          </w:p>
        </w:tc>
        <w:tc>
          <w:tcPr>
            <w:tcW w:w="551" w:type="pct"/>
            <w:vAlign w:val="center"/>
          </w:tcPr>
          <w:p w:rsidR="00614009" w:rsidRDefault="00D815D6">
            <w:pPr>
              <w:pStyle w:val="LTT1"/>
            </w:pPr>
            <w:r>
              <w:rPr>
                <w:rFonts w:hint="eastAsia"/>
              </w:rPr>
              <w:t>行政区域</w:t>
            </w:r>
          </w:p>
        </w:tc>
        <w:tc>
          <w:tcPr>
            <w:tcW w:w="709" w:type="pct"/>
            <w:vAlign w:val="center"/>
          </w:tcPr>
          <w:p w:rsidR="00614009" w:rsidRDefault="00D815D6">
            <w:pPr>
              <w:pStyle w:val="LTT1"/>
            </w:pPr>
            <w:r>
              <w:rPr>
                <w:rFonts w:hint="eastAsia"/>
              </w:rPr>
              <w:t>景点名称</w:t>
            </w:r>
          </w:p>
        </w:tc>
        <w:tc>
          <w:tcPr>
            <w:tcW w:w="1515" w:type="pct"/>
            <w:vAlign w:val="center"/>
          </w:tcPr>
          <w:p w:rsidR="00614009" w:rsidRDefault="00D815D6">
            <w:pPr>
              <w:pStyle w:val="LTT1"/>
            </w:pPr>
            <w:r>
              <w:rPr>
                <w:rFonts w:hint="eastAsia"/>
              </w:rPr>
              <w:t>建设内容</w:t>
            </w:r>
          </w:p>
        </w:tc>
        <w:tc>
          <w:tcPr>
            <w:tcW w:w="1517" w:type="pct"/>
            <w:vAlign w:val="center"/>
          </w:tcPr>
          <w:p w:rsidR="00614009" w:rsidRDefault="00D815D6">
            <w:pPr>
              <w:pStyle w:val="LTT1"/>
            </w:pPr>
            <w:r>
              <w:rPr>
                <w:rFonts w:hint="eastAsia"/>
              </w:rPr>
              <w:t>依托资源</w:t>
            </w:r>
          </w:p>
        </w:tc>
      </w:tr>
      <w:tr w:rsidR="00614009">
        <w:trPr>
          <w:trHeight w:val="399"/>
          <w:jc w:val="center"/>
        </w:trPr>
        <w:tc>
          <w:tcPr>
            <w:tcW w:w="249" w:type="pct"/>
            <w:vMerge w:val="restart"/>
            <w:vAlign w:val="center"/>
          </w:tcPr>
          <w:p w:rsidR="00614009" w:rsidRDefault="00D815D6">
            <w:pPr>
              <w:pStyle w:val="LTT1"/>
            </w:pPr>
            <w:r>
              <w:rPr>
                <w:rFonts w:hint="eastAsia"/>
              </w:rPr>
              <w:t>1</w:t>
            </w:r>
          </w:p>
        </w:tc>
        <w:tc>
          <w:tcPr>
            <w:tcW w:w="452" w:type="pct"/>
            <w:vMerge w:val="restart"/>
            <w:vAlign w:val="center"/>
          </w:tcPr>
          <w:p w:rsidR="00614009" w:rsidRDefault="00D815D6">
            <w:pPr>
              <w:pStyle w:val="LTT1"/>
            </w:pPr>
            <w:r>
              <w:rPr>
                <w:rFonts w:hint="eastAsia"/>
              </w:rPr>
              <w:t>帕隆藏布一河两岸</w:t>
            </w:r>
          </w:p>
        </w:tc>
        <w:tc>
          <w:tcPr>
            <w:tcW w:w="551" w:type="pct"/>
            <w:vMerge w:val="restart"/>
            <w:vAlign w:val="center"/>
          </w:tcPr>
          <w:p w:rsidR="00614009" w:rsidRDefault="00D815D6">
            <w:pPr>
              <w:pStyle w:val="LTT1"/>
            </w:pPr>
            <w:r>
              <w:rPr>
                <w:rFonts w:hint="eastAsia"/>
              </w:rPr>
              <w:t>波密县</w:t>
            </w:r>
          </w:p>
        </w:tc>
        <w:tc>
          <w:tcPr>
            <w:tcW w:w="710" w:type="pct"/>
            <w:vAlign w:val="center"/>
          </w:tcPr>
          <w:p w:rsidR="00614009" w:rsidRDefault="00D815D6">
            <w:pPr>
              <w:pStyle w:val="LTT1"/>
            </w:pPr>
            <w:r>
              <w:rPr>
                <w:rFonts w:hint="eastAsia"/>
              </w:rPr>
              <w:t>嘎朗国家湿地公园</w:t>
            </w:r>
          </w:p>
        </w:tc>
        <w:tc>
          <w:tcPr>
            <w:tcW w:w="1515" w:type="pct"/>
            <w:vAlign w:val="center"/>
          </w:tcPr>
          <w:p w:rsidR="00614009" w:rsidRDefault="00D815D6">
            <w:pPr>
              <w:pStyle w:val="LTT1"/>
            </w:pPr>
            <w:r>
              <w:rPr>
                <w:rFonts w:hint="eastAsia"/>
              </w:rPr>
              <w:t>完善观光体验、森林康养、自然教育等业态的布局；充分利用现有的消防瞭望台，开放予游客作森林防火教育和观光摄影之用</w:t>
            </w:r>
          </w:p>
        </w:tc>
        <w:tc>
          <w:tcPr>
            <w:tcW w:w="1518" w:type="pct"/>
            <w:gridSpan w:val="2"/>
            <w:vMerge w:val="restart"/>
            <w:vAlign w:val="center"/>
          </w:tcPr>
          <w:p w:rsidR="00614009" w:rsidRDefault="00D815D6">
            <w:pPr>
              <w:pStyle w:val="LTT1"/>
            </w:pPr>
            <w:r>
              <w:rPr>
                <w:rFonts w:hint="eastAsia"/>
              </w:rPr>
              <w:t>西藏</w:t>
            </w:r>
            <w:r>
              <w:rPr>
                <w:rFonts w:hint="eastAsia"/>
              </w:rPr>
              <w:t>嘎朗国家湿地公园</w:t>
            </w:r>
          </w:p>
        </w:tc>
      </w:tr>
      <w:tr w:rsidR="00614009">
        <w:trPr>
          <w:trHeight w:val="399"/>
          <w:jc w:val="center"/>
        </w:trPr>
        <w:tc>
          <w:tcPr>
            <w:tcW w:w="249" w:type="pct"/>
            <w:vMerge/>
            <w:vAlign w:val="center"/>
          </w:tcPr>
          <w:p w:rsidR="00614009" w:rsidRDefault="00614009">
            <w:pPr>
              <w:pStyle w:val="LTT1"/>
            </w:pPr>
          </w:p>
        </w:tc>
        <w:tc>
          <w:tcPr>
            <w:tcW w:w="452" w:type="pct"/>
            <w:vMerge/>
            <w:vAlign w:val="center"/>
          </w:tcPr>
          <w:p w:rsidR="00614009" w:rsidRDefault="00614009">
            <w:pPr>
              <w:pStyle w:val="LTT1"/>
            </w:pPr>
          </w:p>
        </w:tc>
        <w:tc>
          <w:tcPr>
            <w:tcW w:w="551" w:type="pct"/>
            <w:vMerge/>
            <w:vAlign w:val="center"/>
          </w:tcPr>
          <w:p w:rsidR="00614009" w:rsidRDefault="00614009">
            <w:pPr>
              <w:pStyle w:val="LTT1"/>
            </w:pPr>
          </w:p>
        </w:tc>
        <w:tc>
          <w:tcPr>
            <w:tcW w:w="710" w:type="pct"/>
            <w:vAlign w:val="center"/>
          </w:tcPr>
          <w:p w:rsidR="00614009" w:rsidRDefault="00D815D6">
            <w:pPr>
              <w:pStyle w:val="LTT1"/>
            </w:pPr>
            <w:r>
              <w:rPr>
                <w:rFonts w:hint="eastAsia"/>
              </w:rPr>
              <w:t>嘎朗村</w:t>
            </w:r>
          </w:p>
        </w:tc>
        <w:tc>
          <w:tcPr>
            <w:tcW w:w="1515" w:type="pct"/>
            <w:vAlign w:val="center"/>
          </w:tcPr>
          <w:p w:rsidR="00614009" w:rsidRDefault="00D815D6">
            <w:pPr>
              <w:pStyle w:val="LTT1"/>
            </w:pPr>
            <w:r>
              <w:rPr>
                <w:rFonts w:hint="eastAsia"/>
              </w:rPr>
              <w:t>增设停车、咨询、厕所、解说、环卫等基础设施</w:t>
            </w:r>
          </w:p>
        </w:tc>
        <w:tc>
          <w:tcPr>
            <w:tcW w:w="1518" w:type="pct"/>
            <w:gridSpan w:val="2"/>
            <w:vMerge/>
            <w:vAlign w:val="center"/>
          </w:tcPr>
          <w:p w:rsidR="00614009" w:rsidRDefault="00614009">
            <w:pPr>
              <w:pStyle w:val="LTT1"/>
            </w:pPr>
          </w:p>
        </w:tc>
      </w:tr>
      <w:tr w:rsidR="00614009">
        <w:trPr>
          <w:trHeight w:val="399"/>
          <w:jc w:val="center"/>
        </w:trPr>
        <w:tc>
          <w:tcPr>
            <w:tcW w:w="249" w:type="pct"/>
            <w:vMerge/>
            <w:vAlign w:val="center"/>
          </w:tcPr>
          <w:p w:rsidR="00614009" w:rsidRDefault="00614009">
            <w:pPr>
              <w:pStyle w:val="LTT1"/>
            </w:pPr>
          </w:p>
        </w:tc>
        <w:tc>
          <w:tcPr>
            <w:tcW w:w="452" w:type="pct"/>
            <w:vMerge/>
            <w:vAlign w:val="center"/>
          </w:tcPr>
          <w:p w:rsidR="00614009" w:rsidRDefault="00614009">
            <w:pPr>
              <w:pStyle w:val="LTT1"/>
            </w:pPr>
          </w:p>
        </w:tc>
        <w:tc>
          <w:tcPr>
            <w:tcW w:w="551" w:type="pct"/>
            <w:vMerge/>
            <w:vAlign w:val="center"/>
          </w:tcPr>
          <w:p w:rsidR="00614009" w:rsidRDefault="00614009">
            <w:pPr>
              <w:pStyle w:val="LTT1"/>
            </w:pPr>
          </w:p>
        </w:tc>
        <w:tc>
          <w:tcPr>
            <w:tcW w:w="710" w:type="pct"/>
            <w:vAlign w:val="center"/>
          </w:tcPr>
          <w:p w:rsidR="00614009" w:rsidRDefault="00D815D6">
            <w:pPr>
              <w:pStyle w:val="LTT1"/>
            </w:pPr>
            <w:r>
              <w:rPr>
                <w:rFonts w:hint="eastAsia"/>
              </w:rPr>
              <w:t>古乡</w:t>
            </w:r>
          </w:p>
        </w:tc>
        <w:tc>
          <w:tcPr>
            <w:tcW w:w="1515" w:type="pct"/>
            <w:vAlign w:val="center"/>
          </w:tcPr>
          <w:p w:rsidR="00614009" w:rsidRDefault="00D815D6">
            <w:pPr>
              <w:pStyle w:val="LTT1"/>
            </w:pPr>
            <w:r>
              <w:rPr>
                <w:rFonts w:hint="eastAsia"/>
              </w:rPr>
              <w:t>布设花池、停车场、公共厕所、标识系统，以及特产商铺群</w:t>
            </w:r>
          </w:p>
        </w:tc>
        <w:tc>
          <w:tcPr>
            <w:tcW w:w="1518" w:type="pct"/>
            <w:gridSpan w:val="2"/>
            <w:vMerge/>
            <w:vAlign w:val="center"/>
          </w:tcPr>
          <w:p w:rsidR="00614009" w:rsidRDefault="00614009">
            <w:pPr>
              <w:pStyle w:val="LTT1"/>
            </w:pPr>
          </w:p>
        </w:tc>
      </w:tr>
    </w:tbl>
    <w:p w:rsidR="00614009" w:rsidRDefault="00D815D6">
      <w:pPr>
        <w:pStyle w:val="LTT"/>
        <w:ind w:firstLine="480"/>
        <w:rPr>
          <w:color w:val="2A26F7"/>
        </w:rPr>
      </w:pPr>
      <w:r>
        <w:rPr>
          <w:rFonts w:hint="eastAsia"/>
          <w:color w:val="2A26F7"/>
        </w:rPr>
        <w:t>规划中可能涉及嘎朗国家湿地公园的建设项目见表</w:t>
      </w:r>
      <w:r>
        <w:rPr>
          <w:rFonts w:hint="eastAsia"/>
          <w:color w:val="2A26F7"/>
        </w:rPr>
        <w:t>2.2-14</w:t>
      </w:r>
      <w:r>
        <w:rPr>
          <w:rFonts w:hint="eastAsia"/>
          <w:color w:val="2A26F7"/>
        </w:rPr>
        <w:t>。经过初步叠图分析，本次规划项目只涉及嘎朗国家湿地公园二级保护区和三级保护区。根据规划建设内容“</w:t>
      </w:r>
      <w:r>
        <w:rPr>
          <w:rFonts w:hint="eastAsia"/>
        </w:rPr>
        <w:t>完善观光体验、森林康养、自然教育等业态的布局；充分利用现有的消防瞭望台，开放予游客作森林防火教育和观光摄影之用</w:t>
      </w:r>
      <w:r>
        <w:rPr>
          <w:rFonts w:hint="eastAsia"/>
          <w:color w:val="2A26F7"/>
        </w:rPr>
        <w:t>”，属于二级保护区与三级保护区的允许的活动。</w:t>
      </w:r>
    </w:p>
    <w:p w:rsidR="00614009" w:rsidRDefault="00D815D6">
      <w:pPr>
        <w:pStyle w:val="LTT"/>
        <w:ind w:firstLine="480"/>
        <w:rPr>
          <w:color w:val="2A26F7"/>
        </w:rPr>
      </w:pPr>
      <w:r>
        <w:rPr>
          <w:rFonts w:hint="eastAsia"/>
          <w:color w:val="2A26F7"/>
        </w:rPr>
        <w:t>但本次规划项目由于存在不确定性，环评要求，后续规划实施过程中进一步落实建设项目是否涉及一级保护区，对涉及嘎朗国家湿地公园的旅游项目不得占用一级保护区，同时建设项目应严格遵守《中华人民共和国湿地保护法》、《湿地保护管理规定》、《西藏自治区湿地保护条例》相关要求对进行管理，进一步维护湿地资源的可持续利用。</w:t>
      </w:r>
    </w:p>
    <w:p w:rsidR="00614009" w:rsidRDefault="00D815D6">
      <w:pPr>
        <w:pStyle w:val="4"/>
      </w:pPr>
      <w:r>
        <w:rPr>
          <w:rFonts w:hint="eastAsia"/>
        </w:rPr>
        <w:t>2.2.4.6</w:t>
      </w:r>
      <w:r>
        <w:rPr>
          <w:rFonts w:hint="eastAsia"/>
        </w:rPr>
        <w:t>与《</w:t>
      </w:r>
      <w:r>
        <w:rPr>
          <w:rFonts w:hint="eastAsia"/>
        </w:rPr>
        <w:t>西藏</w:t>
      </w:r>
      <w:r>
        <w:rPr>
          <w:rFonts w:hint="eastAsia"/>
        </w:rPr>
        <w:t>自治区朱拉河</w:t>
      </w:r>
      <w:r>
        <w:rPr>
          <w:rFonts w:hint="eastAsia"/>
        </w:rPr>
        <w:t>国家湿地公园总体规</w:t>
      </w:r>
      <w:r>
        <w:rPr>
          <w:rFonts w:hint="eastAsia"/>
        </w:rPr>
        <w:t>划（</w:t>
      </w:r>
      <w:r>
        <w:rPr>
          <w:rFonts w:hint="eastAsia"/>
        </w:rPr>
        <w:t>20</w:t>
      </w:r>
      <w:r>
        <w:rPr>
          <w:rFonts w:hint="eastAsia"/>
        </w:rPr>
        <w:t>12~2020</w:t>
      </w:r>
      <w:r>
        <w:rPr>
          <w:rFonts w:hint="eastAsia"/>
        </w:rPr>
        <w:t>）</w:t>
      </w:r>
      <w:r>
        <w:rPr>
          <w:rFonts w:hint="eastAsia"/>
        </w:rPr>
        <w:t>》协调性分析</w:t>
      </w:r>
    </w:p>
    <w:p w:rsidR="00614009" w:rsidRDefault="00D815D6">
      <w:pPr>
        <w:pStyle w:val="LTT"/>
        <w:ind w:firstLine="482"/>
        <w:rPr>
          <w:b/>
          <w:bCs/>
        </w:rPr>
      </w:pPr>
      <w:r>
        <w:rPr>
          <w:rFonts w:hint="eastAsia"/>
          <w:b/>
          <w:bCs/>
        </w:rPr>
        <w:t>1</w:t>
      </w:r>
      <w:r>
        <w:rPr>
          <w:rFonts w:hint="eastAsia"/>
          <w:b/>
          <w:bCs/>
        </w:rPr>
        <w:t>、《西藏自治区朱拉河国家湿地公园总体规划（</w:t>
      </w:r>
      <w:r>
        <w:rPr>
          <w:rFonts w:hint="eastAsia"/>
          <w:b/>
          <w:bCs/>
        </w:rPr>
        <w:t>2012~2020</w:t>
      </w:r>
      <w:r>
        <w:rPr>
          <w:rFonts w:hint="eastAsia"/>
          <w:b/>
          <w:bCs/>
        </w:rPr>
        <w:t>）》规划概要</w:t>
      </w:r>
    </w:p>
    <w:p w:rsidR="00614009" w:rsidRDefault="00D815D6">
      <w:pPr>
        <w:pStyle w:val="LTT"/>
        <w:ind w:firstLine="482"/>
        <w:rPr>
          <w:b/>
          <w:bCs/>
        </w:rPr>
      </w:pPr>
      <w:r>
        <w:rPr>
          <w:rFonts w:hint="eastAsia"/>
          <w:b/>
          <w:bCs/>
        </w:rPr>
        <w:lastRenderedPageBreak/>
        <w:t>（</w:t>
      </w:r>
      <w:r>
        <w:rPr>
          <w:rFonts w:hint="eastAsia"/>
          <w:b/>
          <w:bCs/>
        </w:rPr>
        <w:t>1</w:t>
      </w:r>
      <w:r>
        <w:rPr>
          <w:rFonts w:hint="eastAsia"/>
          <w:b/>
          <w:bCs/>
        </w:rPr>
        <w:t>）公园范围</w:t>
      </w:r>
    </w:p>
    <w:p w:rsidR="00614009" w:rsidRDefault="00D815D6">
      <w:pPr>
        <w:pStyle w:val="LTT"/>
        <w:ind w:firstLine="480"/>
      </w:pPr>
      <w:r>
        <w:rPr>
          <w:rFonts w:hint="eastAsia"/>
        </w:rPr>
        <w:t>规划范围北至朱拉乡嘎当，南至扎堆—帮阿，主要包括朱拉河主河道、洪泛区和河岸高地边缘过渡带。地理坐标为：东经</w:t>
      </w:r>
      <w:r>
        <w:rPr>
          <w:rFonts w:hint="eastAsia"/>
        </w:rPr>
        <w:t>93</w:t>
      </w:r>
      <w:r>
        <w:rPr>
          <w:rFonts w:hint="eastAsia"/>
        </w:rPr>
        <w:t>°</w:t>
      </w:r>
      <w:r>
        <w:rPr>
          <w:rFonts w:hint="eastAsia"/>
        </w:rPr>
        <w:t>22</w:t>
      </w:r>
      <w:r>
        <w:rPr>
          <w:rFonts w:hint="eastAsia"/>
        </w:rPr>
        <w:t>′</w:t>
      </w:r>
      <w:r>
        <w:rPr>
          <w:rFonts w:hint="eastAsia"/>
        </w:rPr>
        <w:t>32</w:t>
      </w:r>
      <w:r>
        <w:rPr>
          <w:rFonts w:hint="eastAsia"/>
        </w:rPr>
        <w:t>″</w:t>
      </w:r>
      <w:r>
        <w:rPr>
          <w:rFonts w:hint="eastAsia"/>
        </w:rPr>
        <w:t>~93</w:t>
      </w:r>
      <w:r>
        <w:rPr>
          <w:rFonts w:hint="eastAsia"/>
        </w:rPr>
        <w:t>°</w:t>
      </w:r>
      <w:r>
        <w:rPr>
          <w:rFonts w:hint="eastAsia"/>
        </w:rPr>
        <w:t>29</w:t>
      </w:r>
      <w:r>
        <w:rPr>
          <w:rFonts w:hint="eastAsia"/>
        </w:rPr>
        <w:t>′</w:t>
      </w:r>
      <w:r>
        <w:rPr>
          <w:rFonts w:hint="eastAsia"/>
        </w:rPr>
        <w:t>09</w:t>
      </w:r>
      <w:r>
        <w:rPr>
          <w:rFonts w:hint="eastAsia"/>
        </w:rPr>
        <w:t>″，北纬</w:t>
      </w:r>
      <w:r>
        <w:rPr>
          <w:rFonts w:hint="eastAsia"/>
        </w:rPr>
        <w:t>30</w:t>
      </w:r>
      <w:r>
        <w:rPr>
          <w:rFonts w:hint="eastAsia"/>
        </w:rPr>
        <w:t>°</w:t>
      </w:r>
      <w:r>
        <w:rPr>
          <w:rFonts w:hint="eastAsia"/>
        </w:rPr>
        <w:t>02</w:t>
      </w:r>
      <w:r>
        <w:rPr>
          <w:rFonts w:hint="eastAsia"/>
        </w:rPr>
        <w:t>′</w:t>
      </w:r>
      <w:r>
        <w:rPr>
          <w:rFonts w:hint="eastAsia"/>
        </w:rPr>
        <w:t>51</w:t>
      </w:r>
      <w:r>
        <w:rPr>
          <w:rFonts w:hint="eastAsia"/>
        </w:rPr>
        <w:t>″</w:t>
      </w:r>
      <w:r>
        <w:rPr>
          <w:rFonts w:hint="eastAsia"/>
        </w:rPr>
        <w:t>~30</w:t>
      </w:r>
      <w:r>
        <w:rPr>
          <w:rFonts w:hint="eastAsia"/>
        </w:rPr>
        <w:t>°</w:t>
      </w:r>
      <w:r>
        <w:rPr>
          <w:rFonts w:hint="eastAsia"/>
        </w:rPr>
        <w:t>06</w:t>
      </w:r>
      <w:r>
        <w:rPr>
          <w:rFonts w:hint="eastAsia"/>
        </w:rPr>
        <w:t>′</w:t>
      </w:r>
      <w:r>
        <w:rPr>
          <w:rFonts w:hint="eastAsia"/>
        </w:rPr>
        <w:t>31</w:t>
      </w:r>
      <w:r>
        <w:rPr>
          <w:rFonts w:hint="eastAsia"/>
        </w:rPr>
        <w:t>″。规划总面积为</w:t>
      </w:r>
      <w:r>
        <w:rPr>
          <w:rFonts w:hint="eastAsia"/>
        </w:rPr>
        <w:t>1269.40hm</w:t>
      </w:r>
      <w:r>
        <w:rPr>
          <w:rFonts w:hint="eastAsia"/>
          <w:vertAlign w:val="superscript"/>
        </w:rPr>
        <w:t>2</w:t>
      </w:r>
      <w:r>
        <w:rPr>
          <w:rFonts w:hint="eastAsia"/>
        </w:rPr>
        <w:t>，其中湿地面积为</w:t>
      </w:r>
      <w:r>
        <w:rPr>
          <w:rFonts w:hint="eastAsia"/>
        </w:rPr>
        <w:t>940.20hm</w:t>
      </w:r>
      <w:r>
        <w:rPr>
          <w:rFonts w:hint="eastAsia"/>
          <w:vertAlign w:val="superscript"/>
        </w:rPr>
        <w:t>2</w:t>
      </w:r>
      <w:r>
        <w:rPr>
          <w:rFonts w:hint="eastAsia"/>
        </w:rPr>
        <w:t>。</w:t>
      </w:r>
    </w:p>
    <w:p w:rsidR="00614009" w:rsidRDefault="00D815D6">
      <w:pPr>
        <w:pStyle w:val="LTT"/>
        <w:ind w:firstLine="482"/>
        <w:rPr>
          <w:b/>
          <w:bCs/>
          <w:color w:val="2A26F7"/>
        </w:rPr>
      </w:pPr>
      <w:r>
        <w:rPr>
          <w:rFonts w:hint="eastAsia"/>
          <w:b/>
          <w:bCs/>
          <w:color w:val="2A26F7"/>
        </w:rPr>
        <w:t>（</w:t>
      </w:r>
      <w:r>
        <w:rPr>
          <w:rFonts w:hint="eastAsia"/>
          <w:b/>
          <w:bCs/>
          <w:color w:val="2A26F7"/>
        </w:rPr>
        <w:t>2</w:t>
      </w:r>
      <w:r>
        <w:rPr>
          <w:rFonts w:hint="eastAsia"/>
          <w:b/>
          <w:bCs/>
          <w:color w:val="2A26F7"/>
        </w:rPr>
        <w:t>）公园分区</w:t>
      </w:r>
    </w:p>
    <w:p w:rsidR="00614009" w:rsidRDefault="00D815D6">
      <w:pPr>
        <w:pStyle w:val="LTT"/>
        <w:ind w:firstLine="480"/>
        <w:rPr>
          <w:color w:val="2A26F7"/>
        </w:rPr>
      </w:pPr>
      <w:r>
        <w:rPr>
          <w:rFonts w:hint="eastAsia"/>
          <w:color w:val="2A26F7"/>
        </w:rPr>
        <w:t>根据湿地公园规划区的实际情况和分区原则，将湿地公园分为保育区、恢复重建区、宣教展示区、合理利用区、管理服务</w:t>
      </w:r>
      <w:r>
        <w:rPr>
          <w:rFonts w:hint="eastAsia"/>
          <w:color w:val="2A26F7"/>
        </w:rPr>
        <w:t>区。</w:t>
      </w:r>
    </w:p>
    <w:p w:rsidR="00614009" w:rsidRDefault="00D815D6">
      <w:pPr>
        <w:pStyle w:val="LTT"/>
        <w:ind w:firstLine="480"/>
        <w:rPr>
          <w:color w:val="2A26F7"/>
        </w:rPr>
      </w:pPr>
      <w:r>
        <w:rPr>
          <w:rFonts w:hint="eastAsia"/>
          <w:color w:val="2A26F7"/>
        </w:rPr>
        <w:t>保育区：朱拉河水体及部分草本沼泽湿地。可开展保护、监测等必需的保护管理活动，不得进行任何与湿地生态系统保护和管理无关的其他活动。</w:t>
      </w:r>
    </w:p>
    <w:p w:rsidR="00614009" w:rsidRDefault="00D815D6">
      <w:pPr>
        <w:pStyle w:val="LTT"/>
        <w:ind w:firstLine="480"/>
        <w:rPr>
          <w:color w:val="2A26F7"/>
        </w:rPr>
      </w:pPr>
      <w:r>
        <w:rPr>
          <w:rFonts w:hint="eastAsia"/>
          <w:color w:val="2A26F7"/>
        </w:rPr>
        <w:t>恢复重建区：朱拉河两岸的沼泽湿地、草甸和森林生态系统。本区域是湿地公园内开展湿地恢复工程的重点示范区域。主要开展退化湿地的恢复重建和培育活动。</w:t>
      </w:r>
    </w:p>
    <w:p w:rsidR="00614009" w:rsidRDefault="00D815D6">
      <w:pPr>
        <w:pStyle w:val="LTT"/>
        <w:ind w:firstLine="480"/>
        <w:rPr>
          <w:color w:val="2A26F7"/>
        </w:rPr>
      </w:pPr>
      <w:r>
        <w:rPr>
          <w:rFonts w:hint="eastAsia"/>
          <w:color w:val="2A26F7"/>
        </w:rPr>
        <w:t>宣教展示区：位于湿地公园规划区扎堆桑巴的西北部。是开展湿地科普宣教的重要场所，是湿地公园发挥科普宣教功能的物质载体，可开展湿地服务功能展示、宣传教育活动。但要注意人为活动、场馆建设的扰动限制。</w:t>
      </w:r>
    </w:p>
    <w:p w:rsidR="00614009" w:rsidRDefault="00D815D6">
      <w:pPr>
        <w:pStyle w:val="LTT"/>
        <w:ind w:firstLine="480"/>
        <w:rPr>
          <w:color w:val="2A26F7"/>
        </w:rPr>
      </w:pPr>
      <w:r>
        <w:rPr>
          <w:rFonts w:hint="eastAsia"/>
          <w:color w:val="2A26F7"/>
        </w:rPr>
        <w:t>合理利用区：有组织、有目的地开展生态旅游，须以不破坏自然景观、不影响生态系统保护、不损害湿地生态系统为前提。</w:t>
      </w:r>
    </w:p>
    <w:p w:rsidR="00614009" w:rsidRDefault="00D815D6">
      <w:pPr>
        <w:pStyle w:val="LTT"/>
        <w:ind w:firstLine="480"/>
        <w:rPr>
          <w:color w:val="2A26F7"/>
        </w:rPr>
      </w:pPr>
      <w:r>
        <w:rPr>
          <w:rFonts w:hint="eastAsia"/>
          <w:color w:val="2A26F7"/>
        </w:rPr>
        <w:t>管理服务区：位于湿地公园规划区东南角。主要为湿地公园管理者开展管理和服务活动的区域。</w:t>
      </w:r>
    </w:p>
    <w:p w:rsidR="00614009" w:rsidRDefault="00D815D6">
      <w:pPr>
        <w:pStyle w:val="LTT"/>
        <w:ind w:firstLine="482"/>
        <w:rPr>
          <w:b/>
          <w:bCs/>
        </w:rPr>
      </w:pPr>
      <w:r>
        <w:rPr>
          <w:rFonts w:hint="eastAsia"/>
          <w:b/>
          <w:bCs/>
        </w:rPr>
        <w:t>2</w:t>
      </w:r>
      <w:r>
        <w:rPr>
          <w:rFonts w:hint="eastAsia"/>
          <w:b/>
          <w:bCs/>
        </w:rPr>
        <w:t>、</w:t>
      </w:r>
      <w:r>
        <w:rPr>
          <w:b/>
          <w:bCs/>
        </w:rPr>
        <w:t>本次</w:t>
      </w:r>
      <w:r>
        <w:rPr>
          <w:rFonts w:hint="eastAsia"/>
          <w:b/>
          <w:bCs/>
        </w:rPr>
        <w:t>“林芝市全域旅游发展规划（</w:t>
      </w:r>
      <w:r>
        <w:rPr>
          <w:rFonts w:hint="eastAsia"/>
          <w:b/>
          <w:bCs/>
        </w:rPr>
        <w:t>2018-2025</w:t>
      </w:r>
      <w:r>
        <w:rPr>
          <w:rFonts w:hint="eastAsia"/>
          <w:b/>
          <w:bCs/>
        </w:rPr>
        <w:t>年）”涉及《西藏自治区朱拉河国家湿地公园总体规划（</w:t>
      </w:r>
      <w:r>
        <w:rPr>
          <w:rFonts w:hint="eastAsia"/>
          <w:b/>
          <w:bCs/>
        </w:rPr>
        <w:t>2012~2020</w:t>
      </w:r>
      <w:r>
        <w:rPr>
          <w:rFonts w:hint="eastAsia"/>
          <w:b/>
          <w:bCs/>
        </w:rPr>
        <w:t>）》的相关内容</w:t>
      </w:r>
    </w:p>
    <w:p w:rsidR="00614009" w:rsidRDefault="00D815D6">
      <w:pPr>
        <w:pStyle w:val="LTT"/>
        <w:ind w:firstLine="480"/>
      </w:pPr>
      <w:r>
        <w:rPr>
          <w:rFonts w:hint="eastAsia"/>
        </w:rPr>
        <w:t>本次规划中可能涉及朱拉河湿地公园的建设项目见表</w:t>
      </w:r>
      <w:r>
        <w:rPr>
          <w:rFonts w:hint="eastAsia"/>
        </w:rPr>
        <w:t>2.2-1</w:t>
      </w:r>
      <w:r>
        <w:rPr>
          <w:rFonts w:hint="eastAsia"/>
        </w:rPr>
        <w:t>7</w:t>
      </w:r>
      <w:r>
        <w:rPr>
          <w:rFonts w:hint="eastAsia"/>
        </w:rPr>
        <w:t>。</w:t>
      </w:r>
    </w:p>
    <w:p w:rsidR="00614009" w:rsidRDefault="00D815D6">
      <w:pPr>
        <w:pStyle w:val="LTT0"/>
      </w:pPr>
      <w:r>
        <w:rPr>
          <w:rFonts w:hint="eastAsia"/>
        </w:rPr>
        <w:t>表</w:t>
      </w:r>
      <w:r>
        <w:rPr>
          <w:rFonts w:hint="eastAsia"/>
        </w:rPr>
        <w:t xml:space="preserve">2.2-17 </w:t>
      </w:r>
      <w:r>
        <w:rPr>
          <w:rFonts w:hint="eastAsia"/>
        </w:rPr>
        <w:t>本次规划中可能涉及</w:t>
      </w:r>
      <w:r>
        <w:rPr>
          <w:rFonts w:hint="eastAsia"/>
        </w:rPr>
        <w:t>朱拉河</w:t>
      </w:r>
      <w:r>
        <w:rPr>
          <w:rFonts w:hint="eastAsia"/>
        </w:rPr>
        <w:t>国家森林公园的建设项目情况表</w:t>
      </w:r>
    </w:p>
    <w:tbl>
      <w:tblPr>
        <w:tblStyle w:val="ae"/>
        <w:tblW w:w="4994" w:type="pct"/>
        <w:jc w:val="center"/>
        <w:tblLook w:val="04A0" w:firstRow="1" w:lastRow="0" w:firstColumn="1" w:lastColumn="0" w:noHBand="0" w:noVBand="1"/>
      </w:tblPr>
      <w:tblGrid>
        <w:gridCol w:w="427"/>
        <w:gridCol w:w="774"/>
        <w:gridCol w:w="945"/>
        <w:gridCol w:w="1210"/>
        <w:gridCol w:w="3349"/>
        <w:gridCol w:w="1813"/>
      </w:tblGrid>
      <w:tr w:rsidR="00614009">
        <w:trPr>
          <w:trHeight w:val="23"/>
          <w:jc w:val="center"/>
        </w:trPr>
        <w:tc>
          <w:tcPr>
            <w:tcW w:w="250" w:type="pct"/>
            <w:vAlign w:val="center"/>
          </w:tcPr>
          <w:p w:rsidR="00614009" w:rsidRDefault="00D815D6">
            <w:pPr>
              <w:pStyle w:val="LTT1"/>
            </w:pPr>
            <w:r>
              <w:rPr>
                <w:rFonts w:hint="eastAsia"/>
              </w:rPr>
              <w:t>序号</w:t>
            </w:r>
          </w:p>
        </w:tc>
        <w:tc>
          <w:tcPr>
            <w:tcW w:w="454" w:type="pct"/>
            <w:vAlign w:val="center"/>
          </w:tcPr>
          <w:p w:rsidR="00614009" w:rsidRDefault="00D815D6">
            <w:pPr>
              <w:pStyle w:val="LTT1"/>
            </w:pPr>
            <w:r>
              <w:rPr>
                <w:rFonts w:hint="eastAsia"/>
              </w:rPr>
              <w:t>泛景区</w:t>
            </w:r>
            <w:r>
              <w:rPr>
                <w:rFonts w:hint="eastAsia"/>
              </w:rPr>
              <w:t>名称</w:t>
            </w:r>
          </w:p>
        </w:tc>
        <w:tc>
          <w:tcPr>
            <w:tcW w:w="555" w:type="pct"/>
            <w:vAlign w:val="center"/>
          </w:tcPr>
          <w:p w:rsidR="00614009" w:rsidRDefault="00D815D6">
            <w:pPr>
              <w:pStyle w:val="LTT1"/>
            </w:pPr>
            <w:r>
              <w:rPr>
                <w:rFonts w:hint="eastAsia"/>
              </w:rPr>
              <w:t>行政区域</w:t>
            </w:r>
          </w:p>
        </w:tc>
        <w:tc>
          <w:tcPr>
            <w:tcW w:w="710" w:type="pct"/>
            <w:vAlign w:val="center"/>
          </w:tcPr>
          <w:p w:rsidR="00614009" w:rsidRDefault="00D815D6">
            <w:pPr>
              <w:pStyle w:val="LTT1"/>
            </w:pPr>
            <w:r>
              <w:rPr>
                <w:rFonts w:hint="eastAsia"/>
              </w:rPr>
              <w:t>景点名称</w:t>
            </w:r>
          </w:p>
        </w:tc>
        <w:tc>
          <w:tcPr>
            <w:tcW w:w="1965" w:type="pct"/>
            <w:vAlign w:val="center"/>
          </w:tcPr>
          <w:p w:rsidR="00614009" w:rsidRDefault="00D815D6">
            <w:pPr>
              <w:pStyle w:val="LTT1"/>
            </w:pPr>
            <w:r>
              <w:rPr>
                <w:rFonts w:hint="eastAsia"/>
              </w:rPr>
              <w:t>建设内容</w:t>
            </w:r>
          </w:p>
        </w:tc>
        <w:tc>
          <w:tcPr>
            <w:tcW w:w="1064" w:type="pct"/>
            <w:vAlign w:val="center"/>
          </w:tcPr>
          <w:p w:rsidR="00614009" w:rsidRDefault="00D815D6">
            <w:pPr>
              <w:pStyle w:val="LTT1"/>
            </w:pPr>
            <w:r>
              <w:rPr>
                <w:rFonts w:hint="eastAsia"/>
              </w:rPr>
              <w:t>依托资源</w:t>
            </w:r>
          </w:p>
        </w:tc>
      </w:tr>
      <w:tr w:rsidR="00614009">
        <w:trPr>
          <w:trHeight w:val="23"/>
          <w:jc w:val="center"/>
        </w:trPr>
        <w:tc>
          <w:tcPr>
            <w:tcW w:w="250" w:type="pct"/>
            <w:vAlign w:val="center"/>
          </w:tcPr>
          <w:p w:rsidR="00614009" w:rsidRDefault="00D815D6">
            <w:pPr>
              <w:pStyle w:val="LTT1"/>
            </w:pPr>
            <w:r>
              <w:rPr>
                <w:rFonts w:hint="eastAsia"/>
              </w:rPr>
              <w:t>1</w:t>
            </w:r>
          </w:p>
        </w:tc>
        <w:tc>
          <w:tcPr>
            <w:tcW w:w="454" w:type="pct"/>
            <w:vMerge w:val="restart"/>
            <w:vAlign w:val="center"/>
          </w:tcPr>
          <w:p w:rsidR="00614009" w:rsidRDefault="00D815D6">
            <w:pPr>
              <w:pStyle w:val="LTT1"/>
            </w:pPr>
            <w:r>
              <w:rPr>
                <w:rFonts w:hint="eastAsia"/>
              </w:rPr>
              <w:t>巴松措及周边地区</w:t>
            </w:r>
          </w:p>
        </w:tc>
        <w:tc>
          <w:tcPr>
            <w:tcW w:w="555" w:type="pct"/>
            <w:vMerge w:val="restart"/>
            <w:vAlign w:val="center"/>
          </w:tcPr>
          <w:p w:rsidR="00614009" w:rsidRDefault="00D815D6">
            <w:pPr>
              <w:pStyle w:val="LTT1"/>
            </w:pPr>
            <w:r>
              <w:rPr>
                <w:rFonts w:hint="eastAsia"/>
              </w:rPr>
              <w:t>工布江达</w:t>
            </w:r>
          </w:p>
        </w:tc>
        <w:tc>
          <w:tcPr>
            <w:tcW w:w="710" w:type="pct"/>
            <w:vAlign w:val="center"/>
          </w:tcPr>
          <w:p w:rsidR="00614009" w:rsidRDefault="00D815D6">
            <w:pPr>
              <w:pStyle w:val="LTT1"/>
            </w:pPr>
            <w:r>
              <w:rPr>
                <w:rFonts w:hint="eastAsia"/>
              </w:rPr>
              <w:t>杂拉沟</w:t>
            </w:r>
          </w:p>
        </w:tc>
        <w:tc>
          <w:tcPr>
            <w:tcW w:w="1965" w:type="pct"/>
            <w:vAlign w:val="center"/>
          </w:tcPr>
          <w:p w:rsidR="00614009" w:rsidRDefault="00D815D6">
            <w:pPr>
              <w:pStyle w:val="LTT1"/>
            </w:pPr>
            <w:r>
              <w:rPr>
                <w:rFonts w:hint="eastAsia"/>
              </w:rPr>
              <w:t>发展旅游综合接待、配套户外商品售卖</w:t>
            </w:r>
          </w:p>
        </w:tc>
        <w:tc>
          <w:tcPr>
            <w:tcW w:w="1064" w:type="pct"/>
            <w:vMerge w:val="restart"/>
            <w:vAlign w:val="center"/>
          </w:tcPr>
          <w:p w:rsidR="00614009" w:rsidRDefault="00D815D6">
            <w:pPr>
              <w:pStyle w:val="LTT1"/>
            </w:pPr>
            <w:r>
              <w:rPr>
                <w:rFonts w:hint="eastAsia"/>
              </w:rPr>
              <w:t>西藏</w:t>
            </w:r>
            <w:r>
              <w:rPr>
                <w:rFonts w:hint="eastAsia"/>
              </w:rPr>
              <w:t>朱拉河国家湿地公园</w:t>
            </w:r>
            <w:r>
              <w:rPr>
                <w:rFonts w:hint="eastAsia"/>
              </w:rPr>
              <w:t>合理利用区、宣教展示区</w:t>
            </w:r>
          </w:p>
        </w:tc>
      </w:tr>
      <w:tr w:rsidR="00614009">
        <w:trPr>
          <w:trHeight w:val="922"/>
          <w:jc w:val="center"/>
        </w:trPr>
        <w:tc>
          <w:tcPr>
            <w:tcW w:w="250" w:type="pct"/>
            <w:vAlign w:val="center"/>
          </w:tcPr>
          <w:p w:rsidR="00614009" w:rsidRDefault="00D815D6">
            <w:pPr>
              <w:pStyle w:val="LTT1"/>
            </w:pPr>
            <w:r>
              <w:rPr>
                <w:rFonts w:hint="eastAsia"/>
              </w:rPr>
              <w:t>2</w:t>
            </w:r>
          </w:p>
        </w:tc>
        <w:tc>
          <w:tcPr>
            <w:tcW w:w="454" w:type="pct"/>
            <w:vMerge/>
            <w:vAlign w:val="center"/>
          </w:tcPr>
          <w:p w:rsidR="00614009" w:rsidRDefault="00614009">
            <w:pPr>
              <w:pStyle w:val="LTT1"/>
            </w:pPr>
          </w:p>
        </w:tc>
        <w:tc>
          <w:tcPr>
            <w:tcW w:w="555" w:type="pct"/>
            <w:vMerge/>
            <w:vAlign w:val="center"/>
          </w:tcPr>
          <w:p w:rsidR="00614009" w:rsidRDefault="00614009">
            <w:pPr>
              <w:pStyle w:val="LTT1"/>
            </w:pPr>
          </w:p>
        </w:tc>
        <w:tc>
          <w:tcPr>
            <w:tcW w:w="710" w:type="pct"/>
            <w:vAlign w:val="center"/>
          </w:tcPr>
          <w:p w:rsidR="00614009" w:rsidRDefault="00D815D6">
            <w:pPr>
              <w:pStyle w:val="LTT1"/>
            </w:pPr>
            <w:r>
              <w:rPr>
                <w:rFonts w:hint="eastAsia"/>
              </w:rPr>
              <w:t>朱拉河湿地公园</w:t>
            </w:r>
          </w:p>
        </w:tc>
        <w:tc>
          <w:tcPr>
            <w:tcW w:w="1965" w:type="pct"/>
            <w:vAlign w:val="center"/>
          </w:tcPr>
          <w:p w:rsidR="00614009" w:rsidRDefault="00D815D6">
            <w:pPr>
              <w:pStyle w:val="LTT1"/>
            </w:pPr>
            <w:r>
              <w:rPr>
                <w:rFonts w:hint="eastAsia"/>
              </w:rPr>
              <w:t>神山山脚空地设置简易营地、以“合作社”形式，发展雪卡村的虫草加工产业</w:t>
            </w:r>
          </w:p>
        </w:tc>
        <w:tc>
          <w:tcPr>
            <w:tcW w:w="1064" w:type="pct"/>
            <w:vMerge/>
            <w:vAlign w:val="center"/>
          </w:tcPr>
          <w:p w:rsidR="00614009" w:rsidRDefault="00614009">
            <w:pPr>
              <w:pStyle w:val="LTT1"/>
            </w:pPr>
          </w:p>
        </w:tc>
      </w:tr>
    </w:tbl>
    <w:p w:rsidR="00614009" w:rsidRDefault="00D815D6">
      <w:pPr>
        <w:pStyle w:val="LTT"/>
        <w:ind w:firstLine="480"/>
        <w:rPr>
          <w:color w:val="2A26F7"/>
        </w:rPr>
      </w:pPr>
      <w:r>
        <w:rPr>
          <w:rFonts w:hint="eastAsia"/>
          <w:color w:val="2A26F7"/>
        </w:rPr>
        <w:lastRenderedPageBreak/>
        <w:t>规划中可能涉及朱拉河国家湿地公园的建设项目见表</w:t>
      </w:r>
      <w:r>
        <w:rPr>
          <w:rFonts w:hint="eastAsia"/>
          <w:color w:val="2A26F7"/>
        </w:rPr>
        <w:t>2.2-15</w:t>
      </w:r>
      <w:r>
        <w:rPr>
          <w:rFonts w:hint="eastAsia"/>
          <w:color w:val="2A26F7"/>
        </w:rPr>
        <w:t>。经过初步叠图分析，本次规划项目只涉及朱拉河国家湿地公园合理利用区和管理服务区。根据规划建设内容“</w:t>
      </w:r>
      <w:r>
        <w:rPr>
          <w:rFonts w:hint="eastAsia"/>
        </w:rPr>
        <w:t>发展旅游综合接待、配套户外商品售卖</w:t>
      </w:r>
      <w:r>
        <w:rPr>
          <w:rFonts w:hint="eastAsia"/>
        </w:rPr>
        <w:t>、</w:t>
      </w:r>
      <w:r>
        <w:rPr>
          <w:rFonts w:hint="eastAsia"/>
        </w:rPr>
        <w:t>设置简易营地</w:t>
      </w:r>
      <w:r>
        <w:rPr>
          <w:rFonts w:hint="eastAsia"/>
          <w:color w:val="2A26F7"/>
        </w:rPr>
        <w:t>”，属于湿地公园合理利用区和管理服务区允许的活动。</w:t>
      </w:r>
    </w:p>
    <w:p w:rsidR="00614009" w:rsidRDefault="00D815D6">
      <w:pPr>
        <w:pStyle w:val="LTT"/>
        <w:ind w:firstLine="480"/>
        <w:rPr>
          <w:color w:val="2A26F7"/>
        </w:rPr>
      </w:pPr>
      <w:r>
        <w:rPr>
          <w:rFonts w:hint="eastAsia"/>
          <w:color w:val="2A26F7"/>
        </w:rPr>
        <w:t>但本次规划项目由于存在不确定性，环评要求，后续规划实施过程中进一步落实建设项目是否涉及保育区，对涉及朱拉河国家湿地公园的旅游项目不得占用保育区，同时建设项目应严格遵守《中华人民共和国湿地保护法》、《湿地保护管理规定》、《西藏自治区湿地保护条例》相关要求对进行管理，进一步维护湿地资源的可持续利用。</w:t>
      </w:r>
    </w:p>
    <w:p w:rsidR="00614009" w:rsidRDefault="00D815D6">
      <w:pPr>
        <w:pStyle w:val="4"/>
      </w:pPr>
      <w:r>
        <w:rPr>
          <w:rFonts w:hint="eastAsia"/>
        </w:rPr>
        <w:t>2.2.</w:t>
      </w:r>
      <w:r>
        <w:rPr>
          <w:rFonts w:hint="eastAsia"/>
        </w:rPr>
        <w:t>4</w:t>
      </w:r>
      <w:r>
        <w:rPr>
          <w:rFonts w:hint="eastAsia"/>
        </w:rPr>
        <w:t>.</w:t>
      </w:r>
      <w:r>
        <w:rPr>
          <w:rFonts w:hint="eastAsia"/>
        </w:rPr>
        <w:t>7</w:t>
      </w:r>
      <w:r>
        <w:rPr>
          <w:rFonts w:hint="eastAsia"/>
        </w:rPr>
        <w:t>与《西藏比日神山国家森林公园总体规划（</w:t>
      </w:r>
      <w:r>
        <w:rPr>
          <w:rFonts w:hint="eastAsia"/>
        </w:rPr>
        <w:t>2013</w:t>
      </w:r>
      <w:r>
        <w:rPr>
          <w:rFonts w:hint="eastAsia"/>
        </w:rPr>
        <w:t>～</w:t>
      </w:r>
      <w:r>
        <w:rPr>
          <w:rFonts w:hint="eastAsia"/>
        </w:rPr>
        <w:t>2020</w:t>
      </w:r>
      <w:r>
        <w:rPr>
          <w:rFonts w:hint="eastAsia"/>
        </w:rPr>
        <w:t>）》协调性分析</w:t>
      </w:r>
    </w:p>
    <w:p w:rsidR="00614009" w:rsidRDefault="00D815D6">
      <w:pPr>
        <w:pStyle w:val="LTT"/>
        <w:ind w:firstLine="482"/>
        <w:rPr>
          <w:b/>
          <w:bCs/>
        </w:rPr>
      </w:pPr>
      <w:r>
        <w:rPr>
          <w:rFonts w:hint="eastAsia"/>
          <w:b/>
          <w:bCs/>
        </w:rPr>
        <w:t>1</w:t>
      </w:r>
      <w:r>
        <w:rPr>
          <w:rFonts w:hint="eastAsia"/>
          <w:b/>
          <w:bCs/>
        </w:rPr>
        <w:t>、《西藏比日神山国家森林公园总体规划（</w:t>
      </w:r>
      <w:r>
        <w:rPr>
          <w:rFonts w:hint="eastAsia"/>
          <w:b/>
          <w:bCs/>
        </w:rPr>
        <w:t>2013</w:t>
      </w:r>
      <w:r>
        <w:rPr>
          <w:rFonts w:hint="eastAsia"/>
          <w:b/>
          <w:bCs/>
        </w:rPr>
        <w:t>～</w:t>
      </w:r>
      <w:r>
        <w:rPr>
          <w:rFonts w:hint="eastAsia"/>
          <w:b/>
          <w:bCs/>
        </w:rPr>
        <w:t>2020</w:t>
      </w:r>
      <w:r>
        <w:rPr>
          <w:rFonts w:hint="eastAsia"/>
          <w:b/>
          <w:bCs/>
        </w:rPr>
        <w:t>）》规划概要</w:t>
      </w:r>
    </w:p>
    <w:p w:rsidR="00614009" w:rsidRDefault="00D815D6">
      <w:pPr>
        <w:pStyle w:val="LTT"/>
        <w:ind w:firstLine="482"/>
        <w:rPr>
          <w:b/>
          <w:bCs/>
        </w:rPr>
      </w:pPr>
      <w:r>
        <w:rPr>
          <w:rFonts w:hint="eastAsia"/>
          <w:b/>
          <w:bCs/>
        </w:rPr>
        <w:t>（</w:t>
      </w:r>
      <w:r>
        <w:rPr>
          <w:rFonts w:hint="eastAsia"/>
          <w:b/>
          <w:bCs/>
        </w:rPr>
        <w:t>1</w:t>
      </w:r>
      <w:r>
        <w:rPr>
          <w:rFonts w:hint="eastAsia"/>
          <w:b/>
          <w:bCs/>
        </w:rPr>
        <w:t>）公园范围</w:t>
      </w:r>
    </w:p>
    <w:p w:rsidR="00614009" w:rsidRDefault="00D815D6">
      <w:pPr>
        <w:pStyle w:val="LTT"/>
        <w:ind w:firstLine="480"/>
      </w:pPr>
      <w:r>
        <w:rPr>
          <w:rFonts w:hint="eastAsia"/>
        </w:rPr>
        <w:t>《西藏比日神山国家森林公园总体规划（</w:t>
      </w:r>
      <w:r>
        <w:rPr>
          <w:rFonts w:hint="eastAsia"/>
        </w:rPr>
        <w:t>20</w:t>
      </w:r>
      <w:r>
        <w:rPr>
          <w:rFonts w:hint="eastAsia"/>
        </w:rPr>
        <w:t>13</w:t>
      </w:r>
      <w:r>
        <w:rPr>
          <w:rFonts w:hint="eastAsia"/>
        </w:rPr>
        <w:t>～</w:t>
      </w:r>
      <w:r>
        <w:rPr>
          <w:rFonts w:hint="eastAsia"/>
        </w:rPr>
        <w:t>2020</w:t>
      </w:r>
      <w:r>
        <w:rPr>
          <w:rFonts w:hint="eastAsia"/>
        </w:rPr>
        <w:t>）》规划范围包括措木及日景区、比日神山生态景区和藏东南文化遗产博物馆及尼洋河部分；森林公园总面积</w:t>
      </w:r>
      <w:r>
        <w:rPr>
          <w:rFonts w:hint="eastAsia"/>
        </w:rPr>
        <w:t>22594.15</w:t>
      </w:r>
      <w:r>
        <w:rPr>
          <w:rFonts w:hint="eastAsia"/>
        </w:rPr>
        <w:t>公顷，主要地类有草地、林地、水域及水利设施用地和其它土地。其中森林面积</w:t>
      </w:r>
      <w:r>
        <w:rPr>
          <w:rFonts w:hint="eastAsia"/>
        </w:rPr>
        <w:t>12632.51</w:t>
      </w:r>
      <w:r>
        <w:rPr>
          <w:rFonts w:hint="eastAsia"/>
        </w:rPr>
        <w:t>公顷，森林覆盖率</w:t>
      </w:r>
      <w:r>
        <w:rPr>
          <w:rFonts w:hint="eastAsia"/>
        </w:rPr>
        <w:t>55.91%</w:t>
      </w:r>
      <w:r>
        <w:rPr>
          <w:rFonts w:hint="eastAsia"/>
        </w:rPr>
        <w:t>。</w:t>
      </w:r>
    </w:p>
    <w:p w:rsidR="00614009" w:rsidRDefault="00D815D6">
      <w:pPr>
        <w:pStyle w:val="LTT"/>
        <w:ind w:firstLine="482"/>
        <w:rPr>
          <w:b/>
          <w:bCs/>
        </w:rPr>
      </w:pPr>
      <w:r>
        <w:rPr>
          <w:rFonts w:hint="eastAsia"/>
          <w:b/>
          <w:bCs/>
        </w:rPr>
        <w:t>（</w:t>
      </w:r>
      <w:r>
        <w:rPr>
          <w:rFonts w:hint="eastAsia"/>
          <w:b/>
          <w:bCs/>
        </w:rPr>
        <w:t>2</w:t>
      </w:r>
      <w:r>
        <w:rPr>
          <w:rFonts w:hint="eastAsia"/>
          <w:b/>
          <w:bCs/>
        </w:rPr>
        <w:t>）功能分区</w:t>
      </w:r>
    </w:p>
    <w:p w:rsidR="00614009" w:rsidRDefault="00D815D6">
      <w:pPr>
        <w:pStyle w:val="LTT"/>
        <w:ind w:firstLine="480"/>
      </w:pPr>
      <w:r>
        <w:rPr>
          <w:rFonts w:hint="eastAsia"/>
        </w:rPr>
        <w:t>功能分区为：一轴、七区、两板块；一轴：八及曲生态旅游轴。七区：措木及日观光游览区、夏弄布森林探险区、比日神山生态文化体验区、尼洋河水上游乐区、管理服务区、森林生态保育区。两板块：措木及日板块、比日神山板块。</w:t>
      </w:r>
    </w:p>
    <w:p w:rsidR="00614009" w:rsidRDefault="00D815D6">
      <w:pPr>
        <w:pStyle w:val="LTT"/>
        <w:ind w:firstLine="482"/>
        <w:rPr>
          <w:b/>
          <w:bCs/>
        </w:rPr>
      </w:pPr>
      <w:r>
        <w:rPr>
          <w:rFonts w:hint="eastAsia"/>
          <w:b/>
          <w:bCs/>
        </w:rPr>
        <w:t>2</w:t>
      </w:r>
      <w:r>
        <w:rPr>
          <w:rFonts w:hint="eastAsia"/>
          <w:b/>
          <w:bCs/>
        </w:rPr>
        <w:t>、</w:t>
      </w:r>
      <w:r>
        <w:rPr>
          <w:b/>
          <w:bCs/>
        </w:rPr>
        <w:t>本次</w:t>
      </w:r>
      <w:r>
        <w:rPr>
          <w:rFonts w:hint="eastAsia"/>
          <w:b/>
          <w:bCs/>
        </w:rPr>
        <w:t>“林芝市全域旅游发展规划（</w:t>
      </w:r>
      <w:r>
        <w:rPr>
          <w:rFonts w:hint="eastAsia"/>
          <w:b/>
          <w:bCs/>
        </w:rPr>
        <w:t>2018-</w:t>
      </w:r>
      <w:r>
        <w:rPr>
          <w:rFonts w:hint="eastAsia"/>
          <w:b/>
          <w:bCs/>
        </w:rPr>
        <w:t>2025</w:t>
      </w:r>
      <w:r>
        <w:rPr>
          <w:rFonts w:hint="eastAsia"/>
          <w:b/>
          <w:bCs/>
        </w:rPr>
        <w:t>年）”涉及《西藏比日神山国家森林公园总体规划（</w:t>
      </w:r>
      <w:r>
        <w:rPr>
          <w:rFonts w:hint="eastAsia"/>
          <w:b/>
          <w:bCs/>
        </w:rPr>
        <w:t>2013</w:t>
      </w:r>
      <w:r>
        <w:rPr>
          <w:rFonts w:hint="eastAsia"/>
          <w:b/>
          <w:bCs/>
        </w:rPr>
        <w:t>～</w:t>
      </w:r>
      <w:r>
        <w:rPr>
          <w:rFonts w:hint="eastAsia"/>
          <w:b/>
          <w:bCs/>
        </w:rPr>
        <w:t>2020</w:t>
      </w:r>
      <w:r>
        <w:rPr>
          <w:rFonts w:hint="eastAsia"/>
          <w:b/>
          <w:bCs/>
        </w:rPr>
        <w:t>）》的相关内容</w:t>
      </w:r>
    </w:p>
    <w:p w:rsidR="00614009" w:rsidRDefault="00D815D6">
      <w:pPr>
        <w:pStyle w:val="LTT"/>
        <w:ind w:firstLine="480"/>
      </w:pPr>
      <w:r>
        <w:rPr>
          <w:rFonts w:hint="eastAsia"/>
        </w:rPr>
        <w:t>本次规划中可能涉及比日神山森林公园的建设项目见表</w:t>
      </w:r>
      <w:r>
        <w:rPr>
          <w:rFonts w:hint="eastAsia"/>
        </w:rPr>
        <w:t>2.2-1</w:t>
      </w:r>
      <w:r>
        <w:rPr>
          <w:rFonts w:hint="eastAsia"/>
        </w:rPr>
        <w:t>8</w:t>
      </w:r>
      <w:r>
        <w:rPr>
          <w:rFonts w:hint="eastAsia"/>
        </w:rPr>
        <w:t>。根据初步叠图分析，规划项目位于西藏比日神山国家森林公园一般游憩区、管理服务区。</w:t>
      </w:r>
    </w:p>
    <w:p w:rsidR="00614009" w:rsidRDefault="00D815D6">
      <w:pPr>
        <w:pStyle w:val="LTT0"/>
      </w:pPr>
      <w:r>
        <w:rPr>
          <w:rFonts w:hint="eastAsia"/>
        </w:rPr>
        <w:t>表</w:t>
      </w:r>
      <w:r>
        <w:rPr>
          <w:rFonts w:hint="eastAsia"/>
        </w:rPr>
        <w:t>2.2-1</w:t>
      </w:r>
      <w:r>
        <w:rPr>
          <w:rFonts w:hint="eastAsia"/>
        </w:rPr>
        <w:t>8</w:t>
      </w:r>
      <w:r>
        <w:rPr>
          <w:rFonts w:hint="eastAsia"/>
        </w:rPr>
        <w:t xml:space="preserve">  </w:t>
      </w:r>
      <w:r>
        <w:rPr>
          <w:rFonts w:hint="eastAsia"/>
        </w:rPr>
        <w:t>本次规划中可能涉及西藏比日神山国家森林公园的建设项目情况表</w:t>
      </w:r>
    </w:p>
    <w:tbl>
      <w:tblPr>
        <w:tblStyle w:val="ae"/>
        <w:tblW w:w="4994" w:type="pct"/>
        <w:jc w:val="center"/>
        <w:tblLook w:val="04A0" w:firstRow="1" w:lastRow="0" w:firstColumn="1" w:lastColumn="0" w:noHBand="0" w:noVBand="1"/>
      </w:tblPr>
      <w:tblGrid>
        <w:gridCol w:w="427"/>
        <w:gridCol w:w="1149"/>
        <w:gridCol w:w="929"/>
        <w:gridCol w:w="1438"/>
        <w:gridCol w:w="3078"/>
        <w:gridCol w:w="1497"/>
      </w:tblGrid>
      <w:tr w:rsidR="00614009">
        <w:trPr>
          <w:trHeight w:val="23"/>
          <w:jc w:val="center"/>
        </w:trPr>
        <w:tc>
          <w:tcPr>
            <w:tcW w:w="250" w:type="pct"/>
            <w:vAlign w:val="center"/>
          </w:tcPr>
          <w:p w:rsidR="00614009" w:rsidRDefault="00D815D6">
            <w:pPr>
              <w:pStyle w:val="LTT1"/>
            </w:pPr>
            <w:r>
              <w:rPr>
                <w:rFonts w:hint="eastAsia"/>
              </w:rPr>
              <w:t>序号</w:t>
            </w:r>
          </w:p>
        </w:tc>
        <w:tc>
          <w:tcPr>
            <w:tcW w:w="674" w:type="pct"/>
            <w:vAlign w:val="center"/>
          </w:tcPr>
          <w:p w:rsidR="00614009" w:rsidRDefault="00D815D6">
            <w:pPr>
              <w:pStyle w:val="LTT1"/>
            </w:pPr>
            <w:r>
              <w:rPr>
                <w:rFonts w:hint="eastAsia"/>
              </w:rPr>
              <w:t>泛景区</w:t>
            </w:r>
            <w:r>
              <w:rPr>
                <w:rFonts w:hint="eastAsia"/>
              </w:rPr>
              <w:t>名称</w:t>
            </w:r>
          </w:p>
        </w:tc>
        <w:tc>
          <w:tcPr>
            <w:tcW w:w="545" w:type="pct"/>
            <w:vAlign w:val="center"/>
          </w:tcPr>
          <w:p w:rsidR="00614009" w:rsidRDefault="00D815D6">
            <w:pPr>
              <w:pStyle w:val="LTT1"/>
            </w:pPr>
            <w:r>
              <w:rPr>
                <w:rFonts w:hint="eastAsia"/>
              </w:rPr>
              <w:t>行政区域</w:t>
            </w:r>
          </w:p>
        </w:tc>
        <w:tc>
          <w:tcPr>
            <w:tcW w:w="844" w:type="pct"/>
            <w:vAlign w:val="center"/>
          </w:tcPr>
          <w:p w:rsidR="00614009" w:rsidRDefault="00D815D6">
            <w:pPr>
              <w:pStyle w:val="LTT1"/>
            </w:pPr>
            <w:r>
              <w:rPr>
                <w:rFonts w:hint="eastAsia"/>
              </w:rPr>
              <w:t>景点名称</w:t>
            </w:r>
          </w:p>
        </w:tc>
        <w:tc>
          <w:tcPr>
            <w:tcW w:w="1806" w:type="pct"/>
            <w:vAlign w:val="center"/>
          </w:tcPr>
          <w:p w:rsidR="00614009" w:rsidRDefault="00D815D6">
            <w:pPr>
              <w:pStyle w:val="LTT1"/>
            </w:pPr>
            <w:r>
              <w:rPr>
                <w:rFonts w:hint="eastAsia"/>
              </w:rPr>
              <w:t>建设内容</w:t>
            </w:r>
          </w:p>
        </w:tc>
        <w:tc>
          <w:tcPr>
            <w:tcW w:w="879" w:type="pct"/>
            <w:vAlign w:val="center"/>
          </w:tcPr>
          <w:p w:rsidR="00614009" w:rsidRDefault="00D815D6">
            <w:pPr>
              <w:pStyle w:val="LTT1"/>
            </w:pPr>
            <w:r>
              <w:rPr>
                <w:rFonts w:hint="eastAsia"/>
              </w:rPr>
              <w:t>依托资源</w:t>
            </w:r>
          </w:p>
        </w:tc>
      </w:tr>
      <w:tr w:rsidR="00614009">
        <w:trPr>
          <w:trHeight w:val="23"/>
          <w:jc w:val="center"/>
        </w:trPr>
        <w:tc>
          <w:tcPr>
            <w:tcW w:w="250" w:type="pct"/>
            <w:vAlign w:val="center"/>
          </w:tcPr>
          <w:p w:rsidR="00614009" w:rsidRDefault="00D815D6">
            <w:pPr>
              <w:pStyle w:val="LTT1"/>
            </w:pPr>
            <w:r>
              <w:rPr>
                <w:rFonts w:hint="eastAsia"/>
              </w:rPr>
              <w:t>1</w:t>
            </w:r>
          </w:p>
        </w:tc>
        <w:tc>
          <w:tcPr>
            <w:tcW w:w="674" w:type="pct"/>
            <w:vAlign w:val="center"/>
          </w:tcPr>
          <w:p w:rsidR="00614009" w:rsidRDefault="00D815D6">
            <w:pPr>
              <w:pStyle w:val="LTT1"/>
            </w:pPr>
            <w:r>
              <w:rPr>
                <w:rFonts w:hint="eastAsia"/>
              </w:rPr>
              <w:t>鲁朗小镇及周边地区</w:t>
            </w:r>
          </w:p>
        </w:tc>
        <w:tc>
          <w:tcPr>
            <w:tcW w:w="545" w:type="pct"/>
            <w:vAlign w:val="center"/>
          </w:tcPr>
          <w:p w:rsidR="00614009" w:rsidRDefault="00D815D6">
            <w:pPr>
              <w:pStyle w:val="LTT1"/>
            </w:pPr>
            <w:r>
              <w:rPr>
                <w:rFonts w:hint="eastAsia"/>
              </w:rPr>
              <w:t>巴宜区</w:t>
            </w:r>
          </w:p>
        </w:tc>
        <w:tc>
          <w:tcPr>
            <w:tcW w:w="844" w:type="pct"/>
            <w:vAlign w:val="center"/>
          </w:tcPr>
          <w:p w:rsidR="00614009" w:rsidRDefault="00D815D6">
            <w:pPr>
              <w:pStyle w:val="LTT00"/>
            </w:pPr>
            <w:r>
              <w:rPr>
                <w:rFonts w:hint="eastAsia"/>
              </w:rPr>
              <w:t>措木及日景区</w:t>
            </w:r>
          </w:p>
        </w:tc>
        <w:tc>
          <w:tcPr>
            <w:tcW w:w="1806" w:type="pct"/>
            <w:vAlign w:val="center"/>
          </w:tcPr>
          <w:p w:rsidR="00614009" w:rsidRDefault="00D815D6">
            <w:pPr>
              <w:pStyle w:val="LTT00"/>
            </w:pPr>
            <w:r>
              <w:rPr>
                <w:rFonts w:hint="eastAsia"/>
              </w:rPr>
              <w:t>设置游览及接待设施</w:t>
            </w:r>
            <w:r>
              <w:rPr>
                <w:rFonts w:hint="eastAsia"/>
              </w:rPr>
              <w:t>：</w:t>
            </w:r>
            <w:r>
              <w:rPr>
                <w:rFonts w:hint="eastAsia"/>
              </w:rPr>
              <w:t>游客咨询点、停车场、电瓶车道、游步道、观景平台，开展骑马、摄影、观鸟、观湖等。</w:t>
            </w:r>
          </w:p>
        </w:tc>
        <w:tc>
          <w:tcPr>
            <w:tcW w:w="879" w:type="pct"/>
            <w:vAlign w:val="center"/>
          </w:tcPr>
          <w:p w:rsidR="00614009" w:rsidRDefault="00D815D6">
            <w:pPr>
              <w:pStyle w:val="LTT00"/>
            </w:pPr>
            <w:r>
              <w:rPr>
                <w:rFonts w:hint="eastAsia"/>
              </w:rPr>
              <w:t>比日神山国家森林公园</w:t>
            </w:r>
          </w:p>
        </w:tc>
      </w:tr>
    </w:tbl>
    <w:p w:rsidR="00614009" w:rsidRDefault="00614009">
      <w:pPr>
        <w:pStyle w:val="LTT"/>
        <w:ind w:firstLine="482"/>
        <w:rPr>
          <w:b/>
          <w:bCs/>
        </w:rPr>
      </w:pPr>
    </w:p>
    <w:p w:rsidR="00614009" w:rsidRDefault="00D815D6">
      <w:pPr>
        <w:pStyle w:val="LTT"/>
        <w:ind w:firstLine="482"/>
        <w:rPr>
          <w:b/>
          <w:bCs/>
        </w:rPr>
      </w:pPr>
      <w:r>
        <w:rPr>
          <w:rFonts w:hint="eastAsia"/>
          <w:b/>
          <w:bCs/>
        </w:rPr>
        <w:lastRenderedPageBreak/>
        <w:t>3</w:t>
      </w:r>
      <w:r>
        <w:rPr>
          <w:rFonts w:hint="eastAsia"/>
          <w:b/>
          <w:bCs/>
        </w:rPr>
        <w:t>、符合性分析</w:t>
      </w:r>
    </w:p>
    <w:p w:rsidR="00614009" w:rsidRDefault="00D815D6">
      <w:pPr>
        <w:pStyle w:val="LTT"/>
        <w:ind w:firstLine="480"/>
      </w:pPr>
      <w:r>
        <w:rPr>
          <w:rFonts w:hint="eastAsia"/>
        </w:rPr>
        <w:t>“林芝市全域旅游发展规划（</w:t>
      </w:r>
      <w:r>
        <w:rPr>
          <w:rFonts w:hint="eastAsia"/>
        </w:rPr>
        <w:t>2018-2025</w:t>
      </w:r>
      <w:r>
        <w:rPr>
          <w:rFonts w:hint="eastAsia"/>
        </w:rPr>
        <w:t>年）”</w:t>
      </w:r>
      <w:r>
        <w:rPr>
          <w:rFonts w:hint="eastAsia"/>
        </w:rPr>
        <w:t>与</w:t>
      </w:r>
      <w:r>
        <w:rPr>
          <w:rFonts w:hint="eastAsia"/>
        </w:rPr>
        <w:t>《西藏比日神山国家森林公园总体规划（</w:t>
      </w:r>
      <w:r>
        <w:rPr>
          <w:rFonts w:hint="eastAsia"/>
        </w:rPr>
        <w:t>2013</w:t>
      </w:r>
      <w:r>
        <w:rPr>
          <w:rFonts w:hint="eastAsia"/>
        </w:rPr>
        <w:t>～</w:t>
      </w:r>
      <w:r>
        <w:rPr>
          <w:rFonts w:hint="eastAsia"/>
        </w:rPr>
        <w:t>2020</w:t>
      </w:r>
      <w:r>
        <w:rPr>
          <w:rFonts w:hint="eastAsia"/>
        </w:rPr>
        <w:t>）》中环境保护要求符合性分析见表</w:t>
      </w:r>
      <w:r>
        <w:rPr>
          <w:rFonts w:hint="eastAsia"/>
        </w:rPr>
        <w:t>2.2-1</w:t>
      </w:r>
      <w:r>
        <w:rPr>
          <w:rFonts w:hint="eastAsia"/>
        </w:rPr>
        <w:t>9</w:t>
      </w:r>
      <w:r>
        <w:rPr>
          <w:rFonts w:hint="eastAsia"/>
        </w:rPr>
        <w:t>。</w:t>
      </w:r>
    </w:p>
    <w:p w:rsidR="00614009" w:rsidRDefault="00D815D6">
      <w:pPr>
        <w:pStyle w:val="LTT0"/>
      </w:pPr>
      <w:r>
        <w:rPr>
          <w:rFonts w:hint="eastAsia"/>
        </w:rPr>
        <w:t>表</w:t>
      </w:r>
      <w:r>
        <w:rPr>
          <w:rFonts w:hint="eastAsia"/>
        </w:rPr>
        <w:t xml:space="preserve">2.2-19  </w:t>
      </w:r>
      <w:r>
        <w:rPr>
          <w:rFonts w:hint="eastAsia"/>
        </w:rPr>
        <w:t>本次规划与《</w:t>
      </w:r>
      <w:r>
        <w:rPr>
          <w:rFonts w:hint="eastAsia"/>
        </w:rPr>
        <w:t>西藏比日神山国家森林公园总体规划</w:t>
      </w:r>
      <w:r>
        <w:rPr>
          <w:rFonts w:hint="eastAsia"/>
        </w:rPr>
        <w:t>（</w:t>
      </w:r>
      <w:r>
        <w:rPr>
          <w:rFonts w:hint="eastAsia"/>
        </w:rPr>
        <w:t>2013-2020</w:t>
      </w:r>
      <w:r>
        <w:rPr>
          <w:rFonts w:hint="eastAsia"/>
        </w:rPr>
        <w:t>）》中环境保护相关要求的协调性分析</w:t>
      </w:r>
    </w:p>
    <w:tbl>
      <w:tblPr>
        <w:tblStyle w:val="ae"/>
        <w:tblW w:w="5000" w:type="pct"/>
        <w:jc w:val="center"/>
        <w:tblLayout w:type="fixed"/>
        <w:tblLook w:val="04A0" w:firstRow="1" w:lastRow="0" w:firstColumn="1" w:lastColumn="0" w:noHBand="0" w:noVBand="1"/>
      </w:tblPr>
      <w:tblGrid>
        <w:gridCol w:w="513"/>
        <w:gridCol w:w="716"/>
        <w:gridCol w:w="4587"/>
        <w:gridCol w:w="1910"/>
        <w:gridCol w:w="802"/>
      </w:tblGrid>
      <w:tr w:rsidR="00614009">
        <w:trPr>
          <w:jc w:val="center"/>
        </w:trPr>
        <w:tc>
          <w:tcPr>
            <w:tcW w:w="513" w:type="dxa"/>
            <w:vAlign w:val="center"/>
          </w:tcPr>
          <w:p w:rsidR="00614009" w:rsidRDefault="00D815D6">
            <w:pPr>
              <w:pStyle w:val="LTT00"/>
            </w:pPr>
            <w:r>
              <w:rPr>
                <w:rFonts w:hint="eastAsia"/>
              </w:rPr>
              <w:t>要求</w:t>
            </w:r>
          </w:p>
        </w:tc>
        <w:tc>
          <w:tcPr>
            <w:tcW w:w="5303" w:type="dxa"/>
            <w:gridSpan w:val="2"/>
            <w:vAlign w:val="center"/>
          </w:tcPr>
          <w:p w:rsidR="00614009" w:rsidRDefault="00D815D6">
            <w:pPr>
              <w:pStyle w:val="LTT00"/>
            </w:pPr>
            <w:r>
              <w:rPr>
                <w:rFonts w:hint="eastAsia"/>
              </w:rPr>
              <w:t>内容</w:t>
            </w:r>
          </w:p>
        </w:tc>
        <w:tc>
          <w:tcPr>
            <w:tcW w:w="1910" w:type="dxa"/>
            <w:vAlign w:val="center"/>
          </w:tcPr>
          <w:p w:rsidR="00614009" w:rsidRDefault="00D815D6">
            <w:pPr>
              <w:pStyle w:val="LTT00"/>
            </w:pPr>
            <w:r>
              <w:rPr>
                <w:rFonts w:hint="eastAsia"/>
              </w:rPr>
              <w:t>本次</w:t>
            </w:r>
            <w:r>
              <w:rPr>
                <w:rFonts w:hint="eastAsia"/>
              </w:rPr>
              <w:t>规划</w:t>
            </w:r>
            <w:r>
              <w:rPr>
                <w:rFonts w:hint="eastAsia"/>
              </w:rPr>
              <w:t>涉及</w:t>
            </w:r>
            <w:r>
              <w:rPr>
                <w:rFonts w:hint="eastAsia"/>
              </w:rPr>
              <w:t>内容</w:t>
            </w:r>
          </w:p>
        </w:tc>
        <w:tc>
          <w:tcPr>
            <w:tcW w:w="802" w:type="dxa"/>
            <w:vAlign w:val="center"/>
          </w:tcPr>
          <w:p w:rsidR="00614009" w:rsidRDefault="00D815D6">
            <w:pPr>
              <w:pStyle w:val="LTT00"/>
            </w:pPr>
            <w:r>
              <w:rPr>
                <w:rFonts w:hint="eastAsia"/>
              </w:rPr>
              <w:t>符合性</w:t>
            </w:r>
          </w:p>
        </w:tc>
      </w:tr>
      <w:tr w:rsidR="00614009">
        <w:trPr>
          <w:jc w:val="center"/>
        </w:trPr>
        <w:tc>
          <w:tcPr>
            <w:tcW w:w="513" w:type="dxa"/>
            <w:vMerge w:val="restart"/>
            <w:vAlign w:val="center"/>
          </w:tcPr>
          <w:p w:rsidR="00614009" w:rsidRDefault="00D815D6">
            <w:pPr>
              <w:pStyle w:val="LTT00"/>
            </w:pPr>
            <w:r>
              <w:rPr>
                <w:rFonts w:hint="eastAsia"/>
              </w:rPr>
              <w:t>自然生态</w:t>
            </w:r>
            <w:r>
              <w:rPr>
                <w:rFonts w:hint="eastAsia"/>
              </w:rPr>
              <w:t>环境保护</w:t>
            </w:r>
          </w:p>
        </w:tc>
        <w:tc>
          <w:tcPr>
            <w:tcW w:w="716" w:type="dxa"/>
            <w:vAlign w:val="center"/>
          </w:tcPr>
          <w:p w:rsidR="00614009" w:rsidRDefault="00D815D6">
            <w:pPr>
              <w:pStyle w:val="LTT00"/>
            </w:pPr>
            <w:r>
              <w:rPr>
                <w:rFonts w:hint="eastAsia"/>
              </w:rPr>
              <w:t>水体环境保护</w:t>
            </w:r>
          </w:p>
        </w:tc>
        <w:tc>
          <w:tcPr>
            <w:tcW w:w="4587" w:type="dxa"/>
            <w:vAlign w:val="center"/>
          </w:tcPr>
          <w:p w:rsidR="00614009" w:rsidRDefault="00D815D6">
            <w:pPr>
              <w:pStyle w:val="LTT00"/>
            </w:pPr>
            <w:r>
              <w:rPr>
                <w:rFonts w:hint="eastAsia"/>
              </w:rPr>
              <w:t>1</w:t>
            </w:r>
            <w:r>
              <w:rPr>
                <w:rFonts w:hint="eastAsia"/>
              </w:rPr>
              <w:t>、新建和改建的公路、游道，要严格按道路建设的有关要求进行设计和施工。森林公园内规划修建的其他建筑设施，完工后应及时恢复被损毁的植被，在坡度较大的地段要修建土墙，要特别防止塌方和水土流失。</w:t>
            </w:r>
            <w:r>
              <w:rPr>
                <w:rFonts w:hint="eastAsia"/>
              </w:rPr>
              <w:t>2</w:t>
            </w:r>
            <w:r>
              <w:rPr>
                <w:rFonts w:hint="eastAsia"/>
              </w:rPr>
              <w:t>、园内禁止建设对水体有污染的建设项目和娱乐设施，在生活污水相对集中的地方，建设污水处理设施，杜绝将污水直接排放到水体。</w:t>
            </w:r>
          </w:p>
          <w:p w:rsidR="00614009" w:rsidRDefault="00D815D6">
            <w:pPr>
              <w:pStyle w:val="LTT00"/>
            </w:pPr>
            <w:r>
              <w:rPr>
                <w:rFonts w:hint="eastAsia"/>
              </w:rPr>
              <w:t>3</w:t>
            </w:r>
            <w:r>
              <w:rPr>
                <w:rFonts w:hint="eastAsia"/>
              </w:rPr>
              <w:t>、在森林公园农业耕作区，应积极推广生态农业，尽量减少化肥和农药的使用量，避免过多化肥和农药残留物进入水体。</w:t>
            </w:r>
            <w:r>
              <w:rPr>
                <w:rFonts w:hint="eastAsia"/>
              </w:rPr>
              <w:t>4</w:t>
            </w:r>
            <w:r>
              <w:rPr>
                <w:rFonts w:hint="eastAsia"/>
              </w:rPr>
              <w:t>、遵循《中国地表水资源质量年报编制技术大纲》要求，做好园内水质监测和水环境监测工作，保障园内</w:t>
            </w:r>
            <w:r>
              <w:rPr>
                <w:rFonts w:hint="eastAsia"/>
              </w:rPr>
              <w:t>水质达到</w:t>
            </w:r>
            <w:r>
              <w:rPr>
                <w:rFonts w:hint="eastAsia"/>
              </w:rPr>
              <w:t>II</w:t>
            </w:r>
            <w:r>
              <w:rPr>
                <w:rFonts w:hint="eastAsia"/>
              </w:rPr>
              <w:t>类以上水质标准。</w:t>
            </w:r>
          </w:p>
        </w:tc>
        <w:tc>
          <w:tcPr>
            <w:tcW w:w="1910" w:type="dxa"/>
            <w:vAlign w:val="center"/>
          </w:tcPr>
          <w:p w:rsidR="00614009" w:rsidRDefault="00D815D6">
            <w:pPr>
              <w:pStyle w:val="LTT00"/>
            </w:pPr>
            <w:r>
              <w:rPr>
                <w:rFonts w:hint="eastAsia"/>
              </w:rPr>
              <w:t>本次规划涉及措木及日观光游览区，主要内容完善基础设施建设，如完善标识系统、市内公交路线、道路设施、消防防火设备、景区监控系统。不涉及对水体有污染的建设项目和娱乐设施</w:t>
            </w:r>
          </w:p>
        </w:tc>
        <w:tc>
          <w:tcPr>
            <w:tcW w:w="802" w:type="dxa"/>
            <w:vAlign w:val="center"/>
          </w:tcPr>
          <w:p w:rsidR="00614009" w:rsidRDefault="00D815D6">
            <w:pPr>
              <w:pStyle w:val="LTT00"/>
            </w:pPr>
            <w:r>
              <w:rPr>
                <w:rFonts w:hint="eastAsia"/>
              </w:rPr>
              <w:t>符合</w:t>
            </w:r>
          </w:p>
        </w:tc>
      </w:tr>
      <w:tr w:rsidR="00614009">
        <w:trPr>
          <w:jc w:val="center"/>
        </w:trPr>
        <w:tc>
          <w:tcPr>
            <w:tcW w:w="513" w:type="dxa"/>
            <w:vMerge/>
            <w:vAlign w:val="center"/>
          </w:tcPr>
          <w:p w:rsidR="00614009" w:rsidRDefault="00614009">
            <w:pPr>
              <w:pStyle w:val="LTT00"/>
            </w:pPr>
          </w:p>
        </w:tc>
        <w:tc>
          <w:tcPr>
            <w:tcW w:w="716" w:type="dxa"/>
            <w:vAlign w:val="center"/>
          </w:tcPr>
          <w:p w:rsidR="00614009" w:rsidRDefault="00D815D6">
            <w:pPr>
              <w:pStyle w:val="LTT00"/>
            </w:pPr>
            <w:r>
              <w:rPr>
                <w:rFonts w:hint="eastAsia"/>
              </w:rPr>
              <w:t>声学环境保护</w:t>
            </w:r>
          </w:p>
        </w:tc>
        <w:tc>
          <w:tcPr>
            <w:tcW w:w="4587" w:type="dxa"/>
            <w:vAlign w:val="center"/>
          </w:tcPr>
          <w:p w:rsidR="00614009" w:rsidRDefault="00D815D6">
            <w:pPr>
              <w:pStyle w:val="LTT00"/>
            </w:pPr>
            <w:r>
              <w:rPr>
                <w:rFonts w:hint="eastAsia"/>
              </w:rPr>
              <w:t>1</w:t>
            </w:r>
            <w:r>
              <w:rPr>
                <w:rFonts w:hint="eastAsia"/>
              </w:rPr>
              <w:t>、园内所有单位均达到《工业企业厂界噪声标准》（</w:t>
            </w:r>
            <w:r>
              <w:rPr>
                <w:rFonts w:hint="eastAsia"/>
              </w:rPr>
              <w:t>GB12348-90</w:t>
            </w:r>
            <w:r>
              <w:rPr>
                <w:rFonts w:hint="eastAsia"/>
              </w:rPr>
              <w:t>）一类标准要求。对宾馆等接待设施必须采用动力设备或其他噪声设备时，必须配套安装相应降噪系统。</w:t>
            </w:r>
          </w:p>
          <w:p w:rsidR="00614009" w:rsidRDefault="00D815D6">
            <w:pPr>
              <w:pStyle w:val="LTT00"/>
            </w:pPr>
            <w:r>
              <w:rPr>
                <w:rFonts w:hint="eastAsia"/>
              </w:rPr>
              <w:t>2</w:t>
            </w:r>
            <w:r>
              <w:rPr>
                <w:rFonts w:hint="eastAsia"/>
              </w:rPr>
              <w:t>、园内车辆不得鸣高音喇叭，以减少噪音污染。</w:t>
            </w:r>
          </w:p>
          <w:p w:rsidR="00614009" w:rsidRDefault="00D815D6">
            <w:pPr>
              <w:pStyle w:val="LTT00"/>
            </w:pPr>
            <w:r>
              <w:rPr>
                <w:rFonts w:hint="eastAsia"/>
              </w:rPr>
              <w:t>3</w:t>
            </w:r>
            <w:r>
              <w:rPr>
                <w:rFonts w:hint="eastAsia"/>
              </w:rPr>
              <w:t>、园内进行施工建设项目时，应采取有效措施，减轻或消除噪声对周围环境的影响。</w:t>
            </w:r>
          </w:p>
        </w:tc>
        <w:tc>
          <w:tcPr>
            <w:tcW w:w="1910" w:type="dxa"/>
            <w:vAlign w:val="center"/>
          </w:tcPr>
          <w:p w:rsidR="00614009" w:rsidRDefault="00D815D6">
            <w:pPr>
              <w:pStyle w:val="LTT00"/>
            </w:pPr>
            <w:r>
              <w:rPr>
                <w:rFonts w:hint="eastAsia"/>
              </w:rPr>
              <w:t>按照要求对景区内的声环境严格管理，遵照上述要求执行，避免噪声污染。</w:t>
            </w:r>
          </w:p>
        </w:tc>
        <w:tc>
          <w:tcPr>
            <w:tcW w:w="802" w:type="dxa"/>
            <w:vAlign w:val="center"/>
          </w:tcPr>
          <w:p w:rsidR="00614009" w:rsidRDefault="00D815D6">
            <w:pPr>
              <w:pStyle w:val="LTT00"/>
            </w:pPr>
            <w:r>
              <w:rPr>
                <w:rFonts w:hint="eastAsia"/>
              </w:rPr>
              <w:t>遵守、符合</w:t>
            </w:r>
          </w:p>
        </w:tc>
      </w:tr>
      <w:tr w:rsidR="00614009">
        <w:trPr>
          <w:jc w:val="center"/>
        </w:trPr>
        <w:tc>
          <w:tcPr>
            <w:tcW w:w="513" w:type="dxa"/>
            <w:vMerge/>
            <w:vAlign w:val="center"/>
          </w:tcPr>
          <w:p w:rsidR="00614009" w:rsidRDefault="00614009">
            <w:pPr>
              <w:pStyle w:val="LTT00"/>
            </w:pPr>
          </w:p>
        </w:tc>
        <w:tc>
          <w:tcPr>
            <w:tcW w:w="716" w:type="dxa"/>
            <w:vMerge w:val="restart"/>
            <w:vAlign w:val="center"/>
          </w:tcPr>
          <w:p w:rsidR="00614009" w:rsidRDefault="00D815D6">
            <w:pPr>
              <w:pStyle w:val="LTT00"/>
            </w:pPr>
            <w:r>
              <w:rPr>
                <w:rFonts w:hint="eastAsia"/>
              </w:rPr>
              <w:t>“三废”处理</w:t>
            </w:r>
          </w:p>
        </w:tc>
        <w:tc>
          <w:tcPr>
            <w:tcW w:w="4587" w:type="dxa"/>
            <w:vAlign w:val="center"/>
          </w:tcPr>
          <w:p w:rsidR="00614009" w:rsidRDefault="00D815D6">
            <w:pPr>
              <w:pStyle w:val="LTT00"/>
              <w:jc w:val="both"/>
            </w:pPr>
            <w:r>
              <w:rPr>
                <w:rFonts w:hint="eastAsia"/>
              </w:rPr>
              <w:t>1</w:t>
            </w:r>
            <w:r>
              <w:rPr>
                <w:rFonts w:hint="eastAsia"/>
              </w:rPr>
              <w:t>、废水处理</w:t>
            </w:r>
            <w:r>
              <w:rPr>
                <w:rFonts w:hint="eastAsia"/>
              </w:rPr>
              <w:t>：</w:t>
            </w:r>
            <w:r>
              <w:rPr>
                <w:rFonts w:hint="eastAsia"/>
              </w:rPr>
              <w:t>在森林公园住宿、餐饮接待服务区，建立生活废水排放系统（详见排水工程设计），将生活废水经有效处理达到国家废水排放标准后，才能排放</w:t>
            </w:r>
          </w:p>
        </w:tc>
        <w:tc>
          <w:tcPr>
            <w:tcW w:w="1910" w:type="dxa"/>
            <w:vAlign w:val="center"/>
          </w:tcPr>
          <w:p w:rsidR="00614009" w:rsidRDefault="00D815D6">
            <w:pPr>
              <w:pStyle w:val="LTT00"/>
            </w:pPr>
            <w:r>
              <w:rPr>
                <w:rFonts w:asciiTheme="minorEastAsia" w:hAnsiTheme="minorEastAsia" w:hint="eastAsia"/>
                <w:kern w:val="0"/>
                <w:sz w:val="20"/>
                <w:szCs w:val="21"/>
              </w:rPr>
              <w:t>在规划实施期间所有项目都要求对产生的</w:t>
            </w:r>
            <w:r>
              <w:rPr>
                <w:rFonts w:asciiTheme="minorEastAsia" w:hAnsiTheme="minorEastAsia" w:hint="eastAsia"/>
                <w:kern w:val="0"/>
                <w:sz w:val="20"/>
                <w:szCs w:val="21"/>
              </w:rPr>
              <w:t>废水</w:t>
            </w:r>
            <w:r>
              <w:rPr>
                <w:rFonts w:asciiTheme="minorEastAsia" w:hAnsiTheme="minorEastAsia" w:hint="eastAsia"/>
                <w:kern w:val="0"/>
                <w:sz w:val="20"/>
                <w:szCs w:val="21"/>
              </w:rPr>
              <w:t>进行</w:t>
            </w:r>
            <w:r>
              <w:rPr>
                <w:rFonts w:asciiTheme="minorEastAsia" w:hAnsiTheme="minorEastAsia" w:hint="eastAsia"/>
                <w:kern w:val="0"/>
                <w:sz w:val="20"/>
                <w:szCs w:val="21"/>
              </w:rPr>
              <w:t>100%</w:t>
            </w:r>
            <w:r>
              <w:rPr>
                <w:rFonts w:asciiTheme="minorEastAsia" w:hAnsiTheme="minorEastAsia" w:hint="eastAsia"/>
                <w:kern w:val="0"/>
                <w:sz w:val="20"/>
                <w:szCs w:val="21"/>
              </w:rPr>
              <w:t>处理并达标排放</w:t>
            </w:r>
          </w:p>
        </w:tc>
        <w:tc>
          <w:tcPr>
            <w:tcW w:w="802" w:type="dxa"/>
            <w:vAlign w:val="center"/>
          </w:tcPr>
          <w:p w:rsidR="00614009" w:rsidRDefault="00D815D6">
            <w:pPr>
              <w:pStyle w:val="LTT00"/>
            </w:pPr>
            <w:r>
              <w:rPr>
                <w:rFonts w:hint="eastAsia"/>
              </w:rPr>
              <w:t>遵守、符合</w:t>
            </w:r>
          </w:p>
        </w:tc>
      </w:tr>
      <w:tr w:rsidR="00614009">
        <w:trPr>
          <w:jc w:val="center"/>
        </w:trPr>
        <w:tc>
          <w:tcPr>
            <w:tcW w:w="513" w:type="dxa"/>
            <w:vMerge/>
            <w:vAlign w:val="center"/>
          </w:tcPr>
          <w:p w:rsidR="00614009" w:rsidRDefault="00614009">
            <w:pPr>
              <w:pStyle w:val="LTT00"/>
            </w:pPr>
          </w:p>
        </w:tc>
        <w:tc>
          <w:tcPr>
            <w:tcW w:w="716" w:type="dxa"/>
            <w:vMerge/>
            <w:vAlign w:val="center"/>
          </w:tcPr>
          <w:p w:rsidR="00614009" w:rsidRDefault="00614009">
            <w:pPr>
              <w:pStyle w:val="LTT00"/>
            </w:pPr>
          </w:p>
        </w:tc>
        <w:tc>
          <w:tcPr>
            <w:tcW w:w="4587" w:type="dxa"/>
            <w:vAlign w:val="center"/>
          </w:tcPr>
          <w:p w:rsidR="00614009" w:rsidRDefault="00D815D6">
            <w:pPr>
              <w:pStyle w:val="LTT00"/>
            </w:pPr>
            <w:r>
              <w:rPr>
                <w:rFonts w:hint="eastAsia"/>
              </w:rPr>
              <w:t>2</w:t>
            </w:r>
            <w:r>
              <w:rPr>
                <w:rFonts w:hint="eastAsia"/>
              </w:rPr>
              <w:t>、废气处理</w:t>
            </w:r>
            <w:r>
              <w:rPr>
                <w:rFonts w:hint="eastAsia"/>
              </w:rPr>
              <w:t>：</w:t>
            </w:r>
            <w:r>
              <w:rPr>
                <w:rFonts w:hint="eastAsia"/>
              </w:rPr>
              <w:t>①森林公园内宾馆、餐饮等接待服务场所，减少使用化石燃料，尽量统一使用电能或风能清洁能源。②园内的所有餐厅必须安装油烟净化器，以减少油烟对周围环境的污染。③垃圾转运站采用封闭式转运站，以减少垃圾恶臭对周围环境的污染。④园内机动车辆要严格控制数量，并安装净化设施，以减少车辆尾气的污染。</w:t>
            </w:r>
          </w:p>
        </w:tc>
        <w:tc>
          <w:tcPr>
            <w:tcW w:w="1910" w:type="dxa"/>
            <w:vAlign w:val="center"/>
          </w:tcPr>
          <w:p w:rsidR="00614009" w:rsidRDefault="00D815D6">
            <w:pPr>
              <w:pStyle w:val="LTT00"/>
            </w:pPr>
            <w:r>
              <w:rPr>
                <w:rFonts w:hint="eastAsia"/>
              </w:rPr>
              <w:t>规划涉及景区内项目采取措施降低餐饮业油烟排放，采用清洁能源游览车等措施保持景区良好的空气环境。</w:t>
            </w:r>
          </w:p>
        </w:tc>
        <w:tc>
          <w:tcPr>
            <w:tcW w:w="802" w:type="dxa"/>
            <w:vAlign w:val="center"/>
          </w:tcPr>
          <w:p w:rsidR="00614009" w:rsidRDefault="00D815D6">
            <w:pPr>
              <w:pStyle w:val="LTT00"/>
            </w:pPr>
            <w:r>
              <w:rPr>
                <w:rFonts w:hint="eastAsia"/>
              </w:rPr>
              <w:t>遵守、符合</w:t>
            </w:r>
          </w:p>
        </w:tc>
      </w:tr>
      <w:tr w:rsidR="00614009">
        <w:trPr>
          <w:jc w:val="center"/>
        </w:trPr>
        <w:tc>
          <w:tcPr>
            <w:tcW w:w="513" w:type="dxa"/>
            <w:vMerge/>
            <w:vAlign w:val="center"/>
          </w:tcPr>
          <w:p w:rsidR="00614009" w:rsidRDefault="00614009">
            <w:pPr>
              <w:pStyle w:val="LTT00"/>
            </w:pPr>
          </w:p>
        </w:tc>
        <w:tc>
          <w:tcPr>
            <w:tcW w:w="716" w:type="dxa"/>
            <w:vMerge/>
            <w:vAlign w:val="center"/>
          </w:tcPr>
          <w:p w:rsidR="00614009" w:rsidRDefault="00614009">
            <w:pPr>
              <w:pStyle w:val="LTT00"/>
            </w:pPr>
          </w:p>
        </w:tc>
        <w:tc>
          <w:tcPr>
            <w:tcW w:w="4587" w:type="dxa"/>
            <w:vAlign w:val="center"/>
          </w:tcPr>
          <w:p w:rsidR="00614009" w:rsidRDefault="00D815D6">
            <w:pPr>
              <w:pStyle w:val="LTT00"/>
            </w:pPr>
            <w:r>
              <w:rPr>
                <w:rFonts w:hint="eastAsia"/>
              </w:rPr>
              <w:t>3</w:t>
            </w:r>
            <w:r>
              <w:rPr>
                <w:rFonts w:hint="eastAsia"/>
              </w:rPr>
              <w:t>、固体废弃物处理</w:t>
            </w:r>
            <w:r>
              <w:rPr>
                <w:rFonts w:hint="eastAsia"/>
              </w:rPr>
              <w:t>：</w:t>
            </w:r>
            <w:r>
              <w:rPr>
                <w:rFonts w:hint="eastAsia"/>
              </w:rPr>
              <w:t>垃圾箱应设垃圾分类指示标志，让游客主动将垃圾按垃圾类型投入垃圾箱内。及时收集，及时将垃圾外运至</w:t>
            </w:r>
            <w:r>
              <w:rPr>
                <w:rFonts w:hint="eastAsia"/>
              </w:rPr>
              <w:t>垃圾场或垃圾填埋场进行处理或处置。设立环卫所，职责清扫园内垃圾及垃圾分类处理。</w:t>
            </w:r>
          </w:p>
        </w:tc>
        <w:tc>
          <w:tcPr>
            <w:tcW w:w="1910" w:type="dxa"/>
            <w:vAlign w:val="center"/>
          </w:tcPr>
          <w:p w:rsidR="00614009" w:rsidRDefault="00D815D6">
            <w:pPr>
              <w:pStyle w:val="LTT00"/>
            </w:pPr>
            <w:r>
              <w:rPr>
                <w:rFonts w:hint="eastAsia"/>
              </w:rPr>
              <w:t>规划</w:t>
            </w:r>
            <w:r>
              <w:rPr>
                <w:rFonts w:hint="eastAsia"/>
              </w:rPr>
              <w:t>景区产生的垃圾进行全部处理、处置，不破坏环境。</w:t>
            </w:r>
          </w:p>
        </w:tc>
        <w:tc>
          <w:tcPr>
            <w:tcW w:w="802" w:type="dxa"/>
            <w:vAlign w:val="center"/>
          </w:tcPr>
          <w:p w:rsidR="00614009" w:rsidRDefault="00D815D6">
            <w:pPr>
              <w:pStyle w:val="LTT00"/>
            </w:pPr>
            <w:r>
              <w:rPr>
                <w:rFonts w:hint="eastAsia"/>
              </w:rPr>
              <w:t>遵守、符合</w:t>
            </w:r>
          </w:p>
        </w:tc>
      </w:tr>
    </w:tbl>
    <w:p w:rsidR="00614009" w:rsidRDefault="00614009">
      <w:pPr>
        <w:pStyle w:val="LTT"/>
        <w:ind w:firstLine="480"/>
      </w:pPr>
    </w:p>
    <w:p w:rsidR="00614009" w:rsidRDefault="00D815D6">
      <w:pPr>
        <w:pStyle w:val="4"/>
      </w:pPr>
      <w:r>
        <w:rPr>
          <w:rFonts w:hint="eastAsia"/>
        </w:rPr>
        <w:lastRenderedPageBreak/>
        <w:t>2.2.</w:t>
      </w:r>
      <w:r>
        <w:rPr>
          <w:rFonts w:hint="eastAsia"/>
        </w:rPr>
        <w:t>4</w:t>
      </w:r>
      <w:r>
        <w:rPr>
          <w:rFonts w:hint="eastAsia"/>
        </w:rPr>
        <w:t>.</w:t>
      </w:r>
      <w:r>
        <w:rPr>
          <w:rFonts w:hint="eastAsia"/>
        </w:rPr>
        <w:t>8</w:t>
      </w:r>
      <w:r>
        <w:rPr>
          <w:rFonts w:hint="eastAsia"/>
        </w:rPr>
        <w:t>与《西藏</w:t>
      </w:r>
      <w:r>
        <w:rPr>
          <w:rFonts w:hint="eastAsia"/>
        </w:rPr>
        <w:t>色季拉</w:t>
      </w:r>
      <w:r>
        <w:rPr>
          <w:rFonts w:hint="eastAsia"/>
        </w:rPr>
        <w:t>国家森林公园总体规划（</w:t>
      </w:r>
      <w:r>
        <w:rPr>
          <w:rFonts w:hint="eastAsia"/>
        </w:rPr>
        <w:t>2013</w:t>
      </w:r>
      <w:r>
        <w:rPr>
          <w:rFonts w:hint="eastAsia"/>
        </w:rPr>
        <w:t>～</w:t>
      </w:r>
      <w:r>
        <w:rPr>
          <w:rFonts w:hint="eastAsia"/>
        </w:rPr>
        <w:t>202</w:t>
      </w:r>
      <w:r>
        <w:rPr>
          <w:rFonts w:hint="eastAsia"/>
        </w:rPr>
        <w:t>2</w:t>
      </w:r>
      <w:r>
        <w:rPr>
          <w:rFonts w:hint="eastAsia"/>
        </w:rPr>
        <w:t>）》协调性分析</w:t>
      </w:r>
    </w:p>
    <w:p w:rsidR="00614009" w:rsidRDefault="00D815D6">
      <w:pPr>
        <w:pStyle w:val="LTT"/>
        <w:ind w:firstLine="482"/>
        <w:rPr>
          <w:b/>
          <w:bCs/>
        </w:rPr>
      </w:pPr>
      <w:r>
        <w:rPr>
          <w:rFonts w:hint="eastAsia"/>
          <w:b/>
          <w:bCs/>
        </w:rPr>
        <w:t>1</w:t>
      </w:r>
      <w:r>
        <w:rPr>
          <w:rFonts w:hint="eastAsia"/>
          <w:b/>
          <w:bCs/>
        </w:rPr>
        <w:t>、《西藏色季拉国家森林公园总体规划（</w:t>
      </w:r>
      <w:r>
        <w:rPr>
          <w:rFonts w:hint="eastAsia"/>
          <w:b/>
          <w:bCs/>
        </w:rPr>
        <w:t>2013</w:t>
      </w:r>
      <w:r>
        <w:rPr>
          <w:rFonts w:hint="eastAsia"/>
          <w:b/>
          <w:bCs/>
        </w:rPr>
        <w:t>～</w:t>
      </w:r>
      <w:r>
        <w:rPr>
          <w:rFonts w:hint="eastAsia"/>
          <w:b/>
          <w:bCs/>
        </w:rPr>
        <w:t>2022</w:t>
      </w:r>
      <w:r>
        <w:rPr>
          <w:rFonts w:hint="eastAsia"/>
          <w:b/>
          <w:bCs/>
        </w:rPr>
        <w:t>）》规划概要</w:t>
      </w:r>
    </w:p>
    <w:p w:rsidR="00614009" w:rsidRDefault="00D815D6">
      <w:pPr>
        <w:pStyle w:val="LTT"/>
        <w:ind w:firstLine="482"/>
        <w:rPr>
          <w:b/>
          <w:bCs/>
        </w:rPr>
      </w:pPr>
      <w:r>
        <w:rPr>
          <w:rFonts w:hint="eastAsia"/>
          <w:b/>
          <w:bCs/>
        </w:rPr>
        <w:t>（</w:t>
      </w:r>
      <w:r>
        <w:rPr>
          <w:rFonts w:hint="eastAsia"/>
          <w:b/>
          <w:bCs/>
        </w:rPr>
        <w:t>1</w:t>
      </w:r>
      <w:r>
        <w:rPr>
          <w:rFonts w:hint="eastAsia"/>
          <w:b/>
          <w:bCs/>
        </w:rPr>
        <w:t>）公园范围</w:t>
      </w:r>
    </w:p>
    <w:p w:rsidR="00614009" w:rsidRDefault="00D815D6">
      <w:pPr>
        <w:pStyle w:val="LTT"/>
        <w:ind w:firstLine="480"/>
      </w:pPr>
      <w:r>
        <w:rPr>
          <w:rFonts w:hint="eastAsia"/>
        </w:rPr>
        <w:t>色季拉国家森林公园位于西藏自治区林芝市的林芝县和米林县境内，地理位置位于东经</w:t>
      </w:r>
      <w:r>
        <w:rPr>
          <w:rFonts w:hint="eastAsia"/>
        </w:rPr>
        <w:t>94</w:t>
      </w:r>
      <w:r>
        <w:rPr>
          <w:rFonts w:hint="eastAsia"/>
        </w:rPr>
        <w:t>°</w:t>
      </w:r>
      <w:r>
        <w:rPr>
          <w:rFonts w:hint="eastAsia"/>
        </w:rPr>
        <w:t>08</w:t>
      </w:r>
      <w:r>
        <w:rPr>
          <w:rFonts w:hint="eastAsia"/>
        </w:rPr>
        <w:t>′～</w:t>
      </w:r>
      <w:r>
        <w:rPr>
          <w:rFonts w:hint="eastAsia"/>
        </w:rPr>
        <w:t>94</w:t>
      </w:r>
      <w:r>
        <w:rPr>
          <w:rFonts w:hint="eastAsia"/>
        </w:rPr>
        <w:t>°</w:t>
      </w:r>
      <w:r>
        <w:rPr>
          <w:rFonts w:hint="eastAsia"/>
        </w:rPr>
        <w:t>51</w:t>
      </w:r>
      <w:r>
        <w:rPr>
          <w:rFonts w:hint="eastAsia"/>
        </w:rPr>
        <w:t>′，北纬</w:t>
      </w:r>
      <w:r>
        <w:rPr>
          <w:rFonts w:hint="eastAsia"/>
        </w:rPr>
        <w:t>29</w:t>
      </w:r>
      <w:r>
        <w:rPr>
          <w:rFonts w:hint="eastAsia"/>
        </w:rPr>
        <w:t>°</w:t>
      </w:r>
      <w:r>
        <w:rPr>
          <w:rFonts w:hint="eastAsia"/>
        </w:rPr>
        <w:t>20</w:t>
      </w:r>
      <w:r>
        <w:rPr>
          <w:rFonts w:hint="eastAsia"/>
        </w:rPr>
        <w:t>′～</w:t>
      </w:r>
      <w:r>
        <w:rPr>
          <w:rFonts w:hint="eastAsia"/>
        </w:rPr>
        <w:t>30</w:t>
      </w:r>
      <w:r>
        <w:rPr>
          <w:rFonts w:hint="eastAsia"/>
        </w:rPr>
        <w:t>°</w:t>
      </w:r>
      <w:r>
        <w:rPr>
          <w:rFonts w:hint="eastAsia"/>
        </w:rPr>
        <w:t>30</w:t>
      </w:r>
      <w:r>
        <w:rPr>
          <w:rFonts w:hint="eastAsia"/>
        </w:rPr>
        <w:t>′之间，总面积</w:t>
      </w:r>
      <w:r>
        <w:rPr>
          <w:rFonts w:hint="eastAsia"/>
        </w:rPr>
        <w:t>400000hm</w:t>
      </w:r>
      <w:r>
        <w:rPr>
          <w:rFonts w:hint="eastAsia"/>
          <w:vertAlign w:val="superscript"/>
        </w:rPr>
        <w:t>2</w:t>
      </w:r>
      <w:r>
        <w:rPr>
          <w:rFonts w:hint="eastAsia"/>
        </w:rPr>
        <w:t>（</w:t>
      </w:r>
      <w:r>
        <w:rPr>
          <w:rFonts w:hint="eastAsia"/>
        </w:rPr>
        <w:t>4000km</w:t>
      </w:r>
      <w:r>
        <w:rPr>
          <w:rFonts w:hint="eastAsia"/>
          <w:vertAlign w:val="superscript"/>
        </w:rPr>
        <w:t>2</w:t>
      </w:r>
      <w:r>
        <w:rPr>
          <w:rFonts w:hint="eastAsia"/>
        </w:rPr>
        <w:t>）行政区域包括</w:t>
      </w:r>
      <w:r>
        <w:rPr>
          <w:rFonts w:hint="eastAsia"/>
        </w:rPr>
        <w:t>林芝县林芝镇、鲁朗镇、米瑞乡和米林县的派镇、丹娘乡、羌纳乡。</w:t>
      </w:r>
    </w:p>
    <w:p w:rsidR="00614009" w:rsidRDefault="00D815D6">
      <w:pPr>
        <w:pStyle w:val="LTT"/>
        <w:ind w:firstLine="482"/>
        <w:rPr>
          <w:b/>
          <w:bCs/>
          <w:color w:val="2A26F7"/>
        </w:rPr>
      </w:pPr>
      <w:r>
        <w:rPr>
          <w:rFonts w:hint="eastAsia"/>
          <w:b/>
          <w:bCs/>
          <w:color w:val="2A26F7"/>
        </w:rPr>
        <w:t>（</w:t>
      </w:r>
      <w:r>
        <w:rPr>
          <w:rFonts w:hint="eastAsia"/>
          <w:b/>
          <w:bCs/>
          <w:color w:val="2A26F7"/>
        </w:rPr>
        <w:t>2</w:t>
      </w:r>
      <w:r>
        <w:rPr>
          <w:rFonts w:hint="eastAsia"/>
          <w:b/>
          <w:bCs/>
          <w:color w:val="2A26F7"/>
        </w:rPr>
        <w:t>）功能分区</w:t>
      </w:r>
    </w:p>
    <w:p w:rsidR="00614009" w:rsidRDefault="00D815D6">
      <w:pPr>
        <w:pStyle w:val="LTT"/>
        <w:ind w:firstLine="480"/>
        <w:rPr>
          <w:color w:val="2A26F7"/>
        </w:rPr>
      </w:pPr>
      <w:r>
        <w:rPr>
          <w:color w:val="2A26F7"/>
        </w:rPr>
        <w:t>色季拉国家森林公园区划森林公园功能分区类型包括核心景观区、一般游憩区、管理服务区和生态保育区等。</w:t>
      </w:r>
    </w:p>
    <w:p w:rsidR="00614009" w:rsidRDefault="00D815D6">
      <w:pPr>
        <w:pStyle w:val="LTT"/>
        <w:ind w:firstLine="480"/>
        <w:rPr>
          <w:color w:val="2A26F7"/>
        </w:rPr>
      </w:pPr>
      <w:r>
        <w:rPr>
          <w:color w:val="2A26F7"/>
        </w:rPr>
        <w:t>（</w:t>
      </w:r>
      <w:r>
        <w:rPr>
          <w:color w:val="2A26F7"/>
        </w:rPr>
        <w:t>1</w:t>
      </w:r>
      <w:r>
        <w:rPr>
          <w:color w:val="2A26F7"/>
        </w:rPr>
        <w:t>）核心景观区是指拥有特别珍贵的森林风景资源，必须进行严格保护的区域。在核心景观区，除了必要的保护、解说、游览、休憩和安全、环卫、景区管护站等设施以外，不得规划建设住宿、餐饮、购物、娱乐等设施。</w:t>
      </w:r>
    </w:p>
    <w:p w:rsidR="00614009" w:rsidRDefault="00D815D6">
      <w:pPr>
        <w:pStyle w:val="LTT"/>
        <w:ind w:firstLine="480"/>
        <w:rPr>
          <w:color w:val="2A26F7"/>
        </w:rPr>
      </w:pPr>
      <w:r>
        <w:rPr>
          <w:color w:val="2A26F7"/>
        </w:rPr>
        <w:t>（</w:t>
      </w:r>
      <w:r>
        <w:rPr>
          <w:color w:val="2A26F7"/>
        </w:rPr>
        <w:t>2</w:t>
      </w:r>
      <w:r>
        <w:rPr>
          <w:color w:val="2A26F7"/>
        </w:rPr>
        <w:t>）一般游憩区是指森林风景资源相对平常，且方便开展旅游活动的区域。一般游憩区内可以规划少量旅游公路、停车场、宣教设施、娱乐设施、景区管护站及小规模的餐饮点、购物亭等。</w:t>
      </w:r>
    </w:p>
    <w:p w:rsidR="00614009" w:rsidRDefault="00D815D6">
      <w:pPr>
        <w:pStyle w:val="LTT"/>
        <w:ind w:firstLine="480"/>
        <w:rPr>
          <w:color w:val="2A26F7"/>
        </w:rPr>
      </w:pPr>
      <w:r>
        <w:rPr>
          <w:color w:val="2A26F7"/>
        </w:rPr>
        <w:t>（</w:t>
      </w:r>
      <w:r>
        <w:rPr>
          <w:color w:val="2A26F7"/>
        </w:rPr>
        <w:t>3</w:t>
      </w:r>
      <w:r>
        <w:rPr>
          <w:color w:val="2A26F7"/>
        </w:rPr>
        <w:t>）管理服务区是指为满足森林公园管理和旅游接待服务需要而划定的区域。管理服务区内应当规划入口管理区、游客中心、停车场和一定数量的住宿、餐饮、购物、娱乐等接待服务设施，以及必要的管理和职工生活用房。</w:t>
      </w:r>
    </w:p>
    <w:p w:rsidR="00614009" w:rsidRDefault="00D815D6">
      <w:pPr>
        <w:pStyle w:val="LTT"/>
        <w:ind w:firstLine="480"/>
        <w:rPr>
          <w:color w:val="2A26F7"/>
        </w:rPr>
      </w:pPr>
      <w:r>
        <w:rPr>
          <w:color w:val="2A26F7"/>
        </w:rPr>
        <w:t>（</w:t>
      </w:r>
      <w:r>
        <w:rPr>
          <w:color w:val="2A26F7"/>
        </w:rPr>
        <w:t>4</w:t>
      </w:r>
      <w:r>
        <w:rPr>
          <w:color w:val="2A26F7"/>
        </w:rPr>
        <w:t>）生态保育区是指在本规划期内以生态保护修复为主，基本不进行开发建设、不对游客开放的区域。</w:t>
      </w:r>
    </w:p>
    <w:p w:rsidR="00614009" w:rsidRDefault="00D815D6">
      <w:pPr>
        <w:pStyle w:val="LTT"/>
        <w:ind w:firstLine="482"/>
        <w:rPr>
          <w:b/>
          <w:bCs/>
        </w:rPr>
      </w:pPr>
      <w:r>
        <w:rPr>
          <w:rFonts w:hint="eastAsia"/>
          <w:b/>
          <w:bCs/>
        </w:rPr>
        <w:t>2</w:t>
      </w:r>
      <w:r>
        <w:rPr>
          <w:rFonts w:hint="eastAsia"/>
          <w:b/>
          <w:bCs/>
        </w:rPr>
        <w:t>、</w:t>
      </w:r>
      <w:r>
        <w:rPr>
          <w:b/>
          <w:bCs/>
        </w:rPr>
        <w:t>本次</w:t>
      </w:r>
      <w:r>
        <w:rPr>
          <w:rFonts w:hint="eastAsia"/>
          <w:b/>
          <w:bCs/>
        </w:rPr>
        <w:t>“林芝市全域旅游发展规划（</w:t>
      </w:r>
      <w:r>
        <w:rPr>
          <w:rFonts w:hint="eastAsia"/>
          <w:b/>
          <w:bCs/>
        </w:rPr>
        <w:t>2018-2025</w:t>
      </w:r>
      <w:r>
        <w:rPr>
          <w:rFonts w:hint="eastAsia"/>
          <w:b/>
          <w:bCs/>
        </w:rPr>
        <w:t>年）”涉及《西藏色季拉国家森林公园总体规划（</w:t>
      </w:r>
      <w:r>
        <w:rPr>
          <w:rFonts w:hint="eastAsia"/>
          <w:b/>
          <w:bCs/>
        </w:rPr>
        <w:t>2013</w:t>
      </w:r>
      <w:r>
        <w:rPr>
          <w:rFonts w:hint="eastAsia"/>
          <w:b/>
          <w:bCs/>
        </w:rPr>
        <w:t>～</w:t>
      </w:r>
      <w:r>
        <w:rPr>
          <w:rFonts w:hint="eastAsia"/>
          <w:b/>
          <w:bCs/>
        </w:rPr>
        <w:t>2022</w:t>
      </w:r>
      <w:r>
        <w:rPr>
          <w:rFonts w:hint="eastAsia"/>
          <w:b/>
          <w:bCs/>
        </w:rPr>
        <w:t>）》的相关内容</w:t>
      </w:r>
    </w:p>
    <w:p w:rsidR="00614009" w:rsidRDefault="00D815D6">
      <w:pPr>
        <w:pStyle w:val="LTT"/>
        <w:ind w:firstLine="480"/>
      </w:pPr>
      <w:r>
        <w:rPr>
          <w:rFonts w:hint="eastAsia"/>
        </w:rPr>
        <w:t>本次规划中可能涉及色季拉国家森林公园的建设项目见表</w:t>
      </w:r>
      <w:r>
        <w:rPr>
          <w:rFonts w:hint="eastAsia"/>
        </w:rPr>
        <w:t>2.2-</w:t>
      </w:r>
      <w:r>
        <w:rPr>
          <w:rFonts w:hint="eastAsia"/>
        </w:rPr>
        <w:t>20</w:t>
      </w:r>
      <w:r>
        <w:rPr>
          <w:rFonts w:hint="eastAsia"/>
        </w:rPr>
        <w:t>。</w:t>
      </w:r>
    </w:p>
    <w:p w:rsidR="00614009" w:rsidRDefault="00D815D6">
      <w:pPr>
        <w:pStyle w:val="LTT0"/>
      </w:pPr>
      <w:r>
        <w:rPr>
          <w:rFonts w:hint="eastAsia"/>
        </w:rPr>
        <w:t>表</w:t>
      </w:r>
      <w:r>
        <w:rPr>
          <w:rFonts w:hint="eastAsia"/>
        </w:rPr>
        <w:t>2.2-</w:t>
      </w:r>
      <w:r>
        <w:rPr>
          <w:rFonts w:hint="eastAsia"/>
        </w:rPr>
        <w:t>20</w:t>
      </w:r>
      <w:r>
        <w:rPr>
          <w:rFonts w:hint="eastAsia"/>
        </w:rPr>
        <w:t xml:space="preserve">  </w:t>
      </w:r>
      <w:r>
        <w:rPr>
          <w:rFonts w:hint="eastAsia"/>
        </w:rPr>
        <w:t>本次规划中可能涉及西藏色季拉国家森林公园的建设项目情况表</w:t>
      </w:r>
    </w:p>
    <w:tbl>
      <w:tblPr>
        <w:tblStyle w:val="ae"/>
        <w:tblW w:w="4994" w:type="pct"/>
        <w:jc w:val="center"/>
        <w:tblLook w:val="04A0" w:firstRow="1" w:lastRow="0" w:firstColumn="1" w:lastColumn="0" w:noHBand="0" w:noVBand="1"/>
      </w:tblPr>
      <w:tblGrid>
        <w:gridCol w:w="426"/>
        <w:gridCol w:w="777"/>
        <w:gridCol w:w="945"/>
        <w:gridCol w:w="1210"/>
        <w:gridCol w:w="2579"/>
        <w:gridCol w:w="2581"/>
      </w:tblGrid>
      <w:tr w:rsidR="00614009">
        <w:trPr>
          <w:trHeight w:val="23"/>
          <w:jc w:val="center"/>
        </w:trPr>
        <w:tc>
          <w:tcPr>
            <w:tcW w:w="250" w:type="pct"/>
            <w:vAlign w:val="center"/>
          </w:tcPr>
          <w:p w:rsidR="00614009" w:rsidRDefault="00D815D6">
            <w:pPr>
              <w:pStyle w:val="LTT1"/>
            </w:pPr>
            <w:r>
              <w:rPr>
                <w:rFonts w:hint="eastAsia"/>
              </w:rPr>
              <w:t>序号</w:t>
            </w:r>
          </w:p>
        </w:tc>
        <w:tc>
          <w:tcPr>
            <w:tcW w:w="456" w:type="pct"/>
            <w:vAlign w:val="center"/>
          </w:tcPr>
          <w:p w:rsidR="00614009" w:rsidRDefault="00D815D6">
            <w:pPr>
              <w:pStyle w:val="LTT1"/>
            </w:pPr>
            <w:r>
              <w:rPr>
                <w:rFonts w:hint="eastAsia"/>
              </w:rPr>
              <w:t>泛景区</w:t>
            </w:r>
            <w:r>
              <w:rPr>
                <w:rFonts w:hint="eastAsia"/>
              </w:rPr>
              <w:t>名称</w:t>
            </w:r>
          </w:p>
        </w:tc>
        <w:tc>
          <w:tcPr>
            <w:tcW w:w="555" w:type="pct"/>
            <w:vAlign w:val="center"/>
          </w:tcPr>
          <w:p w:rsidR="00614009" w:rsidRDefault="00D815D6">
            <w:pPr>
              <w:pStyle w:val="LTT1"/>
            </w:pPr>
            <w:r>
              <w:rPr>
                <w:rFonts w:hint="eastAsia"/>
              </w:rPr>
              <w:t>行政区域</w:t>
            </w:r>
          </w:p>
        </w:tc>
        <w:tc>
          <w:tcPr>
            <w:tcW w:w="710" w:type="pct"/>
            <w:vAlign w:val="center"/>
          </w:tcPr>
          <w:p w:rsidR="00614009" w:rsidRDefault="00D815D6">
            <w:pPr>
              <w:pStyle w:val="LTT1"/>
            </w:pPr>
            <w:r>
              <w:rPr>
                <w:rFonts w:hint="eastAsia"/>
              </w:rPr>
              <w:t>景点名称</w:t>
            </w:r>
          </w:p>
        </w:tc>
        <w:tc>
          <w:tcPr>
            <w:tcW w:w="1513" w:type="pct"/>
            <w:vAlign w:val="center"/>
          </w:tcPr>
          <w:p w:rsidR="00614009" w:rsidRDefault="00D815D6">
            <w:pPr>
              <w:pStyle w:val="LTT1"/>
            </w:pPr>
            <w:r>
              <w:rPr>
                <w:rFonts w:hint="eastAsia"/>
              </w:rPr>
              <w:t>建设内容</w:t>
            </w:r>
          </w:p>
        </w:tc>
        <w:tc>
          <w:tcPr>
            <w:tcW w:w="1514" w:type="pct"/>
            <w:vAlign w:val="center"/>
          </w:tcPr>
          <w:p w:rsidR="00614009" w:rsidRDefault="00D815D6">
            <w:pPr>
              <w:pStyle w:val="LTT1"/>
            </w:pPr>
            <w:r>
              <w:rPr>
                <w:rFonts w:hint="eastAsia"/>
              </w:rPr>
              <w:t>依托资源</w:t>
            </w:r>
          </w:p>
        </w:tc>
      </w:tr>
      <w:tr w:rsidR="00614009">
        <w:trPr>
          <w:trHeight w:val="23"/>
          <w:jc w:val="center"/>
        </w:trPr>
        <w:tc>
          <w:tcPr>
            <w:tcW w:w="250" w:type="pct"/>
            <w:vMerge w:val="restart"/>
            <w:vAlign w:val="center"/>
          </w:tcPr>
          <w:p w:rsidR="00614009" w:rsidRDefault="00D815D6">
            <w:pPr>
              <w:pStyle w:val="LTT1"/>
            </w:pPr>
            <w:r>
              <w:rPr>
                <w:rFonts w:hint="eastAsia"/>
              </w:rPr>
              <w:t>1</w:t>
            </w:r>
          </w:p>
        </w:tc>
        <w:tc>
          <w:tcPr>
            <w:tcW w:w="456" w:type="pct"/>
            <w:vMerge w:val="restart"/>
            <w:vAlign w:val="center"/>
          </w:tcPr>
          <w:p w:rsidR="00614009" w:rsidRDefault="00D815D6">
            <w:pPr>
              <w:pStyle w:val="LTT1"/>
            </w:pPr>
            <w:r>
              <w:rPr>
                <w:rFonts w:hint="eastAsia"/>
              </w:rPr>
              <w:t>鲁朗小镇及周</w:t>
            </w:r>
            <w:r>
              <w:rPr>
                <w:rFonts w:hint="eastAsia"/>
              </w:rPr>
              <w:lastRenderedPageBreak/>
              <w:t>边地区</w:t>
            </w:r>
          </w:p>
        </w:tc>
        <w:tc>
          <w:tcPr>
            <w:tcW w:w="555" w:type="pct"/>
            <w:vMerge w:val="restart"/>
            <w:vAlign w:val="center"/>
          </w:tcPr>
          <w:p w:rsidR="00614009" w:rsidRDefault="00D815D6">
            <w:pPr>
              <w:pStyle w:val="LTT1"/>
            </w:pPr>
            <w:r>
              <w:rPr>
                <w:rFonts w:hint="eastAsia"/>
              </w:rPr>
              <w:lastRenderedPageBreak/>
              <w:t>巴宜区</w:t>
            </w:r>
          </w:p>
        </w:tc>
        <w:tc>
          <w:tcPr>
            <w:tcW w:w="710" w:type="pct"/>
            <w:vAlign w:val="center"/>
          </w:tcPr>
          <w:p w:rsidR="00614009" w:rsidRDefault="00D815D6">
            <w:pPr>
              <w:pStyle w:val="LTT1"/>
            </w:pPr>
            <w:r>
              <w:rPr>
                <w:rFonts w:hint="eastAsia"/>
              </w:rPr>
              <w:t>鲁朗小镇</w:t>
            </w:r>
          </w:p>
        </w:tc>
        <w:tc>
          <w:tcPr>
            <w:tcW w:w="1513" w:type="pct"/>
            <w:vAlign w:val="center"/>
          </w:tcPr>
          <w:p w:rsidR="00614009" w:rsidRDefault="00D815D6">
            <w:pPr>
              <w:pStyle w:val="LTT1"/>
            </w:pPr>
            <w:r>
              <w:rPr>
                <w:rFonts w:hint="eastAsia"/>
              </w:rPr>
              <w:t>增设停机坪和航空应急、补给设施</w:t>
            </w:r>
          </w:p>
        </w:tc>
        <w:tc>
          <w:tcPr>
            <w:tcW w:w="1514" w:type="pct"/>
            <w:vMerge w:val="restart"/>
            <w:vAlign w:val="center"/>
          </w:tcPr>
          <w:p w:rsidR="00614009" w:rsidRDefault="00D815D6">
            <w:pPr>
              <w:pStyle w:val="LTT1"/>
            </w:pPr>
            <w:r>
              <w:rPr>
                <w:rFonts w:hint="eastAsia"/>
              </w:rPr>
              <w:t>西藏色季拉森林公园</w:t>
            </w:r>
            <w:r>
              <w:rPr>
                <w:rFonts w:hint="eastAsia"/>
              </w:rPr>
              <w:t>一般休息区</w:t>
            </w:r>
          </w:p>
        </w:tc>
      </w:tr>
      <w:tr w:rsidR="00614009">
        <w:trPr>
          <w:trHeight w:val="23"/>
          <w:jc w:val="center"/>
        </w:trPr>
        <w:tc>
          <w:tcPr>
            <w:tcW w:w="250" w:type="pct"/>
            <w:vMerge/>
            <w:vAlign w:val="center"/>
          </w:tcPr>
          <w:p w:rsidR="00614009" w:rsidRDefault="00614009">
            <w:pPr>
              <w:pStyle w:val="LTT1"/>
            </w:pPr>
          </w:p>
        </w:tc>
        <w:tc>
          <w:tcPr>
            <w:tcW w:w="456" w:type="pct"/>
            <w:vMerge/>
            <w:vAlign w:val="center"/>
          </w:tcPr>
          <w:p w:rsidR="00614009" w:rsidRDefault="00614009">
            <w:pPr>
              <w:pStyle w:val="LTT1"/>
            </w:pPr>
          </w:p>
        </w:tc>
        <w:tc>
          <w:tcPr>
            <w:tcW w:w="555" w:type="pct"/>
            <w:vMerge/>
            <w:vAlign w:val="center"/>
          </w:tcPr>
          <w:p w:rsidR="00614009" w:rsidRDefault="00614009">
            <w:pPr>
              <w:pStyle w:val="LTT1"/>
            </w:pPr>
          </w:p>
        </w:tc>
        <w:tc>
          <w:tcPr>
            <w:tcW w:w="710" w:type="pct"/>
            <w:vAlign w:val="center"/>
          </w:tcPr>
          <w:p w:rsidR="00614009" w:rsidRDefault="00D815D6">
            <w:pPr>
              <w:pStyle w:val="LTT1"/>
            </w:pPr>
            <w:r>
              <w:rPr>
                <w:rFonts w:hint="eastAsia"/>
              </w:rPr>
              <w:t>扎西岗村</w:t>
            </w:r>
          </w:p>
        </w:tc>
        <w:tc>
          <w:tcPr>
            <w:tcW w:w="1513" w:type="pct"/>
            <w:vAlign w:val="center"/>
          </w:tcPr>
          <w:p w:rsidR="00614009" w:rsidRDefault="00D815D6">
            <w:pPr>
              <w:pStyle w:val="LTT1"/>
            </w:pPr>
            <w:r>
              <w:rPr>
                <w:rFonts w:hint="eastAsia"/>
              </w:rPr>
              <w:t>改造村内民宿，开拓全屋</w:t>
            </w:r>
            <w:r>
              <w:rPr>
                <w:rFonts w:hint="eastAsia"/>
              </w:rPr>
              <w:lastRenderedPageBreak/>
              <w:t>智能家居、农牧远程养殖等服务</w:t>
            </w:r>
          </w:p>
        </w:tc>
        <w:tc>
          <w:tcPr>
            <w:tcW w:w="1514" w:type="pct"/>
            <w:vMerge/>
            <w:vAlign w:val="center"/>
          </w:tcPr>
          <w:p w:rsidR="00614009" w:rsidRDefault="00614009">
            <w:pPr>
              <w:pStyle w:val="LTT1"/>
            </w:pPr>
          </w:p>
        </w:tc>
      </w:tr>
      <w:tr w:rsidR="00614009">
        <w:trPr>
          <w:trHeight w:val="23"/>
          <w:jc w:val="center"/>
        </w:trPr>
        <w:tc>
          <w:tcPr>
            <w:tcW w:w="250" w:type="pct"/>
            <w:vMerge/>
            <w:vAlign w:val="center"/>
          </w:tcPr>
          <w:p w:rsidR="00614009" w:rsidRDefault="00614009">
            <w:pPr>
              <w:pStyle w:val="LTT1"/>
            </w:pPr>
          </w:p>
        </w:tc>
        <w:tc>
          <w:tcPr>
            <w:tcW w:w="456" w:type="pct"/>
            <w:vMerge/>
            <w:vAlign w:val="center"/>
          </w:tcPr>
          <w:p w:rsidR="00614009" w:rsidRDefault="00614009">
            <w:pPr>
              <w:pStyle w:val="LTT1"/>
            </w:pPr>
          </w:p>
        </w:tc>
        <w:tc>
          <w:tcPr>
            <w:tcW w:w="555" w:type="pct"/>
            <w:vMerge/>
            <w:vAlign w:val="center"/>
          </w:tcPr>
          <w:p w:rsidR="00614009" w:rsidRDefault="00614009">
            <w:pPr>
              <w:pStyle w:val="LTT1"/>
            </w:pPr>
          </w:p>
        </w:tc>
        <w:tc>
          <w:tcPr>
            <w:tcW w:w="710" w:type="pct"/>
            <w:vAlign w:val="center"/>
          </w:tcPr>
          <w:p w:rsidR="00614009" w:rsidRDefault="00D815D6">
            <w:pPr>
              <w:pStyle w:val="LTT1"/>
            </w:pPr>
            <w:r>
              <w:rPr>
                <w:rFonts w:hint="eastAsia"/>
              </w:rPr>
              <w:t>鲁朗林海</w:t>
            </w:r>
          </w:p>
        </w:tc>
        <w:tc>
          <w:tcPr>
            <w:tcW w:w="1513" w:type="pct"/>
            <w:vAlign w:val="center"/>
          </w:tcPr>
          <w:p w:rsidR="00614009" w:rsidRDefault="00D815D6">
            <w:pPr>
              <w:pStyle w:val="LTT1"/>
            </w:pPr>
            <w:r>
              <w:rPr>
                <w:rFonts w:hint="eastAsia"/>
              </w:rPr>
              <w:t>开展城郊休闲和花卉摄影活动</w:t>
            </w:r>
          </w:p>
        </w:tc>
        <w:tc>
          <w:tcPr>
            <w:tcW w:w="1514" w:type="pct"/>
            <w:vMerge/>
            <w:vAlign w:val="center"/>
          </w:tcPr>
          <w:p w:rsidR="00614009" w:rsidRDefault="00614009">
            <w:pPr>
              <w:pStyle w:val="LTT1"/>
            </w:pPr>
          </w:p>
        </w:tc>
      </w:tr>
      <w:tr w:rsidR="00614009">
        <w:trPr>
          <w:trHeight w:val="23"/>
          <w:jc w:val="center"/>
        </w:trPr>
        <w:tc>
          <w:tcPr>
            <w:tcW w:w="250" w:type="pct"/>
            <w:vMerge/>
            <w:vAlign w:val="center"/>
          </w:tcPr>
          <w:p w:rsidR="00614009" w:rsidRDefault="00614009">
            <w:pPr>
              <w:pStyle w:val="LTT1"/>
            </w:pPr>
          </w:p>
        </w:tc>
        <w:tc>
          <w:tcPr>
            <w:tcW w:w="456" w:type="pct"/>
            <w:vMerge/>
            <w:vAlign w:val="center"/>
          </w:tcPr>
          <w:p w:rsidR="00614009" w:rsidRDefault="00614009">
            <w:pPr>
              <w:pStyle w:val="LTT1"/>
            </w:pPr>
          </w:p>
        </w:tc>
        <w:tc>
          <w:tcPr>
            <w:tcW w:w="555" w:type="pct"/>
            <w:vMerge/>
            <w:vAlign w:val="center"/>
          </w:tcPr>
          <w:p w:rsidR="00614009" w:rsidRDefault="00614009">
            <w:pPr>
              <w:pStyle w:val="LTT1"/>
            </w:pPr>
          </w:p>
        </w:tc>
        <w:tc>
          <w:tcPr>
            <w:tcW w:w="710" w:type="pct"/>
            <w:vAlign w:val="center"/>
          </w:tcPr>
          <w:p w:rsidR="00614009" w:rsidRDefault="00D815D6">
            <w:pPr>
              <w:pStyle w:val="LTT1"/>
            </w:pPr>
            <w:r>
              <w:rPr>
                <w:rFonts w:hint="eastAsia"/>
              </w:rPr>
              <w:t>鲁朗花海牧场</w:t>
            </w:r>
          </w:p>
        </w:tc>
        <w:tc>
          <w:tcPr>
            <w:tcW w:w="1513" w:type="pct"/>
            <w:vAlign w:val="center"/>
          </w:tcPr>
          <w:p w:rsidR="00614009" w:rsidRDefault="00D815D6">
            <w:pPr>
              <w:pStyle w:val="LTT1"/>
            </w:pPr>
            <w:r>
              <w:rPr>
                <w:rFonts w:hint="eastAsia"/>
              </w:rPr>
              <w:t>结合现有的雅鲁藏布大峡谷高空观光航拍产品，发展空中特种旅游活动</w:t>
            </w:r>
          </w:p>
        </w:tc>
        <w:tc>
          <w:tcPr>
            <w:tcW w:w="1514" w:type="pct"/>
            <w:vMerge/>
            <w:vAlign w:val="center"/>
          </w:tcPr>
          <w:p w:rsidR="00614009" w:rsidRDefault="00614009">
            <w:pPr>
              <w:pStyle w:val="LTT1"/>
            </w:pPr>
          </w:p>
        </w:tc>
      </w:tr>
      <w:tr w:rsidR="00614009">
        <w:trPr>
          <w:trHeight w:val="23"/>
          <w:jc w:val="center"/>
        </w:trPr>
        <w:tc>
          <w:tcPr>
            <w:tcW w:w="250" w:type="pct"/>
            <w:vMerge/>
            <w:vAlign w:val="center"/>
          </w:tcPr>
          <w:p w:rsidR="00614009" w:rsidRDefault="00614009">
            <w:pPr>
              <w:pStyle w:val="LTT1"/>
            </w:pPr>
          </w:p>
        </w:tc>
        <w:tc>
          <w:tcPr>
            <w:tcW w:w="456" w:type="pct"/>
            <w:vMerge/>
            <w:vAlign w:val="center"/>
          </w:tcPr>
          <w:p w:rsidR="00614009" w:rsidRDefault="00614009">
            <w:pPr>
              <w:pStyle w:val="LTT1"/>
            </w:pPr>
          </w:p>
        </w:tc>
        <w:tc>
          <w:tcPr>
            <w:tcW w:w="555" w:type="pct"/>
            <w:vMerge/>
            <w:vAlign w:val="center"/>
          </w:tcPr>
          <w:p w:rsidR="00614009" w:rsidRDefault="00614009">
            <w:pPr>
              <w:pStyle w:val="LTT1"/>
            </w:pPr>
          </w:p>
        </w:tc>
        <w:tc>
          <w:tcPr>
            <w:tcW w:w="710" w:type="pct"/>
            <w:vAlign w:val="center"/>
          </w:tcPr>
          <w:p w:rsidR="00614009" w:rsidRDefault="00D815D6">
            <w:pPr>
              <w:pStyle w:val="LTT1"/>
            </w:pPr>
            <w:r>
              <w:rPr>
                <w:rFonts w:hint="eastAsia"/>
              </w:rPr>
              <w:t>雅伊沟</w:t>
            </w:r>
          </w:p>
        </w:tc>
        <w:tc>
          <w:tcPr>
            <w:tcW w:w="1513" w:type="pct"/>
            <w:vAlign w:val="center"/>
          </w:tcPr>
          <w:p w:rsidR="00614009" w:rsidRDefault="00D815D6">
            <w:pPr>
              <w:pStyle w:val="LTT1"/>
            </w:pPr>
            <w:r>
              <w:rPr>
                <w:rFonts w:hint="eastAsia"/>
              </w:rPr>
              <w:t>结合茶马古道，以雅伊湖为终点，开展徒步穿越、观南迦巴瓦以及科考活动</w:t>
            </w:r>
          </w:p>
        </w:tc>
        <w:tc>
          <w:tcPr>
            <w:tcW w:w="1514" w:type="pct"/>
            <w:vMerge/>
            <w:vAlign w:val="center"/>
          </w:tcPr>
          <w:p w:rsidR="00614009" w:rsidRDefault="00614009">
            <w:pPr>
              <w:pStyle w:val="LTT1"/>
            </w:pPr>
          </w:p>
        </w:tc>
      </w:tr>
    </w:tbl>
    <w:p w:rsidR="00614009" w:rsidRDefault="00D815D6">
      <w:pPr>
        <w:pStyle w:val="LTT"/>
        <w:ind w:firstLine="482"/>
        <w:rPr>
          <w:b/>
          <w:bCs/>
        </w:rPr>
      </w:pPr>
      <w:r>
        <w:rPr>
          <w:rFonts w:hint="eastAsia"/>
          <w:b/>
          <w:bCs/>
        </w:rPr>
        <w:t>3</w:t>
      </w:r>
      <w:r>
        <w:rPr>
          <w:rFonts w:hint="eastAsia"/>
          <w:b/>
          <w:bCs/>
        </w:rPr>
        <w:t>、符合性分析</w:t>
      </w:r>
    </w:p>
    <w:p w:rsidR="00614009" w:rsidRDefault="00D815D6">
      <w:pPr>
        <w:pStyle w:val="LTT"/>
        <w:ind w:firstLine="480"/>
        <w:rPr>
          <w:color w:val="2A26F7"/>
        </w:rPr>
      </w:pPr>
      <w:r>
        <w:rPr>
          <w:rFonts w:hint="eastAsia"/>
          <w:color w:val="2A26F7"/>
        </w:rPr>
        <w:t>次规划中可能涉及色季拉国家森林公园的建设项目见表</w:t>
      </w:r>
      <w:r>
        <w:rPr>
          <w:rFonts w:hint="eastAsia"/>
          <w:color w:val="2A26F7"/>
        </w:rPr>
        <w:t>2.2-18</w:t>
      </w:r>
      <w:r>
        <w:rPr>
          <w:rFonts w:hint="eastAsia"/>
          <w:color w:val="2A26F7"/>
        </w:rPr>
        <w:t>。由于本次规划的建设项目大部分处于概念阶段，具体建设范围及建设内容未确定，经过初步叠图分析，项目主要基于色季拉森林公园的一般游憩区部分。不涉及保育区。以上规划项目主要内容是增设停机坪和航空应急</w:t>
      </w:r>
      <w:r>
        <w:rPr>
          <w:rFonts w:hint="eastAsia"/>
          <w:color w:val="2A26F7"/>
        </w:rPr>
        <w:t>，</w:t>
      </w:r>
      <w:r>
        <w:rPr>
          <w:rFonts w:hint="eastAsia"/>
          <w:color w:val="2A26F7"/>
        </w:rPr>
        <w:t>改造村内民宿，开展城郊休闲和花卉摄影活动</w:t>
      </w:r>
      <w:r>
        <w:rPr>
          <w:rFonts w:hint="eastAsia"/>
          <w:color w:val="2A26F7"/>
        </w:rPr>
        <w:t>，</w:t>
      </w:r>
      <w:r>
        <w:rPr>
          <w:rFonts w:hint="eastAsia"/>
          <w:color w:val="2A26F7"/>
        </w:rPr>
        <w:t>结合现有的雅鲁藏布大峡谷高空观光航拍产品，发展空中特种旅游活动</w:t>
      </w:r>
      <w:r>
        <w:rPr>
          <w:rFonts w:hint="eastAsia"/>
          <w:color w:val="2A26F7"/>
        </w:rPr>
        <w:t>，</w:t>
      </w:r>
      <w:r>
        <w:rPr>
          <w:rFonts w:hint="eastAsia"/>
          <w:color w:val="2A26F7"/>
        </w:rPr>
        <w:t>开展徒步穿越、科考活动；属于《西藏色季拉国家森林公园总体规划（</w:t>
      </w:r>
      <w:r>
        <w:rPr>
          <w:rFonts w:hint="eastAsia"/>
          <w:color w:val="2A26F7"/>
        </w:rPr>
        <w:t>2013</w:t>
      </w:r>
      <w:r>
        <w:rPr>
          <w:rFonts w:hint="eastAsia"/>
          <w:color w:val="2A26F7"/>
        </w:rPr>
        <w:t>～</w:t>
      </w:r>
      <w:r>
        <w:rPr>
          <w:rFonts w:hint="eastAsia"/>
          <w:color w:val="2A26F7"/>
        </w:rPr>
        <w:t>2022</w:t>
      </w:r>
      <w:r>
        <w:rPr>
          <w:rFonts w:hint="eastAsia"/>
          <w:color w:val="2A26F7"/>
        </w:rPr>
        <w:t>）》一般游憩区允许的活动。</w:t>
      </w:r>
    </w:p>
    <w:p w:rsidR="00614009" w:rsidRDefault="00D815D6">
      <w:pPr>
        <w:pStyle w:val="LTT"/>
        <w:ind w:firstLine="480"/>
        <w:rPr>
          <w:color w:val="2A26F7"/>
        </w:rPr>
      </w:pPr>
      <w:r>
        <w:rPr>
          <w:rFonts w:hint="eastAsia"/>
          <w:color w:val="2A26F7"/>
        </w:rPr>
        <w:t>“林芝市全域旅游发展规划（</w:t>
      </w:r>
      <w:r>
        <w:rPr>
          <w:rFonts w:hint="eastAsia"/>
          <w:color w:val="2A26F7"/>
        </w:rPr>
        <w:t>2018-2025</w:t>
      </w:r>
      <w:r>
        <w:rPr>
          <w:rFonts w:hint="eastAsia"/>
          <w:color w:val="2A26F7"/>
        </w:rPr>
        <w:t>年）”</w:t>
      </w:r>
      <w:r>
        <w:rPr>
          <w:rFonts w:hint="eastAsia"/>
          <w:color w:val="2A26F7"/>
        </w:rPr>
        <w:t>与</w:t>
      </w:r>
      <w:r>
        <w:rPr>
          <w:rFonts w:hint="eastAsia"/>
          <w:color w:val="2A26F7"/>
        </w:rPr>
        <w:t>《西藏色季拉国家森林公园总体规划（</w:t>
      </w:r>
      <w:r>
        <w:rPr>
          <w:rFonts w:hint="eastAsia"/>
          <w:color w:val="2A26F7"/>
        </w:rPr>
        <w:t>2013</w:t>
      </w:r>
      <w:r>
        <w:rPr>
          <w:rFonts w:hint="eastAsia"/>
          <w:color w:val="2A26F7"/>
        </w:rPr>
        <w:t>～</w:t>
      </w:r>
      <w:r>
        <w:rPr>
          <w:rFonts w:hint="eastAsia"/>
          <w:color w:val="2A26F7"/>
        </w:rPr>
        <w:t>2022</w:t>
      </w:r>
      <w:r>
        <w:rPr>
          <w:rFonts w:hint="eastAsia"/>
          <w:color w:val="2A26F7"/>
        </w:rPr>
        <w:t>）》中环境保护要求符合性分析见表</w:t>
      </w:r>
      <w:r>
        <w:rPr>
          <w:rFonts w:hint="eastAsia"/>
          <w:color w:val="2A26F7"/>
        </w:rPr>
        <w:t>2.2-</w:t>
      </w:r>
      <w:r>
        <w:rPr>
          <w:rFonts w:hint="eastAsia"/>
          <w:color w:val="2A26F7"/>
        </w:rPr>
        <w:t>21</w:t>
      </w:r>
      <w:r>
        <w:rPr>
          <w:rFonts w:hint="eastAsia"/>
          <w:color w:val="2A26F7"/>
        </w:rPr>
        <w:t>。</w:t>
      </w:r>
    </w:p>
    <w:p w:rsidR="00614009" w:rsidRDefault="00D815D6">
      <w:pPr>
        <w:pStyle w:val="LTT0"/>
      </w:pPr>
      <w:r>
        <w:rPr>
          <w:rFonts w:hint="eastAsia"/>
        </w:rPr>
        <w:t>表</w:t>
      </w:r>
      <w:r>
        <w:rPr>
          <w:rFonts w:hint="eastAsia"/>
        </w:rPr>
        <w:t xml:space="preserve">2.2-21  </w:t>
      </w:r>
      <w:r>
        <w:rPr>
          <w:rFonts w:hint="eastAsia"/>
        </w:rPr>
        <w:t>本次规划与</w:t>
      </w:r>
      <w:r>
        <w:rPr>
          <w:rFonts w:hint="eastAsia"/>
        </w:rPr>
        <w:t>《西藏</w:t>
      </w:r>
      <w:r>
        <w:rPr>
          <w:rFonts w:hint="eastAsia"/>
        </w:rPr>
        <w:t>色季拉</w:t>
      </w:r>
      <w:r>
        <w:rPr>
          <w:rFonts w:hint="eastAsia"/>
        </w:rPr>
        <w:t>国家森林公园总体规划（</w:t>
      </w:r>
      <w:r>
        <w:rPr>
          <w:rFonts w:hint="eastAsia"/>
        </w:rPr>
        <w:t>2013</w:t>
      </w:r>
      <w:r>
        <w:rPr>
          <w:rFonts w:hint="eastAsia"/>
        </w:rPr>
        <w:t>～</w:t>
      </w:r>
      <w:r>
        <w:rPr>
          <w:rFonts w:hint="eastAsia"/>
        </w:rPr>
        <w:t>202</w:t>
      </w:r>
      <w:r>
        <w:rPr>
          <w:rFonts w:hint="eastAsia"/>
        </w:rPr>
        <w:t>2</w:t>
      </w:r>
      <w:r>
        <w:rPr>
          <w:rFonts w:hint="eastAsia"/>
        </w:rPr>
        <w:t>）》</w:t>
      </w:r>
      <w:r>
        <w:rPr>
          <w:rFonts w:hint="eastAsia"/>
        </w:rPr>
        <w:t>中环境保护相关要求的符合性分析</w:t>
      </w:r>
    </w:p>
    <w:tbl>
      <w:tblPr>
        <w:tblStyle w:val="ae"/>
        <w:tblW w:w="4998" w:type="pct"/>
        <w:jc w:val="center"/>
        <w:tblLook w:val="04A0" w:firstRow="1" w:lastRow="0" w:firstColumn="1" w:lastColumn="0" w:noHBand="0" w:noVBand="1"/>
      </w:tblPr>
      <w:tblGrid>
        <w:gridCol w:w="772"/>
        <w:gridCol w:w="4363"/>
        <w:gridCol w:w="2653"/>
        <w:gridCol w:w="737"/>
      </w:tblGrid>
      <w:tr w:rsidR="00614009">
        <w:trPr>
          <w:jc w:val="center"/>
        </w:trPr>
        <w:tc>
          <w:tcPr>
            <w:tcW w:w="453" w:type="pct"/>
            <w:vAlign w:val="center"/>
          </w:tcPr>
          <w:p w:rsidR="00614009" w:rsidRDefault="00D815D6">
            <w:pPr>
              <w:pStyle w:val="LTT00"/>
            </w:pPr>
            <w:r>
              <w:rPr>
                <w:rFonts w:hint="eastAsia"/>
              </w:rPr>
              <w:t>要求</w:t>
            </w:r>
          </w:p>
        </w:tc>
        <w:tc>
          <w:tcPr>
            <w:tcW w:w="2558" w:type="pct"/>
            <w:vAlign w:val="center"/>
          </w:tcPr>
          <w:p w:rsidR="00614009" w:rsidRDefault="00D815D6">
            <w:pPr>
              <w:pStyle w:val="LTT00"/>
            </w:pPr>
            <w:r>
              <w:rPr>
                <w:rFonts w:hint="eastAsia"/>
              </w:rPr>
              <w:t>内容</w:t>
            </w:r>
          </w:p>
        </w:tc>
        <w:tc>
          <w:tcPr>
            <w:tcW w:w="1555" w:type="pct"/>
            <w:vAlign w:val="center"/>
          </w:tcPr>
          <w:p w:rsidR="00614009" w:rsidRDefault="00D815D6">
            <w:pPr>
              <w:pStyle w:val="LTT00"/>
            </w:pPr>
            <w:r>
              <w:rPr>
                <w:rFonts w:hint="eastAsia"/>
              </w:rPr>
              <w:t>本次</w:t>
            </w:r>
            <w:r>
              <w:rPr>
                <w:rFonts w:hint="eastAsia"/>
              </w:rPr>
              <w:t>规划</w:t>
            </w:r>
            <w:r>
              <w:rPr>
                <w:rFonts w:hint="eastAsia"/>
              </w:rPr>
              <w:t>涉及</w:t>
            </w:r>
            <w:r>
              <w:rPr>
                <w:rFonts w:hint="eastAsia"/>
              </w:rPr>
              <w:t>内容</w:t>
            </w:r>
          </w:p>
        </w:tc>
        <w:tc>
          <w:tcPr>
            <w:tcW w:w="432" w:type="pct"/>
            <w:vAlign w:val="center"/>
          </w:tcPr>
          <w:p w:rsidR="00614009" w:rsidRDefault="00D815D6">
            <w:pPr>
              <w:pStyle w:val="LTT00"/>
            </w:pPr>
            <w:r>
              <w:rPr>
                <w:rFonts w:hint="eastAsia"/>
              </w:rPr>
              <w:t>符合性</w:t>
            </w:r>
          </w:p>
        </w:tc>
      </w:tr>
      <w:tr w:rsidR="00614009">
        <w:trPr>
          <w:jc w:val="center"/>
        </w:trPr>
        <w:tc>
          <w:tcPr>
            <w:tcW w:w="453" w:type="pct"/>
            <w:vMerge w:val="restart"/>
            <w:vAlign w:val="center"/>
          </w:tcPr>
          <w:p w:rsidR="00614009" w:rsidRDefault="00D815D6">
            <w:pPr>
              <w:pStyle w:val="LTT00"/>
            </w:pPr>
            <w:r>
              <w:rPr>
                <w:rFonts w:hint="eastAsia"/>
              </w:rPr>
              <w:t>森林公园建设的“三废”处理</w:t>
            </w:r>
          </w:p>
        </w:tc>
        <w:tc>
          <w:tcPr>
            <w:tcW w:w="2558" w:type="pct"/>
            <w:vAlign w:val="center"/>
          </w:tcPr>
          <w:p w:rsidR="00614009" w:rsidRDefault="00D815D6">
            <w:pPr>
              <w:pStyle w:val="LTT00"/>
            </w:pPr>
            <w:r>
              <w:rPr>
                <w:rFonts w:hint="eastAsia"/>
              </w:rPr>
              <w:t>（</w:t>
            </w:r>
            <w:r>
              <w:rPr>
                <w:rFonts w:hint="eastAsia"/>
              </w:rPr>
              <w:t>1</w:t>
            </w:r>
            <w:r>
              <w:rPr>
                <w:rFonts w:hint="eastAsia"/>
              </w:rPr>
              <w:t>）废气：废气主要为汽车尾气和烟尘。在森林公园内，尽量使用公园统一购置的环保汽车。或车辆烟尘排放安装除尘设备。</w:t>
            </w:r>
          </w:p>
        </w:tc>
        <w:tc>
          <w:tcPr>
            <w:tcW w:w="1555" w:type="pct"/>
            <w:vAlign w:val="center"/>
          </w:tcPr>
          <w:p w:rsidR="00614009" w:rsidRDefault="00D815D6">
            <w:pPr>
              <w:pStyle w:val="LTT00"/>
            </w:pPr>
            <w:r>
              <w:rPr>
                <w:rFonts w:hint="eastAsia"/>
              </w:rPr>
              <w:t>规划涉及景区内项目采用清洁能源游览车等措施保持景区良好的空气环境。</w:t>
            </w:r>
          </w:p>
        </w:tc>
        <w:tc>
          <w:tcPr>
            <w:tcW w:w="432" w:type="pct"/>
            <w:vAlign w:val="center"/>
          </w:tcPr>
          <w:p w:rsidR="00614009" w:rsidRDefault="00D815D6">
            <w:pPr>
              <w:pStyle w:val="LTT00"/>
            </w:pPr>
            <w:r>
              <w:rPr>
                <w:rFonts w:hint="eastAsia"/>
              </w:rPr>
              <w:t>符合</w:t>
            </w:r>
          </w:p>
        </w:tc>
      </w:tr>
      <w:tr w:rsidR="00614009">
        <w:trPr>
          <w:jc w:val="center"/>
        </w:trPr>
        <w:tc>
          <w:tcPr>
            <w:tcW w:w="453" w:type="pct"/>
            <w:vMerge/>
            <w:vAlign w:val="center"/>
          </w:tcPr>
          <w:p w:rsidR="00614009" w:rsidRDefault="00614009">
            <w:pPr>
              <w:pStyle w:val="LTT00"/>
            </w:pPr>
          </w:p>
        </w:tc>
        <w:tc>
          <w:tcPr>
            <w:tcW w:w="2558" w:type="pct"/>
            <w:vAlign w:val="center"/>
          </w:tcPr>
          <w:p w:rsidR="00614009" w:rsidRDefault="00D815D6">
            <w:pPr>
              <w:pStyle w:val="LTT00"/>
            </w:pPr>
            <w:r>
              <w:rPr>
                <w:rFonts w:hint="eastAsia"/>
              </w:rPr>
              <w:t>（</w:t>
            </w:r>
            <w:r>
              <w:rPr>
                <w:rFonts w:hint="eastAsia"/>
              </w:rPr>
              <w:t>2</w:t>
            </w:r>
            <w:r>
              <w:rPr>
                <w:rFonts w:hint="eastAsia"/>
              </w:rPr>
              <w:t>）废水：产生的污水严禁直接排入河流水体，粪便污水经化粪池预处理，餐厅污水经隔油池预处理后再经生物接触氧化污水设施（埋地式）处理达标后排放。为节省水资源，污水经处理达标后尽量用于浇洒区域内的树木、花草。</w:t>
            </w:r>
          </w:p>
        </w:tc>
        <w:tc>
          <w:tcPr>
            <w:tcW w:w="1555" w:type="pct"/>
            <w:vMerge w:val="restart"/>
            <w:vAlign w:val="center"/>
          </w:tcPr>
          <w:p w:rsidR="00614009" w:rsidRDefault="00D815D6">
            <w:pPr>
              <w:pStyle w:val="LTT00"/>
            </w:pPr>
            <w:r>
              <w:rPr>
                <w:rFonts w:hint="eastAsia"/>
              </w:rPr>
              <w:t>规划涉及景区内项目对景区产生的污水和垃圾进行全部处理、处置，不破坏环境</w:t>
            </w:r>
          </w:p>
        </w:tc>
        <w:tc>
          <w:tcPr>
            <w:tcW w:w="432" w:type="pct"/>
            <w:vAlign w:val="center"/>
          </w:tcPr>
          <w:p w:rsidR="00614009" w:rsidRDefault="00D815D6">
            <w:pPr>
              <w:pStyle w:val="LTT00"/>
            </w:pPr>
            <w:r>
              <w:rPr>
                <w:rFonts w:hint="eastAsia"/>
              </w:rPr>
              <w:t>遵守符合</w:t>
            </w:r>
          </w:p>
        </w:tc>
      </w:tr>
      <w:tr w:rsidR="00614009">
        <w:trPr>
          <w:jc w:val="center"/>
        </w:trPr>
        <w:tc>
          <w:tcPr>
            <w:tcW w:w="453" w:type="pct"/>
            <w:vMerge/>
            <w:vAlign w:val="center"/>
          </w:tcPr>
          <w:p w:rsidR="00614009" w:rsidRDefault="00614009">
            <w:pPr>
              <w:pStyle w:val="LTT00"/>
            </w:pPr>
          </w:p>
        </w:tc>
        <w:tc>
          <w:tcPr>
            <w:tcW w:w="2558" w:type="pct"/>
            <w:vAlign w:val="center"/>
          </w:tcPr>
          <w:p w:rsidR="00614009" w:rsidRDefault="00D815D6">
            <w:pPr>
              <w:pStyle w:val="LTT00"/>
            </w:pPr>
            <w:r>
              <w:rPr>
                <w:rFonts w:hint="eastAsia"/>
              </w:rPr>
              <w:t>（</w:t>
            </w:r>
            <w:r>
              <w:rPr>
                <w:rFonts w:hint="eastAsia"/>
              </w:rPr>
              <w:t>3</w:t>
            </w:r>
            <w:r>
              <w:rPr>
                <w:rFonts w:hint="eastAsia"/>
              </w:rPr>
              <w:t>）固体废弃物：近期森林公园购置环卫车</w:t>
            </w:r>
            <w:r>
              <w:rPr>
                <w:rFonts w:hint="eastAsia"/>
              </w:rPr>
              <w:t>4</w:t>
            </w:r>
            <w:r>
              <w:rPr>
                <w:rFonts w:hint="eastAsia"/>
              </w:rPr>
              <w:t>辆，游路上设置环卫标志，宣传环境卫生注意事项。</w:t>
            </w:r>
          </w:p>
        </w:tc>
        <w:tc>
          <w:tcPr>
            <w:tcW w:w="1555" w:type="pct"/>
            <w:vMerge/>
            <w:vAlign w:val="center"/>
          </w:tcPr>
          <w:p w:rsidR="00614009" w:rsidRDefault="00614009">
            <w:pPr>
              <w:pStyle w:val="LTT00"/>
            </w:pPr>
          </w:p>
        </w:tc>
        <w:tc>
          <w:tcPr>
            <w:tcW w:w="432" w:type="pct"/>
            <w:vAlign w:val="center"/>
          </w:tcPr>
          <w:p w:rsidR="00614009" w:rsidRDefault="00D815D6">
            <w:pPr>
              <w:pStyle w:val="LTT00"/>
            </w:pPr>
            <w:r>
              <w:rPr>
                <w:rFonts w:hint="eastAsia"/>
              </w:rPr>
              <w:t>遵守符合</w:t>
            </w:r>
          </w:p>
        </w:tc>
      </w:tr>
      <w:tr w:rsidR="00614009">
        <w:trPr>
          <w:jc w:val="center"/>
        </w:trPr>
        <w:tc>
          <w:tcPr>
            <w:tcW w:w="453" w:type="pct"/>
            <w:vMerge/>
            <w:vAlign w:val="center"/>
          </w:tcPr>
          <w:p w:rsidR="00614009" w:rsidRDefault="00614009">
            <w:pPr>
              <w:pStyle w:val="LTT00"/>
            </w:pPr>
          </w:p>
        </w:tc>
        <w:tc>
          <w:tcPr>
            <w:tcW w:w="2558" w:type="pct"/>
            <w:vAlign w:val="center"/>
          </w:tcPr>
          <w:p w:rsidR="00614009" w:rsidRDefault="00D815D6">
            <w:pPr>
              <w:pStyle w:val="LTT00"/>
            </w:pPr>
            <w:r>
              <w:rPr>
                <w:rFonts w:hint="eastAsia"/>
              </w:rPr>
              <w:t>（</w:t>
            </w:r>
            <w:r>
              <w:rPr>
                <w:rFonts w:hint="eastAsia"/>
              </w:rPr>
              <w:t>4</w:t>
            </w:r>
            <w:r>
              <w:rPr>
                <w:rFonts w:hint="eastAsia"/>
              </w:rPr>
              <w:t>）噪声：景区内不得使用高音喇叭，对交通噪声实行限速和禁鸣喇叭。</w:t>
            </w:r>
          </w:p>
        </w:tc>
        <w:tc>
          <w:tcPr>
            <w:tcW w:w="1555" w:type="pct"/>
            <w:vAlign w:val="center"/>
          </w:tcPr>
          <w:p w:rsidR="00614009" w:rsidRDefault="00D815D6">
            <w:pPr>
              <w:pStyle w:val="LTT00"/>
            </w:pPr>
            <w:r>
              <w:rPr>
                <w:rFonts w:hint="eastAsia"/>
              </w:rPr>
              <w:t>按照要求对景区内的声环境严格管理，遵照上述要求执行，避免噪声污染。</w:t>
            </w:r>
          </w:p>
        </w:tc>
        <w:tc>
          <w:tcPr>
            <w:tcW w:w="432" w:type="pct"/>
            <w:vAlign w:val="center"/>
          </w:tcPr>
          <w:p w:rsidR="00614009" w:rsidRDefault="00D815D6">
            <w:pPr>
              <w:pStyle w:val="LTT00"/>
            </w:pPr>
            <w:r>
              <w:rPr>
                <w:rFonts w:hint="eastAsia"/>
              </w:rPr>
              <w:t>遵守符合</w:t>
            </w:r>
          </w:p>
        </w:tc>
      </w:tr>
    </w:tbl>
    <w:p w:rsidR="00614009" w:rsidRDefault="00D815D6">
      <w:pPr>
        <w:pStyle w:val="4"/>
      </w:pPr>
      <w:r>
        <w:rPr>
          <w:rFonts w:hint="eastAsia"/>
        </w:rPr>
        <w:lastRenderedPageBreak/>
        <w:t>2.2.</w:t>
      </w:r>
      <w:r>
        <w:rPr>
          <w:rFonts w:hint="eastAsia"/>
        </w:rPr>
        <w:t>4</w:t>
      </w:r>
      <w:r>
        <w:rPr>
          <w:rFonts w:hint="eastAsia"/>
        </w:rPr>
        <w:t>.</w:t>
      </w:r>
      <w:r>
        <w:rPr>
          <w:rFonts w:hint="eastAsia"/>
        </w:rPr>
        <w:t>9</w:t>
      </w:r>
      <w:r>
        <w:rPr>
          <w:rFonts w:hint="eastAsia"/>
        </w:rPr>
        <w:t>与《西藏巴松湖国家森林公园总体规划（</w:t>
      </w:r>
      <w:r>
        <w:rPr>
          <w:rFonts w:hint="eastAsia"/>
        </w:rPr>
        <w:t>201</w:t>
      </w:r>
      <w:r>
        <w:rPr>
          <w:rFonts w:hint="eastAsia"/>
        </w:rPr>
        <w:t>4</w:t>
      </w:r>
      <w:r>
        <w:rPr>
          <w:rFonts w:hint="eastAsia"/>
        </w:rPr>
        <w:t>~202</w:t>
      </w:r>
      <w:r>
        <w:rPr>
          <w:rFonts w:hint="eastAsia"/>
        </w:rPr>
        <w:t>3</w:t>
      </w:r>
      <w:r>
        <w:rPr>
          <w:rFonts w:hint="eastAsia"/>
        </w:rPr>
        <w:t>）》协调性分析</w:t>
      </w:r>
    </w:p>
    <w:p w:rsidR="00614009" w:rsidRDefault="00D815D6">
      <w:pPr>
        <w:pStyle w:val="LTT"/>
        <w:ind w:firstLine="482"/>
        <w:rPr>
          <w:b/>
          <w:bCs/>
        </w:rPr>
      </w:pPr>
      <w:r>
        <w:rPr>
          <w:rFonts w:hint="eastAsia"/>
          <w:b/>
          <w:bCs/>
        </w:rPr>
        <w:t>1</w:t>
      </w:r>
      <w:r>
        <w:rPr>
          <w:rFonts w:hint="eastAsia"/>
          <w:b/>
          <w:bCs/>
        </w:rPr>
        <w:t>、《西藏巴松湖国家森林公园总体规划（</w:t>
      </w:r>
      <w:r>
        <w:rPr>
          <w:rFonts w:hint="eastAsia"/>
          <w:b/>
          <w:bCs/>
        </w:rPr>
        <w:t>2014~2023</w:t>
      </w:r>
      <w:r>
        <w:rPr>
          <w:rFonts w:hint="eastAsia"/>
          <w:b/>
          <w:bCs/>
        </w:rPr>
        <w:t>）》规划概要</w:t>
      </w:r>
    </w:p>
    <w:p w:rsidR="00614009" w:rsidRDefault="00D815D6">
      <w:pPr>
        <w:pStyle w:val="LTT"/>
        <w:ind w:firstLine="480"/>
      </w:pPr>
      <w:r>
        <w:rPr>
          <w:rFonts w:hint="eastAsia"/>
        </w:rPr>
        <w:t>（</w:t>
      </w:r>
      <w:r>
        <w:rPr>
          <w:rFonts w:hint="eastAsia"/>
        </w:rPr>
        <w:t>1</w:t>
      </w:r>
      <w:r>
        <w:rPr>
          <w:rFonts w:hint="eastAsia"/>
        </w:rPr>
        <w:t>）地理位置</w:t>
      </w:r>
    </w:p>
    <w:p w:rsidR="00614009" w:rsidRDefault="00D815D6">
      <w:pPr>
        <w:pStyle w:val="LTT"/>
        <w:ind w:firstLine="480"/>
      </w:pPr>
      <w:r>
        <w:rPr>
          <w:rFonts w:hint="eastAsia"/>
        </w:rPr>
        <w:t>巴松湖国家森林公园地处西藏自治区工布江达县境内。北与嘉黎县交界，东与林芝、波密两县接壤，最南部抵巴河镇，紧邻川藏公路（</w:t>
      </w:r>
      <w:r>
        <w:rPr>
          <w:rFonts w:hint="eastAsia"/>
        </w:rPr>
        <w:t>318</w:t>
      </w:r>
      <w:r>
        <w:rPr>
          <w:rFonts w:hint="eastAsia"/>
        </w:rPr>
        <w:t>国道），西以朱拉乡行政区域为界。国土总面积</w:t>
      </w:r>
      <w:r>
        <w:rPr>
          <w:rFonts w:hint="eastAsia"/>
        </w:rPr>
        <w:t>4100.0000km</w:t>
      </w:r>
      <w:r>
        <w:rPr>
          <w:rFonts w:hint="eastAsia"/>
          <w:vertAlign w:val="superscript"/>
        </w:rPr>
        <w:t>2</w:t>
      </w:r>
      <w:r>
        <w:rPr>
          <w:rFonts w:hint="eastAsia"/>
        </w:rPr>
        <w:t>。</w:t>
      </w:r>
    </w:p>
    <w:p w:rsidR="00614009" w:rsidRDefault="00D815D6">
      <w:pPr>
        <w:pStyle w:val="LTT"/>
        <w:ind w:firstLine="480"/>
        <w:rPr>
          <w:color w:val="2A26F7"/>
        </w:rPr>
      </w:pPr>
      <w:r>
        <w:rPr>
          <w:rFonts w:hint="eastAsia"/>
          <w:color w:val="2A26F7"/>
        </w:rPr>
        <w:t>（</w:t>
      </w:r>
      <w:r>
        <w:rPr>
          <w:rFonts w:hint="eastAsia"/>
          <w:color w:val="2A26F7"/>
        </w:rPr>
        <w:t>2</w:t>
      </w:r>
      <w:r>
        <w:rPr>
          <w:rFonts w:hint="eastAsia"/>
          <w:color w:val="2A26F7"/>
        </w:rPr>
        <w:t>）功能分区</w:t>
      </w:r>
    </w:p>
    <w:p w:rsidR="00614009" w:rsidRDefault="00D815D6">
      <w:pPr>
        <w:pStyle w:val="LTT"/>
        <w:ind w:firstLine="480"/>
        <w:rPr>
          <w:color w:val="2A26F7"/>
        </w:rPr>
      </w:pPr>
      <w:r>
        <w:rPr>
          <w:rFonts w:hint="eastAsia"/>
          <w:color w:val="2A26F7"/>
        </w:rPr>
        <w:t>规划分为四类功能区域：即核心景观区、一般游憩区、管理服务区和生态保育区。</w:t>
      </w:r>
    </w:p>
    <w:p w:rsidR="00614009" w:rsidRDefault="00D815D6">
      <w:pPr>
        <w:pStyle w:val="LTT"/>
        <w:ind w:firstLine="480"/>
        <w:rPr>
          <w:color w:val="2A26F7"/>
        </w:rPr>
      </w:pPr>
      <w:r>
        <w:rPr>
          <w:rFonts w:hint="eastAsia"/>
          <w:color w:val="2A26F7"/>
        </w:rPr>
        <w:t>核心景观区：包括巴松措、钟措原始森林</w:t>
      </w:r>
      <w:r>
        <w:rPr>
          <w:rFonts w:hint="eastAsia"/>
          <w:color w:val="2A26F7"/>
        </w:rPr>
        <w:t>-</w:t>
      </w:r>
      <w:r>
        <w:rPr>
          <w:rFonts w:hint="eastAsia"/>
          <w:color w:val="2A26F7"/>
        </w:rPr>
        <w:t>湖泊湿地</w:t>
      </w:r>
      <w:r>
        <w:rPr>
          <w:rFonts w:hint="eastAsia"/>
          <w:color w:val="2A26F7"/>
        </w:rPr>
        <w:t>-</w:t>
      </w:r>
      <w:r>
        <w:rPr>
          <w:rFonts w:hint="eastAsia"/>
          <w:color w:val="2A26F7"/>
        </w:rPr>
        <w:t>冰川、新措原始森林</w:t>
      </w:r>
      <w:r>
        <w:rPr>
          <w:rFonts w:hint="eastAsia"/>
          <w:color w:val="2A26F7"/>
        </w:rPr>
        <w:t>-</w:t>
      </w:r>
      <w:r>
        <w:rPr>
          <w:rFonts w:hint="eastAsia"/>
          <w:color w:val="2A26F7"/>
        </w:rPr>
        <w:t>湖泊湿地</w:t>
      </w:r>
      <w:r>
        <w:rPr>
          <w:rFonts w:hint="eastAsia"/>
          <w:color w:val="2A26F7"/>
        </w:rPr>
        <w:t>-</w:t>
      </w:r>
      <w:r>
        <w:rPr>
          <w:rFonts w:hint="eastAsia"/>
          <w:color w:val="2A26F7"/>
        </w:rPr>
        <w:t>冰川、朱拉河湿地、朱拉弄巴峡谷等区域。</w:t>
      </w:r>
    </w:p>
    <w:p w:rsidR="00614009" w:rsidRDefault="00D815D6">
      <w:pPr>
        <w:pStyle w:val="LTT"/>
        <w:ind w:firstLine="480"/>
        <w:rPr>
          <w:color w:val="2A26F7"/>
        </w:rPr>
      </w:pPr>
      <w:r>
        <w:rPr>
          <w:rFonts w:hint="eastAsia"/>
          <w:color w:val="2A26F7"/>
        </w:rPr>
        <w:t>一般游憩区：朱拉河景区公路沿线、巴河沿岸、巴松措沿岸、错高</w:t>
      </w:r>
      <w:r>
        <w:rPr>
          <w:rFonts w:hint="eastAsia"/>
          <w:color w:val="2A26F7"/>
        </w:rPr>
        <w:t>-</w:t>
      </w:r>
      <w:r>
        <w:rPr>
          <w:rFonts w:hint="eastAsia"/>
          <w:color w:val="2A26F7"/>
        </w:rPr>
        <w:t>扎拉公路沿线、钟措核心景区至错高村、新措结巴至核心</w:t>
      </w:r>
      <w:r>
        <w:rPr>
          <w:rFonts w:hint="eastAsia"/>
          <w:color w:val="2A26F7"/>
        </w:rPr>
        <w:t>景区公路沿线、结巴村至普措沟谷沿线、阿桑度假休闲旅游区、结巴工布民俗风情游览区等。</w:t>
      </w:r>
    </w:p>
    <w:p w:rsidR="00614009" w:rsidRDefault="00D815D6">
      <w:pPr>
        <w:pStyle w:val="LTT"/>
        <w:ind w:firstLine="480"/>
        <w:rPr>
          <w:color w:val="2A26F7"/>
        </w:rPr>
      </w:pPr>
      <w:r>
        <w:rPr>
          <w:rFonts w:hint="eastAsia"/>
          <w:color w:val="2A26F7"/>
        </w:rPr>
        <w:t>管理服务区：错高旅游集镇综合管理服务区、朱拉河湿地公园管理服务小区、新措管理服务小区。</w:t>
      </w:r>
    </w:p>
    <w:p w:rsidR="00614009" w:rsidRDefault="00D815D6">
      <w:pPr>
        <w:pStyle w:val="LTT"/>
        <w:ind w:firstLine="480"/>
      </w:pPr>
      <w:r>
        <w:rPr>
          <w:rFonts w:hint="eastAsia"/>
          <w:color w:val="2A26F7"/>
        </w:rPr>
        <w:t>生态保育区：由于公园面积大、覆盖范围宽，且与西藏工布自然保护区部分重叠，将自然保护区核心区、缓冲区以及部分游客无法涉足的区域区划为公园的生态保育区。生态保育区分</w:t>
      </w:r>
      <w:r>
        <w:rPr>
          <w:rFonts w:hint="eastAsia"/>
        </w:rPr>
        <w:t>布在各个景区范围内，人迹罕至，开发难度巨大，以生态保护和修复为主。强化森林和植被保护，通过封山育林、封育管护、森林抚育等措施，以促进公园森林植被和自然生态系统的修复，原则上不安排建设活动。</w:t>
      </w:r>
    </w:p>
    <w:p w:rsidR="00614009" w:rsidRDefault="00D815D6">
      <w:pPr>
        <w:pStyle w:val="LTT"/>
        <w:ind w:firstLine="482"/>
        <w:rPr>
          <w:b/>
          <w:bCs/>
        </w:rPr>
      </w:pPr>
      <w:r>
        <w:rPr>
          <w:rFonts w:hint="eastAsia"/>
          <w:b/>
          <w:bCs/>
        </w:rPr>
        <w:t>2</w:t>
      </w:r>
      <w:r>
        <w:rPr>
          <w:rFonts w:hint="eastAsia"/>
          <w:b/>
          <w:bCs/>
        </w:rPr>
        <w:t>、本次“</w:t>
      </w:r>
      <w:r>
        <w:rPr>
          <w:rFonts w:hint="eastAsia"/>
          <w:b/>
          <w:bCs/>
        </w:rPr>
        <w:t>林芝市全域旅游发展规划（</w:t>
      </w:r>
      <w:r>
        <w:rPr>
          <w:rFonts w:hint="eastAsia"/>
          <w:b/>
          <w:bCs/>
        </w:rPr>
        <w:t>2018-2025</w:t>
      </w:r>
      <w:r>
        <w:rPr>
          <w:rFonts w:hint="eastAsia"/>
          <w:b/>
          <w:bCs/>
        </w:rPr>
        <w:t>年）</w:t>
      </w:r>
      <w:r>
        <w:rPr>
          <w:rFonts w:hint="eastAsia"/>
          <w:b/>
          <w:bCs/>
        </w:rPr>
        <w:t>”涉及《西藏巴松湖国家森林公园总体规划（</w:t>
      </w:r>
      <w:r>
        <w:rPr>
          <w:rFonts w:hint="eastAsia"/>
          <w:b/>
          <w:bCs/>
        </w:rPr>
        <w:t>2014~2023</w:t>
      </w:r>
      <w:r>
        <w:rPr>
          <w:rFonts w:hint="eastAsia"/>
          <w:b/>
          <w:bCs/>
        </w:rPr>
        <w:t>）》的相关内容</w:t>
      </w:r>
    </w:p>
    <w:p w:rsidR="00614009" w:rsidRDefault="00D815D6">
      <w:pPr>
        <w:pStyle w:val="LTT"/>
        <w:ind w:firstLine="480"/>
      </w:pPr>
      <w:r>
        <w:rPr>
          <w:rFonts w:hint="eastAsia"/>
        </w:rPr>
        <w:t>本次规划中可能涉及巴松湖森林公园的建设项目见表</w:t>
      </w:r>
      <w:r>
        <w:rPr>
          <w:rFonts w:hint="eastAsia"/>
        </w:rPr>
        <w:t>2.2-2</w:t>
      </w:r>
      <w:r>
        <w:rPr>
          <w:rFonts w:hint="eastAsia"/>
        </w:rPr>
        <w:t>2</w:t>
      </w:r>
      <w:r>
        <w:rPr>
          <w:rFonts w:hint="eastAsia"/>
        </w:rPr>
        <w:t>。</w:t>
      </w:r>
    </w:p>
    <w:p w:rsidR="00614009" w:rsidRDefault="00D815D6">
      <w:pPr>
        <w:pStyle w:val="LTT0"/>
      </w:pPr>
      <w:r>
        <w:rPr>
          <w:rFonts w:hint="eastAsia"/>
        </w:rPr>
        <w:t>表</w:t>
      </w:r>
      <w:r>
        <w:rPr>
          <w:rFonts w:hint="eastAsia"/>
        </w:rPr>
        <w:t>2.2-2</w:t>
      </w:r>
      <w:r>
        <w:rPr>
          <w:rFonts w:hint="eastAsia"/>
        </w:rPr>
        <w:t>2</w:t>
      </w:r>
      <w:r>
        <w:rPr>
          <w:rFonts w:hint="eastAsia"/>
        </w:rPr>
        <w:t xml:space="preserve">  </w:t>
      </w:r>
      <w:r>
        <w:rPr>
          <w:rFonts w:hint="eastAsia"/>
        </w:rPr>
        <w:t>本次规划中可能涉及西藏巴松湖国家森林公园的建设项目情况表</w:t>
      </w:r>
    </w:p>
    <w:tbl>
      <w:tblPr>
        <w:tblStyle w:val="ae"/>
        <w:tblW w:w="4994" w:type="pct"/>
        <w:jc w:val="center"/>
        <w:tblLook w:val="04A0" w:firstRow="1" w:lastRow="0" w:firstColumn="1" w:lastColumn="0" w:noHBand="0" w:noVBand="1"/>
      </w:tblPr>
      <w:tblGrid>
        <w:gridCol w:w="426"/>
        <w:gridCol w:w="777"/>
        <w:gridCol w:w="945"/>
        <w:gridCol w:w="1210"/>
        <w:gridCol w:w="2579"/>
        <w:gridCol w:w="2581"/>
      </w:tblGrid>
      <w:tr w:rsidR="00614009">
        <w:trPr>
          <w:trHeight w:val="23"/>
          <w:jc w:val="center"/>
        </w:trPr>
        <w:tc>
          <w:tcPr>
            <w:tcW w:w="250" w:type="pct"/>
            <w:vAlign w:val="center"/>
          </w:tcPr>
          <w:p w:rsidR="00614009" w:rsidRDefault="00D815D6">
            <w:pPr>
              <w:pStyle w:val="LTT1"/>
            </w:pPr>
            <w:r>
              <w:rPr>
                <w:rFonts w:hint="eastAsia"/>
              </w:rPr>
              <w:t>序号</w:t>
            </w:r>
          </w:p>
        </w:tc>
        <w:tc>
          <w:tcPr>
            <w:tcW w:w="456" w:type="pct"/>
            <w:vAlign w:val="center"/>
          </w:tcPr>
          <w:p w:rsidR="00614009" w:rsidRDefault="00D815D6">
            <w:pPr>
              <w:pStyle w:val="LTT1"/>
            </w:pPr>
            <w:r>
              <w:rPr>
                <w:rFonts w:hint="eastAsia"/>
              </w:rPr>
              <w:t>泛景区</w:t>
            </w:r>
            <w:r>
              <w:rPr>
                <w:rFonts w:hint="eastAsia"/>
              </w:rPr>
              <w:t>名称</w:t>
            </w:r>
          </w:p>
        </w:tc>
        <w:tc>
          <w:tcPr>
            <w:tcW w:w="555" w:type="pct"/>
            <w:vAlign w:val="center"/>
          </w:tcPr>
          <w:p w:rsidR="00614009" w:rsidRDefault="00D815D6">
            <w:pPr>
              <w:pStyle w:val="LTT1"/>
            </w:pPr>
            <w:r>
              <w:rPr>
                <w:rFonts w:hint="eastAsia"/>
              </w:rPr>
              <w:t>行政区域</w:t>
            </w:r>
          </w:p>
        </w:tc>
        <w:tc>
          <w:tcPr>
            <w:tcW w:w="710" w:type="pct"/>
            <w:vAlign w:val="center"/>
          </w:tcPr>
          <w:p w:rsidR="00614009" w:rsidRDefault="00D815D6">
            <w:pPr>
              <w:pStyle w:val="LTT1"/>
            </w:pPr>
            <w:r>
              <w:rPr>
                <w:rFonts w:hint="eastAsia"/>
              </w:rPr>
              <w:t>景点名称</w:t>
            </w:r>
          </w:p>
        </w:tc>
        <w:tc>
          <w:tcPr>
            <w:tcW w:w="1513" w:type="pct"/>
            <w:vAlign w:val="center"/>
          </w:tcPr>
          <w:p w:rsidR="00614009" w:rsidRDefault="00D815D6">
            <w:pPr>
              <w:pStyle w:val="LTT1"/>
            </w:pPr>
            <w:r>
              <w:rPr>
                <w:rFonts w:hint="eastAsia"/>
              </w:rPr>
              <w:t>建设内容</w:t>
            </w:r>
          </w:p>
        </w:tc>
        <w:tc>
          <w:tcPr>
            <w:tcW w:w="1514" w:type="pct"/>
            <w:vAlign w:val="center"/>
          </w:tcPr>
          <w:p w:rsidR="00614009" w:rsidRDefault="00D815D6">
            <w:pPr>
              <w:pStyle w:val="LTT1"/>
            </w:pPr>
            <w:r>
              <w:rPr>
                <w:rFonts w:hint="eastAsia"/>
              </w:rPr>
              <w:t>依托资源</w:t>
            </w:r>
          </w:p>
        </w:tc>
      </w:tr>
      <w:tr w:rsidR="00614009">
        <w:trPr>
          <w:trHeight w:val="23"/>
          <w:jc w:val="center"/>
        </w:trPr>
        <w:tc>
          <w:tcPr>
            <w:tcW w:w="250" w:type="pct"/>
            <w:vMerge w:val="restart"/>
            <w:vAlign w:val="center"/>
          </w:tcPr>
          <w:p w:rsidR="00614009" w:rsidRDefault="00D815D6">
            <w:pPr>
              <w:pStyle w:val="LTT1"/>
            </w:pPr>
            <w:r>
              <w:rPr>
                <w:rFonts w:hint="eastAsia"/>
              </w:rPr>
              <w:t>1</w:t>
            </w:r>
          </w:p>
        </w:tc>
        <w:tc>
          <w:tcPr>
            <w:tcW w:w="456" w:type="pct"/>
            <w:vMerge w:val="restart"/>
            <w:vAlign w:val="center"/>
          </w:tcPr>
          <w:p w:rsidR="00614009" w:rsidRDefault="00D815D6">
            <w:pPr>
              <w:pStyle w:val="LTT1"/>
            </w:pPr>
            <w:r>
              <w:rPr>
                <w:rFonts w:hint="eastAsia"/>
              </w:rPr>
              <w:t>巴松措及周边</w:t>
            </w:r>
            <w:r>
              <w:rPr>
                <w:rFonts w:hint="eastAsia"/>
              </w:rPr>
              <w:lastRenderedPageBreak/>
              <w:t>地区</w:t>
            </w:r>
          </w:p>
        </w:tc>
        <w:tc>
          <w:tcPr>
            <w:tcW w:w="555" w:type="pct"/>
            <w:vMerge w:val="restart"/>
            <w:vAlign w:val="center"/>
          </w:tcPr>
          <w:p w:rsidR="00614009" w:rsidRDefault="00D815D6">
            <w:pPr>
              <w:pStyle w:val="LTT1"/>
            </w:pPr>
            <w:r>
              <w:rPr>
                <w:rFonts w:hint="eastAsia"/>
              </w:rPr>
              <w:lastRenderedPageBreak/>
              <w:t>工布江达</w:t>
            </w:r>
          </w:p>
        </w:tc>
        <w:tc>
          <w:tcPr>
            <w:tcW w:w="710" w:type="pct"/>
            <w:vAlign w:val="center"/>
          </w:tcPr>
          <w:p w:rsidR="00614009" w:rsidRDefault="00D815D6">
            <w:pPr>
              <w:pStyle w:val="LTT1"/>
            </w:pPr>
            <w:r>
              <w:rPr>
                <w:rFonts w:hint="eastAsia"/>
              </w:rPr>
              <w:t>游客中心</w:t>
            </w:r>
          </w:p>
        </w:tc>
        <w:tc>
          <w:tcPr>
            <w:tcW w:w="1513" w:type="pct"/>
            <w:vAlign w:val="center"/>
          </w:tcPr>
          <w:p w:rsidR="00614009" w:rsidRDefault="00D815D6">
            <w:pPr>
              <w:pStyle w:val="LTT1"/>
            </w:pPr>
            <w:r>
              <w:rPr>
                <w:rFonts w:hint="eastAsia"/>
              </w:rPr>
              <w:t>对照</w:t>
            </w:r>
            <w:r>
              <w:rPr>
                <w:rFonts w:hint="eastAsia"/>
              </w:rPr>
              <w:t xml:space="preserve"> 5A </w:t>
            </w:r>
            <w:r>
              <w:rPr>
                <w:rFonts w:hint="eastAsia"/>
              </w:rPr>
              <w:t>级景区标准，聘请专业团队，完善外语翻译、厕所标识、电线埋地</w:t>
            </w:r>
            <w:r>
              <w:rPr>
                <w:rFonts w:hint="eastAsia"/>
              </w:rPr>
              <w:lastRenderedPageBreak/>
              <w:t>等工作</w:t>
            </w:r>
          </w:p>
        </w:tc>
        <w:tc>
          <w:tcPr>
            <w:tcW w:w="1514" w:type="pct"/>
            <w:vMerge w:val="restart"/>
            <w:vAlign w:val="center"/>
          </w:tcPr>
          <w:p w:rsidR="00614009" w:rsidRDefault="00D815D6">
            <w:pPr>
              <w:pStyle w:val="LTT1"/>
            </w:pPr>
            <w:r>
              <w:rPr>
                <w:rFonts w:hint="eastAsia"/>
              </w:rPr>
              <w:lastRenderedPageBreak/>
              <w:t>西藏巴松湖国家森林公园</w:t>
            </w:r>
            <w:r>
              <w:rPr>
                <w:rFonts w:hint="eastAsia"/>
              </w:rPr>
              <w:t>一般游憩区、管理服务区</w:t>
            </w:r>
          </w:p>
        </w:tc>
      </w:tr>
      <w:tr w:rsidR="00614009">
        <w:trPr>
          <w:trHeight w:val="23"/>
          <w:jc w:val="center"/>
        </w:trPr>
        <w:tc>
          <w:tcPr>
            <w:tcW w:w="250" w:type="pct"/>
            <w:vMerge/>
            <w:vAlign w:val="center"/>
          </w:tcPr>
          <w:p w:rsidR="00614009" w:rsidRDefault="00614009">
            <w:pPr>
              <w:pStyle w:val="LTT1"/>
            </w:pPr>
          </w:p>
        </w:tc>
        <w:tc>
          <w:tcPr>
            <w:tcW w:w="456" w:type="pct"/>
            <w:vMerge/>
            <w:vAlign w:val="center"/>
          </w:tcPr>
          <w:p w:rsidR="00614009" w:rsidRDefault="00614009">
            <w:pPr>
              <w:pStyle w:val="LTT1"/>
            </w:pPr>
          </w:p>
        </w:tc>
        <w:tc>
          <w:tcPr>
            <w:tcW w:w="555" w:type="pct"/>
            <w:vMerge/>
            <w:vAlign w:val="center"/>
          </w:tcPr>
          <w:p w:rsidR="00614009" w:rsidRDefault="00614009">
            <w:pPr>
              <w:pStyle w:val="LTT1"/>
            </w:pPr>
          </w:p>
        </w:tc>
        <w:tc>
          <w:tcPr>
            <w:tcW w:w="710" w:type="pct"/>
            <w:vAlign w:val="center"/>
          </w:tcPr>
          <w:p w:rsidR="00614009" w:rsidRDefault="00D815D6">
            <w:pPr>
              <w:pStyle w:val="LTT1"/>
            </w:pPr>
            <w:r>
              <w:rPr>
                <w:rFonts w:hint="eastAsia"/>
              </w:rPr>
              <w:t>湖区</w:t>
            </w:r>
          </w:p>
        </w:tc>
        <w:tc>
          <w:tcPr>
            <w:tcW w:w="1513" w:type="pct"/>
            <w:vAlign w:val="center"/>
          </w:tcPr>
          <w:p w:rsidR="00614009" w:rsidRDefault="00D815D6">
            <w:pPr>
              <w:pStyle w:val="LTT1"/>
            </w:pPr>
            <w:r>
              <w:rPr>
                <w:rFonts w:hint="eastAsia"/>
              </w:rPr>
              <w:t>通过完善巴松湖、新措、仲措环湖风景道路系统，建立统一标识体系，将“三措”区域连成一体；适当增加水吧、观景平台等设施</w:t>
            </w:r>
          </w:p>
        </w:tc>
        <w:tc>
          <w:tcPr>
            <w:tcW w:w="1514" w:type="pct"/>
            <w:vMerge/>
            <w:vAlign w:val="center"/>
          </w:tcPr>
          <w:p w:rsidR="00614009" w:rsidRDefault="00614009">
            <w:pPr>
              <w:pStyle w:val="LTT1"/>
            </w:pPr>
          </w:p>
        </w:tc>
      </w:tr>
      <w:tr w:rsidR="00614009">
        <w:trPr>
          <w:trHeight w:val="23"/>
          <w:jc w:val="center"/>
        </w:trPr>
        <w:tc>
          <w:tcPr>
            <w:tcW w:w="250" w:type="pct"/>
            <w:vMerge/>
            <w:vAlign w:val="center"/>
          </w:tcPr>
          <w:p w:rsidR="00614009" w:rsidRDefault="00614009">
            <w:pPr>
              <w:pStyle w:val="LTT1"/>
            </w:pPr>
          </w:p>
        </w:tc>
        <w:tc>
          <w:tcPr>
            <w:tcW w:w="456" w:type="pct"/>
            <w:vMerge/>
            <w:vAlign w:val="center"/>
          </w:tcPr>
          <w:p w:rsidR="00614009" w:rsidRDefault="00614009">
            <w:pPr>
              <w:pStyle w:val="LTT1"/>
            </w:pPr>
          </w:p>
        </w:tc>
        <w:tc>
          <w:tcPr>
            <w:tcW w:w="555" w:type="pct"/>
            <w:vMerge/>
            <w:vAlign w:val="center"/>
          </w:tcPr>
          <w:p w:rsidR="00614009" w:rsidRDefault="00614009">
            <w:pPr>
              <w:pStyle w:val="LTT1"/>
            </w:pPr>
          </w:p>
        </w:tc>
        <w:tc>
          <w:tcPr>
            <w:tcW w:w="710" w:type="pct"/>
            <w:vAlign w:val="center"/>
          </w:tcPr>
          <w:p w:rsidR="00614009" w:rsidRDefault="00D815D6">
            <w:pPr>
              <w:pStyle w:val="LTT1"/>
            </w:pPr>
            <w:r>
              <w:rPr>
                <w:rFonts w:hint="eastAsia"/>
              </w:rPr>
              <w:t>措高村</w:t>
            </w:r>
          </w:p>
        </w:tc>
        <w:tc>
          <w:tcPr>
            <w:tcW w:w="1513" w:type="pct"/>
            <w:vMerge w:val="restart"/>
            <w:vAlign w:val="center"/>
          </w:tcPr>
          <w:p w:rsidR="00614009" w:rsidRDefault="00D815D6">
            <w:pPr>
              <w:pStyle w:val="LTT1"/>
            </w:pPr>
            <w:r>
              <w:rPr>
                <w:rFonts w:hint="eastAsia"/>
              </w:rPr>
              <w:t>重点发展结巴村、错高村、乡村生态旅游住宿产品和周边生态旅游活动产品</w:t>
            </w:r>
          </w:p>
        </w:tc>
        <w:tc>
          <w:tcPr>
            <w:tcW w:w="1514" w:type="pct"/>
            <w:vMerge/>
            <w:vAlign w:val="center"/>
          </w:tcPr>
          <w:p w:rsidR="00614009" w:rsidRDefault="00614009">
            <w:pPr>
              <w:pStyle w:val="LTT1"/>
            </w:pPr>
          </w:p>
        </w:tc>
      </w:tr>
      <w:tr w:rsidR="00614009">
        <w:trPr>
          <w:trHeight w:val="23"/>
          <w:jc w:val="center"/>
        </w:trPr>
        <w:tc>
          <w:tcPr>
            <w:tcW w:w="250" w:type="pct"/>
            <w:vMerge/>
            <w:vAlign w:val="center"/>
          </w:tcPr>
          <w:p w:rsidR="00614009" w:rsidRDefault="00614009">
            <w:pPr>
              <w:pStyle w:val="LTT1"/>
            </w:pPr>
          </w:p>
        </w:tc>
        <w:tc>
          <w:tcPr>
            <w:tcW w:w="456" w:type="pct"/>
            <w:vMerge/>
            <w:vAlign w:val="center"/>
          </w:tcPr>
          <w:p w:rsidR="00614009" w:rsidRDefault="00614009">
            <w:pPr>
              <w:pStyle w:val="LTT1"/>
            </w:pPr>
          </w:p>
        </w:tc>
        <w:tc>
          <w:tcPr>
            <w:tcW w:w="555" w:type="pct"/>
            <w:vMerge/>
            <w:vAlign w:val="center"/>
          </w:tcPr>
          <w:p w:rsidR="00614009" w:rsidRDefault="00614009">
            <w:pPr>
              <w:pStyle w:val="LTT1"/>
            </w:pPr>
          </w:p>
        </w:tc>
        <w:tc>
          <w:tcPr>
            <w:tcW w:w="710" w:type="pct"/>
            <w:vAlign w:val="center"/>
          </w:tcPr>
          <w:p w:rsidR="00614009" w:rsidRDefault="00D815D6">
            <w:pPr>
              <w:pStyle w:val="LTT1"/>
            </w:pPr>
            <w:r>
              <w:rPr>
                <w:rFonts w:hint="eastAsia"/>
              </w:rPr>
              <w:t>结巴村</w:t>
            </w:r>
          </w:p>
        </w:tc>
        <w:tc>
          <w:tcPr>
            <w:tcW w:w="1513" w:type="pct"/>
            <w:vMerge/>
            <w:vAlign w:val="center"/>
          </w:tcPr>
          <w:p w:rsidR="00614009" w:rsidRDefault="00614009">
            <w:pPr>
              <w:pStyle w:val="LTT1"/>
            </w:pPr>
          </w:p>
        </w:tc>
        <w:tc>
          <w:tcPr>
            <w:tcW w:w="1514" w:type="pct"/>
            <w:vMerge/>
            <w:vAlign w:val="center"/>
          </w:tcPr>
          <w:p w:rsidR="00614009" w:rsidRDefault="00614009">
            <w:pPr>
              <w:pStyle w:val="LTT1"/>
            </w:pPr>
          </w:p>
        </w:tc>
      </w:tr>
      <w:tr w:rsidR="00614009">
        <w:trPr>
          <w:trHeight w:val="23"/>
          <w:jc w:val="center"/>
        </w:trPr>
        <w:tc>
          <w:tcPr>
            <w:tcW w:w="250" w:type="pct"/>
            <w:vMerge/>
            <w:vAlign w:val="center"/>
          </w:tcPr>
          <w:p w:rsidR="00614009" w:rsidRDefault="00614009">
            <w:pPr>
              <w:pStyle w:val="LTT1"/>
            </w:pPr>
          </w:p>
        </w:tc>
        <w:tc>
          <w:tcPr>
            <w:tcW w:w="456" w:type="pct"/>
            <w:vMerge/>
            <w:vAlign w:val="center"/>
          </w:tcPr>
          <w:p w:rsidR="00614009" w:rsidRDefault="00614009">
            <w:pPr>
              <w:pStyle w:val="LTT1"/>
            </w:pPr>
          </w:p>
        </w:tc>
        <w:tc>
          <w:tcPr>
            <w:tcW w:w="555" w:type="pct"/>
            <w:vMerge/>
            <w:vAlign w:val="center"/>
          </w:tcPr>
          <w:p w:rsidR="00614009" w:rsidRDefault="00614009">
            <w:pPr>
              <w:pStyle w:val="LTT1"/>
            </w:pPr>
          </w:p>
        </w:tc>
        <w:tc>
          <w:tcPr>
            <w:tcW w:w="710" w:type="pct"/>
            <w:vAlign w:val="center"/>
          </w:tcPr>
          <w:p w:rsidR="00614009" w:rsidRDefault="00D815D6">
            <w:pPr>
              <w:pStyle w:val="LTT1"/>
            </w:pPr>
            <w:r>
              <w:rPr>
                <w:rFonts w:hint="eastAsia"/>
              </w:rPr>
              <w:t>巴河镇农业观光园</w:t>
            </w:r>
          </w:p>
        </w:tc>
        <w:tc>
          <w:tcPr>
            <w:tcW w:w="1513" w:type="pct"/>
            <w:vAlign w:val="center"/>
          </w:tcPr>
          <w:p w:rsidR="00614009" w:rsidRDefault="00D815D6">
            <w:pPr>
              <w:pStyle w:val="LTT1"/>
            </w:pPr>
            <w:r>
              <w:rPr>
                <w:rFonts w:hint="eastAsia"/>
              </w:rPr>
              <w:t>连体温室大棚、住宿酒店、服务区，集住宿、餐饮、休闲、采摘、科普、培训为一体</w:t>
            </w:r>
          </w:p>
        </w:tc>
        <w:tc>
          <w:tcPr>
            <w:tcW w:w="1514" w:type="pct"/>
            <w:vMerge/>
            <w:vAlign w:val="center"/>
          </w:tcPr>
          <w:p w:rsidR="00614009" w:rsidRDefault="00614009">
            <w:pPr>
              <w:pStyle w:val="LTT1"/>
            </w:pPr>
          </w:p>
        </w:tc>
      </w:tr>
    </w:tbl>
    <w:p w:rsidR="00614009" w:rsidRDefault="00D815D6">
      <w:pPr>
        <w:pStyle w:val="LTT"/>
        <w:ind w:leftChars="200" w:left="480" w:firstLineChars="0" w:firstLine="0"/>
        <w:rPr>
          <w:b/>
          <w:bCs/>
        </w:rPr>
      </w:pPr>
      <w:r>
        <w:rPr>
          <w:rFonts w:hint="eastAsia"/>
          <w:b/>
          <w:bCs/>
        </w:rPr>
        <w:t>3</w:t>
      </w:r>
      <w:r>
        <w:rPr>
          <w:rFonts w:hint="eastAsia"/>
          <w:b/>
          <w:bCs/>
        </w:rPr>
        <w:t>、符合性分析</w:t>
      </w:r>
    </w:p>
    <w:p w:rsidR="00614009" w:rsidRDefault="00D815D6">
      <w:pPr>
        <w:pStyle w:val="LTT"/>
        <w:ind w:firstLine="480"/>
        <w:sectPr w:rsidR="00614009">
          <w:pgSz w:w="11906" w:h="16838"/>
          <w:pgMar w:top="1440" w:right="1797" w:bottom="1440" w:left="1797" w:header="851" w:footer="992" w:gutter="0"/>
          <w:cols w:space="425"/>
          <w:docGrid w:linePitch="312"/>
        </w:sectPr>
      </w:pPr>
      <w:r>
        <w:rPr>
          <w:rFonts w:hint="eastAsia"/>
        </w:rPr>
        <w:t>本</w:t>
      </w:r>
      <w:r>
        <w:rPr>
          <w:rFonts w:hint="eastAsia"/>
          <w:color w:val="2A26F7"/>
        </w:rPr>
        <w:t>次规划中可能涉及巴松湖森林公园的建设项目见表</w:t>
      </w:r>
      <w:r>
        <w:rPr>
          <w:rFonts w:hint="eastAsia"/>
          <w:color w:val="2A26F7"/>
        </w:rPr>
        <w:t>2.2-21</w:t>
      </w:r>
      <w:r>
        <w:rPr>
          <w:rFonts w:hint="eastAsia"/>
          <w:color w:val="2A26F7"/>
        </w:rPr>
        <w:t>。由于本次规划的建设项目大部分处于概念阶段，具体建设范围及建设内容未确定，根据初步叠图分析规划项目位于巴松湖国家森林公园</w:t>
      </w:r>
      <w:r>
        <w:rPr>
          <w:rFonts w:hint="eastAsia"/>
          <w:color w:val="2A26F7"/>
        </w:rPr>
        <w:t>核心景观区、</w:t>
      </w:r>
      <w:r>
        <w:rPr>
          <w:rFonts w:hint="eastAsia"/>
          <w:color w:val="2A26F7"/>
        </w:rPr>
        <w:t>一般游憩区、管理服务区，不涉及保育区。以上规划项目主要内容是对照</w:t>
      </w:r>
      <w:r>
        <w:rPr>
          <w:rFonts w:hint="eastAsia"/>
          <w:color w:val="2A26F7"/>
        </w:rPr>
        <w:t>5A</w:t>
      </w:r>
      <w:r>
        <w:rPr>
          <w:rFonts w:hint="eastAsia"/>
          <w:color w:val="2A26F7"/>
        </w:rPr>
        <w:t>级景区标准，完善巴松湖、新措、仲措环湖风景道路系统，建立统一标识体系，将“三措”区域连成一体；适当增加水吧、观景平台等设施</w:t>
      </w:r>
      <w:r>
        <w:rPr>
          <w:rFonts w:hint="eastAsia"/>
          <w:color w:val="2A26F7"/>
        </w:rPr>
        <w:t>。</w:t>
      </w:r>
      <w:r>
        <w:rPr>
          <w:rFonts w:hint="eastAsia"/>
          <w:color w:val="2A26F7"/>
        </w:rPr>
        <w:t>属于《西藏巴松湖国家森林公园总体规划（</w:t>
      </w:r>
      <w:r>
        <w:rPr>
          <w:rFonts w:hint="eastAsia"/>
          <w:color w:val="2A26F7"/>
        </w:rPr>
        <w:t>2014~2023</w:t>
      </w:r>
      <w:r>
        <w:rPr>
          <w:rFonts w:hint="eastAsia"/>
          <w:color w:val="2A26F7"/>
        </w:rPr>
        <w:t>）》一般游憩区、管理服务区允许的活动。《西藏巴松湖国家森林公园总体规划（</w:t>
      </w:r>
      <w:r>
        <w:rPr>
          <w:rFonts w:hint="eastAsia"/>
          <w:color w:val="2A26F7"/>
        </w:rPr>
        <w:t>2014~2023</w:t>
      </w:r>
      <w:r>
        <w:rPr>
          <w:rFonts w:hint="eastAsia"/>
          <w:color w:val="2A26F7"/>
        </w:rPr>
        <w:t>）》环境保护要求与本次规划协调性分析见表</w:t>
      </w:r>
      <w:r>
        <w:rPr>
          <w:rFonts w:hint="eastAsia"/>
          <w:color w:val="2A26F7"/>
        </w:rPr>
        <w:t>2.2-21</w:t>
      </w:r>
      <w:r>
        <w:rPr>
          <w:rFonts w:hint="eastAsia"/>
          <w:color w:val="2A26F7"/>
        </w:rPr>
        <w:t>。“林芝市全域旅游发展规划（</w:t>
      </w:r>
      <w:r>
        <w:rPr>
          <w:rFonts w:hint="eastAsia"/>
          <w:color w:val="2A26F7"/>
        </w:rPr>
        <w:t>2018-2025</w:t>
      </w:r>
      <w:r>
        <w:rPr>
          <w:rFonts w:hint="eastAsia"/>
          <w:color w:val="2A26F7"/>
        </w:rPr>
        <w:t>年）”</w:t>
      </w:r>
      <w:r>
        <w:rPr>
          <w:rFonts w:hint="eastAsia"/>
          <w:color w:val="2A26F7"/>
        </w:rPr>
        <w:t>与《</w:t>
      </w:r>
      <w:r>
        <w:rPr>
          <w:rFonts w:hint="eastAsia"/>
        </w:rPr>
        <w:t>西藏巴松湖国家森林公园规划</w:t>
      </w:r>
      <w:r>
        <w:rPr>
          <w:rFonts w:hint="eastAsia"/>
          <w:color w:val="2A26F7"/>
        </w:rPr>
        <w:t>》</w:t>
      </w:r>
      <w:r>
        <w:rPr>
          <w:rFonts w:hint="eastAsia"/>
        </w:rPr>
        <w:t>中</w:t>
      </w:r>
      <w:r>
        <w:rPr>
          <w:rFonts w:hint="eastAsia"/>
        </w:rPr>
        <w:t>相关</w:t>
      </w:r>
      <w:r>
        <w:rPr>
          <w:rFonts w:hint="eastAsia"/>
        </w:rPr>
        <w:t>环境保护要求符合性分析见表</w:t>
      </w:r>
      <w:r>
        <w:rPr>
          <w:rFonts w:hint="eastAsia"/>
        </w:rPr>
        <w:t>2.2-23</w:t>
      </w:r>
      <w:r>
        <w:rPr>
          <w:rFonts w:hint="eastAsia"/>
        </w:rPr>
        <w:t>。</w:t>
      </w:r>
    </w:p>
    <w:p w:rsidR="00614009" w:rsidRDefault="00D815D6">
      <w:pPr>
        <w:pStyle w:val="LTT0"/>
      </w:pPr>
      <w:r>
        <w:rPr>
          <w:rFonts w:hint="eastAsia"/>
        </w:rPr>
        <w:lastRenderedPageBreak/>
        <w:t>表</w:t>
      </w:r>
      <w:r>
        <w:rPr>
          <w:rFonts w:hint="eastAsia"/>
        </w:rPr>
        <w:t xml:space="preserve">2.2 23  </w:t>
      </w:r>
      <w:r>
        <w:rPr>
          <w:rFonts w:hint="eastAsia"/>
        </w:rPr>
        <w:t>本次规划与</w:t>
      </w:r>
      <w:r>
        <w:rPr>
          <w:rFonts w:hint="eastAsia"/>
        </w:rPr>
        <w:t>《西藏巴松湖国家森林公园总体规划（</w:t>
      </w:r>
      <w:r>
        <w:rPr>
          <w:rFonts w:hint="eastAsia"/>
        </w:rPr>
        <w:t>201</w:t>
      </w:r>
      <w:r>
        <w:rPr>
          <w:rFonts w:hint="eastAsia"/>
        </w:rPr>
        <w:t>4</w:t>
      </w:r>
      <w:r>
        <w:rPr>
          <w:rFonts w:hint="eastAsia"/>
        </w:rPr>
        <w:t>~202</w:t>
      </w:r>
      <w:r>
        <w:rPr>
          <w:rFonts w:hint="eastAsia"/>
        </w:rPr>
        <w:t>3</w:t>
      </w:r>
      <w:r>
        <w:rPr>
          <w:rFonts w:hint="eastAsia"/>
        </w:rPr>
        <w:t>）》</w:t>
      </w:r>
      <w:r>
        <w:rPr>
          <w:rFonts w:hint="eastAsia"/>
        </w:rPr>
        <w:t>中环境保护相关要求的协调性分析</w:t>
      </w:r>
    </w:p>
    <w:tbl>
      <w:tblPr>
        <w:tblStyle w:val="ae"/>
        <w:tblW w:w="5000" w:type="pct"/>
        <w:jc w:val="center"/>
        <w:tblLook w:val="04A0" w:firstRow="1" w:lastRow="0" w:firstColumn="1" w:lastColumn="0" w:noHBand="0" w:noVBand="1"/>
      </w:tblPr>
      <w:tblGrid>
        <w:gridCol w:w="738"/>
        <w:gridCol w:w="1084"/>
        <w:gridCol w:w="8500"/>
        <w:gridCol w:w="2933"/>
        <w:gridCol w:w="919"/>
      </w:tblGrid>
      <w:tr w:rsidR="00614009">
        <w:trPr>
          <w:jc w:val="center"/>
        </w:trPr>
        <w:tc>
          <w:tcPr>
            <w:tcW w:w="738" w:type="dxa"/>
            <w:vAlign w:val="center"/>
          </w:tcPr>
          <w:p w:rsidR="00614009" w:rsidRDefault="00D815D6">
            <w:pPr>
              <w:pStyle w:val="LTT00"/>
            </w:pPr>
            <w:r>
              <w:rPr>
                <w:rFonts w:hint="eastAsia"/>
              </w:rPr>
              <w:t>要求</w:t>
            </w:r>
          </w:p>
        </w:tc>
        <w:tc>
          <w:tcPr>
            <w:tcW w:w="9584" w:type="dxa"/>
            <w:gridSpan w:val="2"/>
            <w:vAlign w:val="center"/>
          </w:tcPr>
          <w:p w:rsidR="00614009" w:rsidRDefault="00D815D6">
            <w:pPr>
              <w:pStyle w:val="LTT00"/>
            </w:pPr>
            <w:r>
              <w:rPr>
                <w:rFonts w:hint="eastAsia"/>
              </w:rPr>
              <w:t>内容</w:t>
            </w:r>
          </w:p>
        </w:tc>
        <w:tc>
          <w:tcPr>
            <w:tcW w:w="2933" w:type="dxa"/>
            <w:vAlign w:val="center"/>
          </w:tcPr>
          <w:p w:rsidR="00614009" w:rsidRDefault="00D815D6">
            <w:pPr>
              <w:pStyle w:val="LTT00"/>
            </w:pPr>
            <w:r>
              <w:rPr>
                <w:rFonts w:hint="eastAsia"/>
              </w:rPr>
              <w:t>本次</w:t>
            </w:r>
            <w:r>
              <w:rPr>
                <w:rFonts w:hint="eastAsia"/>
              </w:rPr>
              <w:t>规划</w:t>
            </w:r>
            <w:r>
              <w:rPr>
                <w:rFonts w:hint="eastAsia"/>
              </w:rPr>
              <w:t>涉及</w:t>
            </w:r>
            <w:r>
              <w:rPr>
                <w:rFonts w:hint="eastAsia"/>
              </w:rPr>
              <w:t>内容</w:t>
            </w:r>
          </w:p>
        </w:tc>
        <w:tc>
          <w:tcPr>
            <w:tcW w:w="919" w:type="dxa"/>
            <w:vAlign w:val="center"/>
          </w:tcPr>
          <w:p w:rsidR="00614009" w:rsidRDefault="00D815D6">
            <w:pPr>
              <w:pStyle w:val="LTT00"/>
            </w:pPr>
            <w:r>
              <w:rPr>
                <w:rFonts w:hint="eastAsia"/>
              </w:rPr>
              <w:t>符合性</w:t>
            </w:r>
          </w:p>
        </w:tc>
      </w:tr>
      <w:tr w:rsidR="00614009">
        <w:trPr>
          <w:trHeight w:val="3174"/>
          <w:jc w:val="center"/>
        </w:trPr>
        <w:tc>
          <w:tcPr>
            <w:tcW w:w="738" w:type="dxa"/>
            <w:vMerge w:val="restart"/>
            <w:vAlign w:val="center"/>
          </w:tcPr>
          <w:p w:rsidR="00614009" w:rsidRDefault="00D815D6">
            <w:pPr>
              <w:pStyle w:val="LTT00"/>
            </w:pPr>
            <w:r>
              <w:rPr>
                <w:rFonts w:hint="eastAsia"/>
              </w:rPr>
              <w:t>自然生态环境保护</w:t>
            </w:r>
          </w:p>
        </w:tc>
        <w:tc>
          <w:tcPr>
            <w:tcW w:w="1084" w:type="dxa"/>
            <w:vAlign w:val="center"/>
          </w:tcPr>
          <w:p w:rsidR="00614009" w:rsidRDefault="00D815D6">
            <w:pPr>
              <w:pStyle w:val="LTT00"/>
            </w:pPr>
            <w:r>
              <w:rPr>
                <w:rFonts w:hint="eastAsia"/>
              </w:rPr>
              <w:t>水体环境保护</w:t>
            </w:r>
          </w:p>
        </w:tc>
        <w:tc>
          <w:tcPr>
            <w:tcW w:w="8500" w:type="dxa"/>
            <w:vAlign w:val="center"/>
          </w:tcPr>
          <w:p w:rsidR="00614009" w:rsidRDefault="00D815D6">
            <w:pPr>
              <w:pStyle w:val="LTT00"/>
            </w:pPr>
            <w:r>
              <w:rPr>
                <w:rFonts w:hint="eastAsia"/>
              </w:rPr>
              <w:t>1</w:t>
            </w:r>
            <w:r>
              <w:rPr>
                <w:rFonts w:hint="eastAsia"/>
              </w:rPr>
              <w:t>、加强对公园境内所有水源地的保护，严禁在近水区域修建厕所、垃圾站（点）等设施，加强旅游区域垃圾、废水的处理和排放的监督管理。</w:t>
            </w:r>
            <w:r>
              <w:rPr>
                <w:rFonts w:hint="eastAsia"/>
              </w:rPr>
              <w:t>2</w:t>
            </w:r>
            <w:r>
              <w:rPr>
                <w:rFonts w:hint="eastAsia"/>
              </w:rPr>
              <w:t>、巴松措、钟措、新措</w:t>
            </w:r>
            <w:r>
              <w:rPr>
                <w:rFonts w:hint="eastAsia"/>
              </w:rPr>
              <w:t>3</w:t>
            </w:r>
            <w:r>
              <w:rPr>
                <w:rFonts w:hint="eastAsia"/>
              </w:rPr>
              <w:t>处湖泊具备旅游开发条件，必须切实加强管理和监督，严禁开展对湖泊水体具有污染的旅游项目，并确保游人安全。</w:t>
            </w:r>
            <w:r>
              <w:rPr>
                <w:rFonts w:hint="eastAsia"/>
              </w:rPr>
              <w:t>3</w:t>
            </w:r>
            <w:r>
              <w:rPr>
                <w:rFonts w:hint="eastAsia"/>
              </w:rPr>
              <w:t>、新建或改建的公路、游道，要严格按道路建设的有关要求进行设计和施工，并及时恢复周边区域的森林植被。</w:t>
            </w:r>
            <w:r>
              <w:rPr>
                <w:rFonts w:hint="eastAsia"/>
              </w:rPr>
              <w:t>4</w:t>
            </w:r>
            <w:r>
              <w:rPr>
                <w:rFonts w:hint="eastAsia"/>
              </w:rPr>
              <w:t>、公园内规划修建的所有建筑设施，完工后都必须及时恢复被损毁的植被，坡度较大的地段，必须修建挡土墙，以防止塌方和水土流失。</w:t>
            </w:r>
            <w:r>
              <w:rPr>
                <w:rFonts w:hint="eastAsia"/>
              </w:rPr>
              <w:t>5</w:t>
            </w:r>
            <w:r>
              <w:rPr>
                <w:rFonts w:hint="eastAsia"/>
              </w:rPr>
              <w:t>、公园内禁止建设对水体</w:t>
            </w:r>
            <w:r>
              <w:rPr>
                <w:rFonts w:hint="eastAsia"/>
              </w:rPr>
              <w:t>有污染的建设项目和娱乐设施，在生活污水相对集中的地方，建设污水处理设施，杜绝将污水直接排入河流。</w:t>
            </w:r>
            <w:r>
              <w:rPr>
                <w:rFonts w:hint="eastAsia"/>
              </w:rPr>
              <w:t>6</w:t>
            </w:r>
            <w:r>
              <w:rPr>
                <w:rFonts w:hint="eastAsia"/>
              </w:rPr>
              <w:t>、公园范围内的农作区，应积极推广生态农业，减少化肥使用量，禁止施用农药，以避免化肥和农药残留进入水体。</w:t>
            </w:r>
            <w:r>
              <w:rPr>
                <w:rFonts w:hint="eastAsia"/>
              </w:rPr>
              <w:t>7</w:t>
            </w:r>
            <w:r>
              <w:rPr>
                <w:rFonts w:hint="eastAsia"/>
              </w:rPr>
              <w:t>、遵循《中国地表水资源质量年报编制技术大纲》要求，做好园内水质监测和水环境监测工作，保障森林公园内水体环境</w:t>
            </w:r>
          </w:p>
        </w:tc>
        <w:tc>
          <w:tcPr>
            <w:tcW w:w="2933" w:type="dxa"/>
            <w:vAlign w:val="center"/>
          </w:tcPr>
          <w:p w:rsidR="00614009" w:rsidRDefault="00D815D6">
            <w:pPr>
              <w:pStyle w:val="LTT00"/>
            </w:pPr>
            <w:r>
              <w:rPr>
                <w:rFonts w:asciiTheme="minorEastAsia" w:eastAsiaTheme="minorEastAsia" w:hAnsiTheme="minorEastAsia" w:cs="宋体" w:hint="eastAsia"/>
                <w:color w:val="333333"/>
                <w:kern w:val="0"/>
                <w:szCs w:val="21"/>
              </w:rPr>
              <w:t>按照要求对景区内的</w:t>
            </w:r>
            <w:r>
              <w:rPr>
                <w:rFonts w:asciiTheme="minorEastAsia" w:eastAsiaTheme="minorEastAsia" w:hAnsiTheme="minorEastAsia" w:cs="宋体" w:hint="eastAsia"/>
                <w:color w:val="333333"/>
                <w:kern w:val="0"/>
                <w:szCs w:val="21"/>
              </w:rPr>
              <w:t>水</w:t>
            </w:r>
            <w:r>
              <w:rPr>
                <w:rFonts w:asciiTheme="minorEastAsia" w:eastAsiaTheme="minorEastAsia" w:hAnsiTheme="minorEastAsia" w:cs="宋体" w:hint="eastAsia"/>
                <w:color w:val="333333"/>
                <w:kern w:val="0"/>
                <w:szCs w:val="21"/>
              </w:rPr>
              <w:t>环境严格管理，遵照上述要求执行，避免</w:t>
            </w:r>
            <w:r>
              <w:rPr>
                <w:rFonts w:asciiTheme="minorEastAsia" w:eastAsiaTheme="minorEastAsia" w:hAnsiTheme="minorEastAsia" w:cs="宋体" w:hint="eastAsia"/>
                <w:color w:val="333333"/>
                <w:kern w:val="0"/>
                <w:szCs w:val="21"/>
              </w:rPr>
              <w:t>水环境</w:t>
            </w:r>
            <w:r>
              <w:rPr>
                <w:rFonts w:asciiTheme="minorEastAsia" w:eastAsiaTheme="minorEastAsia" w:hAnsiTheme="minorEastAsia" w:cs="宋体" w:hint="eastAsia"/>
                <w:color w:val="333333"/>
                <w:kern w:val="0"/>
                <w:szCs w:val="21"/>
              </w:rPr>
              <w:t>污染</w:t>
            </w:r>
            <w:r>
              <w:rPr>
                <w:rFonts w:hint="eastAsia"/>
              </w:rPr>
              <w:t>。</w:t>
            </w:r>
          </w:p>
        </w:tc>
        <w:tc>
          <w:tcPr>
            <w:tcW w:w="919" w:type="dxa"/>
            <w:vAlign w:val="center"/>
          </w:tcPr>
          <w:p w:rsidR="00614009" w:rsidRDefault="00D815D6">
            <w:pPr>
              <w:pStyle w:val="LTT00"/>
            </w:pPr>
            <w:r>
              <w:rPr>
                <w:rFonts w:hint="eastAsia"/>
              </w:rPr>
              <w:t>遵守、符合</w:t>
            </w:r>
          </w:p>
        </w:tc>
      </w:tr>
      <w:tr w:rsidR="00614009">
        <w:trPr>
          <w:jc w:val="center"/>
        </w:trPr>
        <w:tc>
          <w:tcPr>
            <w:tcW w:w="738" w:type="dxa"/>
            <w:vMerge/>
            <w:vAlign w:val="center"/>
          </w:tcPr>
          <w:p w:rsidR="00614009" w:rsidRDefault="00614009">
            <w:pPr>
              <w:pStyle w:val="LTT00"/>
            </w:pPr>
          </w:p>
        </w:tc>
        <w:tc>
          <w:tcPr>
            <w:tcW w:w="1084" w:type="dxa"/>
            <w:vAlign w:val="center"/>
          </w:tcPr>
          <w:p w:rsidR="00614009" w:rsidRDefault="00D815D6">
            <w:pPr>
              <w:pStyle w:val="LTT00"/>
            </w:pPr>
            <w:r>
              <w:rPr>
                <w:rFonts w:hint="eastAsia"/>
              </w:rPr>
              <w:t>声学环境保护</w:t>
            </w:r>
          </w:p>
        </w:tc>
        <w:tc>
          <w:tcPr>
            <w:tcW w:w="8500" w:type="dxa"/>
            <w:vAlign w:val="center"/>
          </w:tcPr>
          <w:p w:rsidR="00614009" w:rsidRDefault="00D815D6">
            <w:pPr>
              <w:pStyle w:val="LTT00"/>
            </w:pPr>
            <w:r>
              <w:rPr>
                <w:rFonts w:hint="eastAsia"/>
              </w:rPr>
              <w:t>1</w:t>
            </w:r>
            <w:r>
              <w:rPr>
                <w:rFonts w:hint="eastAsia"/>
              </w:rPr>
              <w:t>、公园内所有单位的噪声均达到《工业企业厂界噪声标准》（</w:t>
            </w:r>
            <w:r>
              <w:rPr>
                <w:rFonts w:hint="eastAsia"/>
              </w:rPr>
              <w:t>GB12348-90</w:t>
            </w:r>
            <w:r>
              <w:rPr>
                <w:rFonts w:hint="eastAsia"/>
              </w:rPr>
              <w:t>）一类标准要求。宾馆等接待</w:t>
            </w:r>
            <w:r>
              <w:rPr>
                <w:rFonts w:hint="eastAsia"/>
              </w:rPr>
              <w:t>设施必须采用动力设备或其他噪声设备时，必须配套安装相应降噪系统。</w:t>
            </w:r>
          </w:p>
          <w:p w:rsidR="00614009" w:rsidRDefault="00D815D6">
            <w:pPr>
              <w:pStyle w:val="LTT00"/>
            </w:pPr>
            <w:r>
              <w:rPr>
                <w:rFonts w:hint="eastAsia"/>
              </w:rPr>
              <w:t>2</w:t>
            </w:r>
            <w:r>
              <w:rPr>
                <w:rFonts w:hint="eastAsia"/>
              </w:rPr>
              <w:t>、公园内车辆一般禁鸣高音喇叭，以减少噪音污染。</w:t>
            </w:r>
          </w:p>
          <w:p w:rsidR="00614009" w:rsidRDefault="00D815D6">
            <w:pPr>
              <w:pStyle w:val="LTT00"/>
            </w:pPr>
            <w:r>
              <w:rPr>
                <w:rFonts w:hint="eastAsia"/>
              </w:rPr>
              <w:t>3</w:t>
            </w:r>
            <w:r>
              <w:rPr>
                <w:rFonts w:hint="eastAsia"/>
              </w:rPr>
              <w:t>、公园内进行施工建设时，应采取有效措施，减轻或消除噪声对周围环境的影响。</w:t>
            </w:r>
          </w:p>
        </w:tc>
        <w:tc>
          <w:tcPr>
            <w:tcW w:w="2933" w:type="dxa"/>
            <w:vAlign w:val="center"/>
          </w:tcPr>
          <w:p w:rsidR="00614009" w:rsidRDefault="00D815D6">
            <w:pPr>
              <w:pStyle w:val="LTT00"/>
            </w:pPr>
            <w:r>
              <w:rPr>
                <w:rFonts w:asciiTheme="minorEastAsia" w:eastAsiaTheme="minorEastAsia" w:hAnsiTheme="minorEastAsia" w:cs="宋体" w:hint="eastAsia"/>
                <w:color w:val="333333"/>
                <w:kern w:val="0"/>
                <w:szCs w:val="21"/>
              </w:rPr>
              <w:t>按照要求对景区内的声环境严格管理，遵照上述要求执行，避免噪声污染。</w:t>
            </w:r>
          </w:p>
        </w:tc>
        <w:tc>
          <w:tcPr>
            <w:tcW w:w="919" w:type="dxa"/>
            <w:vAlign w:val="center"/>
          </w:tcPr>
          <w:p w:rsidR="00614009" w:rsidRDefault="00D815D6">
            <w:pPr>
              <w:pStyle w:val="LTT00"/>
            </w:pPr>
            <w:r>
              <w:rPr>
                <w:rFonts w:hint="eastAsia"/>
              </w:rPr>
              <w:t>遵守、符合</w:t>
            </w:r>
          </w:p>
        </w:tc>
      </w:tr>
      <w:tr w:rsidR="00614009">
        <w:trPr>
          <w:jc w:val="center"/>
        </w:trPr>
        <w:tc>
          <w:tcPr>
            <w:tcW w:w="738" w:type="dxa"/>
            <w:vMerge/>
            <w:vAlign w:val="center"/>
          </w:tcPr>
          <w:p w:rsidR="00614009" w:rsidRDefault="00614009">
            <w:pPr>
              <w:pStyle w:val="LTT00"/>
            </w:pPr>
          </w:p>
        </w:tc>
        <w:tc>
          <w:tcPr>
            <w:tcW w:w="1084" w:type="dxa"/>
            <w:vMerge w:val="restart"/>
            <w:vAlign w:val="center"/>
          </w:tcPr>
          <w:p w:rsidR="00614009" w:rsidRDefault="00D815D6">
            <w:pPr>
              <w:pStyle w:val="LTT00"/>
            </w:pPr>
            <w:r>
              <w:rPr>
                <w:rFonts w:hint="eastAsia"/>
              </w:rPr>
              <w:t>“三废”处理</w:t>
            </w:r>
          </w:p>
        </w:tc>
        <w:tc>
          <w:tcPr>
            <w:tcW w:w="8500" w:type="dxa"/>
            <w:vAlign w:val="center"/>
          </w:tcPr>
          <w:p w:rsidR="00614009" w:rsidRDefault="00D815D6">
            <w:pPr>
              <w:pStyle w:val="LTT00"/>
              <w:jc w:val="both"/>
            </w:pPr>
            <w:r>
              <w:rPr>
                <w:rFonts w:hint="eastAsia"/>
              </w:rPr>
              <w:t>1</w:t>
            </w:r>
            <w:r>
              <w:rPr>
                <w:rFonts w:hint="eastAsia"/>
              </w:rPr>
              <w:t>、废水处理在公园接待服务区、旅游集镇等区域，建立生活废水排放系统（详见排水工程设计），将生活废水进行有效处理，并经处理达到国家废水排放标准后，才能排放。</w:t>
            </w:r>
          </w:p>
        </w:tc>
        <w:tc>
          <w:tcPr>
            <w:tcW w:w="2933" w:type="dxa"/>
            <w:vAlign w:val="center"/>
          </w:tcPr>
          <w:p w:rsidR="00614009" w:rsidRDefault="00D815D6">
            <w:pPr>
              <w:pStyle w:val="LTT00"/>
            </w:pPr>
            <w:r>
              <w:rPr>
                <w:rFonts w:hint="eastAsia"/>
              </w:rPr>
              <w:t>规划涉及景区内项目对景区产生的污水和垃圾进行全部处理、处置，不破坏环境。</w:t>
            </w:r>
          </w:p>
        </w:tc>
        <w:tc>
          <w:tcPr>
            <w:tcW w:w="919" w:type="dxa"/>
            <w:vAlign w:val="center"/>
          </w:tcPr>
          <w:p w:rsidR="00614009" w:rsidRDefault="00D815D6">
            <w:pPr>
              <w:pStyle w:val="LTT00"/>
            </w:pPr>
            <w:r>
              <w:rPr>
                <w:rFonts w:hint="eastAsia"/>
              </w:rPr>
              <w:t>符合</w:t>
            </w:r>
          </w:p>
        </w:tc>
      </w:tr>
      <w:tr w:rsidR="00614009">
        <w:trPr>
          <w:jc w:val="center"/>
        </w:trPr>
        <w:tc>
          <w:tcPr>
            <w:tcW w:w="738" w:type="dxa"/>
            <w:vMerge/>
            <w:vAlign w:val="center"/>
          </w:tcPr>
          <w:p w:rsidR="00614009" w:rsidRDefault="00614009">
            <w:pPr>
              <w:pStyle w:val="LTT00"/>
            </w:pPr>
          </w:p>
        </w:tc>
        <w:tc>
          <w:tcPr>
            <w:tcW w:w="1084" w:type="dxa"/>
            <w:vMerge/>
            <w:vAlign w:val="center"/>
          </w:tcPr>
          <w:p w:rsidR="00614009" w:rsidRDefault="00614009">
            <w:pPr>
              <w:pStyle w:val="LTT00"/>
            </w:pPr>
          </w:p>
        </w:tc>
        <w:tc>
          <w:tcPr>
            <w:tcW w:w="8500" w:type="dxa"/>
            <w:vAlign w:val="center"/>
          </w:tcPr>
          <w:p w:rsidR="00614009" w:rsidRDefault="00D815D6">
            <w:pPr>
              <w:pStyle w:val="LTT00"/>
              <w:jc w:val="both"/>
            </w:pPr>
            <w:r>
              <w:rPr>
                <w:rFonts w:hint="eastAsia"/>
              </w:rPr>
              <w:t>2</w:t>
            </w:r>
            <w:r>
              <w:rPr>
                <w:rFonts w:hint="eastAsia"/>
              </w:rPr>
              <w:t>、废气处理①</w:t>
            </w:r>
            <w:r>
              <w:rPr>
                <w:rFonts w:hint="eastAsia"/>
              </w:rPr>
              <w:t xml:space="preserve"> </w:t>
            </w:r>
            <w:r>
              <w:rPr>
                <w:rFonts w:hint="eastAsia"/>
              </w:rPr>
              <w:t>公园内宾馆、餐饮等接待服务场所，减少使用化石燃料，尽量统一使用</w:t>
            </w:r>
          </w:p>
          <w:p w:rsidR="00614009" w:rsidRDefault="00D815D6">
            <w:pPr>
              <w:pStyle w:val="LTT00"/>
            </w:pPr>
            <w:r>
              <w:rPr>
                <w:rFonts w:hint="eastAsia"/>
              </w:rPr>
              <w:t>电能或风能清洁能源。②</w:t>
            </w:r>
            <w:r>
              <w:rPr>
                <w:rFonts w:hint="eastAsia"/>
              </w:rPr>
              <w:t xml:space="preserve"> </w:t>
            </w:r>
            <w:r>
              <w:rPr>
                <w:rFonts w:hint="eastAsia"/>
              </w:rPr>
              <w:t>园内的所有餐厅必须安装油烟净化器，以减少油烟对周围环境的污染。③</w:t>
            </w:r>
            <w:r>
              <w:rPr>
                <w:rFonts w:hint="eastAsia"/>
              </w:rPr>
              <w:t xml:space="preserve"> </w:t>
            </w:r>
            <w:r>
              <w:rPr>
                <w:rFonts w:hint="eastAsia"/>
              </w:rPr>
              <w:t>建立封闭式垃圾转运站，以减少垃圾恶臭对周围环境的污染。④</w:t>
            </w:r>
            <w:r>
              <w:rPr>
                <w:rFonts w:hint="eastAsia"/>
              </w:rPr>
              <w:t xml:space="preserve"> </w:t>
            </w:r>
            <w:r>
              <w:rPr>
                <w:rFonts w:hint="eastAsia"/>
              </w:rPr>
              <w:t>严格控制园内机动车数量，并安装净化设施，以减少车辆尾气的污染。</w:t>
            </w:r>
          </w:p>
        </w:tc>
        <w:tc>
          <w:tcPr>
            <w:tcW w:w="2933" w:type="dxa"/>
            <w:vAlign w:val="center"/>
          </w:tcPr>
          <w:p w:rsidR="00614009" w:rsidRDefault="00D815D6">
            <w:pPr>
              <w:pStyle w:val="LTT00"/>
            </w:pPr>
            <w:r>
              <w:rPr>
                <w:rFonts w:hint="eastAsia"/>
              </w:rPr>
              <w:t>规划涉及景区内项目采取措施降低餐饮业油烟排放，采用清洁能源游览车等措施保持景区良好的空气环境。</w:t>
            </w:r>
          </w:p>
        </w:tc>
        <w:tc>
          <w:tcPr>
            <w:tcW w:w="919" w:type="dxa"/>
            <w:vAlign w:val="center"/>
          </w:tcPr>
          <w:p w:rsidR="00614009" w:rsidRDefault="00D815D6">
            <w:pPr>
              <w:pStyle w:val="LTT00"/>
            </w:pPr>
            <w:r>
              <w:rPr>
                <w:rFonts w:hint="eastAsia"/>
              </w:rPr>
              <w:t>符合</w:t>
            </w:r>
          </w:p>
        </w:tc>
      </w:tr>
      <w:tr w:rsidR="00614009">
        <w:trPr>
          <w:jc w:val="center"/>
        </w:trPr>
        <w:tc>
          <w:tcPr>
            <w:tcW w:w="738" w:type="dxa"/>
            <w:vMerge/>
            <w:vAlign w:val="center"/>
          </w:tcPr>
          <w:p w:rsidR="00614009" w:rsidRDefault="00614009">
            <w:pPr>
              <w:pStyle w:val="LTT00"/>
            </w:pPr>
          </w:p>
        </w:tc>
        <w:tc>
          <w:tcPr>
            <w:tcW w:w="1084" w:type="dxa"/>
            <w:vMerge/>
            <w:vAlign w:val="center"/>
          </w:tcPr>
          <w:p w:rsidR="00614009" w:rsidRDefault="00614009">
            <w:pPr>
              <w:pStyle w:val="LTT00"/>
            </w:pPr>
          </w:p>
        </w:tc>
        <w:tc>
          <w:tcPr>
            <w:tcW w:w="8500" w:type="dxa"/>
            <w:vAlign w:val="center"/>
          </w:tcPr>
          <w:p w:rsidR="00614009" w:rsidRDefault="00D815D6">
            <w:pPr>
              <w:pStyle w:val="LTT00"/>
            </w:pPr>
            <w:r>
              <w:rPr>
                <w:rFonts w:hint="eastAsia"/>
              </w:rPr>
              <w:t>3</w:t>
            </w:r>
            <w:r>
              <w:rPr>
                <w:rFonts w:hint="eastAsia"/>
              </w:rPr>
              <w:t>、固体废弃物处理</w:t>
            </w:r>
            <w:r>
              <w:rPr>
                <w:rFonts w:hint="eastAsia"/>
              </w:rPr>
              <w:t>：</w:t>
            </w:r>
            <w:r>
              <w:rPr>
                <w:rFonts w:hint="eastAsia"/>
              </w:rPr>
              <w:t>垃圾必须及时收集并外运至工布江达县垃圾场进行统一处理。设立环卫所，负责清扫园内垃圾并进行分类处理</w:t>
            </w:r>
          </w:p>
        </w:tc>
        <w:tc>
          <w:tcPr>
            <w:tcW w:w="2933" w:type="dxa"/>
            <w:vAlign w:val="center"/>
          </w:tcPr>
          <w:p w:rsidR="00614009" w:rsidRDefault="00D815D6">
            <w:pPr>
              <w:pStyle w:val="LTT00"/>
            </w:pPr>
            <w:r>
              <w:rPr>
                <w:rFonts w:hint="eastAsia"/>
              </w:rPr>
              <w:t>规划涉及景区内项目对景区产生的垃圾进行全部处置，不破坏环境。</w:t>
            </w:r>
          </w:p>
        </w:tc>
        <w:tc>
          <w:tcPr>
            <w:tcW w:w="919" w:type="dxa"/>
            <w:vAlign w:val="center"/>
          </w:tcPr>
          <w:p w:rsidR="00614009" w:rsidRDefault="00D815D6">
            <w:pPr>
              <w:pStyle w:val="LTT00"/>
            </w:pPr>
            <w:r>
              <w:rPr>
                <w:rFonts w:hint="eastAsia"/>
              </w:rPr>
              <w:t>符合</w:t>
            </w:r>
          </w:p>
        </w:tc>
      </w:tr>
    </w:tbl>
    <w:p w:rsidR="00614009" w:rsidRDefault="00614009">
      <w:pPr>
        <w:spacing w:line="360" w:lineRule="auto"/>
        <w:ind w:firstLineChars="200" w:firstLine="560"/>
        <w:rPr>
          <w:sz w:val="28"/>
          <w:szCs w:val="28"/>
        </w:rPr>
      </w:pPr>
    </w:p>
    <w:p w:rsidR="00614009" w:rsidRDefault="00614009">
      <w:pPr>
        <w:spacing w:line="360" w:lineRule="auto"/>
        <w:ind w:firstLineChars="200" w:firstLine="560"/>
        <w:rPr>
          <w:rFonts w:ascii="黑体" w:eastAsia="黑体" w:hAnsi="黑体"/>
          <w:sz w:val="28"/>
          <w:szCs w:val="28"/>
        </w:rPr>
        <w:sectPr w:rsidR="00614009">
          <w:pgSz w:w="16838" w:h="11906" w:orient="landscape"/>
          <w:pgMar w:top="1797" w:right="1440" w:bottom="1797" w:left="1440" w:header="851" w:footer="992" w:gutter="0"/>
          <w:cols w:space="425"/>
          <w:docGrid w:linePitch="312"/>
        </w:sectPr>
      </w:pPr>
    </w:p>
    <w:p w:rsidR="00614009" w:rsidRDefault="00D815D6">
      <w:pPr>
        <w:pStyle w:val="3"/>
      </w:pPr>
      <w:bookmarkStart w:id="72" w:name="_Toc30554"/>
      <w:bookmarkStart w:id="73" w:name="_Toc2534"/>
      <w:r>
        <w:rPr>
          <w:rFonts w:hint="eastAsia"/>
        </w:rPr>
        <w:lastRenderedPageBreak/>
        <w:t>2.2.5</w:t>
      </w:r>
      <w:r>
        <w:rPr>
          <w:rFonts w:hint="eastAsia"/>
        </w:rPr>
        <w:t>与“三线一单”的符合性</w:t>
      </w:r>
      <w:bookmarkEnd w:id="72"/>
      <w:bookmarkEnd w:id="73"/>
    </w:p>
    <w:p w:rsidR="00614009" w:rsidRDefault="00D815D6">
      <w:pPr>
        <w:pStyle w:val="4"/>
      </w:pPr>
      <w:r>
        <w:rPr>
          <w:rFonts w:hint="eastAsia"/>
        </w:rPr>
        <w:t>2.2.</w:t>
      </w:r>
      <w:r>
        <w:rPr>
          <w:rFonts w:hint="eastAsia"/>
        </w:rPr>
        <w:t>5</w:t>
      </w:r>
      <w:r>
        <w:rPr>
          <w:rFonts w:hint="eastAsia"/>
        </w:rPr>
        <w:t>.</w:t>
      </w:r>
      <w:r>
        <w:rPr>
          <w:rFonts w:hint="eastAsia"/>
        </w:rPr>
        <w:t>1</w:t>
      </w:r>
      <w:r>
        <w:rPr>
          <w:rFonts w:hint="eastAsia"/>
        </w:rPr>
        <w:t>与西藏自治区“三线一单”生态环境分区管控</w:t>
      </w:r>
      <w:r>
        <w:rPr>
          <w:rFonts w:hint="eastAsia"/>
        </w:rPr>
        <w:t>方案</w:t>
      </w:r>
      <w:r>
        <w:rPr>
          <w:rFonts w:hint="eastAsia"/>
        </w:rPr>
        <w:t>（藏政发〔</w:t>
      </w:r>
      <w:r>
        <w:rPr>
          <w:rFonts w:hint="eastAsia"/>
        </w:rPr>
        <w:t>2020</w:t>
      </w:r>
      <w:r>
        <w:rPr>
          <w:rFonts w:hint="eastAsia"/>
        </w:rPr>
        <w:t>〕</w:t>
      </w:r>
      <w:r>
        <w:rPr>
          <w:rFonts w:hint="eastAsia"/>
        </w:rPr>
        <w:t>11</w:t>
      </w:r>
      <w:r>
        <w:rPr>
          <w:rFonts w:hint="eastAsia"/>
        </w:rPr>
        <w:t>号）的符合性</w:t>
      </w:r>
    </w:p>
    <w:p w:rsidR="00614009" w:rsidRDefault="00D815D6">
      <w:pPr>
        <w:pStyle w:val="LTT"/>
        <w:ind w:firstLine="482"/>
        <w:rPr>
          <w:b/>
          <w:bCs/>
        </w:rPr>
      </w:pPr>
      <w:r>
        <w:rPr>
          <w:rFonts w:hint="eastAsia"/>
          <w:b/>
          <w:bCs/>
        </w:rPr>
        <w:t>1</w:t>
      </w:r>
      <w:r>
        <w:rPr>
          <w:rFonts w:hint="eastAsia"/>
          <w:b/>
          <w:bCs/>
        </w:rPr>
        <w:t>、相关内容</w:t>
      </w:r>
    </w:p>
    <w:p w:rsidR="00614009" w:rsidRDefault="00D815D6">
      <w:pPr>
        <w:pStyle w:val="LTT"/>
        <w:ind w:firstLine="480"/>
      </w:pPr>
      <w:r>
        <w:rPr>
          <w:rFonts w:hint="eastAsia"/>
        </w:rPr>
        <w:t>2020</w:t>
      </w:r>
      <w:r>
        <w:rPr>
          <w:rFonts w:hint="eastAsia"/>
        </w:rPr>
        <w:t>年</w:t>
      </w:r>
      <w:r>
        <w:rPr>
          <w:rFonts w:hint="eastAsia"/>
        </w:rPr>
        <w:t>12</w:t>
      </w:r>
      <w:r>
        <w:rPr>
          <w:rFonts w:hint="eastAsia"/>
        </w:rPr>
        <w:t>月</w:t>
      </w:r>
      <w:r>
        <w:rPr>
          <w:rFonts w:hint="eastAsia"/>
        </w:rPr>
        <w:t>31</w:t>
      </w:r>
      <w:r>
        <w:rPr>
          <w:rFonts w:hint="eastAsia"/>
        </w:rPr>
        <w:t>日西藏自治区人民政府下发了“西藏自治区人民政府关于印发西藏自治区“三线一单”生态环境分区管控方案的通知”（藏政发〔</w:t>
      </w:r>
      <w:r>
        <w:rPr>
          <w:rFonts w:hint="eastAsia"/>
        </w:rPr>
        <w:t>2020</w:t>
      </w:r>
      <w:r>
        <w:rPr>
          <w:rFonts w:hint="eastAsia"/>
        </w:rPr>
        <w:t>〕</w:t>
      </w:r>
      <w:r>
        <w:rPr>
          <w:rFonts w:hint="eastAsia"/>
        </w:rPr>
        <w:t>11</w:t>
      </w:r>
      <w:r>
        <w:rPr>
          <w:rFonts w:hint="eastAsia"/>
        </w:rPr>
        <w:t>号），根据“藏政发〔</w:t>
      </w:r>
      <w:r>
        <w:rPr>
          <w:rFonts w:hint="eastAsia"/>
        </w:rPr>
        <w:t>2020</w:t>
      </w:r>
      <w:r>
        <w:rPr>
          <w:rFonts w:hint="eastAsia"/>
        </w:rPr>
        <w:t>〕</w:t>
      </w:r>
      <w:r>
        <w:rPr>
          <w:rFonts w:hint="eastAsia"/>
        </w:rPr>
        <w:t>11</w:t>
      </w:r>
      <w:r>
        <w:rPr>
          <w:rFonts w:hint="eastAsia"/>
        </w:rPr>
        <w:t>号”</w:t>
      </w:r>
      <w:r>
        <w:rPr>
          <w:rFonts w:hint="eastAsia"/>
        </w:rPr>
        <w:t>方案</w:t>
      </w:r>
      <w:r>
        <w:rPr>
          <w:rFonts w:hint="eastAsia"/>
        </w:rPr>
        <w:t>主要目标：坚持生态保护第一，牢牢守住生态环境安全红线，保障生态环境质量底线，严控资源开发利用上线，筑牢生态安全屏障，打造生态文明高地。到</w:t>
      </w:r>
      <w:r>
        <w:rPr>
          <w:rFonts w:hint="eastAsia"/>
        </w:rPr>
        <w:t>2025</w:t>
      </w:r>
      <w:r>
        <w:rPr>
          <w:rFonts w:hint="eastAsia"/>
        </w:rPr>
        <w:t>年，生态环境分区管控体系基本建立，生态环境治理能力明显提升，自然保护地面积保持全国第一、体系更加完善，生态环境质量稳居全国前列，战略资源储备基地和清洁能源接续基地建设有序推进，生态安全屏障稳定向好。</w:t>
      </w:r>
      <w:r>
        <w:rPr>
          <w:rFonts w:hint="eastAsia"/>
        </w:rPr>
        <w:t>到</w:t>
      </w:r>
      <w:r>
        <w:rPr>
          <w:rFonts w:hint="eastAsia"/>
        </w:rPr>
        <w:t>2035</w:t>
      </w:r>
      <w:r>
        <w:rPr>
          <w:rFonts w:hint="eastAsia"/>
        </w:rPr>
        <w:t>年，生态环境治理体系和治理能力基本实现现代化，形成人与自然和谐发展的现代化建设新格局，生态环境质量国际领先，生态安全屏障更加稳固，美丽西藏建设成果丰硕，生态文明高地建设成效明显。</w:t>
      </w:r>
    </w:p>
    <w:p w:rsidR="00614009" w:rsidRDefault="00D815D6">
      <w:pPr>
        <w:pStyle w:val="LTT"/>
        <w:ind w:firstLine="482"/>
        <w:rPr>
          <w:b/>
          <w:bCs/>
        </w:rPr>
      </w:pPr>
      <w:r>
        <w:rPr>
          <w:rFonts w:hint="eastAsia"/>
          <w:b/>
          <w:bCs/>
        </w:rPr>
        <w:t>（</w:t>
      </w:r>
      <w:r>
        <w:rPr>
          <w:rFonts w:hint="eastAsia"/>
          <w:b/>
          <w:bCs/>
        </w:rPr>
        <w:t>1</w:t>
      </w:r>
      <w:r>
        <w:rPr>
          <w:rFonts w:hint="eastAsia"/>
          <w:b/>
          <w:bCs/>
        </w:rPr>
        <w:t>）生态环境管控单元划分。</w:t>
      </w:r>
    </w:p>
    <w:p w:rsidR="00614009" w:rsidRDefault="00D815D6">
      <w:pPr>
        <w:pStyle w:val="LTT"/>
        <w:ind w:firstLine="480"/>
        <w:rPr>
          <w:color w:val="2A26F7"/>
        </w:rPr>
      </w:pPr>
      <w:r>
        <w:rPr>
          <w:rFonts w:hint="eastAsia"/>
          <w:color w:val="2A26F7"/>
        </w:rPr>
        <w:t>优先保护单元主要包括生态保护红线、自然保护地、县级以上饮用水水源保护区、环境空气一类功能区等生态功能区域，是自治区生态保护的重点区域，约占全区国土面积的</w:t>
      </w:r>
      <w:r>
        <w:rPr>
          <w:rFonts w:hint="eastAsia"/>
          <w:color w:val="2A26F7"/>
        </w:rPr>
        <w:t>90%</w:t>
      </w:r>
      <w:r>
        <w:rPr>
          <w:rFonts w:hint="eastAsia"/>
          <w:color w:val="2A26F7"/>
        </w:rPr>
        <w:t>；重点管控单元主要包括产业园区、县级以上城镇中心城区及规划区、矿产资源储备区及开采区、水能重点开发河段、人文景区、口岸等开发强度高、污</w:t>
      </w:r>
      <w:r>
        <w:rPr>
          <w:rFonts w:hint="eastAsia"/>
          <w:color w:val="2A26F7"/>
        </w:rPr>
        <w:t>染物排放强度大的区域，以及环境问题相对集中的区域，约占全区国土面积的</w:t>
      </w:r>
      <w:r>
        <w:rPr>
          <w:rFonts w:hint="eastAsia"/>
          <w:color w:val="2A26F7"/>
        </w:rPr>
        <w:t>0.8%</w:t>
      </w:r>
      <w:r>
        <w:rPr>
          <w:rFonts w:hint="eastAsia"/>
          <w:color w:val="2A26F7"/>
        </w:rPr>
        <w:t>；一般管控单元为优先保护单元、重点管控单元以外的区域。</w:t>
      </w:r>
    </w:p>
    <w:p w:rsidR="00614009" w:rsidRDefault="00D815D6">
      <w:pPr>
        <w:pStyle w:val="LTT"/>
        <w:ind w:firstLine="480"/>
        <w:rPr>
          <w:color w:val="2A26F7"/>
        </w:rPr>
      </w:pPr>
      <w:r>
        <w:rPr>
          <w:rFonts w:hint="eastAsia"/>
          <w:color w:val="2A26F7"/>
        </w:rPr>
        <w:t>西藏自治区的水源涵养功能的极重要区面积约</w:t>
      </w:r>
      <w:r>
        <w:rPr>
          <w:rFonts w:hint="eastAsia"/>
          <w:color w:val="2A26F7"/>
        </w:rPr>
        <w:t>12.98</w:t>
      </w:r>
      <w:r>
        <w:rPr>
          <w:rFonts w:hint="eastAsia"/>
          <w:color w:val="2A26F7"/>
        </w:rPr>
        <w:t>万平方千米，占区域总面积的</w:t>
      </w:r>
      <w:r>
        <w:rPr>
          <w:rFonts w:hint="eastAsia"/>
          <w:color w:val="2A26F7"/>
        </w:rPr>
        <w:t>10.79%</w:t>
      </w:r>
      <w:r>
        <w:rPr>
          <w:rFonts w:hint="eastAsia"/>
          <w:color w:val="2A26F7"/>
        </w:rPr>
        <w:t>，自治区水源涵养功能重要区面积</w:t>
      </w:r>
      <w:r>
        <w:rPr>
          <w:rFonts w:hint="eastAsia"/>
          <w:color w:val="2A26F7"/>
        </w:rPr>
        <w:t>15.57</w:t>
      </w:r>
      <w:r>
        <w:rPr>
          <w:rFonts w:hint="eastAsia"/>
          <w:color w:val="2A26F7"/>
        </w:rPr>
        <w:t>万平方公里，占区域总面积的</w:t>
      </w:r>
      <w:r>
        <w:rPr>
          <w:rFonts w:hint="eastAsia"/>
          <w:color w:val="2A26F7"/>
        </w:rPr>
        <w:t>12.95%</w:t>
      </w:r>
      <w:r>
        <w:rPr>
          <w:rFonts w:hint="eastAsia"/>
          <w:color w:val="2A26F7"/>
        </w:rPr>
        <w:t>，自治区水源涵养功能的一般重要区面积</w:t>
      </w:r>
      <w:r>
        <w:rPr>
          <w:rFonts w:hint="eastAsia"/>
          <w:color w:val="2A26F7"/>
        </w:rPr>
        <w:t>91.68</w:t>
      </w:r>
      <w:r>
        <w:rPr>
          <w:rFonts w:hint="eastAsia"/>
          <w:color w:val="2A26F7"/>
        </w:rPr>
        <w:t>万平方公里，占区域总面积的</w:t>
      </w:r>
      <w:r>
        <w:rPr>
          <w:rFonts w:hint="eastAsia"/>
          <w:color w:val="2A26F7"/>
        </w:rPr>
        <w:t>76.26%</w:t>
      </w:r>
      <w:r>
        <w:rPr>
          <w:rFonts w:hint="eastAsia"/>
          <w:color w:val="2A26F7"/>
        </w:rPr>
        <w:t>。</w:t>
      </w:r>
      <w:r>
        <w:rPr>
          <w:color w:val="2A26F7"/>
        </w:rPr>
        <w:t>西藏自治区水土保持功能的极重要区面积约</w:t>
      </w:r>
      <w:r>
        <w:rPr>
          <w:color w:val="2A26F7"/>
        </w:rPr>
        <w:t>3.69</w:t>
      </w:r>
      <w:r>
        <w:rPr>
          <w:color w:val="2A26F7"/>
        </w:rPr>
        <w:t>万平方千米</w:t>
      </w:r>
      <w:r>
        <w:rPr>
          <w:rFonts w:hint="eastAsia"/>
          <w:color w:val="2A26F7"/>
        </w:rPr>
        <w:t>，</w:t>
      </w:r>
      <w:r>
        <w:rPr>
          <w:color w:val="2A26F7"/>
        </w:rPr>
        <w:t>占</w:t>
      </w:r>
      <w:r>
        <w:rPr>
          <w:rFonts w:hint="eastAsia"/>
          <w:color w:val="2A26F7"/>
        </w:rPr>
        <w:t>自治区</w:t>
      </w:r>
      <w:r>
        <w:rPr>
          <w:color w:val="2A26F7"/>
        </w:rPr>
        <w:t>区域总面积的</w:t>
      </w:r>
      <w:r>
        <w:rPr>
          <w:color w:val="2A26F7"/>
        </w:rPr>
        <w:t>3.07%</w:t>
      </w:r>
      <w:r>
        <w:rPr>
          <w:rFonts w:hint="eastAsia"/>
          <w:color w:val="2A26F7"/>
        </w:rPr>
        <w:t>，</w:t>
      </w:r>
      <w:r>
        <w:rPr>
          <w:color w:val="2A26F7"/>
        </w:rPr>
        <w:t>水土保持功能的重要区面积约</w:t>
      </w:r>
      <w:r>
        <w:rPr>
          <w:color w:val="2A26F7"/>
        </w:rPr>
        <w:t>18.76</w:t>
      </w:r>
      <w:r>
        <w:rPr>
          <w:color w:val="2A26F7"/>
        </w:rPr>
        <w:t>万</w:t>
      </w:r>
      <w:r>
        <w:rPr>
          <w:color w:val="2A26F7"/>
        </w:rPr>
        <w:t>平方千米，占区域总面积的</w:t>
      </w:r>
      <w:r>
        <w:rPr>
          <w:color w:val="2A26F7"/>
        </w:rPr>
        <w:t>15.60%</w:t>
      </w:r>
      <w:r>
        <w:rPr>
          <w:rFonts w:hint="eastAsia"/>
          <w:color w:val="2A26F7"/>
        </w:rPr>
        <w:t>，</w:t>
      </w:r>
      <w:r>
        <w:rPr>
          <w:color w:val="2A26F7"/>
        </w:rPr>
        <w:t>水土保持功能一般重要区面积</w:t>
      </w:r>
      <w:r>
        <w:rPr>
          <w:color w:val="2A26F7"/>
        </w:rPr>
        <w:t>97.77</w:t>
      </w:r>
      <w:r>
        <w:rPr>
          <w:color w:val="2A26F7"/>
        </w:rPr>
        <w:t>万平方千米，占区域总面积的</w:t>
      </w:r>
      <w:r>
        <w:rPr>
          <w:color w:val="2A26F7"/>
        </w:rPr>
        <w:t>81.33%</w:t>
      </w:r>
      <w:r>
        <w:rPr>
          <w:color w:val="2A26F7"/>
        </w:rPr>
        <w:t>。</w:t>
      </w:r>
      <w:r>
        <w:rPr>
          <w:rFonts w:hint="eastAsia"/>
          <w:color w:val="2A26F7"/>
        </w:rPr>
        <w:t>根据</w:t>
      </w:r>
      <w:r>
        <w:rPr>
          <w:color w:val="2A26F7"/>
        </w:rPr>
        <w:t>生物多样性极重要区面积</w:t>
      </w:r>
      <w:r>
        <w:rPr>
          <w:color w:val="2A26F7"/>
        </w:rPr>
        <w:t>18.35</w:t>
      </w:r>
      <w:r>
        <w:rPr>
          <w:color w:val="2A26F7"/>
        </w:rPr>
        <w:t>万平方千米，占</w:t>
      </w:r>
      <w:r>
        <w:rPr>
          <w:rFonts w:hint="eastAsia"/>
          <w:color w:val="2A26F7"/>
        </w:rPr>
        <w:t>自治区</w:t>
      </w:r>
      <w:r>
        <w:rPr>
          <w:color w:val="2A26F7"/>
        </w:rPr>
        <w:lastRenderedPageBreak/>
        <w:t>总面积的</w:t>
      </w:r>
      <w:r>
        <w:rPr>
          <w:color w:val="2A26F7"/>
        </w:rPr>
        <w:t>15.27%</w:t>
      </w:r>
      <w:r>
        <w:rPr>
          <w:color w:val="2A26F7"/>
        </w:rPr>
        <w:t>。生物多样性重要区面积</w:t>
      </w:r>
      <w:r>
        <w:rPr>
          <w:color w:val="2A26F7"/>
        </w:rPr>
        <w:t>82.13</w:t>
      </w:r>
      <w:r>
        <w:rPr>
          <w:color w:val="2A26F7"/>
        </w:rPr>
        <w:t>万平方千米，占</w:t>
      </w:r>
      <w:r>
        <w:rPr>
          <w:rFonts w:hint="eastAsia"/>
          <w:color w:val="2A26F7"/>
        </w:rPr>
        <w:t>自治区</w:t>
      </w:r>
      <w:r>
        <w:rPr>
          <w:color w:val="2A26F7"/>
        </w:rPr>
        <w:t>总面积的</w:t>
      </w:r>
      <w:r>
        <w:rPr>
          <w:color w:val="2A26F7"/>
        </w:rPr>
        <w:t>68.32%</w:t>
      </w:r>
      <w:r>
        <w:rPr>
          <w:color w:val="2A26F7"/>
        </w:rPr>
        <w:t>。自治区</w:t>
      </w:r>
      <w:r>
        <w:rPr>
          <w:rFonts w:hint="eastAsia"/>
          <w:color w:val="2A26F7"/>
        </w:rPr>
        <w:t>冻融侵蚀</w:t>
      </w:r>
      <w:r>
        <w:rPr>
          <w:color w:val="2A26F7"/>
        </w:rPr>
        <w:t>极敏感区面积为</w:t>
      </w:r>
      <w:r>
        <w:rPr>
          <w:color w:val="2A26F7"/>
        </w:rPr>
        <w:t>3.07</w:t>
      </w:r>
      <w:r>
        <w:rPr>
          <w:color w:val="2A26F7"/>
        </w:rPr>
        <w:t>万</w:t>
      </w:r>
      <w:r>
        <w:rPr>
          <w:color w:val="2A26F7"/>
        </w:rPr>
        <w:t>km</w:t>
      </w:r>
      <w:r>
        <w:rPr>
          <w:color w:val="2A26F7"/>
          <w:vertAlign w:val="superscript"/>
        </w:rPr>
        <w:t>2</w:t>
      </w:r>
      <w:r>
        <w:rPr>
          <w:color w:val="2A26F7"/>
        </w:rPr>
        <w:t>，占全区总面积的</w:t>
      </w:r>
      <w:r>
        <w:rPr>
          <w:color w:val="2A26F7"/>
        </w:rPr>
        <w:t>2.55%</w:t>
      </w:r>
      <w:r>
        <w:rPr>
          <w:rFonts w:hint="eastAsia"/>
          <w:color w:val="2A26F7"/>
        </w:rPr>
        <w:t>，</w:t>
      </w:r>
      <w:r>
        <w:rPr>
          <w:color w:val="2A26F7"/>
        </w:rPr>
        <w:t>敏感区面积为</w:t>
      </w:r>
      <w:r>
        <w:rPr>
          <w:color w:val="2A26F7"/>
        </w:rPr>
        <w:t>110.96</w:t>
      </w:r>
      <w:r>
        <w:rPr>
          <w:color w:val="2A26F7"/>
        </w:rPr>
        <w:t>万</w:t>
      </w:r>
      <w:r>
        <w:rPr>
          <w:color w:val="2A26F7"/>
        </w:rPr>
        <w:t>km</w:t>
      </w:r>
      <w:r>
        <w:rPr>
          <w:color w:val="2A26F7"/>
          <w:vertAlign w:val="superscript"/>
        </w:rPr>
        <w:t>2</w:t>
      </w:r>
      <w:r>
        <w:rPr>
          <w:color w:val="2A26F7"/>
        </w:rPr>
        <w:t>，占全区总面积的</w:t>
      </w:r>
      <w:r>
        <w:rPr>
          <w:color w:val="2A26F7"/>
        </w:rPr>
        <w:t>92.20%</w:t>
      </w:r>
      <w:r>
        <w:rPr>
          <w:rFonts w:hint="eastAsia"/>
          <w:color w:val="2A26F7"/>
        </w:rPr>
        <w:t>，</w:t>
      </w:r>
    </w:p>
    <w:p w:rsidR="00614009" w:rsidRDefault="00D815D6">
      <w:pPr>
        <w:pStyle w:val="LTT"/>
        <w:ind w:firstLine="482"/>
        <w:rPr>
          <w:b/>
          <w:bCs/>
        </w:rPr>
      </w:pPr>
      <w:r>
        <w:rPr>
          <w:rFonts w:hint="eastAsia"/>
          <w:b/>
          <w:bCs/>
        </w:rPr>
        <w:t>（</w:t>
      </w:r>
      <w:r>
        <w:rPr>
          <w:rFonts w:hint="eastAsia"/>
          <w:b/>
          <w:bCs/>
        </w:rPr>
        <w:t>2</w:t>
      </w:r>
      <w:r>
        <w:rPr>
          <w:rFonts w:hint="eastAsia"/>
          <w:b/>
          <w:bCs/>
        </w:rPr>
        <w:t>）管控单元管控要求</w:t>
      </w:r>
    </w:p>
    <w:p w:rsidR="00614009" w:rsidRDefault="00D815D6">
      <w:pPr>
        <w:pStyle w:val="LTT"/>
        <w:ind w:firstLine="480"/>
      </w:pPr>
      <w:r>
        <w:rPr>
          <w:rFonts w:hint="eastAsia"/>
        </w:rPr>
        <w:t>优先保护单元。坚持生态保护第一，依法禁止或限制大规模、高强度的工业和城镇开发建设；单元内的开发建设活动须在符合法律法规和相关规划的前提下，按照保护优先的原则，避免损害所在单元的生态服务功能和生态产品质量；涉及生态保护红线的，按照国家和自治区相关规定进行管控；在功能受损的优先保护单元优先开展生态保护修复活动，恢复生态系统服务功能。</w:t>
      </w:r>
    </w:p>
    <w:p w:rsidR="00614009" w:rsidRDefault="00D815D6">
      <w:pPr>
        <w:pStyle w:val="LTT"/>
        <w:ind w:firstLine="480"/>
      </w:pPr>
      <w:r>
        <w:rPr>
          <w:rFonts w:hint="eastAsia"/>
        </w:rPr>
        <w:t>重点管控单元。根据单元内生态环境质量目标和资源环境管控要求，结合经济社会发展水平，按照差别化的生态环境准入要求，优化空间和产业布局，加强污染物排放控制和环境风险防控，不断提高资源利</w:t>
      </w:r>
      <w:r>
        <w:rPr>
          <w:rFonts w:hint="eastAsia"/>
        </w:rPr>
        <w:t>用效率，解决局部生态环境质量不达标、生态环境风险高的问题。</w:t>
      </w:r>
    </w:p>
    <w:p w:rsidR="00614009" w:rsidRDefault="00D815D6">
      <w:pPr>
        <w:pStyle w:val="LTT"/>
        <w:ind w:firstLine="480"/>
      </w:pPr>
      <w:r>
        <w:rPr>
          <w:rFonts w:hint="eastAsia"/>
        </w:rPr>
        <w:t>一般管控单元。主要落实生态环境保护的基本要求，重点加强工业、农业、生活等领域污染治理。</w:t>
      </w:r>
    </w:p>
    <w:p w:rsidR="00614009" w:rsidRDefault="00D815D6">
      <w:pPr>
        <w:pStyle w:val="LTT"/>
        <w:ind w:firstLine="482"/>
        <w:rPr>
          <w:b/>
          <w:bCs/>
        </w:rPr>
      </w:pPr>
      <w:r>
        <w:rPr>
          <w:rFonts w:hint="eastAsia"/>
          <w:b/>
          <w:bCs/>
        </w:rPr>
        <w:t>2</w:t>
      </w:r>
      <w:r>
        <w:rPr>
          <w:rFonts w:hint="eastAsia"/>
          <w:b/>
          <w:bCs/>
        </w:rPr>
        <w:t>、符合性分析</w:t>
      </w:r>
    </w:p>
    <w:p w:rsidR="00614009" w:rsidRDefault="00D815D6">
      <w:pPr>
        <w:pStyle w:val="LTT"/>
        <w:ind w:firstLine="480"/>
      </w:pPr>
      <w:r>
        <w:rPr>
          <w:rFonts w:hint="eastAsia"/>
        </w:rPr>
        <w:t>根据西藏自治区环境管控单元图，林芝生态保护红线面积约</w:t>
      </w:r>
      <w:r>
        <w:rPr>
          <w:rFonts w:hint="eastAsia"/>
        </w:rPr>
        <w:t>9.47</w:t>
      </w:r>
      <w:r>
        <w:rPr>
          <w:rFonts w:hint="eastAsia"/>
        </w:rPr>
        <w:t>万平方千米，约占林芝国土面积的</w:t>
      </w:r>
      <w:r>
        <w:rPr>
          <w:rFonts w:hint="eastAsia"/>
        </w:rPr>
        <w:t>82.3%</w:t>
      </w:r>
      <w:r>
        <w:rPr>
          <w:rFonts w:hint="eastAsia"/>
        </w:rPr>
        <w:t>。</w:t>
      </w:r>
    </w:p>
    <w:p w:rsidR="00614009" w:rsidRDefault="00D815D6">
      <w:pPr>
        <w:pStyle w:val="LTT"/>
        <w:ind w:firstLine="480"/>
        <w:rPr>
          <w:color w:val="0000FF"/>
        </w:rPr>
      </w:pPr>
      <w:r>
        <w:rPr>
          <w:rFonts w:hint="eastAsia"/>
          <w:color w:val="0000FF"/>
        </w:rPr>
        <w:t>经过初步叠图分析，拟进行的旅游资源项目与生态保护红线存在重叠区域，详见附图</w:t>
      </w:r>
      <w:r>
        <w:rPr>
          <w:rFonts w:hint="eastAsia"/>
          <w:color w:val="0000FF"/>
        </w:rPr>
        <w:t>15</w:t>
      </w:r>
      <w:r>
        <w:rPr>
          <w:rFonts w:hint="eastAsia"/>
          <w:color w:val="0000FF"/>
        </w:rPr>
        <w:t>。由于本次的旅游资源为示意点位，叠图分析时可能存在一定误差以及旅游资源基础设施具体实施选址落地存在差异，最终可能会影响叠图判断，因此项目实际落地时建议与生态保护</w:t>
      </w:r>
      <w:r>
        <w:rPr>
          <w:rFonts w:hint="eastAsia"/>
          <w:color w:val="0000FF"/>
        </w:rPr>
        <w:t>红线勘</w:t>
      </w:r>
      <w:r>
        <w:rPr>
          <w:rFonts w:hint="eastAsia"/>
          <w:color w:val="0000FF"/>
        </w:rPr>
        <w:t>界核实。在规划项目实施过程中要与空间开发保护管理相衔接，对于涉及</w:t>
      </w:r>
      <w:r>
        <w:rPr>
          <w:color w:val="0000FF"/>
        </w:rPr>
        <w:t>生态保护红线的项目，应严格按照</w:t>
      </w:r>
      <w:r>
        <w:rPr>
          <w:rFonts w:hint="eastAsia"/>
          <w:color w:val="0000FF"/>
        </w:rPr>
        <w:t>生态保护红线管控要求执行。</w:t>
      </w:r>
    </w:p>
    <w:p w:rsidR="00614009" w:rsidRDefault="00D815D6">
      <w:pPr>
        <w:pStyle w:val="LTT"/>
        <w:ind w:firstLine="480"/>
        <w:rPr>
          <w:color w:val="0000FF"/>
        </w:rPr>
      </w:pPr>
      <w:r>
        <w:rPr>
          <w:rFonts w:hint="eastAsia"/>
          <w:color w:val="0000FF"/>
        </w:rPr>
        <w:t>根据生态空间管控要求，自然保护地核心保护区以外的其它区域严格原则上禁止开发性、生产性建设活动。可允许适度的参观旅游及相关的必要公共设施建设。经叠图初步筛选涉及生态红线的项目，不涉及自然保护区核心区及缓冲区。仅在保护区实验区开展对生态功能不造成破坏为前提的旅游活动，故规划与西藏自治区生态红线不冲突。</w:t>
      </w:r>
    </w:p>
    <w:p w:rsidR="00614009" w:rsidRDefault="00D815D6">
      <w:pPr>
        <w:pStyle w:val="4"/>
      </w:pPr>
      <w:r>
        <w:rPr>
          <w:rFonts w:hint="eastAsia"/>
        </w:rPr>
        <w:lastRenderedPageBreak/>
        <w:t>2.2.</w:t>
      </w:r>
      <w:r>
        <w:rPr>
          <w:rFonts w:hint="eastAsia"/>
        </w:rPr>
        <w:t>5</w:t>
      </w:r>
      <w:r>
        <w:rPr>
          <w:rFonts w:hint="eastAsia"/>
        </w:rPr>
        <w:t>.</w:t>
      </w:r>
      <w:r>
        <w:rPr>
          <w:rFonts w:hint="eastAsia"/>
        </w:rPr>
        <w:t>2</w:t>
      </w:r>
      <w:r>
        <w:rPr>
          <w:rFonts w:hint="eastAsia"/>
        </w:rPr>
        <w:t>与</w:t>
      </w:r>
      <w:r>
        <w:rPr>
          <w:rFonts w:hint="eastAsia"/>
        </w:rPr>
        <w:t>林芝市</w:t>
      </w:r>
      <w:r>
        <w:rPr>
          <w:rFonts w:hint="eastAsia"/>
        </w:rPr>
        <w:t>生态保护红线的符合性分析</w:t>
      </w:r>
    </w:p>
    <w:p w:rsidR="00614009" w:rsidRDefault="00D815D6">
      <w:pPr>
        <w:pStyle w:val="LTT"/>
        <w:numPr>
          <w:ilvl w:val="0"/>
          <w:numId w:val="8"/>
        </w:numPr>
        <w:ind w:firstLine="482"/>
        <w:rPr>
          <w:b/>
          <w:bCs/>
        </w:rPr>
      </w:pPr>
      <w:r>
        <w:rPr>
          <w:rFonts w:hint="eastAsia"/>
          <w:b/>
          <w:bCs/>
        </w:rPr>
        <w:t>林芝市</w:t>
      </w:r>
      <w:r>
        <w:rPr>
          <w:rFonts w:hint="eastAsia"/>
          <w:b/>
          <w:bCs/>
        </w:rPr>
        <w:t>生态保护红线的相关内容</w:t>
      </w:r>
    </w:p>
    <w:p w:rsidR="00614009" w:rsidRDefault="00D815D6">
      <w:pPr>
        <w:pStyle w:val="LTT"/>
        <w:ind w:firstLine="482"/>
        <w:rPr>
          <w:b/>
          <w:bCs/>
        </w:rPr>
      </w:pPr>
      <w:r>
        <w:rPr>
          <w:rFonts w:hint="eastAsia"/>
          <w:b/>
          <w:bCs/>
        </w:rPr>
        <w:t>（</w:t>
      </w:r>
      <w:r>
        <w:rPr>
          <w:rFonts w:hint="eastAsia"/>
          <w:b/>
          <w:bCs/>
        </w:rPr>
        <w:t>1</w:t>
      </w:r>
      <w:r>
        <w:rPr>
          <w:rFonts w:hint="eastAsia"/>
          <w:b/>
          <w:bCs/>
        </w:rPr>
        <w:t>）林芝市</w:t>
      </w:r>
      <w:r>
        <w:rPr>
          <w:rFonts w:hint="eastAsia"/>
          <w:b/>
          <w:bCs/>
        </w:rPr>
        <w:t>生态保护红线分布情况</w:t>
      </w:r>
    </w:p>
    <w:p w:rsidR="00614009" w:rsidRDefault="00D815D6">
      <w:pPr>
        <w:pStyle w:val="LTT"/>
        <w:ind w:firstLine="480"/>
        <w:jc w:val="left"/>
        <w:rPr>
          <w:color w:val="2A26F7"/>
        </w:rPr>
      </w:pPr>
      <w:r>
        <w:rPr>
          <w:rFonts w:hint="eastAsia"/>
          <w:color w:val="2A26F7"/>
        </w:rPr>
        <w:t>林芝市水源涵养功能的极重要区主要分布在墨脱县和察隅县。水源涵养功能重要区主要分布于西北部工布江达县。水土保持功能的极重要区和重要区主要在林芝集中分布。水土保持功能一般重要区在林芝市零星分布。</w:t>
      </w:r>
      <w:r>
        <w:rPr>
          <w:color w:val="2A26F7"/>
        </w:rPr>
        <w:t>生物多样性极重要区</w:t>
      </w:r>
      <w:r>
        <w:rPr>
          <w:rFonts w:hint="eastAsia"/>
          <w:color w:val="2A26F7"/>
        </w:rPr>
        <w:t>广泛分布在波密县、察隅县、墨脱县、巴宜区、米林县、朗县；</w:t>
      </w:r>
      <w:r>
        <w:rPr>
          <w:color w:val="2A26F7"/>
        </w:rPr>
        <w:t>生物多样性重要区</w:t>
      </w:r>
      <w:r>
        <w:rPr>
          <w:rFonts w:hint="eastAsia"/>
          <w:color w:val="2A26F7"/>
        </w:rPr>
        <w:t>主要分布在工布江达县</w:t>
      </w:r>
      <w:r>
        <w:rPr>
          <w:color w:val="2A26F7"/>
        </w:rPr>
        <w:t>。</w:t>
      </w:r>
      <w:r>
        <w:rPr>
          <w:rFonts w:hint="eastAsia"/>
          <w:color w:val="2A26F7"/>
        </w:rPr>
        <w:t>冻融侵蚀</w:t>
      </w:r>
      <w:r>
        <w:rPr>
          <w:color w:val="2A26F7"/>
        </w:rPr>
        <w:t>极敏感区</w:t>
      </w:r>
      <w:r>
        <w:rPr>
          <w:rFonts w:hint="eastAsia"/>
          <w:color w:val="2A26F7"/>
        </w:rPr>
        <w:t>在林芝市没有分布。</w:t>
      </w:r>
      <w:r>
        <w:rPr>
          <w:color w:val="2A26F7"/>
        </w:rPr>
        <w:t>敏感区广泛分布在林芝</w:t>
      </w:r>
      <w:r>
        <w:rPr>
          <w:rFonts w:hint="eastAsia"/>
          <w:color w:val="2A26F7"/>
        </w:rPr>
        <w:t>市北部和东部</w:t>
      </w:r>
      <w:r>
        <w:rPr>
          <w:color w:val="2A26F7"/>
        </w:rPr>
        <w:t>地区</w:t>
      </w:r>
      <w:r>
        <w:rPr>
          <w:rFonts w:hint="eastAsia"/>
          <w:color w:val="2A26F7"/>
        </w:rPr>
        <w:t>。</w:t>
      </w:r>
      <w:r>
        <w:rPr>
          <w:color w:val="2A26F7"/>
        </w:rPr>
        <w:t>一般敏感地区主要林芝南部</w:t>
      </w:r>
      <w:r>
        <w:rPr>
          <w:rFonts w:hint="eastAsia"/>
          <w:color w:val="2A26F7"/>
        </w:rPr>
        <w:t>地区</w:t>
      </w:r>
      <w:r>
        <w:rPr>
          <w:color w:val="2A26F7"/>
        </w:rPr>
        <w:t>。</w:t>
      </w:r>
      <w:r>
        <w:rPr>
          <w:rFonts w:hint="eastAsia"/>
          <w:color w:val="2A26F7"/>
        </w:rPr>
        <w:t>土地沙化极敏感区在林芝市没有分布，但敏感区在林芝市呈现片状分布。水土流失极敏感区分布在林芝东南部，敏感区也普遍分布在林芝东南区域。</w:t>
      </w:r>
    </w:p>
    <w:p w:rsidR="00614009" w:rsidRDefault="00D815D6">
      <w:pPr>
        <w:pStyle w:val="LTT"/>
        <w:ind w:firstLine="480"/>
        <w:jc w:val="left"/>
        <w:rPr>
          <w:color w:val="2A26F7"/>
        </w:rPr>
      </w:pPr>
      <w:r>
        <w:rPr>
          <w:rFonts w:hint="eastAsia"/>
          <w:color w:val="2A26F7"/>
        </w:rPr>
        <w:t>林芝生态保护红线面积约</w:t>
      </w:r>
      <w:r>
        <w:rPr>
          <w:rFonts w:hint="eastAsia"/>
          <w:color w:val="2A26F7"/>
        </w:rPr>
        <w:t>9.47</w:t>
      </w:r>
      <w:r>
        <w:rPr>
          <w:rFonts w:hint="eastAsia"/>
          <w:color w:val="2A26F7"/>
        </w:rPr>
        <w:t>万平方千米，约占林芝国土面积的</w:t>
      </w:r>
      <w:r>
        <w:rPr>
          <w:rFonts w:hint="eastAsia"/>
          <w:color w:val="2A26F7"/>
        </w:rPr>
        <w:t>82.3%</w:t>
      </w:r>
      <w:r>
        <w:rPr>
          <w:rFonts w:hint="eastAsia"/>
          <w:color w:val="2A26F7"/>
        </w:rPr>
        <w:t>。</w:t>
      </w:r>
    </w:p>
    <w:p w:rsidR="00614009" w:rsidRDefault="00D815D6">
      <w:pPr>
        <w:pStyle w:val="LTT"/>
        <w:ind w:firstLine="482"/>
        <w:rPr>
          <w:b/>
          <w:bCs/>
        </w:rPr>
      </w:pPr>
      <w:r>
        <w:rPr>
          <w:rFonts w:hint="eastAsia"/>
          <w:b/>
          <w:bCs/>
        </w:rPr>
        <w:t>（</w:t>
      </w:r>
      <w:r>
        <w:rPr>
          <w:rFonts w:hint="eastAsia"/>
          <w:b/>
          <w:bCs/>
        </w:rPr>
        <w:t>2</w:t>
      </w:r>
      <w:r>
        <w:rPr>
          <w:rFonts w:hint="eastAsia"/>
          <w:b/>
          <w:bCs/>
        </w:rPr>
        <w:t>）林芝市生态保护红线管控要求</w:t>
      </w:r>
    </w:p>
    <w:p w:rsidR="00614009" w:rsidRDefault="00D815D6">
      <w:pPr>
        <w:pStyle w:val="LTT"/>
        <w:ind w:firstLine="482"/>
      </w:pPr>
      <w:r>
        <w:rPr>
          <w:rFonts w:hint="eastAsia"/>
          <w:b/>
          <w:bCs/>
        </w:rPr>
        <w:t>1</w:t>
      </w:r>
      <w:r>
        <w:rPr>
          <w:rFonts w:hint="eastAsia"/>
          <w:b/>
          <w:bCs/>
        </w:rPr>
        <w:t>、</w:t>
      </w:r>
      <w:r>
        <w:rPr>
          <w:rFonts w:hint="eastAsia"/>
        </w:rPr>
        <w:t>生态保护红线内，除满足国家特殊战略需要的有关活动外，自然保护地核心保护区原则上禁止人为活动。但允许开展以下活动：</w:t>
      </w:r>
    </w:p>
    <w:p w:rsidR="00614009" w:rsidRDefault="00D815D6">
      <w:pPr>
        <w:pStyle w:val="LTT"/>
        <w:ind w:firstLine="480"/>
      </w:pPr>
      <w:r>
        <w:rPr>
          <w:rFonts w:hint="eastAsia"/>
        </w:rPr>
        <w:t>①管护巡护、保护执法等管理活动，经批准的科学研究、资源调查以及必要的科研监测保护和防灾减灾救灾、应急抢险救援等。</w:t>
      </w:r>
    </w:p>
    <w:p w:rsidR="00614009" w:rsidRDefault="00D815D6">
      <w:pPr>
        <w:pStyle w:val="LTT"/>
        <w:ind w:firstLine="480"/>
      </w:pPr>
      <w:r>
        <w:rPr>
          <w:rFonts w:hint="eastAsia"/>
        </w:rPr>
        <w:t>②因病虫害、外来物种入侵、维持主要保护对</w:t>
      </w:r>
      <w:r>
        <w:rPr>
          <w:rFonts w:hint="eastAsia"/>
        </w:rPr>
        <w:t>象生存环境等特殊情况，经批准，可以开展重要生态修复工程、物种重引入、增殖放流、病害动植物清理等人工干预措施。</w:t>
      </w:r>
    </w:p>
    <w:p w:rsidR="00614009" w:rsidRDefault="00D815D6">
      <w:pPr>
        <w:pStyle w:val="LTT"/>
        <w:ind w:firstLine="480"/>
      </w:pPr>
      <w:r>
        <w:rPr>
          <w:rFonts w:hint="eastAsia"/>
        </w:rPr>
        <w:t>③根据保护对象不同实行差别化管控措施：</w:t>
      </w:r>
    </w:p>
    <w:p w:rsidR="00614009" w:rsidRDefault="00D815D6">
      <w:pPr>
        <w:pStyle w:val="LTT"/>
        <w:ind w:firstLine="480"/>
      </w:pPr>
      <w:r>
        <w:rPr>
          <w:rFonts w:hint="eastAsia"/>
        </w:rPr>
        <w:t>a.</w:t>
      </w:r>
      <w:r>
        <w:rPr>
          <w:rFonts w:hint="eastAsia"/>
        </w:rPr>
        <w:t>保护对象栖息地、觅食地与人类农业生产生活息息相关的自然保护区，经科学评估，在不影响主要保护对象生存、繁衍的前提下，允许当地居民从事正常的生产、生活等活动。保留一定数量的耕地，允许开展耕种、灌溉活动，但应禁止使用有害农药。</w:t>
      </w:r>
    </w:p>
    <w:p w:rsidR="00614009" w:rsidRDefault="00D815D6">
      <w:pPr>
        <w:pStyle w:val="LTT"/>
        <w:ind w:firstLine="480"/>
      </w:pPr>
      <w:r>
        <w:rPr>
          <w:rFonts w:hint="eastAsia"/>
        </w:rPr>
        <w:t>b.</w:t>
      </w:r>
      <w:r>
        <w:rPr>
          <w:rFonts w:hint="eastAsia"/>
        </w:rPr>
        <w:t>保护对象为水生生物、候鸟的自然保护区，应科学划定航行区域，航行船舶实行合理的限速、限航、低噪音、禁鸣、禁排管理，禁止过驳作业、合理选</w:t>
      </w:r>
      <w:r>
        <w:rPr>
          <w:rFonts w:hint="eastAsia"/>
        </w:rPr>
        <w:t>择航道养护方式，确保保护对象安全。</w:t>
      </w:r>
    </w:p>
    <w:p w:rsidR="00614009" w:rsidRDefault="00D815D6">
      <w:pPr>
        <w:pStyle w:val="LTT"/>
        <w:ind w:firstLine="480"/>
      </w:pPr>
      <w:r>
        <w:rPr>
          <w:rFonts w:hint="eastAsia"/>
        </w:rPr>
        <w:t>c.</w:t>
      </w:r>
      <w:r>
        <w:rPr>
          <w:rFonts w:hint="eastAsia"/>
        </w:rPr>
        <w:t>保护对象为迁徙、洄游、繁育野生动物的自然保护区，在野生动物非栖息</w:t>
      </w:r>
      <w:r>
        <w:rPr>
          <w:rFonts w:hint="eastAsia"/>
        </w:rPr>
        <w:lastRenderedPageBreak/>
        <w:t>季节，可以适度开展不影响自然保护区生态功能的有限人为活动。</w:t>
      </w:r>
    </w:p>
    <w:p w:rsidR="00614009" w:rsidRDefault="00D815D6">
      <w:pPr>
        <w:pStyle w:val="LTT"/>
        <w:ind w:firstLine="480"/>
      </w:pPr>
      <w:r>
        <w:rPr>
          <w:rFonts w:hint="eastAsia"/>
        </w:rPr>
        <w:t>d.</w:t>
      </w:r>
      <w:r>
        <w:rPr>
          <w:rFonts w:hint="eastAsia"/>
        </w:rPr>
        <w:t>保护对象位于地下的自然遗迹类自然保护区，可以适度开展不影响地下遗迹保护的人为活动。</w:t>
      </w:r>
    </w:p>
    <w:p w:rsidR="00614009" w:rsidRDefault="00D815D6">
      <w:pPr>
        <w:pStyle w:val="LTT"/>
        <w:ind w:firstLine="480"/>
      </w:pPr>
      <w:r>
        <w:rPr>
          <w:rFonts w:hint="eastAsia"/>
        </w:rPr>
        <w:t>④暂时不能搬迁的原住居民，可以有过渡期。过渡期内在不扩大现有建设用地和耕地规模的情况下，允许修缮生产生活以及供水设施，保留生活必需的少量种植、放牧、捕捞、养殖等活动。</w:t>
      </w:r>
    </w:p>
    <w:p w:rsidR="00614009" w:rsidRDefault="00D815D6">
      <w:pPr>
        <w:pStyle w:val="LTT"/>
        <w:ind w:firstLine="480"/>
      </w:pPr>
      <w:r>
        <w:rPr>
          <w:rFonts w:hint="eastAsia"/>
        </w:rPr>
        <w:t>⑤已有合法线性基础设施和供水等涉及民生的基础设施的运行和维护，以及经批准采取隧道或桥梁等方式（地面或水面无修筑设施）穿越或跨越的线性基础设施，必要的航道基础设施建设、河势控制、河道整治等活动。</w:t>
      </w:r>
    </w:p>
    <w:p w:rsidR="00614009" w:rsidRDefault="00D815D6">
      <w:pPr>
        <w:pStyle w:val="LTT"/>
        <w:ind w:firstLine="480"/>
      </w:pPr>
      <w:r>
        <w:rPr>
          <w:rFonts w:hint="eastAsia"/>
        </w:rPr>
        <w:t>⑥已依法设立的铀矿矿业权勘查开采；已依法设立的油气探矿权勘查活动；已依法设立的矿泉水、地热采矿权不扩大生产规模、不新增生产设施，到期后有序退出；其他矿业权停止勘查开采活动。</w:t>
      </w:r>
    </w:p>
    <w:p w:rsidR="00614009" w:rsidRDefault="00D815D6">
      <w:pPr>
        <w:pStyle w:val="LTT"/>
        <w:ind w:firstLine="480"/>
      </w:pPr>
      <w:r>
        <w:rPr>
          <w:rFonts w:hint="eastAsia"/>
        </w:rPr>
        <w:t>⑦根据我国相关法律法规和与邻国签署的国界管理制度协定（条约）开展的边界通视道清理以及界务工程的修建、维护和拆除工作；根据中央统一部署在未定界地区</w:t>
      </w:r>
      <w:r>
        <w:rPr>
          <w:rFonts w:hint="eastAsia"/>
        </w:rPr>
        <w:t>开展旨在加强管控和反蚕食斗争的各种活动。</w:t>
      </w:r>
    </w:p>
    <w:p w:rsidR="00614009" w:rsidRDefault="00D815D6">
      <w:pPr>
        <w:pStyle w:val="LTT"/>
        <w:ind w:firstLine="482"/>
      </w:pPr>
      <w:r>
        <w:rPr>
          <w:rFonts w:hint="eastAsia"/>
          <w:b/>
          <w:bCs/>
        </w:rPr>
        <w:t>2</w:t>
      </w:r>
      <w:r>
        <w:rPr>
          <w:rFonts w:hint="eastAsia"/>
          <w:b/>
          <w:bCs/>
        </w:rPr>
        <w:t>、</w:t>
      </w:r>
      <w:r>
        <w:rPr>
          <w:rFonts w:hint="eastAsia"/>
        </w:rPr>
        <w:t>生态保护红线内，除满足国家特殊战略需要的有关活动外，自然保护地核心保护区以外的其它区域严格原则上禁止开发性、生产性建设活动。仅允许以下对生态功能不造成破坏的有限人为活动：</w:t>
      </w:r>
    </w:p>
    <w:p w:rsidR="00614009" w:rsidRDefault="00D815D6">
      <w:pPr>
        <w:pStyle w:val="LTT"/>
        <w:ind w:firstLine="480"/>
      </w:pPr>
      <w:r>
        <w:rPr>
          <w:rFonts w:hint="eastAsia"/>
        </w:rPr>
        <w:t>①核心保护区允许开展的活动；</w:t>
      </w:r>
    </w:p>
    <w:p w:rsidR="00614009" w:rsidRDefault="00D815D6">
      <w:pPr>
        <w:pStyle w:val="LTT"/>
        <w:ind w:firstLine="480"/>
      </w:pPr>
      <w:r>
        <w:rPr>
          <w:rFonts w:hint="eastAsia"/>
        </w:rPr>
        <w:t>②零星的原住居民在不扩大现有建设用地和耕地规模前提下，允许修缮生产生活设施，保留生活必需种植、放牧、捕捞、养殖等活动。</w:t>
      </w:r>
    </w:p>
    <w:p w:rsidR="00614009" w:rsidRDefault="00D815D6">
      <w:pPr>
        <w:pStyle w:val="LTT"/>
        <w:ind w:firstLine="480"/>
      </w:pPr>
      <w:r>
        <w:rPr>
          <w:rFonts w:hint="eastAsia"/>
        </w:rPr>
        <w:t>③自然资源、生态环境监测和执法，包括水文水资源监测和涉水违法事件的查处等，灾害风险监测、灾害防治活动。</w:t>
      </w:r>
    </w:p>
    <w:p w:rsidR="00614009" w:rsidRDefault="00D815D6">
      <w:pPr>
        <w:pStyle w:val="LTT"/>
        <w:ind w:firstLine="480"/>
      </w:pPr>
      <w:r>
        <w:rPr>
          <w:rFonts w:hint="eastAsia"/>
        </w:rPr>
        <w:t>④经依法批准进行的非破坏性科学研究观测、</w:t>
      </w:r>
      <w:r>
        <w:rPr>
          <w:rFonts w:hint="eastAsia"/>
        </w:rPr>
        <w:t>标本采集。</w:t>
      </w:r>
    </w:p>
    <w:p w:rsidR="00614009" w:rsidRDefault="00D815D6">
      <w:pPr>
        <w:pStyle w:val="LTT"/>
        <w:ind w:firstLine="480"/>
      </w:pPr>
      <w:r>
        <w:rPr>
          <w:rFonts w:hint="eastAsia"/>
        </w:rPr>
        <w:t>⑤经依法批准的考古调查发掘和文物保护活动。</w:t>
      </w:r>
    </w:p>
    <w:p w:rsidR="00614009" w:rsidRDefault="00D815D6">
      <w:pPr>
        <w:pStyle w:val="LTT"/>
        <w:ind w:firstLine="482"/>
        <w:rPr>
          <w:b/>
          <w:bCs/>
        </w:rPr>
      </w:pPr>
      <w:r>
        <w:rPr>
          <w:rFonts w:hint="eastAsia"/>
          <w:b/>
          <w:bCs/>
        </w:rPr>
        <w:t>⑥适度的参观旅游及相关的必要公共设施建设。</w:t>
      </w:r>
    </w:p>
    <w:p w:rsidR="00614009" w:rsidRDefault="00D815D6">
      <w:pPr>
        <w:pStyle w:val="LTT"/>
        <w:ind w:firstLine="480"/>
      </w:pPr>
      <w:r>
        <w:rPr>
          <w:rFonts w:hint="eastAsia"/>
        </w:rPr>
        <w:t>⑦必须且无法避让、符合县级以上国土空间规划的线性基础设施建设、防洪和供水设施建设与运行维护；已有的合法水利、交通运输等设施运行和维护。</w:t>
      </w:r>
    </w:p>
    <w:p w:rsidR="00614009" w:rsidRDefault="00D815D6">
      <w:pPr>
        <w:pStyle w:val="LTT"/>
        <w:ind w:firstLine="480"/>
      </w:pPr>
      <w:r>
        <w:rPr>
          <w:rFonts w:hint="eastAsia"/>
        </w:rPr>
        <w:t>⑧战略性矿产资源基础地质调查和矿产远景调查等公益性工作；已依法设立</w:t>
      </w:r>
      <w:r>
        <w:rPr>
          <w:rFonts w:hint="eastAsia"/>
        </w:rPr>
        <w:lastRenderedPageBreak/>
        <w:t>的油气采矿权在不扩大生产区域范围，以及矿泉水、地热采矿权在不扩大生产规模、不新增生产设施的条件下，继续开采活动；其他矿业权停止勘查开采活动。</w:t>
      </w:r>
    </w:p>
    <w:p w:rsidR="00614009" w:rsidRDefault="00D815D6">
      <w:pPr>
        <w:pStyle w:val="LTT"/>
        <w:ind w:firstLine="480"/>
      </w:pPr>
      <w:r>
        <w:rPr>
          <w:rFonts w:hint="eastAsia"/>
        </w:rPr>
        <w:t>⑨确实难以避让的军事设施建设项目及重大军事演训活动。</w:t>
      </w:r>
    </w:p>
    <w:p w:rsidR="00614009" w:rsidRDefault="00D815D6">
      <w:pPr>
        <w:pStyle w:val="LTT"/>
        <w:ind w:firstLine="482"/>
        <w:rPr>
          <w:b/>
          <w:bCs/>
        </w:rPr>
      </w:pPr>
      <w:r>
        <w:rPr>
          <w:b/>
          <w:bCs/>
        </w:rPr>
        <w:t>3</w:t>
      </w:r>
      <w:r>
        <w:rPr>
          <w:rFonts w:hint="eastAsia"/>
          <w:b/>
          <w:bCs/>
        </w:rPr>
        <w:t>、符合性分析</w:t>
      </w:r>
    </w:p>
    <w:p w:rsidR="00614009" w:rsidRDefault="00D815D6">
      <w:pPr>
        <w:pStyle w:val="LTT"/>
        <w:ind w:firstLine="480"/>
      </w:pPr>
      <w:r>
        <w:rPr>
          <w:rFonts w:hint="eastAsia"/>
        </w:rPr>
        <w:t>（</w:t>
      </w:r>
      <w:r>
        <w:rPr>
          <w:rFonts w:hint="eastAsia"/>
        </w:rPr>
        <w:t>1</w:t>
      </w:r>
      <w:r>
        <w:rPr>
          <w:rFonts w:hint="eastAsia"/>
        </w:rPr>
        <w:t>）本次规划涉及生态红线的项目</w:t>
      </w:r>
    </w:p>
    <w:p w:rsidR="00614009" w:rsidRDefault="00D815D6">
      <w:pPr>
        <w:pStyle w:val="LTT"/>
        <w:ind w:firstLine="480"/>
        <w:rPr>
          <w:lang w:bidi="ar"/>
        </w:rPr>
      </w:pPr>
      <w:r>
        <w:t>由于本次规划的项目属于概念</w:t>
      </w:r>
      <w:r>
        <w:rPr>
          <w:rFonts w:hint="eastAsia"/>
        </w:rPr>
        <w:t>性，且规划内容较为宏观；旅游资源为示意点位，无具体项目空间矢量分布；本次环评只能根据初步叠图分析，筛选出以下项目位于林芝市生态红线范围内，具体</w:t>
      </w:r>
      <w:r>
        <w:rPr>
          <w:rFonts w:hint="eastAsia"/>
          <w:lang w:bidi="ar"/>
        </w:rPr>
        <w:t>情况见表</w:t>
      </w:r>
      <w:r>
        <w:rPr>
          <w:rFonts w:hint="eastAsia"/>
          <w:lang w:bidi="ar"/>
        </w:rPr>
        <w:t>2.2-2</w:t>
      </w:r>
      <w:r>
        <w:rPr>
          <w:rFonts w:hint="eastAsia"/>
          <w:lang w:bidi="ar"/>
        </w:rPr>
        <w:t>4</w:t>
      </w:r>
      <w:r>
        <w:rPr>
          <w:rFonts w:hint="eastAsia"/>
          <w:lang w:bidi="ar"/>
        </w:rPr>
        <w:t>。</w:t>
      </w:r>
    </w:p>
    <w:p w:rsidR="00614009" w:rsidRDefault="00D815D6">
      <w:pPr>
        <w:pStyle w:val="LTT0"/>
      </w:pPr>
      <w:r>
        <w:rPr>
          <w:rFonts w:hint="eastAsia"/>
        </w:rPr>
        <w:t>表</w:t>
      </w:r>
      <w:r>
        <w:rPr>
          <w:rFonts w:hint="eastAsia"/>
        </w:rPr>
        <w:t xml:space="preserve">2.2-24  </w:t>
      </w:r>
      <w:r>
        <w:rPr>
          <w:rFonts w:hint="eastAsia"/>
        </w:rPr>
        <w:t>本次旅游规划项目与生态红线分布关系</w:t>
      </w:r>
    </w:p>
    <w:tbl>
      <w:tblPr>
        <w:tblStyle w:val="ae"/>
        <w:tblW w:w="4991" w:type="pct"/>
        <w:tblLook w:val="04A0" w:firstRow="1" w:lastRow="0" w:firstColumn="1" w:lastColumn="0" w:noHBand="0" w:noVBand="1"/>
      </w:tblPr>
      <w:tblGrid>
        <w:gridCol w:w="1028"/>
        <w:gridCol w:w="3187"/>
        <w:gridCol w:w="4272"/>
        <w:gridCol w:w="20"/>
      </w:tblGrid>
      <w:tr w:rsidR="00614009">
        <w:trPr>
          <w:trHeight w:val="23"/>
          <w:tblHeader/>
        </w:trPr>
        <w:tc>
          <w:tcPr>
            <w:tcW w:w="604" w:type="pct"/>
            <w:vAlign w:val="center"/>
          </w:tcPr>
          <w:p w:rsidR="00614009" w:rsidRDefault="00D815D6">
            <w:pPr>
              <w:pStyle w:val="LTT00"/>
              <w:rPr>
                <w:b/>
                <w:bCs/>
              </w:rPr>
            </w:pPr>
            <w:r>
              <w:rPr>
                <w:rFonts w:hint="eastAsia"/>
                <w:b/>
                <w:bCs/>
              </w:rPr>
              <w:t>行政区域</w:t>
            </w:r>
          </w:p>
        </w:tc>
        <w:tc>
          <w:tcPr>
            <w:tcW w:w="1873" w:type="pct"/>
            <w:vAlign w:val="center"/>
          </w:tcPr>
          <w:p w:rsidR="00614009" w:rsidRDefault="00D815D6">
            <w:pPr>
              <w:pStyle w:val="LTT00"/>
              <w:rPr>
                <w:b/>
                <w:bCs/>
              </w:rPr>
            </w:pPr>
            <w:r>
              <w:rPr>
                <w:rFonts w:hint="eastAsia"/>
                <w:b/>
                <w:bCs/>
              </w:rPr>
              <w:t>景点名称</w:t>
            </w:r>
          </w:p>
        </w:tc>
        <w:tc>
          <w:tcPr>
            <w:tcW w:w="2522" w:type="pct"/>
            <w:gridSpan w:val="2"/>
            <w:vAlign w:val="center"/>
          </w:tcPr>
          <w:p w:rsidR="00614009" w:rsidRDefault="00D815D6">
            <w:pPr>
              <w:pStyle w:val="LTT00"/>
              <w:rPr>
                <w:b/>
                <w:bCs/>
              </w:rPr>
            </w:pPr>
            <w:r>
              <w:rPr>
                <w:rFonts w:hint="eastAsia"/>
                <w:b/>
                <w:bCs/>
              </w:rPr>
              <w:t>生态红线类型</w:t>
            </w:r>
          </w:p>
        </w:tc>
      </w:tr>
      <w:tr w:rsidR="00614009">
        <w:trPr>
          <w:trHeight w:val="23"/>
        </w:trPr>
        <w:tc>
          <w:tcPr>
            <w:tcW w:w="604" w:type="pct"/>
            <w:vMerge w:val="restart"/>
            <w:vAlign w:val="center"/>
          </w:tcPr>
          <w:p w:rsidR="00614009" w:rsidRDefault="00D815D6">
            <w:pPr>
              <w:pStyle w:val="LTT00"/>
            </w:pPr>
            <w:r>
              <w:rPr>
                <w:rFonts w:hint="eastAsia"/>
              </w:rPr>
              <w:t>墨脱县</w:t>
            </w:r>
          </w:p>
        </w:tc>
        <w:tc>
          <w:tcPr>
            <w:tcW w:w="1873" w:type="pct"/>
            <w:vAlign w:val="center"/>
          </w:tcPr>
          <w:p w:rsidR="00614009" w:rsidRDefault="00D815D6">
            <w:pPr>
              <w:pStyle w:val="LTT1"/>
            </w:pPr>
            <w:r>
              <w:rPr>
                <w:rFonts w:hint="eastAsia"/>
              </w:rPr>
              <w:t>德兴民俗村</w:t>
            </w:r>
          </w:p>
        </w:tc>
        <w:tc>
          <w:tcPr>
            <w:tcW w:w="2522" w:type="pct"/>
            <w:gridSpan w:val="2"/>
            <w:vMerge w:val="restart"/>
            <w:vAlign w:val="center"/>
          </w:tcPr>
          <w:p w:rsidR="00614009" w:rsidRDefault="00D815D6">
            <w:pPr>
              <w:pStyle w:val="LTT00"/>
            </w:pPr>
            <w:r>
              <w:rPr>
                <w:rFonts w:hint="eastAsia"/>
              </w:rPr>
              <w:t>西藏</w:t>
            </w:r>
            <w:r>
              <w:rPr>
                <w:rFonts w:hint="eastAsia"/>
              </w:rPr>
              <w:t>雅鲁藏布大峡谷国家</w:t>
            </w:r>
            <w:r>
              <w:rPr>
                <w:rFonts w:hint="eastAsia"/>
              </w:rPr>
              <w:t>自然保护区</w:t>
            </w:r>
          </w:p>
          <w:p w:rsidR="00614009" w:rsidRDefault="00614009">
            <w:pPr>
              <w:pStyle w:val="LTT00"/>
            </w:pPr>
          </w:p>
        </w:tc>
      </w:tr>
      <w:tr w:rsidR="00614009">
        <w:trPr>
          <w:trHeight w:val="23"/>
        </w:trPr>
        <w:tc>
          <w:tcPr>
            <w:tcW w:w="604" w:type="pct"/>
            <w:vMerge/>
            <w:vAlign w:val="center"/>
          </w:tcPr>
          <w:p w:rsidR="00614009" w:rsidRDefault="00614009">
            <w:pPr>
              <w:pStyle w:val="LTT00"/>
            </w:pPr>
          </w:p>
        </w:tc>
        <w:tc>
          <w:tcPr>
            <w:tcW w:w="1873" w:type="pct"/>
            <w:vAlign w:val="center"/>
          </w:tcPr>
          <w:p w:rsidR="00614009" w:rsidRDefault="00D815D6">
            <w:pPr>
              <w:pStyle w:val="LTT1"/>
            </w:pPr>
            <w:r>
              <w:rPr>
                <w:rFonts w:hint="eastAsia"/>
              </w:rPr>
              <w:t>仁青崩寺</w:t>
            </w:r>
          </w:p>
        </w:tc>
        <w:tc>
          <w:tcPr>
            <w:tcW w:w="2522" w:type="pct"/>
            <w:gridSpan w:val="2"/>
            <w:vMerge/>
            <w:vAlign w:val="center"/>
          </w:tcPr>
          <w:p w:rsidR="00614009" w:rsidRDefault="00614009">
            <w:pPr>
              <w:pStyle w:val="LTT00"/>
            </w:pPr>
          </w:p>
        </w:tc>
      </w:tr>
      <w:tr w:rsidR="00614009">
        <w:trPr>
          <w:trHeight w:val="23"/>
        </w:trPr>
        <w:tc>
          <w:tcPr>
            <w:tcW w:w="604" w:type="pct"/>
            <w:vMerge/>
            <w:vAlign w:val="center"/>
          </w:tcPr>
          <w:p w:rsidR="00614009" w:rsidRDefault="00614009">
            <w:pPr>
              <w:pStyle w:val="LTT00"/>
            </w:pPr>
          </w:p>
        </w:tc>
        <w:tc>
          <w:tcPr>
            <w:tcW w:w="1873" w:type="pct"/>
            <w:vAlign w:val="center"/>
          </w:tcPr>
          <w:p w:rsidR="00614009" w:rsidRDefault="00D815D6">
            <w:pPr>
              <w:pStyle w:val="LTT1"/>
            </w:pPr>
            <w:r>
              <w:rPr>
                <w:rFonts w:hint="eastAsia"/>
              </w:rPr>
              <w:t>莲花阁</w:t>
            </w:r>
          </w:p>
        </w:tc>
        <w:tc>
          <w:tcPr>
            <w:tcW w:w="2522" w:type="pct"/>
            <w:gridSpan w:val="2"/>
            <w:vMerge/>
            <w:vAlign w:val="center"/>
          </w:tcPr>
          <w:p w:rsidR="00614009" w:rsidRDefault="00614009">
            <w:pPr>
              <w:pStyle w:val="LTT00"/>
            </w:pPr>
          </w:p>
        </w:tc>
      </w:tr>
      <w:tr w:rsidR="00614009">
        <w:trPr>
          <w:trHeight w:val="23"/>
        </w:trPr>
        <w:tc>
          <w:tcPr>
            <w:tcW w:w="604" w:type="pct"/>
            <w:vMerge/>
            <w:vAlign w:val="center"/>
          </w:tcPr>
          <w:p w:rsidR="00614009" w:rsidRDefault="00614009">
            <w:pPr>
              <w:pStyle w:val="LTT00"/>
            </w:pPr>
          </w:p>
        </w:tc>
        <w:tc>
          <w:tcPr>
            <w:tcW w:w="1873" w:type="pct"/>
            <w:vAlign w:val="center"/>
          </w:tcPr>
          <w:p w:rsidR="00614009" w:rsidRDefault="00D815D6">
            <w:pPr>
              <w:pStyle w:val="LTT1"/>
            </w:pPr>
            <w:r>
              <w:rPr>
                <w:rFonts w:hint="eastAsia"/>
              </w:rPr>
              <w:t>布裙湖风景区</w:t>
            </w:r>
          </w:p>
        </w:tc>
        <w:tc>
          <w:tcPr>
            <w:tcW w:w="2522" w:type="pct"/>
            <w:gridSpan w:val="2"/>
            <w:vMerge/>
            <w:vAlign w:val="center"/>
          </w:tcPr>
          <w:p w:rsidR="00614009" w:rsidRDefault="00614009">
            <w:pPr>
              <w:pStyle w:val="LTT00"/>
            </w:pPr>
          </w:p>
        </w:tc>
      </w:tr>
      <w:tr w:rsidR="00614009">
        <w:trPr>
          <w:trHeight w:val="23"/>
        </w:trPr>
        <w:tc>
          <w:tcPr>
            <w:tcW w:w="604" w:type="pct"/>
            <w:vMerge/>
            <w:vAlign w:val="center"/>
          </w:tcPr>
          <w:p w:rsidR="00614009" w:rsidRDefault="00614009">
            <w:pPr>
              <w:pStyle w:val="LTT00"/>
            </w:pPr>
          </w:p>
        </w:tc>
        <w:tc>
          <w:tcPr>
            <w:tcW w:w="1873" w:type="pct"/>
            <w:vAlign w:val="center"/>
          </w:tcPr>
          <w:p w:rsidR="00614009" w:rsidRDefault="00D815D6">
            <w:pPr>
              <w:pStyle w:val="LTT1"/>
            </w:pPr>
            <w:r>
              <w:rPr>
                <w:rFonts w:hint="eastAsia"/>
              </w:rPr>
              <w:t>派墨徒步路线</w:t>
            </w:r>
          </w:p>
        </w:tc>
        <w:tc>
          <w:tcPr>
            <w:tcW w:w="2522" w:type="pct"/>
            <w:gridSpan w:val="2"/>
            <w:vMerge/>
            <w:vAlign w:val="center"/>
          </w:tcPr>
          <w:p w:rsidR="00614009" w:rsidRDefault="00614009">
            <w:pPr>
              <w:pStyle w:val="LTT00"/>
            </w:pPr>
          </w:p>
        </w:tc>
      </w:tr>
      <w:tr w:rsidR="00614009">
        <w:trPr>
          <w:trHeight w:val="23"/>
        </w:trPr>
        <w:tc>
          <w:tcPr>
            <w:tcW w:w="604" w:type="pct"/>
            <w:vMerge/>
            <w:vAlign w:val="center"/>
          </w:tcPr>
          <w:p w:rsidR="00614009" w:rsidRDefault="00614009">
            <w:pPr>
              <w:pStyle w:val="LTT00"/>
            </w:pPr>
          </w:p>
        </w:tc>
        <w:tc>
          <w:tcPr>
            <w:tcW w:w="1873" w:type="pct"/>
            <w:vAlign w:val="center"/>
          </w:tcPr>
          <w:p w:rsidR="00614009" w:rsidRDefault="00D815D6">
            <w:pPr>
              <w:pStyle w:val="LTT1"/>
            </w:pPr>
            <w:r>
              <w:rPr>
                <w:rFonts w:hint="eastAsia"/>
              </w:rPr>
              <w:t>背崩徒步站</w:t>
            </w:r>
          </w:p>
        </w:tc>
        <w:tc>
          <w:tcPr>
            <w:tcW w:w="2522" w:type="pct"/>
            <w:gridSpan w:val="2"/>
            <w:vMerge/>
            <w:vAlign w:val="center"/>
          </w:tcPr>
          <w:p w:rsidR="00614009" w:rsidRDefault="00614009">
            <w:pPr>
              <w:pStyle w:val="LTT00"/>
            </w:pPr>
          </w:p>
        </w:tc>
      </w:tr>
      <w:tr w:rsidR="00614009">
        <w:trPr>
          <w:trHeight w:val="23"/>
        </w:trPr>
        <w:tc>
          <w:tcPr>
            <w:tcW w:w="604" w:type="pct"/>
            <w:vMerge/>
            <w:vAlign w:val="center"/>
          </w:tcPr>
          <w:p w:rsidR="00614009" w:rsidRDefault="00614009">
            <w:pPr>
              <w:pStyle w:val="LTT00"/>
            </w:pPr>
          </w:p>
        </w:tc>
        <w:tc>
          <w:tcPr>
            <w:tcW w:w="1873" w:type="pct"/>
            <w:vAlign w:val="center"/>
          </w:tcPr>
          <w:p w:rsidR="00614009" w:rsidRDefault="00D815D6">
            <w:pPr>
              <w:pStyle w:val="LTT1"/>
            </w:pPr>
            <w:r>
              <w:rPr>
                <w:rFonts w:hint="eastAsia"/>
              </w:rPr>
              <w:t>背崩村</w:t>
            </w:r>
          </w:p>
        </w:tc>
        <w:tc>
          <w:tcPr>
            <w:tcW w:w="2522" w:type="pct"/>
            <w:gridSpan w:val="2"/>
            <w:vMerge/>
            <w:vAlign w:val="center"/>
          </w:tcPr>
          <w:p w:rsidR="00614009" w:rsidRDefault="00614009">
            <w:pPr>
              <w:pStyle w:val="LTT00"/>
            </w:pPr>
          </w:p>
        </w:tc>
      </w:tr>
      <w:tr w:rsidR="00614009">
        <w:trPr>
          <w:trHeight w:val="23"/>
        </w:trPr>
        <w:tc>
          <w:tcPr>
            <w:tcW w:w="604" w:type="pct"/>
            <w:vMerge w:val="restart"/>
            <w:vAlign w:val="center"/>
          </w:tcPr>
          <w:p w:rsidR="00614009" w:rsidRDefault="00D815D6">
            <w:pPr>
              <w:pStyle w:val="LTT00"/>
            </w:pPr>
            <w:r>
              <w:rPr>
                <w:rFonts w:hint="eastAsia"/>
              </w:rPr>
              <w:t>米林县</w:t>
            </w:r>
          </w:p>
        </w:tc>
        <w:tc>
          <w:tcPr>
            <w:tcW w:w="1873" w:type="pct"/>
            <w:vAlign w:val="center"/>
          </w:tcPr>
          <w:p w:rsidR="00614009" w:rsidRDefault="00D815D6">
            <w:pPr>
              <w:pStyle w:val="LTT1"/>
            </w:pPr>
            <w:r>
              <w:rPr>
                <w:rFonts w:hint="eastAsia"/>
              </w:rPr>
              <w:t>雅鲁藏布大峡谷景区</w:t>
            </w:r>
          </w:p>
        </w:tc>
        <w:tc>
          <w:tcPr>
            <w:tcW w:w="2522" w:type="pct"/>
            <w:gridSpan w:val="2"/>
            <w:vMerge/>
            <w:vAlign w:val="center"/>
          </w:tcPr>
          <w:p w:rsidR="00614009" w:rsidRDefault="00614009">
            <w:pPr>
              <w:pStyle w:val="LTT00"/>
            </w:pPr>
          </w:p>
        </w:tc>
      </w:tr>
      <w:tr w:rsidR="00614009">
        <w:trPr>
          <w:trHeight w:val="23"/>
        </w:trPr>
        <w:tc>
          <w:tcPr>
            <w:tcW w:w="604" w:type="pct"/>
            <w:vMerge/>
            <w:vAlign w:val="center"/>
          </w:tcPr>
          <w:p w:rsidR="00614009" w:rsidRDefault="00614009">
            <w:pPr>
              <w:pStyle w:val="LTT00"/>
            </w:pPr>
          </w:p>
        </w:tc>
        <w:tc>
          <w:tcPr>
            <w:tcW w:w="1873" w:type="pct"/>
            <w:vAlign w:val="center"/>
          </w:tcPr>
          <w:p w:rsidR="00614009" w:rsidRDefault="00D815D6">
            <w:pPr>
              <w:pStyle w:val="LTT1"/>
            </w:pPr>
            <w:r>
              <w:rPr>
                <w:rFonts w:hint="eastAsia"/>
              </w:rPr>
              <w:t>派镇</w:t>
            </w:r>
          </w:p>
        </w:tc>
        <w:tc>
          <w:tcPr>
            <w:tcW w:w="2522" w:type="pct"/>
            <w:gridSpan w:val="2"/>
            <w:vMerge/>
            <w:vAlign w:val="center"/>
          </w:tcPr>
          <w:p w:rsidR="00614009" w:rsidRDefault="00614009">
            <w:pPr>
              <w:pStyle w:val="LTT00"/>
            </w:pPr>
          </w:p>
        </w:tc>
      </w:tr>
      <w:tr w:rsidR="00614009">
        <w:trPr>
          <w:trHeight w:val="23"/>
        </w:trPr>
        <w:tc>
          <w:tcPr>
            <w:tcW w:w="604" w:type="pct"/>
            <w:vMerge/>
            <w:vAlign w:val="center"/>
          </w:tcPr>
          <w:p w:rsidR="00614009" w:rsidRDefault="00614009">
            <w:pPr>
              <w:pStyle w:val="LTT00"/>
            </w:pPr>
          </w:p>
        </w:tc>
        <w:tc>
          <w:tcPr>
            <w:tcW w:w="1873" w:type="pct"/>
            <w:vAlign w:val="center"/>
          </w:tcPr>
          <w:p w:rsidR="00614009" w:rsidRDefault="00D815D6">
            <w:pPr>
              <w:pStyle w:val="LTT1"/>
            </w:pPr>
            <w:r>
              <w:rPr>
                <w:rFonts w:hint="eastAsia"/>
              </w:rPr>
              <w:t>丹娘乡</w:t>
            </w:r>
          </w:p>
        </w:tc>
        <w:tc>
          <w:tcPr>
            <w:tcW w:w="2522" w:type="pct"/>
            <w:gridSpan w:val="2"/>
            <w:vMerge/>
            <w:vAlign w:val="center"/>
          </w:tcPr>
          <w:p w:rsidR="00614009" w:rsidRDefault="00614009">
            <w:pPr>
              <w:pStyle w:val="LTT00"/>
            </w:pPr>
          </w:p>
        </w:tc>
      </w:tr>
      <w:tr w:rsidR="00614009">
        <w:trPr>
          <w:trHeight w:val="23"/>
        </w:trPr>
        <w:tc>
          <w:tcPr>
            <w:tcW w:w="604" w:type="pct"/>
            <w:vMerge/>
            <w:vAlign w:val="center"/>
          </w:tcPr>
          <w:p w:rsidR="00614009" w:rsidRDefault="00614009">
            <w:pPr>
              <w:pStyle w:val="LTT00"/>
            </w:pPr>
          </w:p>
        </w:tc>
        <w:tc>
          <w:tcPr>
            <w:tcW w:w="1873" w:type="pct"/>
            <w:vAlign w:val="center"/>
          </w:tcPr>
          <w:p w:rsidR="00614009" w:rsidRDefault="00D815D6">
            <w:pPr>
              <w:pStyle w:val="LTT1"/>
            </w:pPr>
            <w:r>
              <w:rPr>
                <w:rFonts w:hint="eastAsia"/>
              </w:rPr>
              <w:t>羌纳乡</w:t>
            </w:r>
          </w:p>
        </w:tc>
        <w:tc>
          <w:tcPr>
            <w:tcW w:w="2522" w:type="pct"/>
            <w:gridSpan w:val="2"/>
            <w:vMerge/>
            <w:vAlign w:val="center"/>
          </w:tcPr>
          <w:p w:rsidR="00614009" w:rsidRDefault="00614009">
            <w:pPr>
              <w:pStyle w:val="LTT00"/>
            </w:pPr>
          </w:p>
        </w:tc>
      </w:tr>
      <w:tr w:rsidR="00614009">
        <w:trPr>
          <w:trHeight w:val="23"/>
        </w:trPr>
        <w:tc>
          <w:tcPr>
            <w:tcW w:w="604" w:type="pct"/>
            <w:vMerge w:val="restart"/>
            <w:vAlign w:val="center"/>
          </w:tcPr>
          <w:p w:rsidR="00614009" w:rsidRDefault="00D815D6">
            <w:pPr>
              <w:pStyle w:val="LTT00"/>
            </w:pPr>
            <w:r>
              <w:rPr>
                <w:rFonts w:hint="eastAsia"/>
              </w:rPr>
              <w:t>波密</w:t>
            </w:r>
          </w:p>
        </w:tc>
        <w:tc>
          <w:tcPr>
            <w:tcW w:w="1873" w:type="pct"/>
            <w:vAlign w:val="center"/>
          </w:tcPr>
          <w:p w:rsidR="00614009" w:rsidRDefault="00D815D6">
            <w:pPr>
              <w:pStyle w:val="LTT1"/>
            </w:pPr>
            <w:r>
              <w:rPr>
                <w:rFonts w:hint="eastAsia"/>
              </w:rPr>
              <w:t>岗云杉林</w:t>
            </w:r>
          </w:p>
        </w:tc>
        <w:tc>
          <w:tcPr>
            <w:tcW w:w="2522" w:type="pct"/>
            <w:gridSpan w:val="2"/>
            <w:vMerge/>
            <w:vAlign w:val="center"/>
          </w:tcPr>
          <w:p w:rsidR="00614009" w:rsidRDefault="00614009">
            <w:pPr>
              <w:pStyle w:val="LTT00"/>
            </w:pPr>
          </w:p>
        </w:tc>
      </w:tr>
      <w:tr w:rsidR="00614009">
        <w:trPr>
          <w:trHeight w:val="23"/>
        </w:trPr>
        <w:tc>
          <w:tcPr>
            <w:tcW w:w="604" w:type="pct"/>
            <w:vMerge/>
            <w:vAlign w:val="center"/>
          </w:tcPr>
          <w:p w:rsidR="00614009" w:rsidRDefault="00614009">
            <w:pPr>
              <w:pStyle w:val="LTT00"/>
            </w:pPr>
          </w:p>
        </w:tc>
        <w:tc>
          <w:tcPr>
            <w:tcW w:w="1873" w:type="pct"/>
            <w:vAlign w:val="center"/>
          </w:tcPr>
          <w:p w:rsidR="00614009" w:rsidRDefault="00D815D6">
            <w:pPr>
              <w:pStyle w:val="LTT1"/>
            </w:pPr>
            <w:r>
              <w:rPr>
                <w:rFonts w:hint="eastAsia"/>
              </w:rPr>
              <w:t>波堆桃花谷</w:t>
            </w:r>
          </w:p>
        </w:tc>
        <w:tc>
          <w:tcPr>
            <w:tcW w:w="2522" w:type="pct"/>
            <w:gridSpan w:val="2"/>
            <w:vMerge/>
            <w:vAlign w:val="center"/>
          </w:tcPr>
          <w:p w:rsidR="00614009" w:rsidRDefault="00614009">
            <w:pPr>
              <w:pStyle w:val="LTT00"/>
            </w:pPr>
          </w:p>
        </w:tc>
      </w:tr>
      <w:tr w:rsidR="00614009">
        <w:trPr>
          <w:trHeight w:val="23"/>
        </w:trPr>
        <w:tc>
          <w:tcPr>
            <w:tcW w:w="604" w:type="pct"/>
            <w:vMerge/>
            <w:vAlign w:val="center"/>
          </w:tcPr>
          <w:p w:rsidR="00614009" w:rsidRDefault="00614009">
            <w:pPr>
              <w:pStyle w:val="LTT00"/>
            </w:pPr>
          </w:p>
        </w:tc>
        <w:tc>
          <w:tcPr>
            <w:tcW w:w="1873" w:type="pct"/>
            <w:vAlign w:val="center"/>
          </w:tcPr>
          <w:p w:rsidR="00614009" w:rsidRDefault="00D815D6">
            <w:pPr>
              <w:pStyle w:val="LTT1"/>
            </w:pPr>
            <w:r>
              <w:rPr>
                <w:rFonts w:hint="eastAsia"/>
              </w:rPr>
              <w:t>嘎朗国家湿地公园</w:t>
            </w:r>
          </w:p>
        </w:tc>
        <w:tc>
          <w:tcPr>
            <w:tcW w:w="2522" w:type="pct"/>
            <w:gridSpan w:val="2"/>
            <w:vMerge/>
            <w:vAlign w:val="center"/>
          </w:tcPr>
          <w:p w:rsidR="00614009" w:rsidRDefault="00614009">
            <w:pPr>
              <w:pStyle w:val="LTT00"/>
            </w:pPr>
          </w:p>
        </w:tc>
      </w:tr>
      <w:tr w:rsidR="00614009">
        <w:trPr>
          <w:trHeight w:val="23"/>
        </w:trPr>
        <w:tc>
          <w:tcPr>
            <w:tcW w:w="604" w:type="pct"/>
            <w:vMerge/>
            <w:vAlign w:val="center"/>
          </w:tcPr>
          <w:p w:rsidR="00614009" w:rsidRDefault="00614009">
            <w:pPr>
              <w:pStyle w:val="LTT00"/>
            </w:pPr>
          </w:p>
        </w:tc>
        <w:tc>
          <w:tcPr>
            <w:tcW w:w="1873" w:type="pct"/>
            <w:vAlign w:val="center"/>
          </w:tcPr>
          <w:p w:rsidR="00614009" w:rsidRDefault="00D815D6">
            <w:pPr>
              <w:pStyle w:val="LTT1"/>
            </w:pPr>
            <w:r>
              <w:rPr>
                <w:rFonts w:hint="eastAsia"/>
              </w:rPr>
              <w:t>嘎朗村</w:t>
            </w:r>
          </w:p>
        </w:tc>
        <w:tc>
          <w:tcPr>
            <w:tcW w:w="2522" w:type="pct"/>
            <w:gridSpan w:val="2"/>
            <w:vMerge/>
            <w:vAlign w:val="center"/>
          </w:tcPr>
          <w:p w:rsidR="00614009" w:rsidRDefault="00614009">
            <w:pPr>
              <w:pStyle w:val="LTT00"/>
            </w:pPr>
          </w:p>
        </w:tc>
      </w:tr>
      <w:tr w:rsidR="00614009">
        <w:trPr>
          <w:trHeight w:val="23"/>
        </w:trPr>
        <w:tc>
          <w:tcPr>
            <w:tcW w:w="604" w:type="pct"/>
            <w:vMerge/>
            <w:vAlign w:val="center"/>
          </w:tcPr>
          <w:p w:rsidR="00614009" w:rsidRDefault="00614009">
            <w:pPr>
              <w:pStyle w:val="LTT00"/>
            </w:pPr>
          </w:p>
        </w:tc>
        <w:tc>
          <w:tcPr>
            <w:tcW w:w="1873" w:type="pct"/>
            <w:vAlign w:val="center"/>
          </w:tcPr>
          <w:p w:rsidR="00614009" w:rsidRDefault="00D815D6">
            <w:pPr>
              <w:pStyle w:val="LTT1"/>
            </w:pPr>
            <w:r>
              <w:rPr>
                <w:rFonts w:hint="eastAsia"/>
              </w:rPr>
              <w:t>古乡</w:t>
            </w:r>
          </w:p>
        </w:tc>
        <w:tc>
          <w:tcPr>
            <w:tcW w:w="2522" w:type="pct"/>
            <w:gridSpan w:val="2"/>
            <w:vMerge/>
            <w:vAlign w:val="center"/>
          </w:tcPr>
          <w:p w:rsidR="00614009" w:rsidRDefault="00614009">
            <w:pPr>
              <w:pStyle w:val="LTT00"/>
            </w:pPr>
          </w:p>
        </w:tc>
      </w:tr>
      <w:tr w:rsidR="00614009">
        <w:trPr>
          <w:trHeight w:val="23"/>
        </w:trPr>
        <w:tc>
          <w:tcPr>
            <w:tcW w:w="604" w:type="pct"/>
            <w:vMerge/>
            <w:vAlign w:val="center"/>
          </w:tcPr>
          <w:p w:rsidR="00614009" w:rsidRDefault="00614009">
            <w:pPr>
              <w:pStyle w:val="LTT00"/>
            </w:pPr>
          </w:p>
        </w:tc>
        <w:tc>
          <w:tcPr>
            <w:tcW w:w="1873" w:type="pct"/>
            <w:vAlign w:val="center"/>
          </w:tcPr>
          <w:p w:rsidR="00614009" w:rsidRDefault="00D815D6">
            <w:pPr>
              <w:pStyle w:val="LTT1"/>
            </w:pPr>
            <w:r>
              <w:rPr>
                <w:rFonts w:hint="eastAsia"/>
              </w:rPr>
              <w:t>易贡国家地质公园</w:t>
            </w:r>
          </w:p>
        </w:tc>
        <w:tc>
          <w:tcPr>
            <w:tcW w:w="2522" w:type="pct"/>
            <w:gridSpan w:val="2"/>
            <w:vMerge/>
            <w:vAlign w:val="center"/>
          </w:tcPr>
          <w:p w:rsidR="00614009" w:rsidRDefault="00614009">
            <w:pPr>
              <w:pStyle w:val="LTT00"/>
            </w:pPr>
          </w:p>
        </w:tc>
      </w:tr>
      <w:tr w:rsidR="00614009">
        <w:trPr>
          <w:trHeight w:val="23"/>
        </w:trPr>
        <w:tc>
          <w:tcPr>
            <w:tcW w:w="604" w:type="pct"/>
            <w:vMerge/>
            <w:vAlign w:val="center"/>
          </w:tcPr>
          <w:p w:rsidR="00614009" w:rsidRDefault="00614009">
            <w:pPr>
              <w:pStyle w:val="LTT00"/>
            </w:pPr>
          </w:p>
        </w:tc>
        <w:tc>
          <w:tcPr>
            <w:tcW w:w="1873" w:type="pct"/>
            <w:vAlign w:val="center"/>
          </w:tcPr>
          <w:p w:rsidR="00614009" w:rsidRDefault="00D815D6">
            <w:pPr>
              <w:pStyle w:val="LTT1"/>
            </w:pPr>
            <w:r>
              <w:rPr>
                <w:rFonts w:hint="eastAsia"/>
              </w:rPr>
              <w:t>易贡湖</w:t>
            </w:r>
          </w:p>
        </w:tc>
        <w:tc>
          <w:tcPr>
            <w:tcW w:w="2522" w:type="pct"/>
            <w:gridSpan w:val="2"/>
            <w:vMerge/>
            <w:vAlign w:val="center"/>
          </w:tcPr>
          <w:p w:rsidR="00614009" w:rsidRDefault="00614009">
            <w:pPr>
              <w:pStyle w:val="LTT00"/>
            </w:pPr>
          </w:p>
        </w:tc>
      </w:tr>
      <w:tr w:rsidR="00614009">
        <w:trPr>
          <w:trHeight w:val="23"/>
        </w:trPr>
        <w:tc>
          <w:tcPr>
            <w:tcW w:w="604" w:type="pct"/>
            <w:vMerge/>
            <w:vAlign w:val="center"/>
          </w:tcPr>
          <w:p w:rsidR="00614009" w:rsidRDefault="00614009">
            <w:pPr>
              <w:pStyle w:val="LTT00"/>
            </w:pPr>
          </w:p>
        </w:tc>
        <w:tc>
          <w:tcPr>
            <w:tcW w:w="1873" w:type="pct"/>
            <w:vAlign w:val="center"/>
          </w:tcPr>
          <w:p w:rsidR="00614009" w:rsidRDefault="00D815D6">
            <w:pPr>
              <w:pStyle w:val="LTT1"/>
            </w:pPr>
            <w:r>
              <w:rPr>
                <w:rFonts w:hint="eastAsia"/>
              </w:rPr>
              <w:t>易贡茶场</w:t>
            </w:r>
          </w:p>
        </w:tc>
        <w:tc>
          <w:tcPr>
            <w:tcW w:w="2522" w:type="pct"/>
            <w:gridSpan w:val="2"/>
            <w:vMerge/>
            <w:vAlign w:val="center"/>
          </w:tcPr>
          <w:p w:rsidR="00614009" w:rsidRDefault="00614009">
            <w:pPr>
              <w:pStyle w:val="LTT00"/>
            </w:pPr>
          </w:p>
        </w:tc>
      </w:tr>
      <w:tr w:rsidR="00614009">
        <w:trPr>
          <w:trHeight w:val="23"/>
        </w:trPr>
        <w:tc>
          <w:tcPr>
            <w:tcW w:w="604" w:type="pct"/>
            <w:vMerge/>
            <w:vAlign w:val="center"/>
          </w:tcPr>
          <w:p w:rsidR="00614009" w:rsidRDefault="00614009">
            <w:pPr>
              <w:pStyle w:val="LTT00"/>
            </w:pPr>
          </w:p>
        </w:tc>
        <w:tc>
          <w:tcPr>
            <w:tcW w:w="1873" w:type="pct"/>
            <w:vAlign w:val="center"/>
          </w:tcPr>
          <w:p w:rsidR="00614009" w:rsidRDefault="00D815D6">
            <w:pPr>
              <w:pStyle w:val="LTT1"/>
            </w:pPr>
            <w:r>
              <w:rPr>
                <w:rFonts w:hint="eastAsia"/>
              </w:rPr>
              <w:t>铁山</w:t>
            </w:r>
          </w:p>
        </w:tc>
        <w:tc>
          <w:tcPr>
            <w:tcW w:w="2522" w:type="pct"/>
            <w:gridSpan w:val="2"/>
            <w:vMerge/>
            <w:vAlign w:val="center"/>
          </w:tcPr>
          <w:p w:rsidR="00614009" w:rsidRDefault="00614009">
            <w:pPr>
              <w:pStyle w:val="LTT00"/>
            </w:pPr>
          </w:p>
        </w:tc>
      </w:tr>
      <w:tr w:rsidR="00614009">
        <w:trPr>
          <w:trHeight w:val="23"/>
        </w:trPr>
        <w:tc>
          <w:tcPr>
            <w:tcW w:w="604" w:type="pct"/>
            <w:vMerge/>
            <w:vAlign w:val="center"/>
          </w:tcPr>
          <w:p w:rsidR="00614009" w:rsidRDefault="00614009">
            <w:pPr>
              <w:pStyle w:val="LTT00"/>
            </w:pPr>
          </w:p>
        </w:tc>
        <w:tc>
          <w:tcPr>
            <w:tcW w:w="1873" w:type="pct"/>
            <w:vAlign w:val="center"/>
          </w:tcPr>
          <w:p w:rsidR="00614009" w:rsidRDefault="00D815D6">
            <w:pPr>
              <w:pStyle w:val="LTT00"/>
            </w:pPr>
            <w:r>
              <w:rPr>
                <w:rFonts w:hint="eastAsia"/>
              </w:rPr>
              <w:t>十英雄纪念碑</w:t>
            </w:r>
          </w:p>
        </w:tc>
        <w:tc>
          <w:tcPr>
            <w:tcW w:w="2522" w:type="pct"/>
            <w:gridSpan w:val="2"/>
            <w:vMerge/>
            <w:vAlign w:val="center"/>
          </w:tcPr>
          <w:p w:rsidR="00614009" w:rsidRDefault="00614009">
            <w:pPr>
              <w:pStyle w:val="LTT00"/>
            </w:pPr>
          </w:p>
        </w:tc>
      </w:tr>
      <w:tr w:rsidR="00614009">
        <w:trPr>
          <w:trHeight w:val="23"/>
        </w:trPr>
        <w:tc>
          <w:tcPr>
            <w:tcW w:w="604" w:type="pct"/>
            <w:vMerge/>
            <w:vAlign w:val="center"/>
          </w:tcPr>
          <w:p w:rsidR="00614009" w:rsidRDefault="00614009">
            <w:pPr>
              <w:pStyle w:val="LTT00"/>
            </w:pPr>
          </w:p>
        </w:tc>
        <w:tc>
          <w:tcPr>
            <w:tcW w:w="1873" w:type="pct"/>
            <w:vAlign w:val="center"/>
          </w:tcPr>
          <w:p w:rsidR="00614009" w:rsidRDefault="00D815D6">
            <w:pPr>
              <w:pStyle w:val="LTT00"/>
            </w:pPr>
            <w:r>
              <w:rPr>
                <w:rFonts w:hint="eastAsia"/>
              </w:rPr>
              <w:t>易贡国家级地质公园</w:t>
            </w:r>
          </w:p>
        </w:tc>
        <w:tc>
          <w:tcPr>
            <w:tcW w:w="2522" w:type="pct"/>
            <w:gridSpan w:val="2"/>
            <w:vMerge/>
            <w:vAlign w:val="center"/>
          </w:tcPr>
          <w:p w:rsidR="00614009" w:rsidRDefault="00614009">
            <w:pPr>
              <w:pStyle w:val="LTT00"/>
            </w:pPr>
          </w:p>
        </w:tc>
      </w:tr>
      <w:tr w:rsidR="00614009">
        <w:trPr>
          <w:trHeight w:val="23"/>
        </w:trPr>
        <w:tc>
          <w:tcPr>
            <w:tcW w:w="604" w:type="pct"/>
            <w:vMerge/>
            <w:vAlign w:val="center"/>
          </w:tcPr>
          <w:p w:rsidR="00614009" w:rsidRDefault="00614009">
            <w:pPr>
              <w:pStyle w:val="LTT00"/>
            </w:pPr>
          </w:p>
        </w:tc>
        <w:tc>
          <w:tcPr>
            <w:tcW w:w="1873" w:type="pct"/>
            <w:vAlign w:val="center"/>
          </w:tcPr>
          <w:p w:rsidR="00614009" w:rsidRDefault="00D815D6">
            <w:pPr>
              <w:pStyle w:val="LTT00"/>
            </w:pPr>
            <w:r>
              <w:rPr>
                <w:rFonts w:hint="eastAsia"/>
              </w:rPr>
              <w:t>岗云杉林景区</w:t>
            </w:r>
          </w:p>
        </w:tc>
        <w:tc>
          <w:tcPr>
            <w:tcW w:w="2522" w:type="pct"/>
            <w:gridSpan w:val="2"/>
            <w:vMerge/>
            <w:vAlign w:val="center"/>
          </w:tcPr>
          <w:p w:rsidR="00614009" w:rsidRDefault="00614009">
            <w:pPr>
              <w:pStyle w:val="LTT00"/>
            </w:pPr>
          </w:p>
        </w:tc>
      </w:tr>
      <w:tr w:rsidR="00614009">
        <w:trPr>
          <w:trHeight w:val="90"/>
        </w:trPr>
        <w:tc>
          <w:tcPr>
            <w:tcW w:w="604" w:type="pct"/>
            <w:vAlign w:val="center"/>
          </w:tcPr>
          <w:p w:rsidR="00614009" w:rsidRDefault="00D815D6">
            <w:pPr>
              <w:pStyle w:val="LTT00"/>
            </w:pPr>
            <w:r>
              <w:rPr>
                <w:rFonts w:hint="eastAsia"/>
              </w:rPr>
              <w:t>察隅县</w:t>
            </w:r>
          </w:p>
        </w:tc>
        <w:tc>
          <w:tcPr>
            <w:tcW w:w="1873" w:type="pct"/>
            <w:vAlign w:val="center"/>
          </w:tcPr>
          <w:p w:rsidR="00614009" w:rsidRDefault="00D815D6">
            <w:pPr>
              <w:pStyle w:val="LTT00"/>
            </w:pPr>
            <w:r>
              <w:rPr>
                <w:rFonts w:hint="eastAsia"/>
              </w:rPr>
              <w:t>慈巴沟旅游区</w:t>
            </w:r>
          </w:p>
        </w:tc>
        <w:tc>
          <w:tcPr>
            <w:tcW w:w="2522" w:type="pct"/>
            <w:gridSpan w:val="2"/>
            <w:vAlign w:val="center"/>
          </w:tcPr>
          <w:p w:rsidR="00614009" w:rsidRDefault="00D815D6">
            <w:pPr>
              <w:pStyle w:val="LTT00"/>
            </w:pPr>
            <w:r>
              <w:rPr>
                <w:rFonts w:hint="eastAsia"/>
              </w:rPr>
              <w:t>西藏察隅慈巴沟国家级自然保护区</w:t>
            </w:r>
          </w:p>
        </w:tc>
      </w:tr>
      <w:tr w:rsidR="00614009">
        <w:trPr>
          <w:trHeight w:val="90"/>
        </w:trPr>
        <w:tc>
          <w:tcPr>
            <w:tcW w:w="604" w:type="pct"/>
            <w:vMerge w:val="restart"/>
            <w:vAlign w:val="center"/>
          </w:tcPr>
          <w:p w:rsidR="00614009" w:rsidRDefault="00D815D6">
            <w:pPr>
              <w:pStyle w:val="LTT1"/>
            </w:pPr>
            <w:r>
              <w:rPr>
                <w:rFonts w:hint="eastAsia"/>
              </w:rPr>
              <w:t>米林县</w:t>
            </w:r>
          </w:p>
        </w:tc>
        <w:tc>
          <w:tcPr>
            <w:tcW w:w="1873" w:type="pct"/>
            <w:vAlign w:val="center"/>
          </w:tcPr>
          <w:p w:rsidR="00614009" w:rsidRDefault="00D815D6">
            <w:pPr>
              <w:pStyle w:val="LTT1"/>
            </w:pPr>
            <w:r>
              <w:rPr>
                <w:rFonts w:hint="eastAsia"/>
              </w:rPr>
              <w:t>南伊沟景区</w:t>
            </w:r>
          </w:p>
        </w:tc>
        <w:tc>
          <w:tcPr>
            <w:tcW w:w="2522" w:type="pct"/>
            <w:gridSpan w:val="2"/>
            <w:vMerge w:val="restart"/>
            <w:vAlign w:val="center"/>
          </w:tcPr>
          <w:p w:rsidR="00614009" w:rsidRDefault="00D815D6">
            <w:pPr>
              <w:pStyle w:val="LTT00"/>
            </w:pPr>
            <w:r>
              <w:rPr>
                <w:rFonts w:hint="eastAsia"/>
              </w:rPr>
              <w:t>西藏工布自然保护区</w:t>
            </w:r>
          </w:p>
        </w:tc>
      </w:tr>
      <w:tr w:rsidR="00614009">
        <w:trPr>
          <w:trHeight w:val="90"/>
        </w:trPr>
        <w:tc>
          <w:tcPr>
            <w:tcW w:w="604" w:type="pct"/>
            <w:vMerge/>
            <w:vAlign w:val="center"/>
          </w:tcPr>
          <w:p w:rsidR="00614009" w:rsidRDefault="00614009">
            <w:pPr>
              <w:pStyle w:val="LTT00"/>
            </w:pPr>
          </w:p>
        </w:tc>
        <w:tc>
          <w:tcPr>
            <w:tcW w:w="1873" w:type="pct"/>
            <w:vAlign w:val="center"/>
          </w:tcPr>
          <w:p w:rsidR="00614009" w:rsidRDefault="00D815D6">
            <w:pPr>
              <w:pStyle w:val="LTT1"/>
            </w:pPr>
            <w:r>
              <w:rPr>
                <w:rFonts w:hint="eastAsia"/>
              </w:rPr>
              <w:t>扎贡沟景区</w:t>
            </w:r>
          </w:p>
        </w:tc>
        <w:tc>
          <w:tcPr>
            <w:tcW w:w="2522" w:type="pct"/>
            <w:gridSpan w:val="2"/>
            <w:vMerge/>
            <w:vAlign w:val="center"/>
          </w:tcPr>
          <w:p w:rsidR="00614009" w:rsidRDefault="00614009">
            <w:pPr>
              <w:pStyle w:val="LTT00"/>
            </w:pPr>
          </w:p>
        </w:tc>
      </w:tr>
      <w:tr w:rsidR="00614009">
        <w:trPr>
          <w:trHeight w:val="90"/>
        </w:trPr>
        <w:tc>
          <w:tcPr>
            <w:tcW w:w="604" w:type="pct"/>
            <w:vMerge/>
            <w:vAlign w:val="center"/>
          </w:tcPr>
          <w:p w:rsidR="00614009" w:rsidRDefault="00614009">
            <w:pPr>
              <w:pStyle w:val="LTT00"/>
            </w:pPr>
          </w:p>
        </w:tc>
        <w:tc>
          <w:tcPr>
            <w:tcW w:w="1873" w:type="pct"/>
            <w:vAlign w:val="center"/>
          </w:tcPr>
          <w:p w:rsidR="00614009" w:rsidRDefault="00D815D6">
            <w:pPr>
              <w:pStyle w:val="LTT1"/>
            </w:pPr>
            <w:r>
              <w:rPr>
                <w:rFonts w:hint="eastAsia"/>
              </w:rPr>
              <w:t>南伊洛巴民族乡</w:t>
            </w:r>
          </w:p>
        </w:tc>
        <w:tc>
          <w:tcPr>
            <w:tcW w:w="2522" w:type="pct"/>
            <w:gridSpan w:val="2"/>
            <w:vMerge/>
            <w:vAlign w:val="center"/>
          </w:tcPr>
          <w:p w:rsidR="00614009" w:rsidRDefault="00614009">
            <w:pPr>
              <w:pStyle w:val="LTT00"/>
            </w:pPr>
          </w:p>
        </w:tc>
      </w:tr>
      <w:tr w:rsidR="00614009">
        <w:trPr>
          <w:trHeight w:val="90"/>
        </w:trPr>
        <w:tc>
          <w:tcPr>
            <w:tcW w:w="604" w:type="pct"/>
            <w:vMerge/>
            <w:vAlign w:val="center"/>
          </w:tcPr>
          <w:p w:rsidR="00614009" w:rsidRDefault="00614009">
            <w:pPr>
              <w:pStyle w:val="LTT00"/>
            </w:pPr>
          </w:p>
        </w:tc>
        <w:tc>
          <w:tcPr>
            <w:tcW w:w="1873" w:type="pct"/>
            <w:vAlign w:val="center"/>
          </w:tcPr>
          <w:p w:rsidR="00614009" w:rsidRDefault="00D815D6">
            <w:pPr>
              <w:pStyle w:val="LTT1"/>
            </w:pPr>
            <w:r>
              <w:rPr>
                <w:rFonts w:hint="eastAsia"/>
              </w:rPr>
              <w:t>才召民俗村、</w:t>
            </w:r>
          </w:p>
        </w:tc>
        <w:tc>
          <w:tcPr>
            <w:tcW w:w="2522" w:type="pct"/>
            <w:gridSpan w:val="2"/>
            <w:vMerge/>
            <w:vAlign w:val="center"/>
          </w:tcPr>
          <w:p w:rsidR="00614009" w:rsidRDefault="00614009">
            <w:pPr>
              <w:pStyle w:val="LTT00"/>
            </w:pPr>
          </w:p>
        </w:tc>
      </w:tr>
      <w:tr w:rsidR="00614009">
        <w:trPr>
          <w:trHeight w:val="90"/>
        </w:trPr>
        <w:tc>
          <w:tcPr>
            <w:tcW w:w="604" w:type="pct"/>
            <w:vMerge/>
            <w:vAlign w:val="center"/>
          </w:tcPr>
          <w:p w:rsidR="00614009" w:rsidRDefault="00614009">
            <w:pPr>
              <w:pStyle w:val="LTT00"/>
            </w:pPr>
          </w:p>
        </w:tc>
        <w:tc>
          <w:tcPr>
            <w:tcW w:w="1873" w:type="pct"/>
            <w:vAlign w:val="center"/>
          </w:tcPr>
          <w:p w:rsidR="00614009" w:rsidRDefault="00D815D6">
            <w:pPr>
              <w:pStyle w:val="LTT1"/>
            </w:pPr>
            <w:r>
              <w:rPr>
                <w:rFonts w:hint="eastAsia"/>
              </w:rPr>
              <w:t>琼林珞巴民族村</w:t>
            </w:r>
          </w:p>
        </w:tc>
        <w:tc>
          <w:tcPr>
            <w:tcW w:w="2522" w:type="pct"/>
            <w:gridSpan w:val="2"/>
            <w:vMerge/>
            <w:vAlign w:val="center"/>
          </w:tcPr>
          <w:p w:rsidR="00614009" w:rsidRDefault="00614009">
            <w:pPr>
              <w:pStyle w:val="LTT00"/>
            </w:pPr>
          </w:p>
        </w:tc>
      </w:tr>
      <w:tr w:rsidR="00614009">
        <w:trPr>
          <w:gridAfter w:val="1"/>
          <w:wAfter w:w="11" w:type="pct"/>
          <w:trHeight w:val="23"/>
        </w:trPr>
        <w:tc>
          <w:tcPr>
            <w:tcW w:w="604" w:type="pct"/>
            <w:vAlign w:val="center"/>
          </w:tcPr>
          <w:p w:rsidR="00614009" w:rsidRDefault="00D815D6">
            <w:pPr>
              <w:pStyle w:val="LTT00"/>
            </w:pPr>
            <w:r>
              <w:rPr>
                <w:rFonts w:hint="eastAsia"/>
              </w:rPr>
              <w:t>巴宜区</w:t>
            </w:r>
          </w:p>
        </w:tc>
        <w:tc>
          <w:tcPr>
            <w:tcW w:w="1873" w:type="pct"/>
            <w:vAlign w:val="center"/>
          </w:tcPr>
          <w:p w:rsidR="00614009" w:rsidRDefault="00D815D6">
            <w:pPr>
              <w:pStyle w:val="LTT00"/>
            </w:pPr>
            <w:r>
              <w:rPr>
                <w:rFonts w:hint="eastAsia"/>
              </w:rPr>
              <w:t>雅尼国家湿地公园</w:t>
            </w:r>
          </w:p>
        </w:tc>
        <w:tc>
          <w:tcPr>
            <w:tcW w:w="2510" w:type="pct"/>
            <w:vAlign w:val="center"/>
          </w:tcPr>
          <w:p w:rsidR="00614009" w:rsidRDefault="00D815D6">
            <w:pPr>
              <w:pStyle w:val="LTT00"/>
            </w:pPr>
            <w:r>
              <w:rPr>
                <w:rFonts w:hint="eastAsia"/>
              </w:rPr>
              <w:t>西藏</w:t>
            </w:r>
            <w:r>
              <w:rPr>
                <w:rFonts w:hint="eastAsia"/>
              </w:rPr>
              <w:t>雅尼国家湿地公园</w:t>
            </w:r>
          </w:p>
        </w:tc>
      </w:tr>
      <w:tr w:rsidR="00614009">
        <w:trPr>
          <w:trHeight w:val="23"/>
        </w:trPr>
        <w:tc>
          <w:tcPr>
            <w:tcW w:w="604" w:type="pct"/>
            <w:vMerge w:val="restart"/>
            <w:vAlign w:val="center"/>
          </w:tcPr>
          <w:p w:rsidR="00614009" w:rsidRDefault="00D815D6">
            <w:pPr>
              <w:pStyle w:val="LTT00"/>
            </w:pPr>
            <w:r>
              <w:rPr>
                <w:rFonts w:hint="eastAsia"/>
              </w:rPr>
              <w:t>波密县</w:t>
            </w:r>
          </w:p>
        </w:tc>
        <w:tc>
          <w:tcPr>
            <w:tcW w:w="1873" w:type="pct"/>
            <w:vAlign w:val="center"/>
          </w:tcPr>
          <w:p w:rsidR="00614009" w:rsidRDefault="00D815D6">
            <w:pPr>
              <w:pStyle w:val="LTT1"/>
            </w:pPr>
            <w:r>
              <w:rPr>
                <w:rFonts w:hint="eastAsia"/>
              </w:rPr>
              <w:t>嘎朗国家湿地公园</w:t>
            </w:r>
          </w:p>
        </w:tc>
        <w:tc>
          <w:tcPr>
            <w:tcW w:w="2522" w:type="pct"/>
            <w:gridSpan w:val="2"/>
            <w:vMerge w:val="restart"/>
            <w:vAlign w:val="center"/>
          </w:tcPr>
          <w:p w:rsidR="00614009" w:rsidRDefault="00D815D6">
            <w:pPr>
              <w:pStyle w:val="LTT00"/>
            </w:pPr>
            <w:r>
              <w:rPr>
                <w:rFonts w:hint="eastAsia"/>
              </w:rPr>
              <w:t>西藏</w:t>
            </w:r>
            <w:r>
              <w:rPr>
                <w:rFonts w:hint="eastAsia"/>
              </w:rPr>
              <w:t>嘎朗国家湿地公园</w:t>
            </w:r>
          </w:p>
        </w:tc>
      </w:tr>
      <w:tr w:rsidR="00614009">
        <w:trPr>
          <w:trHeight w:val="23"/>
        </w:trPr>
        <w:tc>
          <w:tcPr>
            <w:tcW w:w="604" w:type="pct"/>
            <w:vMerge/>
            <w:vAlign w:val="center"/>
          </w:tcPr>
          <w:p w:rsidR="00614009" w:rsidRDefault="00614009">
            <w:pPr>
              <w:pStyle w:val="LTT00"/>
            </w:pPr>
          </w:p>
        </w:tc>
        <w:tc>
          <w:tcPr>
            <w:tcW w:w="1873" w:type="pct"/>
            <w:vAlign w:val="center"/>
          </w:tcPr>
          <w:p w:rsidR="00614009" w:rsidRDefault="00D815D6">
            <w:pPr>
              <w:pStyle w:val="LTT1"/>
            </w:pPr>
            <w:r>
              <w:rPr>
                <w:rFonts w:hint="eastAsia"/>
              </w:rPr>
              <w:t>嘎朗村</w:t>
            </w:r>
          </w:p>
        </w:tc>
        <w:tc>
          <w:tcPr>
            <w:tcW w:w="2522" w:type="pct"/>
            <w:gridSpan w:val="2"/>
            <w:vMerge/>
            <w:vAlign w:val="center"/>
          </w:tcPr>
          <w:p w:rsidR="00614009" w:rsidRDefault="00614009">
            <w:pPr>
              <w:pStyle w:val="LTT00"/>
            </w:pPr>
          </w:p>
        </w:tc>
      </w:tr>
      <w:tr w:rsidR="00614009">
        <w:trPr>
          <w:trHeight w:val="23"/>
        </w:trPr>
        <w:tc>
          <w:tcPr>
            <w:tcW w:w="604" w:type="pct"/>
            <w:vMerge/>
            <w:vAlign w:val="center"/>
          </w:tcPr>
          <w:p w:rsidR="00614009" w:rsidRDefault="00614009">
            <w:pPr>
              <w:pStyle w:val="LTT00"/>
            </w:pPr>
          </w:p>
        </w:tc>
        <w:tc>
          <w:tcPr>
            <w:tcW w:w="1873" w:type="pct"/>
            <w:vAlign w:val="center"/>
          </w:tcPr>
          <w:p w:rsidR="00614009" w:rsidRDefault="00D815D6">
            <w:pPr>
              <w:pStyle w:val="LTT1"/>
            </w:pPr>
            <w:r>
              <w:rPr>
                <w:rFonts w:hint="eastAsia"/>
              </w:rPr>
              <w:t>古乡</w:t>
            </w:r>
          </w:p>
        </w:tc>
        <w:tc>
          <w:tcPr>
            <w:tcW w:w="2522" w:type="pct"/>
            <w:gridSpan w:val="2"/>
            <w:vMerge/>
            <w:vAlign w:val="center"/>
          </w:tcPr>
          <w:p w:rsidR="00614009" w:rsidRDefault="00614009">
            <w:pPr>
              <w:pStyle w:val="LTT00"/>
            </w:pPr>
          </w:p>
        </w:tc>
      </w:tr>
      <w:tr w:rsidR="00614009">
        <w:trPr>
          <w:trHeight w:val="23"/>
        </w:trPr>
        <w:tc>
          <w:tcPr>
            <w:tcW w:w="604" w:type="pct"/>
            <w:vMerge w:val="restart"/>
            <w:vAlign w:val="center"/>
          </w:tcPr>
          <w:p w:rsidR="00614009" w:rsidRDefault="00D815D6">
            <w:pPr>
              <w:pStyle w:val="LTT00"/>
            </w:pPr>
            <w:r>
              <w:rPr>
                <w:rFonts w:hint="eastAsia"/>
              </w:rPr>
              <w:t>工布江达</w:t>
            </w:r>
          </w:p>
        </w:tc>
        <w:tc>
          <w:tcPr>
            <w:tcW w:w="1873" w:type="pct"/>
            <w:vAlign w:val="center"/>
          </w:tcPr>
          <w:p w:rsidR="00614009" w:rsidRDefault="00D815D6">
            <w:pPr>
              <w:pStyle w:val="LTT00"/>
            </w:pPr>
            <w:r>
              <w:rPr>
                <w:rFonts w:hint="eastAsia"/>
              </w:rPr>
              <w:t>巴松措景区</w:t>
            </w:r>
          </w:p>
        </w:tc>
        <w:tc>
          <w:tcPr>
            <w:tcW w:w="2522" w:type="pct"/>
            <w:gridSpan w:val="2"/>
            <w:vAlign w:val="center"/>
          </w:tcPr>
          <w:p w:rsidR="00614009" w:rsidRDefault="00D815D6">
            <w:pPr>
              <w:pStyle w:val="LTT00"/>
            </w:pPr>
            <w:r>
              <w:rPr>
                <w:rFonts w:hint="eastAsia"/>
              </w:rPr>
              <w:t>西藏巴松湖国家森林公园</w:t>
            </w:r>
            <w:r>
              <w:rPr>
                <w:rFonts w:hint="eastAsia"/>
              </w:rPr>
              <w:t>、</w:t>
            </w:r>
            <w:r>
              <w:rPr>
                <w:rFonts w:hint="eastAsia"/>
              </w:rPr>
              <w:t>西藏</w:t>
            </w:r>
            <w:r>
              <w:rPr>
                <w:rFonts w:hint="eastAsia"/>
              </w:rPr>
              <w:t>朱拉河国家湿地公园、</w:t>
            </w:r>
            <w:r>
              <w:rPr>
                <w:rFonts w:hint="eastAsia"/>
              </w:rPr>
              <w:t>西藏</w:t>
            </w:r>
            <w:r>
              <w:rPr>
                <w:rFonts w:hint="eastAsia"/>
              </w:rPr>
              <w:t>工布自然保护实验区</w:t>
            </w:r>
          </w:p>
        </w:tc>
      </w:tr>
      <w:tr w:rsidR="00614009">
        <w:trPr>
          <w:trHeight w:val="23"/>
        </w:trPr>
        <w:tc>
          <w:tcPr>
            <w:tcW w:w="604" w:type="pct"/>
            <w:vMerge/>
          </w:tcPr>
          <w:p w:rsidR="00614009" w:rsidRDefault="00614009">
            <w:pPr>
              <w:pStyle w:val="LTT00"/>
            </w:pPr>
          </w:p>
        </w:tc>
        <w:tc>
          <w:tcPr>
            <w:tcW w:w="1873" w:type="pct"/>
            <w:vAlign w:val="center"/>
          </w:tcPr>
          <w:p w:rsidR="00614009" w:rsidRDefault="00D815D6">
            <w:pPr>
              <w:pStyle w:val="LTT00"/>
            </w:pPr>
            <w:r>
              <w:rPr>
                <w:rFonts w:hint="eastAsia"/>
              </w:rPr>
              <w:t>朱拉河国家湿地公园</w:t>
            </w:r>
          </w:p>
        </w:tc>
        <w:tc>
          <w:tcPr>
            <w:tcW w:w="2522" w:type="pct"/>
            <w:gridSpan w:val="2"/>
            <w:vAlign w:val="center"/>
          </w:tcPr>
          <w:p w:rsidR="00614009" w:rsidRDefault="00D815D6">
            <w:pPr>
              <w:pStyle w:val="LTT00"/>
            </w:pPr>
            <w:r>
              <w:rPr>
                <w:rFonts w:hint="eastAsia"/>
              </w:rPr>
              <w:t>西藏朱拉河国家湿地公园</w:t>
            </w:r>
          </w:p>
        </w:tc>
      </w:tr>
      <w:tr w:rsidR="00614009">
        <w:trPr>
          <w:trHeight w:val="23"/>
        </w:trPr>
        <w:tc>
          <w:tcPr>
            <w:tcW w:w="604" w:type="pct"/>
            <w:vAlign w:val="center"/>
          </w:tcPr>
          <w:p w:rsidR="00614009" w:rsidRDefault="00D815D6">
            <w:pPr>
              <w:pStyle w:val="LTT00"/>
            </w:pPr>
            <w:r>
              <w:rPr>
                <w:rFonts w:hint="eastAsia"/>
              </w:rPr>
              <w:t>巴宜区</w:t>
            </w:r>
          </w:p>
        </w:tc>
        <w:tc>
          <w:tcPr>
            <w:tcW w:w="1873" w:type="pct"/>
            <w:vAlign w:val="center"/>
          </w:tcPr>
          <w:p w:rsidR="00614009" w:rsidRDefault="00D815D6">
            <w:pPr>
              <w:pStyle w:val="LTT00"/>
            </w:pPr>
            <w:r>
              <w:rPr>
                <w:rFonts w:hint="eastAsia"/>
              </w:rPr>
              <w:t>措木及日景区</w:t>
            </w:r>
          </w:p>
        </w:tc>
        <w:tc>
          <w:tcPr>
            <w:tcW w:w="2522" w:type="pct"/>
            <w:gridSpan w:val="2"/>
            <w:vAlign w:val="center"/>
          </w:tcPr>
          <w:p w:rsidR="00614009" w:rsidRDefault="00D815D6">
            <w:pPr>
              <w:pStyle w:val="LTT00"/>
            </w:pPr>
            <w:r>
              <w:rPr>
                <w:rFonts w:hint="eastAsia"/>
              </w:rPr>
              <w:t>西藏比日神山国家森林公园</w:t>
            </w:r>
          </w:p>
        </w:tc>
      </w:tr>
    </w:tbl>
    <w:p w:rsidR="00614009" w:rsidRDefault="00D815D6">
      <w:pPr>
        <w:pStyle w:val="LTT"/>
        <w:ind w:firstLine="480"/>
        <w:rPr>
          <w:color w:val="2A26F7"/>
        </w:rPr>
      </w:pPr>
      <w:r>
        <w:rPr>
          <w:rFonts w:hint="eastAsia"/>
          <w:color w:val="2A26F7"/>
        </w:rPr>
        <w:t>通过初步叠图分析，拟进行的旅游资源项目可能与生态保护红线存在重叠区域，详见附图</w:t>
      </w:r>
      <w:r>
        <w:rPr>
          <w:rFonts w:hint="eastAsia"/>
          <w:color w:val="2A26F7"/>
        </w:rPr>
        <w:t>15</w:t>
      </w:r>
      <w:r>
        <w:rPr>
          <w:rFonts w:hint="eastAsia"/>
          <w:color w:val="2A26F7"/>
        </w:rPr>
        <w:t>。除岗云杉林景区、世界柏树王园林景区涉及自然保护区核心区及缓冲区外，其余规划项目只涉及自然保护区试验区。目前岗云杉林景区、世</w:t>
      </w:r>
      <w:r>
        <w:rPr>
          <w:rFonts w:hint="eastAsia"/>
          <w:color w:val="2A26F7"/>
        </w:rPr>
        <w:t>界柏树王园林景区正在进行整改，已关闭核心区及缓冲区的游览设施，不对游客进行开放。</w:t>
      </w:r>
    </w:p>
    <w:p w:rsidR="00614009" w:rsidRDefault="00D815D6">
      <w:pPr>
        <w:pStyle w:val="LTT"/>
        <w:ind w:firstLine="480"/>
        <w:rPr>
          <w:color w:val="2A26F7"/>
        </w:rPr>
      </w:pPr>
      <w:r>
        <w:rPr>
          <w:rFonts w:hint="eastAsia"/>
          <w:color w:val="2A26F7"/>
        </w:rPr>
        <w:t>由于本次的旅游资源为示意点位，叠图分析时可能存在一定误差，后续规划实施过程中旅游资源基础设施具体实施选址落地也存在差异，最终可能会影响叠图判断，因此项目实际落地时建议与生态保护红线勘界核实。</w:t>
      </w:r>
    </w:p>
    <w:p w:rsidR="00614009" w:rsidRDefault="00D815D6">
      <w:pPr>
        <w:pStyle w:val="LTT"/>
        <w:ind w:firstLine="480"/>
        <w:rPr>
          <w:color w:val="2A26F7"/>
        </w:rPr>
      </w:pPr>
      <w:r>
        <w:rPr>
          <w:rFonts w:hint="eastAsia"/>
          <w:color w:val="2A26F7"/>
        </w:rPr>
        <w:t>根据生态空间管控要求：“自然保护地核心保护区以外的其它区域严格原则上禁止开发性、生产性建设活动；可允许适度的参观旅游及相关的必要公共设施建设”。经叠图分析及</w:t>
      </w:r>
      <w:r>
        <w:rPr>
          <w:rFonts w:hint="eastAsia"/>
          <w:color w:val="2A26F7"/>
        </w:rPr>
        <w:t>2.2.5</w:t>
      </w:r>
      <w:r>
        <w:rPr>
          <w:rFonts w:hint="eastAsia"/>
          <w:color w:val="2A26F7"/>
        </w:rPr>
        <w:t>章节与保护区规划协调性分析可知，</w:t>
      </w:r>
      <w:r>
        <w:rPr>
          <w:rFonts w:hint="eastAsia"/>
          <w:color w:val="1A15F1"/>
        </w:rPr>
        <w:t>“林芝市全域旅游发展规划（</w:t>
      </w:r>
      <w:r>
        <w:rPr>
          <w:rFonts w:hint="eastAsia"/>
          <w:color w:val="1A15F1"/>
        </w:rPr>
        <w:t>2018~20</w:t>
      </w:r>
      <w:r>
        <w:rPr>
          <w:rFonts w:hint="eastAsia"/>
          <w:color w:val="1A15F1"/>
        </w:rPr>
        <w:t>25</w:t>
      </w:r>
      <w:r>
        <w:rPr>
          <w:rFonts w:hint="eastAsia"/>
          <w:color w:val="1A15F1"/>
        </w:rPr>
        <w:t>年）”规划范围</w:t>
      </w:r>
      <w:r>
        <w:rPr>
          <w:rFonts w:hint="eastAsia"/>
          <w:color w:val="2A26F7"/>
        </w:rPr>
        <w:t>基于自然保护区试验区，仅在自然保护区实验区开展对生态功能不造成破坏为前提的旅游活动。</w:t>
      </w:r>
    </w:p>
    <w:p w:rsidR="00614009" w:rsidRDefault="00D815D6">
      <w:pPr>
        <w:pStyle w:val="LTT"/>
        <w:ind w:firstLine="480"/>
        <w:rPr>
          <w:color w:val="2A26F7"/>
        </w:rPr>
      </w:pPr>
      <w:r>
        <w:rPr>
          <w:rFonts w:hint="eastAsia"/>
          <w:color w:val="2A26F7"/>
        </w:rPr>
        <w:t>故</w:t>
      </w:r>
      <w:r>
        <w:rPr>
          <w:rFonts w:hint="eastAsia"/>
          <w:color w:val="00B050"/>
        </w:rPr>
        <w:t>“林芝市全域旅游发展规划（</w:t>
      </w:r>
      <w:r>
        <w:rPr>
          <w:rFonts w:hint="eastAsia"/>
          <w:color w:val="00B050"/>
        </w:rPr>
        <w:t>2018~2025</w:t>
      </w:r>
      <w:r>
        <w:rPr>
          <w:rFonts w:hint="eastAsia"/>
          <w:color w:val="00B050"/>
        </w:rPr>
        <w:t>年）”</w:t>
      </w:r>
      <w:r>
        <w:rPr>
          <w:rFonts w:hint="eastAsia"/>
          <w:color w:val="2A26F7"/>
        </w:rPr>
        <w:t>与林芝市生态红线不冲突。</w:t>
      </w:r>
    </w:p>
    <w:p w:rsidR="00614009" w:rsidRDefault="00D815D6">
      <w:pPr>
        <w:pStyle w:val="4"/>
      </w:pPr>
      <w:r>
        <w:rPr>
          <w:rFonts w:hint="eastAsia"/>
        </w:rPr>
        <w:lastRenderedPageBreak/>
        <w:t>2.2.</w:t>
      </w:r>
      <w:r>
        <w:rPr>
          <w:rFonts w:hint="eastAsia"/>
        </w:rPr>
        <w:t>5</w:t>
      </w:r>
      <w:r>
        <w:rPr>
          <w:rFonts w:hint="eastAsia"/>
        </w:rPr>
        <w:t>.3</w:t>
      </w:r>
      <w:r>
        <w:rPr>
          <w:rFonts w:hint="eastAsia"/>
        </w:rPr>
        <w:t>与</w:t>
      </w:r>
      <w:r>
        <w:rPr>
          <w:rFonts w:hint="eastAsia"/>
        </w:rPr>
        <w:t>《</w:t>
      </w:r>
      <w:r>
        <w:rPr>
          <w:rFonts w:hint="eastAsia"/>
        </w:rPr>
        <w:t>林芝市“三线一单”生态环境分区管控实施意见</w:t>
      </w:r>
      <w:r>
        <w:rPr>
          <w:rFonts w:hint="eastAsia"/>
        </w:rPr>
        <w:t>》</w:t>
      </w:r>
      <w:r>
        <w:rPr>
          <w:rFonts w:hint="eastAsia"/>
        </w:rPr>
        <w:t>符合性分析</w:t>
      </w:r>
    </w:p>
    <w:p w:rsidR="00614009" w:rsidRDefault="00D815D6">
      <w:pPr>
        <w:pStyle w:val="LTT"/>
        <w:ind w:firstLine="482"/>
        <w:rPr>
          <w:b/>
          <w:bCs/>
        </w:rPr>
      </w:pPr>
      <w:r>
        <w:rPr>
          <w:rFonts w:hint="eastAsia"/>
          <w:b/>
          <w:bCs/>
        </w:rPr>
        <w:t>1</w:t>
      </w:r>
      <w:r>
        <w:rPr>
          <w:rFonts w:hint="eastAsia"/>
          <w:b/>
          <w:bCs/>
        </w:rPr>
        <w:t>、相关内容</w:t>
      </w:r>
    </w:p>
    <w:p w:rsidR="00614009" w:rsidRDefault="00D815D6">
      <w:pPr>
        <w:pStyle w:val="LTT"/>
        <w:ind w:firstLine="480"/>
      </w:pPr>
      <w:r>
        <w:rPr>
          <w:rFonts w:hint="eastAsia"/>
        </w:rPr>
        <w:t>为全面落实中共中央、国务院关于全面加强生态环境保护坚决打好污染防治攻坚战的意见，深入贯彻中央第七次西藏工作座谈会有关要求，推进生态环境治理体系和治理能力现代化，打造生态文明高地，推动高质量发展，根据《关于扎实推进地市级“三线一单”发布和实施的紧急通知》（藏环函〔</w:t>
      </w:r>
      <w:r>
        <w:rPr>
          <w:rFonts w:hint="eastAsia"/>
        </w:rPr>
        <w:t>2021</w:t>
      </w:r>
      <w:r>
        <w:rPr>
          <w:rFonts w:hint="eastAsia"/>
        </w:rPr>
        <w:t>〕</w:t>
      </w:r>
      <w:r>
        <w:rPr>
          <w:rFonts w:hint="eastAsia"/>
        </w:rPr>
        <w:t>86</w:t>
      </w:r>
      <w:r>
        <w:rPr>
          <w:rFonts w:hint="eastAsia"/>
        </w:rPr>
        <w:t>号）的要求，林芝市现就推动“生态保护红线、环境质量底线、资源利用上线和生态环境准入清单”（以下统称“三线一单”）落地，实施生态环境分区管控。</w:t>
      </w:r>
    </w:p>
    <w:p w:rsidR="00614009" w:rsidRDefault="00D815D6">
      <w:pPr>
        <w:pStyle w:val="LTT"/>
        <w:ind w:firstLine="482"/>
        <w:rPr>
          <w:b/>
          <w:bCs/>
        </w:rPr>
      </w:pPr>
      <w:r>
        <w:rPr>
          <w:rFonts w:hint="eastAsia"/>
          <w:b/>
          <w:bCs/>
        </w:rPr>
        <w:t>（</w:t>
      </w:r>
      <w:r>
        <w:rPr>
          <w:rFonts w:hint="eastAsia"/>
          <w:b/>
          <w:bCs/>
        </w:rPr>
        <w:t>1</w:t>
      </w:r>
      <w:r>
        <w:rPr>
          <w:rFonts w:hint="eastAsia"/>
          <w:b/>
          <w:bCs/>
        </w:rPr>
        <w:t>）环境管控单元划分</w:t>
      </w:r>
    </w:p>
    <w:p w:rsidR="00614009" w:rsidRDefault="00D815D6">
      <w:pPr>
        <w:pStyle w:val="LTT"/>
        <w:ind w:firstLine="480"/>
      </w:pPr>
      <w:r>
        <w:rPr>
          <w:rFonts w:hint="eastAsia"/>
        </w:rPr>
        <w:t>林芝市位于西藏自治区三大生态区域中的藏东南和藏东生态区，立足林芝市自然</w:t>
      </w:r>
      <w:r>
        <w:rPr>
          <w:rFonts w:hint="eastAsia"/>
        </w:rPr>
        <w:t>环境特征、发展定位及突出的生态环境问题，从生态环境保护角度划分为优先保护、重点管控和一般管控三类环境管控单元。全市共划定环境管控单元</w:t>
      </w:r>
      <w:r>
        <w:rPr>
          <w:rFonts w:hint="eastAsia"/>
        </w:rPr>
        <w:t>73</w:t>
      </w:r>
      <w:r>
        <w:rPr>
          <w:rFonts w:hint="eastAsia"/>
        </w:rPr>
        <w:t>个。</w:t>
      </w:r>
    </w:p>
    <w:p w:rsidR="00614009" w:rsidRDefault="00D815D6">
      <w:pPr>
        <w:pStyle w:val="LTT"/>
        <w:ind w:firstLine="482"/>
      </w:pPr>
      <w:r>
        <w:rPr>
          <w:rFonts w:hint="eastAsia"/>
          <w:b/>
          <w:bCs/>
        </w:rPr>
        <w:t>优先保护单元</w:t>
      </w:r>
      <w:r>
        <w:rPr>
          <w:rFonts w:hint="eastAsia"/>
        </w:rPr>
        <w:t>共计</w:t>
      </w:r>
      <w:r>
        <w:rPr>
          <w:rFonts w:hint="eastAsia"/>
        </w:rPr>
        <w:t>41</w:t>
      </w:r>
      <w:r>
        <w:rPr>
          <w:rFonts w:hint="eastAsia"/>
        </w:rPr>
        <w:t>个，面积为</w:t>
      </w:r>
      <w:r>
        <w:rPr>
          <w:rFonts w:hint="eastAsia"/>
        </w:rPr>
        <w:t>10.596</w:t>
      </w:r>
      <w:r>
        <w:rPr>
          <w:rFonts w:hint="eastAsia"/>
        </w:rPr>
        <w:t>万平方公里，占全市总面积的</w:t>
      </w:r>
      <w:r>
        <w:rPr>
          <w:rFonts w:hint="eastAsia"/>
        </w:rPr>
        <w:t>92.78%</w:t>
      </w:r>
      <w:r>
        <w:rPr>
          <w:rFonts w:hint="eastAsia"/>
        </w:rPr>
        <w:t>。主要包括生态保护红线、自然保护地、饮用水水源地、湖泊、湿地、水产种质资源保护区、冰川（源头水）以及生态功能重要和生态环境敏感脆弱的区域等。</w:t>
      </w:r>
      <w:r>
        <w:rPr>
          <w:rFonts w:hint="eastAsia"/>
          <w:b/>
          <w:bCs/>
        </w:rPr>
        <w:t>重点管控单元</w:t>
      </w:r>
      <w:r>
        <w:rPr>
          <w:rFonts w:hint="eastAsia"/>
        </w:rPr>
        <w:t>共计</w:t>
      </w:r>
      <w:r>
        <w:rPr>
          <w:rFonts w:hint="eastAsia"/>
        </w:rPr>
        <w:t>18</w:t>
      </w:r>
      <w:r>
        <w:rPr>
          <w:rFonts w:hint="eastAsia"/>
        </w:rPr>
        <w:t>个，面积为</w:t>
      </w:r>
      <w:r>
        <w:rPr>
          <w:rFonts w:hint="eastAsia"/>
        </w:rPr>
        <w:t>0.043</w:t>
      </w:r>
      <w:r>
        <w:rPr>
          <w:rFonts w:hint="eastAsia"/>
        </w:rPr>
        <w:t>万平方公里，占全市总面积的</w:t>
      </w:r>
      <w:r>
        <w:rPr>
          <w:rFonts w:hint="eastAsia"/>
        </w:rPr>
        <w:t>0.38%</w:t>
      </w:r>
      <w:r>
        <w:rPr>
          <w:rFonts w:hint="eastAsia"/>
        </w:rPr>
        <w:t>。主要涉及到人口密集、资源开发强度大或污染物排放强度高的城镇空间、产业园区</w:t>
      </w:r>
      <w:r>
        <w:rPr>
          <w:rFonts w:hint="eastAsia"/>
        </w:rPr>
        <w:t>、重点矿区、人文为主旅游景区、水能开发河段等。</w:t>
      </w:r>
      <w:r>
        <w:rPr>
          <w:rFonts w:hint="eastAsia"/>
          <w:b/>
          <w:bCs/>
        </w:rPr>
        <w:t>一般管控单元</w:t>
      </w:r>
      <w:r>
        <w:rPr>
          <w:rFonts w:hint="eastAsia"/>
        </w:rPr>
        <w:t>共计</w:t>
      </w:r>
      <w:r>
        <w:rPr>
          <w:rFonts w:hint="eastAsia"/>
        </w:rPr>
        <w:t>14</w:t>
      </w:r>
      <w:r>
        <w:rPr>
          <w:rFonts w:hint="eastAsia"/>
        </w:rPr>
        <w:t>个，面积为</w:t>
      </w:r>
      <w:r>
        <w:rPr>
          <w:rFonts w:hint="eastAsia"/>
        </w:rPr>
        <w:t>0.782</w:t>
      </w:r>
      <w:r>
        <w:rPr>
          <w:rFonts w:hint="eastAsia"/>
        </w:rPr>
        <w:t>万平方公里，占全市总面积的</w:t>
      </w:r>
      <w:r>
        <w:rPr>
          <w:rFonts w:hint="eastAsia"/>
        </w:rPr>
        <w:t>6.84%</w:t>
      </w:r>
      <w:r>
        <w:rPr>
          <w:rFonts w:hint="eastAsia"/>
        </w:rPr>
        <w:t>。包括除优先保护单元和重点管控单元外的区域，执行区域生态环境保护的基本要求。其中，永久基本农田等农牧区在空间上纳入一般管控区，单独提出管控要求。</w:t>
      </w:r>
    </w:p>
    <w:p w:rsidR="00614009" w:rsidRDefault="00D815D6">
      <w:pPr>
        <w:pStyle w:val="LTT"/>
        <w:ind w:firstLine="482"/>
        <w:rPr>
          <w:b/>
          <w:bCs/>
        </w:rPr>
      </w:pPr>
      <w:r>
        <w:rPr>
          <w:rFonts w:hint="eastAsia"/>
          <w:b/>
          <w:bCs/>
        </w:rPr>
        <w:t>（</w:t>
      </w:r>
      <w:r>
        <w:rPr>
          <w:rFonts w:hint="eastAsia"/>
          <w:b/>
          <w:bCs/>
        </w:rPr>
        <w:t>2</w:t>
      </w:r>
      <w:r>
        <w:rPr>
          <w:rFonts w:hint="eastAsia"/>
          <w:b/>
          <w:bCs/>
        </w:rPr>
        <w:t>）生态环境准入清单制定</w:t>
      </w:r>
    </w:p>
    <w:p w:rsidR="00614009" w:rsidRDefault="00D815D6">
      <w:pPr>
        <w:pStyle w:val="LTT"/>
        <w:ind w:firstLine="480"/>
      </w:pPr>
      <w:r>
        <w:rPr>
          <w:rFonts w:hint="eastAsia"/>
        </w:rPr>
        <w:t>结合区域重点环境问题，从空间布局约束、污染物排放管控、环境风险防控和资源利用效率</w:t>
      </w:r>
      <w:r>
        <w:rPr>
          <w:rFonts w:hint="eastAsia"/>
        </w:rPr>
        <w:t>4</w:t>
      </w:r>
      <w:r>
        <w:rPr>
          <w:rFonts w:hint="eastAsia"/>
        </w:rPr>
        <w:t>个维度，建立“</w:t>
      </w:r>
      <w:r>
        <w:rPr>
          <w:rFonts w:hint="eastAsia"/>
        </w:rPr>
        <w:t>1+N</w:t>
      </w:r>
      <w:r>
        <w:rPr>
          <w:rFonts w:hint="eastAsia"/>
        </w:rPr>
        <w:t>”生态环境准入清单体系。“</w:t>
      </w:r>
      <w:r>
        <w:rPr>
          <w:rFonts w:hint="eastAsia"/>
        </w:rPr>
        <w:t>1</w:t>
      </w:r>
      <w:r>
        <w:rPr>
          <w:rFonts w:hint="eastAsia"/>
        </w:rPr>
        <w:t>”为全市总体生态环境准入清单。“</w:t>
      </w:r>
      <w:r>
        <w:rPr>
          <w:rFonts w:hint="eastAsia"/>
        </w:rPr>
        <w:t>N</w:t>
      </w:r>
      <w:r>
        <w:rPr>
          <w:rFonts w:hint="eastAsia"/>
        </w:rPr>
        <w:t>”为</w:t>
      </w:r>
      <w:r>
        <w:rPr>
          <w:rFonts w:hint="eastAsia"/>
        </w:rPr>
        <w:t>73</w:t>
      </w:r>
      <w:r>
        <w:rPr>
          <w:rFonts w:hint="eastAsia"/>
        </w:rPr>
        <w:t>个环境管控单元的生态环境准入清单。</w:t>
      </w:r>
    </w:p>
    <w:p w:rsidR="00614009" w:rsidRDefault="00D815D6">
      <w:pPr>
        <w:pStyle w:val="LTT"/>
        <w:ind w:firstLine="480"/>
      </w:pPr>
      <w:r>
        <w:rPr>
          <w:rFonts w:hint="eastAsia"/>
        </w:rPr>
        <w:t>优先保护单元是指包括生态保护红线、一般生态空间、水环境优先保护区、大气环境优先保护区等在内的以生态环境保护为主的区域，应以生态环境保护优先为原则，加强生态系统治理与修复，严格执行相关法律、法规要求，严守生态</w:t>
      </w:r>
      <w:r>
        <w:rPr>
          <w:rFonts w:hint="eastAsia"/>
        </w:rPr>
        <w:lastRenderedPageBreak/>
        <w:t>保护红线和生态环境质量底线，依法禁止或限制大规模、高强度的工业和城镇开发建设，确保生态环境功能不降低。</w:t>
      </w:r>
    </w:p>
    <w:p w:rsidR="00614009" w:rsidRDefault="00D815D6">
      <w:pPr>
        <w:pStyle w:val="LTT"/>
        <w:ind w:firstLine="480"/>
      </w:pPr>
      <w:r>
        <w:rPr>
          <w:rFonts w:hint="eastAsia"/>
        </w:rPr>
        <w:t>重点管控单元是指涉及水、大气、土壤、自然资源等资源环境要素重点管控的区域，应以守住环境质量底线为重点，聚焦区域内主要生态环境问题，严控人类活动、优化开发布局与强度，不断提升资源利用效率，有针对性地加强污</w:t>
      </w:r>
      <w:r>
        <w:rPr>
          <w:rFonts w:hint="eastAsia"/>
        </w:rPr>
        <w:t>染物排放控制和环境风险防控。一般管控单元是指除优先保护单元和重点管控单元之外的其他区域，主要落实生态环境保护基本要求，执行国家、自治区及市级相关规定。</w:t>
      </w:r>
    </w:p>
    <w:p w:rsidR="00614009" w:rsidRDefault="00D815D6">
      <w:pPr>
        <w:pStyle w:val="LTT"/>
        <w:ind w:firstLine="482"/>
        <w:rPr>
          <w:b/>
          <w:bCs/>
        </w:rPr>
      </w:pPr>
      <w:r>
        <w:rPr>
          <w:rFonts w:hint="eastAsia"/>
          <w:b/>
          <w:bCs/>
        </w:rPr>
        <w:t>2</w:t>
      </w:r>
      <w:r>
        <w:rPr>
          <w:rFonts w:hint="eastAsia"/>
          <w:b/>
          <w:bCs/>
        </w:rPr>
        <w:t>、符合性分析</w:t>
      </w:r>
    </w:p>
    <w:p w:rsidR="00614009" w:rsidRDefault="00D815D6">
      <w:pPr>
        <w:pStyle w:val="LTT"/>
        <w:ind w:firstLine="482"/>
        <w:rPr>
          <w:b/>
          <w:bCs/>
        </w:rPr>
      </w:pPr>
      <w:r>
        <w:rPr>
          <w:rFonts w:hint="eastAsia"/>
          <w:b/>
          <w:bCs/>
        </w:rPr>
        <w:t>（</w:t>
      </w:r>
      <w:r>
        <w:rPr>
          <w:rFonts w:hint="eastAsia"/>
          <w:b/>
          <w:bCs/>
        </w:rPr>
        <w:t>1</w:t>
      </w:r>
      <w:r>
        <w:rPr>
          <w:rFonts w:hint="eastAsia"/>
          <w:b/>
          <w:bCs/>
        </w:rPr>
        <w:t>）本次规划与</w:t>
      </w:r>
      <w:r>
        <w:rPr>
          <w:rFonts w:hint="eastAsia"/>
          <w:b/>
          <w:bCs/>
        </w:rPr>
        <w:t>林芝市</w:t>
      </w:r>
      <w:r>
        <w:rPr>
          <w:rFonts w:hint="eastAsia"/>
          <w:b/>
          <w:bCs/>
        </w:rPr>
        <w:t>生态环境管控总体要求符合性分析</w:t>
      </w:r>
    </w:p>
    <w:p w:rsidR="00614009" w:rsidRDefault="00D815D6">
      <w:pPr>
        <w:pStyle w:val="LTT"/>
        <w:ind w:firstLine="480"/>
      </w:pPr>
      <w:r>
        <w:rPr>
          <w:rFonts w:hint="eastAsia"/>
        </w:rPr>
        <w:t>本次规划与</w:t>
      </w:r>
      <w:r>
        <w:rPr>
          <w:rFonts w:hint="eastAsia"/>
        </w:rPr>
        <w:t>林芝市</w:t>
      </w:r>
      <w:r>
        <w:rPr>
          <w:rFonts w:hint="eastAsia"/>
        </w:rPr>
        <w:t>生态环境管控总体要求分析对照见表</w:t>
      </w:r>
      <w:r>
        <w:rPr>
          <w:rFonts w:hint="eastAsia"/>
        </w:rPr>
        <w:t>2.2-25</w:t>
      </w:r>
      <w:r>
        <w:rPr>
          <w:rFonts w:hint="eastAsia"/>
        </w:rPr>
        <w:t>。</w:t>
      </w:r>
    </w:p>
    <w:p w:rsidR="00614009" w:rsidRDefault="00614009">
      <w:pPr>
        <w:pStyle w:val="LTT"/>
        <w:ind w:firstLine="480"/>
        <w:sectPr w:rsidR="00614009">
          <w:pgSz w:w="11906" w:h="16838"/>
          <w:pgMar w:top="1440" w:right="1800" w:bottom="1440" w:left="1800" w:header="851" w:footer="992" w:gutter="0"/>
          <w:cols w:space="425"/>
          <w:docGrid w:type="lines" w:linePitch="312"/>
        </w:sectPr>
      </w:pPr>
    </w:p>
    <w:p w:rsidR="00614009" w:rsidRDefault="00D815D6">
      <w:pPr>
        <w:pStyle w:val="LTT0"/>
      </w:pPr>
      <w:r>
        <w:rPr>
          <w:rFonts w:hint="eastAsia"/>
        </w:rPr>
        <w:lastRenderedPageBreak/>
        <w:t>表</w:t>
      </w:r>
      <w:r>
        <w:rPr>
          <w:rFonts w:hint="eastAsia"/>
        </w:rPr>
        <w:t xml:space="preserve">2.2-25  </w:t>
      </w:r>
      <w:r>
        <w:rPr>
          <w:rFonts w:hint="eastAsia"/>
        </w:rPr>
        <w:t>本次规划与</w:t>
      </w:r>
      <w:r>
        <w:rPr>
          <w:rFonts w:hint="eastAsia"/>
        </w:rPr>
        <w:t>林芝市</w:t>
      </w:r>
      <w:r>
        <w:rPr>
          <w:rFonts w:hint="eastAsia"/>
        </w:rPr>
        <w:t>生态环境管控总体要求分析对照见表</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26"/>
        <w:gridCol w:w="1006"/>
        <w:gridCol w:w="7892"/>
        <w:gridCol w:w="3966"/>
        <w:gridCol w:w="773"/>
      </w:tblGrid>
      <w:tr w:rsidR="00614009">
        <w:trPr>
          <w:trHeight w:val="23"/>
          <w:tblHeader/>
        </w:trPr>
        <w:tc>
          <w:tcPr>
            <w:tcW w:w="541" w:type="pct"/>
            <w:gridSpan w:val="2"/>
            <w:shd w:val="clear" w:color="auto" w:fill="auto"/>
            <w:tcMar>
              <w:top w:w="0" w:type="dxa"/>
              <w:left w:w="108" w:type="dxa"/>
              <w:bottom w:w="0" w:type="dxa"/>
              <w:right w:w="108" w:type="dxa"/>
            </w:tcMar>
            <w:vAlign w:val="center"/>
          </w:tcPr>
          <w:p w:rsidR="00614009" w:rsidRDefault="00D815D6">
            <w:pPr>
              <w:pStyle w:val="LTT00"/>
              <w:rPr>
                <w:b/>
                <w:bCs/>
              </w:rPr>
            </w:pPr>
            <w:r>
              <w:rPr>
                <w:rFonts w:hint="eastAsia"/>
                <w:b/>
                <w:bCs/>
              </w:rPr>
              <w:t>管控类别</w:t>
            </w:r>
          </w:p>
        </w:tc>
        <w:tc>
          <w:tcPr>
            <w:tcW w:w="2785" w:type="pct"/>
            <w:shd w:val="clear" w:color="auto" w:fill="auto"/>
            <w:tcMar>
              <w:top w:w="0" w:type="dxa"/>
              <w:left w:w="108" w:type="dxa"/>
              <w:bottom w:w="0" w:type="dxa"/>
              <w:right w:w="108" w:type="dxa"/>
            </w:tcMar>
            <w:vAlign w:val="center"/>
          </w:tcPr>
          <w:p w:rsidR="00614009" w:rsidRDefault="00D815D6">
            <w:pPr>
              <w:pStyle w:val="LTT00"/>
              <w:rPr>
                <w:b/>
                <w:bCs/>
              </w:rPr>
            </w:pPr>
            <w:r>
              <w:rPr>
                <w:rFonts w:hint="eastAsia"/>
                <w:b/>
                <w:bCs/>
              </w:rPr>
              <w:t>管控要求</w:t>
            </w:r>
          </w:p>
        </w:tc>
        <w:tc>
          <w:tcPr>
            <w:tcW w:w="1400" w:type="pct"/>
            <w:shd w:val="clear" w:color="auto" w:fill="auto"/>
            <w:tcMar>
              <w:top w:w="0" w:type="dxa"/>
              <w:left w:w="108" w:type="dxa"/>
              <w:bottom w:w="0" w:type="dxa"/>
              <w:right w:w="108" w:type="dxa"/>
            </w:tcMar>
            <w:vAlign w:val="center"/>
          </w:tcPr>
          <w:p w:rsidR="00614009" w:rsidRDefault="00D815D6">
            <w:pPr>
              <w:pStyle w:val="LTT00"/>
              <w:rPr>
                <w:b/>
                <w:bCs/>
              </w:rPr>
            </w:pPr>
            <w:r>
              <w:rPr>
                <w:rFonts w:hint="eastAsia"/>
                <w:b/>
                <w:bCs/>
              </w:rPr>
              <w:t>规划内容</w:t>
            </w:r>
          </w:p>
        </w:tc>
        <w:tc>
          <w:tcPr>
            <w:tcW w:w="273" w:type="pct"/>
            <w:shd w:val="clear" w:color="auto" w:fill="auto"/>
            <w:tcMar>
              <w:top w:w="0" w:type="dxa"/>
              <w:left w:w="108" w:type="dxa"/>
              <w:bottom w:w="0" w:type="dxa"/>
              <w:right w:w="108" w:type="dxa"/>
            </w:tcMar>
            <w:vAlign w:val="center"/>
          </w:tcPr>
          <w:p w:rsidR="00614009" w:rsidRDefault="00D815D6">
            <w:pPr>
              <w:pStyle w:val="LTT00"/>
              <w:rPr>
                <w:b/>
                <w:bCs/>
              </w:rPr>
            </w:pPr>
            <w:r>
              <w:rPr>
                <w:rFonts w:hint="eastAsia"/>
                <w:b/>
                <w:bCs/>
              </w:rPr>
              <w:t>是否符合</w:t>
            </w:r>
          </w:p>
        </w:tc>
      </w:tr>
      <w:tr w:rsidR="00614009">
        <w:trPr>
          <w:trHeight w:val="23"/>
        </w:trPr>
        <w:tc>
          <w:tcPr>
            <w:tcW w:w="186" w:type="pct"/>
            <w:vMerge w:val="restart"/>
            <w:shd w:val="clear" w:color="auto" w:fill="auto"/>
            <w:tcMar>
              <w:top w:w="0" w:type="dxa"/>
              <w:left w:w="108" w:type="dxa"/>
              <w:bottom w:w="0" w:type="dxa"/>
              <w:right w:w="108" w:type="dxa"/>
            </w:tcMar>
            <w:vAlign w:val="center"/>
          </w:tcPr>
          <w:p w:rsidR="00614009" w:rsidRDefault="00D815D6">
            <w:pPr>
              <w:pStyle w:val="LTT00"/>
            </w:pPr>
            <w:r>
              <w:rPr>
                <w:rFonts w:hint="eastAsia"/>
              </w:rPr>
              <w:t>空间布局约束</w:t>
            </w:r>
          </w:p>
        </w:tc>
        <w:tc>
          <w:tcPr>
            <w:tcW w:w="355" w:type="pct"/>
            <w:vMerge w:val="restart"/>
            <w:shd w:val="clear" w:color="auto" w:fill="auto"/>
            <w:tcMar>
              <w:top w:w="0" w:type="dxa"/>
              <w:left w:w="108" w:type="dxa"/>
              <w:bottom w:w="0" w:type="dxa"/>
              <w:right w:w="108" w:type="dxa"/>
            </w:tcMar>
            <w:vAlign w:val="center"/>
          </w:tcPr>
          <w:p w:rsidR="00614009" w:rsidRDefault="00D815D6">
            <w:pPr>
              <w:pStyle w:val="LTT00"/>
            </w:pPr>
            <w:r>
              <w:rPr>
                <w:rFonts w:hint="eastAsia"/>
              </w:rPr>
              <w:t>禁止开发建设的活动</w:t>
            </w:r>
          </w:p>
        </w:tc>
        <w:tc>
          <w:tcPr>
            <w:tcW w:w="2785" w:type="pct"/>
            <w:shd w:val="clear" w:color="auto" w:fill="auto"/>
            <w:tcMar>
              <w:top w:w="0" w:type="dxa"/>
              <w:left w:w="108" w:type="dxa"/>
              <w:bottom w:w="0" w:type="dxa"/>
              <w:right w:w="108" w:type="dxa"/>
            </w:tcMar>
            <w:vAlign w:val="center"/>
          </w:tcPr>
          <w:p w:rsidR="00614009" w:rsidRDefault="00D815D6">
            <w:pPr>
              <w:pStyle w:val="LTT00"/>
            </w:pPr>
            <w:r>
              <w:rPr>
                <w:rFonts w:hint="eastAsia"/>
              </w:rPr>
              <w:t>禁止新建、扩建《产业结构调整指导目录》明确的淘汰类项目。禁止引入《市场准入负面清单》禁止准入类事项。引进项目应符合园区规划及规划环评和区域产业准入要求。</w:t>
            </w:r>
          </w:p>
        </w:tc>
        <w:tc>
          <w:tcPr>
            <w:tcW w:w="1400" w:type="pct"/>
            <w:shd w:val="clear" w:color="auto" w:fill="auto"/>
            <w:tcMar>
              <w:top w:w="0" w:type="dxa"/>
              <w:left w:w="108" w:type="dxa"/>
              <w:bottom w:w="0" w:type="dxa"/>
              <w:right w:w="108" w:type="dxa"/>
            </w:tcMar>
            <w:vAlign w:val="center"/>
          </w:tcPr>
          <w:p w:rsidR="00614009" w:rsidRDefault="00D815D6">
            <w:pPr>
              <w:pStyle w:val="LTT00"/>
            </w:pPr>
            <w:r>
              <w:rPr>
                <w:rFonts w:hint="eastAsia"/>
              </w:rPr>
              <w:t>本次规划建设项目</w:t>
            </w:r>
            <w:r>
              <w:rPr>
                <w:rFonts w:hint="eastAsia"/>
              </w:rPr>
              <w:t>符合</w:t>
            </w:r>
            <w:r>
              <w:rPr>
                <w:rFonts w:hint="eastAsia"/>
              </w:rPr>
              <w:t>《产业结构调整指导目录》</w:t>
            </w:r>
            <w:r>
              <w:rPr>
                <w:rFonts w:hint="eastAsia"/>
              </w:rPr>
              <w:t>、</w:t>
            </w:r>
            <w:r>
              <w:rPr>
                <w:rFonts w:hint="eastAsia"/>
              </w:rPr>
              <w:t>《市场准入负面清单》</w:t>
            </w:r>
          </w:p>
        </w:tc>
        <w:tc>
          <w:tcPr>
            <w:tcW w:w="273" w:type="pct"/>
            <w:shd w:val="clear" w:color="auto" w:fill="auto"/>
            <w:tcMar>
              <w:top w:w="0" w:type="dxa"/>
              <w:left w:w="108" w:type="dxa"/>
              <w:bottom w:w="0" w:type="dxa"/>
              <w:right w:w="108" w:type="dxa"/>
            </w:tcMar>
            <w:vAlign w:val="center"/>
          </w:tcPr>
          <w:p w:rsidR="00614009" w:rsidRDefault="00D815D6">
            <w:pPr>
              <w:pStyle w:val="LTT00"/>
            </w:pPr>
            <w:r>
              <w:rPr>
                <w:rFonts w:hint="eastAsia"/>
              </w:rPr>
              <w:t>符合</w:t>
            </w:r>
          </w:p>
        </w:tc>
      </w:tr>
      <w:tr w:rsidR="00614009">
        <w:trPr>
          <w:trHeight w:val="23"/>
        </w:trPr>
        <w:tc>
          <w:tcPr>
            <w:tcW w:w="186" w:type="pct"/>
            <w:vMerge/>
            <w:shd w:val="clear" w:color="auto" w:fill="auto"/>
            <w:tcMar>
              <w:top w:w="0" w:type="dxa"/>
              <w:left w:w="108" w:type="dxa"/>
              <w:bottom w:w="0" w:type="dxa"/>
              <w:right w:w="108" w:type="dxa"/>
            </w:tcMar>
            <w:vAlign w:val="center"/>
          </w:tcPr>
          <w:p w:rsidR="00614009" w:rsidRDefault="00614009">
            <w:pPr>
              <w:pStyle w:val="LTT00"/>
            </w:pPr>
          </w:p>
        </w:tc>
        <w:tc>
          <w:tcPr>
            <w:tcW w:w="355" w:type="pct"/>
            <w:vMerge/>
            <w:shd w:val="clear" w:color="auto" w:fill="auto"/>
            <w:tcMar>
              <w:top w:w="0" w:type="dxa"/>
              <w:left w:w="108" w:type="dxa"/>
              <w:bottom w:w="0" w:type="dxa"/>
              <w:right w:w="108" w:type="dxa"/>
            </w:tcMar>
            <w:vAlign w:val="center"/>
          </w:tcPr>
          <w:p w:rsidR="00614009" w:rsidRDefault="00614009">
            <w:pPr>
              <w:pStyle w:val="LTT00"/>
            </w:pPr>
          </w:p>
        </w:tc>
        <w:tc>
          <w:tcPr>
            <w:tcW w:w="2785" w:type="pct"/>
            <w:shd w:val="clear" w:color="auto" w:fill="auto"/>
            <w:tcMar>
              <w:top w:w="0" w:type="dxa"/>
              <w:left w:w="108" w:type="dxa"/>
              <w:bottom w:w="0" w:type="dxa"/>
              <w:right w:w="108" w:type="dxa"/>
            </w:tcMar>
            <w:vAlign w:val="center"/>
          </w:tcPr>
          <w:p w:rsidR="00614009" w:rsidRDefault="00D815D6">
            <w:pPr>
              <w:pStyle w:val="LTT00"/>
            </w:pPr>
            <w:r>
              <w:rPr>
                <w:rFonts w:hint="eastAsia"/>
              </w:rPr>
              <w:t>严禁高耗能、高污染和高排放项目进入林芝市，持续做好落后产能淘汰工作，严防反弹。</w:t>
            </w:r>
          </w:p>
        </w:tc>
        <w:tc>
          <w:tcPr>
            <w:tcW w:w="1400" w:type="pct"/>
            <w:shd w:val="clear" w:color="auto" w:fill="auto"/>
            <w:tcMar>
              <w:top w:w="0" w:type="dxa"/>
              <w:left w:w="108" w:type="dxa"/>
              <w:bottom w:w="0" w:type="dxa"/>
              <w:right w:w="108" w:type="dxa"/>
            </w:tcMar>
            <w:vAlign w:val="center"/>
          </w:tcPr>
          <w:p w:rsidR="00614009" w:rsidRDefault="00D815D6">
            <w:pPr>
              <w:pStyle w:val="LTT00"/>
            </w:pPr>
            <w:r>
              <w:rPr>
                <w:rFonts w:hint="eastAsia"/>
              </w:rPr>
              <w:t>本次规划项目为旅游业，不涉及“两高”项目</w:t>
            </w:r>
          </w:p>
        </w:tc>
        <w:tc>
          <w:tcPr>
            <w:tcW w:w="273" w:type="pct"/>
            <w:shd w:val="clear" w:color="auto" w:fill="auto"/>
            <w:tcMar>
              <w:top w:w="0" w:type="dxa"/>
              <w:left w:w="108" w:type="dxa"/>
              <w:bottom w:w="0" w:type="dxa"/>
              <w:right w:w="108" w:type="dxa"/>
            </w:tcMar>
            <w:vAlign w:val="center"/>
          </w:tcPr>
          <w:p w:rsidR="00614009" w:rsidRDefault="00D815D6">
            <w:pPr>
              <w:pStyle w:val="LTT00"/>
            </w:pPr>
            <w:r>
              <w:rPr>
                <w:rFonts w:hint="eastAsia"/>
              </w:rPr>
              <w:t>不涉及</w:t>
            </w:r>
          </w:p>
        </w:tc>
      </w:tr>
      <w:tr w:rsidR="00614009">
        <w:trPr>
          <w:trHeight w:val="23"/>
        </w:trPr>
        <w:tc>
          <w:tcPr>
            <w:tcW w:w="186" w:type="pct"/>
            <w:vMerge/>
            <w:shd w:val="clear" w:color="auto" w:fill="auto"/>
            <w:tcMar>
              <w:top w:w="0" w:type="dxa"/>
              <w:left w:w="108" w:type="dxa"/>
              <w:bottom w:w="0" w:type="dxa"/>
              <w:right w:w="108" w:type="dxa"/>
            </w:tcMar>
            <w:vAlign w:val="center"/>
          </w:tcPr>
          <w:p w:rsidR="00614009" w:rsidRDefault="00614009">
            <w:pPr>
              <w:pStyle w:val="LTT00"/>
            </w:pPr>
          </w:p>
        </w:tc>
        <w:tc>
          <w:tcPr>
            <w:tcW w:w="355" w:type="pct"/>
            <w:vMerge/>
            <w:shd w:val="clear" w:color="auto" w:fill="auto"/>
            <w:tcMar>
              <w:top w:w="0" w:type="dxa"/>
              <w:left w:w="108" w:type="dxa"/>
              <w:bottom w:w="0" w:type="dxa"/>
              <w:right w:w="108" w:type="dxa"/>
            </w:tcMar>
            <w:vAlign w:val="center"/>
          </w:tcPr>
          <w:p w:rsidR="00614009" w:rsidRDefault="00614009">
            <w:pPr>
              <w:pStyle w:val="LTT00"/>
            </w:pPr>
          </w:p>
        </w:tc>
        <w:tc>
          <w:tcPr>
            <w:tcW w:w="2785" w:type="pct"/>
            <w:shd w:val="clear" w:color="auto" w:fill="auto"/>
            <w:tcMar>
              <w:top w:w="0" w:type="dxa"/>
              <w:left w:w="108" w:type="dxa"/>
              <w:bottom w:w="0" w:type="dxa"/>
              <w:right w:w="108" w:type="dxa"/>
            </w:tcMar>
            <w:vAlign w:val="center"/>
          </w:tcPr>
          <w:p w:rsidR="00614009" w:rsidRDefault="00D815D6">
            <w:pPr>
              <w:pStyle w:val="LTT00"/>
            </w:pPr>
            <w:r>
              <w:rPr>
                <w:rFonts w:hint="eastAsia"/>
              </w:rPr>
              <w:t>城镇建设、工矿企业开发活动禁止侵占雅尼国家级湿地自然公园、雅鲁藏布大峡谷国家级自然保护区、慈巴沟国家级自然保护区、色季拉国家级森林自然公园等保护地，旅游开发活动禁止侵占保护区核心区。涉及源头水保护区的区域禁止进行不利于水资源及生态保护的开发利用活动。</w:t>
            </w:r>
          </w:p>
        </w:tc>
        <w:tc>
          <w:tcPr>
            <w:tcW w:w="1400" w:type="pct"/>
            <w:shd w:val="clear" w:color="auto" w:fill="auto"/>
            <w:tcMar>
              <w:top w:w="0" w:type="dxa"/>
              <w:left w:w="108" w:type="dxa"/>
              <w:bottom w:w="0" w:type="dxa"/>
              <w:right w:w="108" w:type="dxa"/>
            </w:tcMar>
            <w:vAlign w:val="center"/>
          </w:tcPr>
          <w:p w:rsidR="00614009" w:rsidRDefault="00D815D6">
            <w:pPr>
              <w:pStyle w:val="LTT00"/>
              <w:rPr>
                <w:color w:val="2A26F7"/>
              </w:rPr>
            </w:pPr>
            <w:r>
              <w:rPr>
                <w:rFonts w:hint="eastAsia"/>
                <w:color w:val="2A26F7"/>
              </w:rPr>
              <w:t>本次规划为旅游规划，不涉及工矿企业</w:t>
            </w:r>
          </w:p>
        </w:tc>
        <w:tc>
          <w:tcPr>
            <w:tcW w:w="273" w:type="pct"/>
            <w:shd w:val="clear" w:color="auto" w:fill="auto"/>
            <w:tcMar>
              <w:top w:w="0" w:type="dxa"/>
              <w:left w:w="108" w:type="dxa"/>
              <w:bottom w:w="0" w:type="dxa"/>
              <w:right w:w="108" w:type="dxa"/>
            </w:tcMar>
            <w:vAlign w:val="center"/>
          </w:tcPr>
          <w:p w:rsidR="00614009" w:rsidRDefault="00D815D6">
            <w:pPr>
              <w:pStyle w:val="LTT00"/>
            </w:pPr>
            <w:r>
              <w:rPr>
                <w:rFonts w:hint="eastAsia"/>
              </w:rPr>
              <w:t>不涉及</w:t>
            </w:r>
          </w:p>
        </w:tc>
      </w:tr>
      <w:tr w:rsidR="00614009">
        <w:trPr>
          <w:trHeight w:val="23"/>
        </w:trPr>
        <w:tc>
          <w:tcPr>
            <w:tcW w:w="186" w:type="pct"/>
            <w:vMerge/>
            <w:shd w:val="clear" w:color="auto" w:fill="auto"/>
            <w:tcMar>
              <w:top w:w="0" w:type="dxa"/>
              <w:left w:w="108" w:type="dxa"/>
              <w:bottom w:w="0" w:type="dxa"/>
              <w:right w:w="108" w:type="dxa"/>
            </w:tcMar>
            <w:vAlign w:val="center"/>
          </w:tcPr>
          <w:p w:rsidR="00614009" w:rsidRDefault="00614009">
            <w:pPr>
              <w:pStyle w:val="LTT00"/>
            </w:pPr>
          </w:p>
        </w:tc>
        <w:tc>
          <w:tcPr>
            <w:tcW w:w="355" w:type="pct"/>
            <w:vMerge/>
            <w:shd w:val="clear" w:color="auto" w:fill="auto"/>
            <w:tcMar>
              <w:top w:w="0" w:type="dxa"/>
              <w:left w:w="108" w:type="dxa"/>
              <w:bottom w:w="0" w:type="dxa"/>
              <w:right w:w="108" w:type="dxa"/>
            </w:tcMar>
            <w:vAlign w:val="center"/>
          </w:tcPr>
          <w:p w:rsidR="00614009" w:rsidRDefault="00614009">
            <w:pPr>
              <w:pStyle w:val="LTT00"/>
            </w:pPr>
          </w:p>
        </w:tc>
        <w:tc>
          <w:tcPr>
            <w:tcW w:w="2785" w:type="pct"/>
            <w:shd w:val="clear" w:color="auto" w:fill="auto"/>
            <w:tcMar>
              <w:top w:w="0" w:type="dxa"/>
              <w:left w:w="108" w:type="dxa"/>
              <w:bottom w:w="0" w:type="dxa"/>
              <w:right w:w="108" w:type="dxa"/>
            </w:tcMar>
            <w:vAlign w:val="center"/>
          </w:tcPr>
          <w:p w:rsidR="00614009" w:rsidRDefault="00D815D6">
            <w:pPr>
              <w:pStyle w:val="LTT00"/>
            </w:pPr>
            <w:r>
              <w:rPr>
                <w:rFonts w:hint="eastAsia"/>
              </w:rPr>
              <w:t>生态保护红线内，自然保护地核心保护区原则上禁止人为活动，其他区域严格禁止开发性、生产性建设活动，在符合现行法律法规前提下，除国家重大战略项目外，仅允许对生态功能不造成破坏的有限人为活动。</w:t>
            </w:r>
          </w:p>
        </w:tc>
        <w:tc>
          <w:tcPr>
            <w:tcW w:w="1400" w:type="pct"/>
            <w:shd w:val="clear" w:color="auto" w:fill="auto"/>
            <w:tcMar>
              <w:top w:w="0" w:type="dxa"/>
              <w:left w:w="108" w:type="dxa"/>
              <w:bottom w:w="0" w:type="dxa"/>
              <w:right w:w="108" w:type="dxa"/>
            </w:tcMar>
            <w:vAlign w:val="center"/>
          </w:tcPr>
          <w:p w:rsidR="00614009" w:rsidRDefault="00D815D6">
            <w:pPr>
              <w:pStyle w:val="LTT00"/>
            </w:pPr>
            <w:r>
              <w:rPr>
                <w:rFonts w:hint="eastAsia"/>
                <w:color w:val="2A26F7"/>
              </w:rPr>
              <w:t>通过叠图分析，本次规划</w:t>
            </w:r>
            <w:r>
              <w:rPr>
                <w:rFonts w:hint="eastAsia"/>
                <w:color w:val="2A26F7"/>
              </w:rPr>
              <w:t>的部分项目与生态红线有重叠，但不涉及自然保护地核心保护区，后续规划实施过程中，项目实际落地应与生态保护红线勘界核实，</w:t>
            </w:r>
            <w:r>
              <w:rPr>
                <w:color w:val="2A26F7"/>
              </w:rPr>
              <w:t>应严格按照</w:t>
            </w:r>
            <w:r>
              <w:rPr>
                <w:rFonts w:hint="eastAsia"/>
                <w:color w:val="2A26F7"/>
              </w:rPr>
              <w:t>生态保护红线管控要求执行。</w:t>
            </w:r>
          </w:p>
        </w:tc>
        <w:tc>
          <w:tcPr>
            <w:tcW w:w="273" w:type="pct"/>
            <w:shd w:val="clear" w:color="auto" w:fill="auto"/>
            <w:tcMar>
              <w:top w:w="0" w:type="dxa"/>
              <w:left w:w="108" w:type="dxa"/>
              <w:bottom w:w="0" w:type="dxa"/>
              <w:right w:w="108" w:type="dxa"/>
            </w:tcMar>
            <w:vAlign w:val="center"/>
          </w:tcPr>
          <w:p w:rsidR="00614009" w:rsidRDefault="00D815D6">
            <w:pPr>
              <w:pStyle w:val="LTT00"/>
            </w:pPr>
            <w:r>
              <w:rPr>
                <w:rFonts w:hint="eastAsia"/>
              </w:rPr>
              <w:t>遵守符合</w:t>
            </w:r>
          </w:p>
        </w:tc>
      </w:tr>
      <w:tr w:rsidR="00614009">
        <w:trPr>
          <w:trHeight w:val="23"/>
        </w:trPr>
        <w:tc>
          <w:tcPr>
            <w:tcW w:w="186" w:type="pct"/>
            <w:vMerge/>
            <w:shd w:val="clear" w:color="auto" w:fill="auto"/>
            <w:tcMar>
              <w:top w:w="0" w:type="dxa"/>
              <w:left w:w="108" w:type="dxa"/>
              <w:bottom w:w="0" w:type="dxa"/>
              <w:right w:w="108" w:type="dxa"/>
            </w:tcMar>
            <w:vAlign w:val="center"/>
          </w:tcPr>
          <w:p w:rsidR="00614009" w:rsidRDefault="00614009">
            <w:pPr>
              <w:pStyle w:val="LTT00"/>
            </w:pPr>
          </w:p>
        </w:tc>
        <w:tc>
          <w:tcPr>
            <w:tcW w:w="355" w:type="pct"/>
            <w:vMerge/>
            <w:shd w:val="clear" w:color="auto" w:fill="auto"/>
            <w:tcMar>
              <w:top w:w="0" w:type="dxa"/>
              <w:left w:w="108" w:type="dxa"/>
              <w:bottom w:w="0" w:type="dxa"/>
              <w:right w:w="108" w:type="dxa"/>
            </w:tcMar>
            <w:vAlign w:val="center"/>
          </w:tcPr>
          <w:p w:rsidR="00614009" w:rsidRDefault="00614009">
            <w:pPr>
              <w:pStyle w:val="LTT00"/>
            </w:pPr>
          </w:p>
        </w:tc>
        <w:tc>
          <w:tcPr>
            <w:tcW w:w="2785" w:type="pct"/>
            <w:shd w:val="clear" w:color="auto" w:fill="auto"/>
            <w:tcMar>
              <w:top w:w="0" w:type="dxa"/>
              <w:left w:w="108" w:type="dxa"/>
              <w:bottom w:w="0" w:type="dxa"/>
              <w:right w:w="108" w:type="dxa"/>
            </w:tcMar>
            <w:vAlign w:val="center"/>
          </w:tcPr>
          <w:p w:rsidR="00614009" w:rsidRDefault="00D815D6">
            <w:pPr>
              <w:pStyle w:val="LTT00"/>
            </w:pPr>
            <w:r>
              <w:rPr>
                <w:rFonts w:hint="eastAsia"/>
              </w:rPr>
              <w:t>禁止城镇建设侵占尼洋河河道岸线。</w:t>
            </w:r>
          </w:p>
        </w:tc>
        <w:tc>
          <w:tcPr>
            <w:tcW w:w="1400" w:type="pct"/>
            <w:shd w:val="clear" w:color="auto" w:fill="auto"/>
            <w:tcMar>
              <w:top w:w="0" w:type="dxa"/>
              <w:left w:w="108" w:type="dxa"/>
              <w:bottom w:w="0" w:type="dxa"/>
              <w:right w:w="108" w:type="dxa"/>
            </w:tcMar>
            <w:vAlign w:val="center"/>
          </w:tcPr>
          <w:p w:rsidR="00614009" w:rsidRDefault="00D815D6">
            <w:pPr>
              <w:pStyle w:val="LTT00"/>
            </w:pPr>
            <w:r>
              <w:rPr>
                <w:rFonts w:hint="eastAsia"/>
              </w:rPr>
              <w:t>不涉及</w:t>
            </w:r>
          </w:p>
        </w:tc>
        <w:tc>
          <w:tcPr>
            <w:tcW w:w="273" w:type="pct"/>
            <w:shd w:val="clear" w:color="auto" w:fill="auto"/>
            <w:tcMar>
              <w:top w:w="0" w:type="dxa"/>
              <w:left w:w="108" w:type="dxa"/>
              <w:bottom w:w="0" w:type="dxa"/>
              <w:right w:w="108" w:type="dxa"/>
            </w:tcMar>
            <w:vAlign w:val="center"/>
          </w:tcPr>
          <w:p w:rsidR="00614009" w:rsidRDefault="00D815D6">
            <w:pPr>
              <w:pStyle w:val="LTT00"/>
            </w:pPr>
            <w:r>
              <w:rPr>
                <w:rFonts w:hint="eastAsia"/>
              </w:rPr>
              <w:t>不涉及</w:t>
            </w:r>
          </w:p>
        </w:tc>
      </w:tr>
      <w:tr w:rsidR="00614009">
        <w:trPr>
          <w:trHeight w:val="23"/>
        </w:trPr>
        <w:tc>
          <w:tcPr>
            <w:tcW w:w="186" w:type="pct"/>
            <w:vMerge/>
            <w:shd w:val="clear" w:color="auto" w:fill="auto"/>
            <w:tcMar>
              <w:top w:w="0" w:type="dxa"/>
              <w:left w:w="108" w:type="dxa"/>
              <w:bottom w:w="0" w:type="dxa"/>
              <w:right w:w="108" w:type="dxa"/>
            </w:tcMar>
            <w:vAlign w:val="center"/>
          </w:tcPr>
          <w:p w:rsidR="00614009" w:rsidRDefault="00614009">
            <w:pPr>
              <w:pStyle w:val="LTT00"/>
            </w:pPr>
          </w:p>
        </w:tc>
        <w:tc>
          <w:tcPr>
            <w:tcW w:w="355" w:type="pct"/>
            <w:vMerge/>
            <w:shd w:val="clear" w:color="auto" w:fill="auto"/>
            <w:tcMar>
              <w:top w:w="0" w:type="dxa"/>
              <w:left w:w="108" w:type="dxa"/>
              <w:bottom w:w="0" w:type="dxa"/>
              <w:right w:w="108" w:type="dxa"/>
            </w:tcMar>
            <w:vAlign w:val="center"/>
          </w:tcPr>
          <w:p w:rsidR="00614009" w:rsidRDefault="00614009">
            <w:pPr>
              <w:pStyle w:val="LTT00"/>
            </w:pPr>
          </w:p>
        </w:tc>
        <w:tc>
          <w:tcPr>
            <w:tcW w:w="2785" w:type="pct"/>
            <w:shd w:val="clear" w:color="auto" w:fill="auto"/>
            <w:tcMar>
              <w:top w:w="0" w:type="dxa"/>
              <w:left w:w="108" w:type="dxa"/>
              <w:bottom w:w="0" w:type="dxa"/>
              <w:right w:w="108" w:type="dxa"/>
            </w:tcMar>
            <w:vAlign w:val="center"/>
          </w:tcPr>
          <w:p w:rsidR="00614009" w:rsidRDefault="00D815D6">
            <w:pPr>
              <w:pStyle w:val="LTT00"/>
            </w:pPr>
            <w:r>
              <w:rPr>
                <w:rFonts w:hint="eastAsia"/>
              </w:rPr>
              <w:t>禁止擅自占用或改变永久基本农田用途。禁止任何破坏基本农田的活动；禁止任何单位和个人占用基本农田。</w:t>
            </w:r>
          </w:p>
        </w:tc>
        <w:tc>
          <w:tcPr>
            <w:tcW w:w="1400" w:type="pct"/>
            <w:shd w:val="clear" w:color="auto" w:fill="auto"/>
            <w:tcMar>
              <w:top w:w="0" w:type="dxa"/>
              <w:left w:w="108" w:type="dxa"/>
              <w:bottom w:w="0" w:type="dxa"/>
              <w:right w:w="108" w:type="dxa"/>
            </w:tcMar>
            <w:vAlign w:val="center"/>
          </w:tcPr>
          <w:p w:rsidR="00614009" w:rsidRDefault="00D815D6">
            <w:pPr>
              <w:pStyle w:val="LTT00"/>
            </w:pPr>
            <w:r>
              <w:rPr>
                <w:rFonts w:hint="eastAsia"/>
              </w:rPr>
              <w:t>本次规划遵循永久基本农田空间管控要求，不占用永久基本农田，在规划实施阶段进一步进行核实，禁止占用永久基本农田。</w:t>
            </w:r>
          </w:p>
        </w:tc>
        <w:tc>
          <w:tcPr>
            <w:tcW w:w="273" w:type="pct"/>
            <w:shd w:val="clear" w:color="auto" w:fill="auto"/>
            <w:tcMar>
              <w:top w:w="0" w:type="dxa"/>
              <w:left w:w="108" w:type="dxa"/>
              <w:bottom w:w="0" w:type="dxa"/>
              <w:right w:w="108" w:type="dxa"/>
            </w:tcMar>
            <w:vAlign w:val="center"/>
          </w:tcPr>
          <w:p w:rsidR="00614009" w:rsidRDefault="00D815D6">
            <w:pPr>
              <w:pStyle w:val="LTT00"/>
            </w:pPr>
            <w:r>
              <w:rPr>
                <w:rFonts w:hint="eastAsia"/>
              </w:rPr>
              <w:t>遵守符合</w:t>
            </w:r>
          </w:p>
        </w:tc>
      </w:tr>
      <w:tr w:rsidR="00614009">
        <w:trPr>
          <w:trHeight w:val="23"/>
        </w:trPr>
        <w:tc>
          <w:tcPr>
            <w:tcW w:w="186" w:type="pct"/>
            <w:vMerge/>
            <w:shd w:val="clear" w:color="auto" w:fill="auto"/>
            <w:tcMar>
              <w:top w:w="0" w:type="dxa"/>
              <w:left w:w="108" w:type="dxa"/>
              <w:bottom w:w="0" w:type="dxa"/>
              <w:right w:w="108" w:type="dxa"/>
            </w:tcMar>
            <w:vAlign w:val="center"/>
          </w:tcPr>
          <w:p w:rsidR="00614009" w:rsidRDefault="00614009">
            <w:pPr>
              <w:pStyle w:val="LTT00"/>
            </w:pPr>
          </w:p>
        </w:tc>
        <w:tc>
          <w:tcPr>
            <w:tcW w:w="355" w:type="pct"/>
            <w:vMerge/>
            <w:shd w:val="clear" w:color="auto" w:fill="auto"/>
            <w:tcMar>
              <w:top w:w="0" w:type="dxa"/>
              <w:left w:w="108" w:type="dxa"/>
              <w:bottom w:w="0" w:type="dxa"/>
              <w:right w:w="108" w:type="dxa"/>
            </w:tcMar>
            <w:vAlign w:val="center"/>
          </w:tcPr>
          <w:p w:rsidR="00614009" w:rsidRDefault="00614009">
            <w:pPr>
              <w:pStyle w:val="LTT00"/>
            </w:pPr>
          </w:p>
        </w:tc>
        <w:tc>
          <w:tcPr>
            <w:tcW w:w="2785" w:type="pct"/>
            <w:shd w:val="clear" w:color="auto" w:fill="auto"/>
            <w:tcMar>
              <w:top w:w="0" w:type="dxa"/>
              <w:left w:w="108" w:type="dxa"/>
              <w:bottom w:w="0" w:type="dxa"/>
              <w:right w:w="108" w:type="dxa"/>
            </w:tcMar>
            <w:vAlign w:val="center"/>
          </w:tcPr>
          <w:p w:rsidR="00614009" w:rsidRDefault="00D815D6">
            <w:pPr>
              <w:pStyle w:val="LTT00"/>
            </w:pPr>
            <w:r>
              <w:rPr>
                <w:rFonts w:hint="eastAsia"/>
              </w:rPr>
              <w:t>禁止新建达不到最低开采规模要求的采矿项目。禁止擅自违法违规外扩采矿作业场范围，严格控制人员活动区域；严格落实环境保护措施和生态恢复治理方案，加强矿区</w:t>
            </w:r>
            <w:r>
              <w:rPr>
                <w:rFonts w:hint="eastAsia"/>
              </w:rPr>
              <w:lastRenderedPageBreak/>
              <w:t>及周边范围内生态环境保护。</w:t>
            </w:r>
          </w:p>
        </w:tc>
        <w:tc>
          <w:tcPr>
            <w:tcW w:w="1400" w:type="pct"/>
            <w:shd w:val="clear" w:color="auto" w:fill="auto"/>
            <w:tcMar>
              <w:top w:w="0" w:type="dxa"/>
              <w:left w:w="108" w:type="dxa"/>
              <w:bottom w:w="0" w:type="dxa"/>
              <w:right w:w="108" w:type="dxa"/>
            </w:tcMar>
            <w:vAlign w:val="center"/>
          </w:tcPr>
          <w:p w:rsidR="00614009" w:rsidRDefault="00D815D6">
            <w:pPr>
              <w:pStyle w:val="LTT00"/>
            </w:pPr>
            <w:r>
              <w:rPr>
                <w:rFonts w:hint="eastAsia"/>
              </w:rPr>
              <w:lastRenderedPageBreak/>
              <w:t>不涉及该行业</w:t>
            </w:r>
          </w:p>
        </w:tc>
        <w:tc>
          <w:tcPr>
            <w:tcW w:w="273" w:type="pct"/>
            <w:shd w:val="clear" w:color="auto" w:fill="auto"/>
            <w:tcMar>
              <w:top w:w="0" w:type="dxa"/>
              <w:left w:w="108" w:type="dxa"/>
              <w:bottom w:w="0" w:type="dxa"/>
              <w:right w:w="108" w:type="dxa"/>
            </w:tcMar>
            <w:vAlign w:val="center"/>
          </w:tcPr>
          <w:p w:rsidR="00614009" w:rsidRDefault="00D815D6">
            <w:pPr>
              <w:pStyle w:val="LTT00"/>
            </w:pPr>
            <w:r>
              <w:rPr>
                <w:rFonts w:hint="eastAsia"/>
              </w:rPr>
              <w:t>不涉及</w:t>
            </w:r>
          </w:p>
        </w:tc>
      </w:tr>
      <w:tr w:rsidR="00614009">
        <w:trPr>
          <w:trHeight w:val="23"/>
        </w:trPr>
        <w:tc>
          <w:tcPr>
            <w:tcW w:w="186" w:type="pct"/>
            <w:vMerge/>
            <w:shd w:val="clear" w:color="auto" w:fill="auto"/>
            <w:tcMar>
              <w:top w:w="0" w:type="dxa"/>
              <w:left w:w="108" w:type="dxa"/>
              <w:bottom w:w="0" w:type="dxa"/>
              <w:right w:w="108" w:type="dxa"/>
            </w:tcMar>
            <w:vAlign w:val="center"/>
          </w:tcPr>
          <w:p w:rsidR="00614009" w:rsidRDefault="00614009">
            <w:pPr>
              <w:pStyle w:val="LTT00"/>
            </w:pPr>
          </w:p>
        </w:tc>
        <w:tc>
          <w:tcPr>
            <w:tcW w:w="355" w:type="pct"/>
            <w:vMerge w:val="restart"/>
            <w:shd w:val="clear" w:color="auto" w:fill="auto"/>
            <w:tcMar>
              <w:top w:w="0" w:type="dxa"/>
              <w:left w:w="108" w:type="dxa"/>
              <w:bottom w:w="0" w:type="dxa"/>
              <w:right w:w="108" w:type="dxa"/>
            </w:tcMar>
            <w:vAlign w:val="center"/>
          </w:tcPr>
          <w:p w:rsidR="00614009" w:rsidRDefault="00D815D6">
            <w:pPr>
              <w:pStyle w:val="LTT00"/>
            </w:pPr>
            <w:r>
              <w:rPr>
                <w:rFonts w:hint="eastAsia"/>
              </w:rPr>
              <w:t>限制开发建设的活动</w:t>
            </w:r>
          </w:p>
        </w:tc>
        <w:tc>
          <w:tcPr>
            <w:tcW w:w="2785" w:type="pct"/>
            <w:shd w:val="clear" w:color="auto" w:fill="auto"/>
            <w:tcMar>
              <w:top w:w="0" w:type="dxa"/>
              <w:left w:w="108" w:type="dxa"/>
              <w:bottom w:w="0" w:type="dxa"/>
              <w:right w:w="108" w:type="dxa"/>
            </w:tcMar>
            <w:vAlign w:val="center"/>
          </w:tcPr>
          <w:p w:rsidR="00614009" w:rsidRDefault="00D815D6">
            <w:pPr>
              <w:pStyle w:val="LTT00"/>
            </w:pPr>
            <w:r>
              <w:rPr>
                <w:rFonts w:hint="eastAsia"/>
              </w:rPr>
              <w:t>严格控制生态脆弱或环境敏感地区以及涉及危险化学品和其他具有重大环境风险建设项目的环评审批。严控城市河段自然岸线开发。</w:t>
            </w:r>
          </w:p>
        </w:tc>
        <w:tc>
          <w:tcPr>
            <w:tcW w:w="1400" w:type="pct"/>
            <w:shd w:val="clear" w:color="auto" w:fill="auto"/>
            <w:tcMar>
              <w:top w:w="0" w:type="dxa"/>
              <w:left w:w="108" w:type="dxa"/>
              <w:bottom w:w="0" w:type="dxa"/>
              <w:right w:w="108" w:type="dxa"/>
            </w:tcMar>
            <w:vAlign w:val="center"/>
          </w:tcPr>
          <w:p w:rsidR="00614009" w:rsidRDefault="00D815D6">
            <w:pPr>
              <w:pStyle w:val="LTT00"/>
            </w:pPr>
            <w:r>
              <w:rPr>
                <w:rFonts w:hint="eastAsia"/>
              </w:rPr>
              <w:t>在规划布局中已尽量避开生态脆弱区，在规划项目实施过程中，新建旅游景区禁止破坏生态环境。</w:t>
            </w:r>
          </w:p>
        </w:tc>
        <w:tc>
          <w:tcPr>
            <w:tcW w:w="273" w:type="pct"/>
            <w:shd w:val="clear" w:color="auto" w:fill="auto"/>
            <w:tcMar>
              <w:top w:w="0" w:type="dxa"/>
              <w:left w:w="108" w:type="dxa"/>
              <w:bottom w:w="0" w:type="dxa"/>
              <w:right w:w="108" w:type="dxa"/>
            </w:tcMar>
            <w:vAlign w:val="center"/>
          </w:tcPr>
          <w:p w:rsidR="00614009" w:rsidRDefault="00D815D6">
            <w:pPr>
              <w:pStyle w:val="LTT00"/>
            </w:pPr>
            <w:r>
              <w:rPr>
                <w:rFonts w:hint="eastAsia"/>
              </w:rPr>
              <w:t>符合</w:t>
            </w:r>
          </w:p>
        </w:tc>
      </w:tr>
      <w:tr w:rsidR="00614009">
        <w:trPr>
          <w:trHeight w:val="23"/>
        </w:trPr>
        <w:tc>
          <w:tcPr>
            <w:tcW w:w="186" w:type="pct"/>
            <w:vMerge/>
            <w:shd w:val="clear" w:color="auto" w:fill="auto"/>
            <w:tcMar>
              <w:top w:w="0" w:type="dxa"/>
              <w:left w:w="108" w:type="dxa"/>
              <w:bottom w:w="0" w:type="dxa"/>
              <w:right w:w="108" w:type="dxa"/>
            </w:tcMar>
            <w:vAlign w:val="center"/>
          </w:tcPr>
          <w:p w:rsidR="00614009" w:rsidRDefault="00614009">
            <w:pPr>
              <w:pStyle w:val="LTT00"/>
            </w:pPr>
          </w:p>
        </w:tc>
        <w:tc>
          <w:tcPr>
            <w:tcW w:w="355" w:type="pct"/>
            <w:vMerge/>
            <w:shd w:val="clear" w:color="auto" w:fill="auto"/>
            <w:tcMar>
              <w:top w:w="0" w:type="dxa"/>
              <w:left w:w="108" w:type="dxa"/>
              <w:bottom w:w="0" w:type="dxa"/>
              <w:right w:w="108" w:type="dxa"/>
            </w:tcMar>
            <w:vAlign w:val="center"/>
          </w:tcPr>
          <w:p w:rsidR="00614009" w:rsidRDefault="00614009">
            <w:pPr>
              <w:pStyle w:val="LTT00"/>
            </w:pPr>
          </w:p>
        </w:tc>
        <w:tc>
          <w:tcPr>
            <w:tcW w:w="2785" w:type="pct"/>
            <w:shd w:val="clear" w:color="auto" w:fill="auto"/>
            <w:tcMar>
              <w:top w:w="0" w:type="dxa"/>
              <w:left w:w="108" w:type="dxa"/>
              <w:bottom w:w="0" w:type="dxa"/>
              <w:right w:w="108" w:type="dxa"/>
            </w:tcMar>
            <w:vAlign w:val="center"/>
          </w:tcPr>
          <w:p w:rsidR="00614009" w:rsidRDefault="00D815D6">
            <w:pPr>
              <w:pStyle w:val="LTT00"/>
            </w:pPr>
            <w:r>
              <w:rPr>
                <w:rFonts w:hint="eastAsia"/>
              </w:rPr>
              <w:t>严格控制不符合各县（区）、产业园区规划主导产业的项目入驻对应区域。</w:t>
            </w:r>
          </w:p>
        </w:tc>
        <w:tc>
          <w:tcPr>
            <w:tcW w:w="1400" w:type="pct"/>
            <w:shd w:val="clear" w:color="auto" w:fill="auto"/>
            <w:tcMar>
              <w:top w:w="0" w:type="dxa"/>
              <w:left w:w="108" w:type="dxa"/>
              <w:bottom w:w="0" w:type="dxa"/>
              <w:right w:w="108" w:type="dxa"/>
            </w:tcMar>
            <w:vAlign w:val="center"/>
          </w:tcPr>
          <w:p w:rsidR="00614009" w:rsidRDefault="00D815D6">
            <w:pPr>
              <w:pStyle w:val="LTT00"/>
            </w:pPr>
            <w:r>
              <w:rPr>
                <w:rFonts w:hint="eastAsia"/>
              </w:rPr>
              <w:t>本次规划不涉及工业园区及工矿企业</w:t>
            </w:r>
          </w:p>
        </w:tc>
        <w:tc>
          <w:tcPr>
            <w:tcW w:w="273" w:type="pct"/>
            <w:shd w:val="clear" w:color="auto" w:fill="auto"/>
            <w:tcMar>
              <w:top w:w="0" w:type="dxa"/>
              <w:left w:w="108" w:type="dxa"/>
              <w:bottom w:w="0" w:type="dxa"/>
              <w:right w:w="108" w:type="dxa"/>
            </w:tcMar>
            <w:vAlign w:val="center"/>
          </w:tcPr>
          <w:p w:rsidR="00614009" w:rsidRDefault="00D815D6">
            <w:pPr>
              <w:pStyle w:val="LTT00"/>
            </w:pPr>
            <w:r>
              <w:rPr>
                <w:rFonts w:hint="eastAsia"/>
              </w:rPr>
              <w:t>不涉及</w:t>
            </w:r>
          </w:p>
        </w:tc>
      </w:tr>
      <w:tr w:rsidR="00614009">
        <w:trPr>
          <w:trHeight w:val="23"/>
        </w:trPr>
        <w:tc>
          <w:tcPr>
            <w:tcW w:w="186" w:type="pct"/>
            <w:vMerge/>
            <w:shd w:val="clear" w:color="auto" w:fill="auto"/>
            <w:tcMar>
              <w:top w:w="0" w:type="dxa"/>
              <w:left w:w="108" w:type="dxa"/>
              <w:bottom w:w="0" w:type="dxa"/>
              <w:right w:w="108" w:type="dxa"/>
            </w:tcMar>
            <w:vAlign w:val="center"/>
          </w:tcPr>
          <w:p w:rsidR="00614009" w:rsidRDefault="00614009">
            <w:pPr>
              <w:pStyle w:val="LTT00"/>
            </w:pPr>
          </w:p>
        </w:tc>
        <w:tc>
          <w:tcPr>
            <w:tcW w:w="355" w:type="pct"/>
            <w:shd w:val="clear" w:color="auto" w:fill="auto"/>
            <w:tcMar>
              <w:top w:w="0" w:type="dxa"/>
              <w:left w:w="108" w:type="dxa"/>
              <w:bottom w:w="0" w:type="dxa"/>
              <w:right w:w="108" w:type="dxa"/>
            </w:tcMar>
            <w:vAlign w:val="center"/>
          </w:tcPr>
          <w:p w:rsidR="00614009" w:rsidRDefault="00D815D6">
            <w:pPr>
              <w:pStyle w:val="LTT00"/>
            </w:pPr>
            <w:r>
              <w:rPr>
                <w:rFonts w:hint="eastAsia"/>
              </w:rPr>
              <w:t>其他布局要求</w:t>
            </w:r>
          </w:p>
        </w:tc>
        <w:tc>
          <w:tcPr>
            <w:tcW w:w="2785" w:type="pct"/>
            <w:shd w:val="clear" w:color="auto" w:fill="auto"/>
            <w:tcMar>
              <w:top w:w="0" w:type="dxa"/>
              <w:left w:w="108" w:type="dxa"/>
              <w:bottom w:w="0" w:type="dxa"/>
              <w:right w:w="108" w:type="dxa"/>
            </w:tcMar>
            <w:vAlign w:val="center"/>
          </w:tcPr>
          <w:p w:rsidR="00614009" w:rsidRDefault="00D815D6">
            <w:pPr>
              <w:pStyle w:val="LTT00"/>
            </w:pPr>
            <w:r>
              <w:rPr>
                <w:rFonts w:hint="eastAsia"/>
              </w:rPr>
              <w:t>促进企业向工业集聚区集中发展，资源集约利用。</w:t>
            </w:r>
          </w:p>
        </w:tc>
        <w:tc>
          <w:tcPr>
            <w:tcW w:w="1400" w:type="pct"/>
            <w:shd w:val="clear" w:color="auto" w:fill="auto"/>
            <w:tcMar>
              <w:top w:w="0" w:type="dxa"/>
              <w:left w:w="108" w:type="dxa"/>
              <w:bottom w:w="0" w:type="dxa"/>
              <w:right w:w="108" w:type="dxa"/>
            </w:tcMar>
            <w:vAlign w:val="center"/>
          </w:tcPr>
          <w:p w:rsidR="00614009" w:rsidRDefault="00D815D6">
            <w:pPr>
              <w:pStyle w:val="LTT00"/>
            </w:pPr>
            <w:r>
              <w:rPr>
                <w:rFonts w:hint="eastAsia"/>
              </w:rPr>
              <w:t>本次规划不涉及工业园区及工矿企业</w:t>
            </w:r>
          </w:p>
        </w:tc>
        <w:tc>
          <w:tcPr>
            <w:tcW w:w="273" w:type="pct"/>
            <w:shd w:val="clear" w:color="auto" w:fill="auto"/>
            <w:tcMar>
              <w:top w:w="0" w:type="dxa"/>
              <w:left w:w="108" w:type="dxa"/>
              <w:bottom w:w="0" w:type="dxa"/>
              <w:right w:w="108" w:type="dxa"/>
            </w:tcMar>
            <w:vAlign w:val="center"/>
          </w:tcPr>
          <w:p w:rsidR="00614009" w:rsidRDefault="00D815D6">
            <w:pPr>
              <w:pStyle w:val="LTT00"/>
            </w:pPr>
            <w:r>
              <w:rPr>
                <w:rFonts w:hint="eastAsia"/>
              </w:rPr>
              <w:t>不涉及</w:t>
            </w:r>
          </w:p>
        </w:tc>
      </w:tr>
      <w:tr w:rsidR="00614009">
        <w:trPr>
          <w:trHeight w:val="23"/>
        </w:trPr>
        <w:tc>
          <w:tcPr>
            <w:tcW w:w="186" w:type="pct"/>
            <w:vMerge/>
            <w:shd w:val="clear" w:color="auto" w:fill="auto"/>
            <w:tcMar>
              <w:top w:w="0" w:type="dxa"/>
              <w:left w:w="108" w:type="dxa"/>
              <w:bottom w:w="0" w:type="dxa"/>
              <w:right w:w="108" w:type="dxa"/>
            </w:tcMar>
            <w:vAlign w:val="center"/>
          </w:tcPr>
          <w:p w:rsidR="00614009" w:rsidRDefault="00614009">
            <w:pPr>
              <w:pStyle w:val="LTT00"/>
            </w:pPr>
          </w:p>
        </w:tc>
        <w:tc>
          <w:tcPr>
            <w:tcW w:w="355" w:type="pct"/>
            <w:vMerge w:val="restart"/>
            <w:shd w:val="clear" w:color="auto" w:fill="auto"/>
            <w:tcMar>
              <w:top w:w="0" w:type="dxa"/>
              <w:left w:w="108" w:type="dxa"/>
              <w:bottom w:w="0" w:type="dxa"/>
              <w:right w:w="108" w:type="dxa"/>
            </w:tcMar>
            <w:vAlign w:val="center"/>
          </w:tcPr>
          <w:p w:rsidR="00614009" w:rsidRDefault="00D815D6">
            <w:pPr>
              <w:pStyle w:val="LTT00"/>
            </w:pPr>
            <w:r>
              <w:rPr>
                <w:rFonts w:hint="eastAsia"/>
              </w:rPr>
              <w:t>不符合空间布局要求活动的退出要求</w:t>
            </w:r>
          </w:p>
        </w:tc>
        <w:tc>
          <w:tcPr>
            <w:tcW w:w="2785" w:type="pct"/>
            <w:shd w:val="clear" w:color="auto" w:fill="auto"/>
            <w:tcMar>
              <w:top w:w="0" w:type="dxa"/>
              <w:left w:w="108" w:type="dxa"/>
              <w:bottom w:w="0" w:type="dxa"/>
              <w:right w:w="108" w:type="dxa"/>
            </w:tcMar>
            <w:vAlign w:val="center"/>
          </w:tcPr>
          <w:p w:rsidR="00614009" w:rsidRDefault="00D815D6">
            <w:pPr>
              <w:pStyle w:val="LTT00"/>
            </w:pPr>
            <w:r>
              <w:rPr>
                <w:rFonts w:hint="eastAsia"/>
              </w:rPr>
              <w:t>列入《产业结构调整指导目录》淘汰类的现状企业，制定调整计划。针对环保治理措施不符合现行环保要求、资源能源消耗高、涉及大量排放区域超标污染物、或持续发生环保投诉的现有企业，制定整治计划。在调整过渡期内，应严格控制其生产规模，禁止新增产生环境污染的产能和产品。</w:t>
            </w:r>
          </w:p>
        </w:tc>
        <w:tc>
          <w:tcPr>
            <w:tcW w:w="1400" w:type="pct"/>
            <w:shd w:val="clear" w:color="auto" w:fill="auto"/>
            <w:tcMar>
              <w:top w:w="0" w:type="dxa"/>
              <w:left w:w="108" w:type="dxa"/>
              <w:bottom w:w="0" w:type="dxa"/>
              <w:right w:w="108" w:type="dxa"/>
            </w:tcMar>
            <w:vAlign w:val="center"/>
          </w:tcPr>
          <w:p w:rsidR="00614009" w:rsidRDefault="00D815D6">
            <w:pPr>
              <w:pStyle w:val="LTT00"/>
            </w:pPr>
            <w:r>
              <w:rPr>
                <w:rFonts w:hint="eastAsia"/>
              </w:rPr>
              <w:t>本次规划不涉及工业园区及工矿企业</w:t>
            </w:r>
          </w:p>
        </w:tc>
        <w:tc>
          <w:tcPr>
            <w:tcW w:w="273" w:type="pct"/>
            <w:shd w:val="clear" w:color="auto" w:fill="auto"/>
            <w:tcMar>
              <w:top w:w="0" w:type="dxa"/>
              <w:left w:w="108" w:type="dxa"/>
              <w:bottom w:w="0" w:type="dxa"/>
              <w:right w:w="108" w:type="dxa"/>
            </w:tcMar>
            <w:vAlign w:val="center"/>
          </w:tcPr>
          <w:p w:rsidR="00614009" w:rsidRDefault="00D815D6">
            <w:pPr>
              <w:pStyle w:val="LTT00"/>
            </w:pPr>
            <w:r>
              <w:rPr>
                <w:rFonts w:hint="eastAsia"/>
              </w:rPr>
              <w:t>不涉及</w:t>
            </w:r>
          </w:p>
        </w:tc>
      </w:tr>
      <w:tr w:rsidR="00614009">
        <w:trPr>
          <w:trHeight w:val="23"/>
        </w:trPr>
        <w:tc>
          <w:tcPr>
            <w:tcW w:w="186" w:type="pct"/>
            <w:vMerge/>
            <w:shd w:val="clear" w:color="auto" w:fill="auto"/>
            <w:tcMar>
              <w:top w:w="0" w:type="dxa"/>
              <w:left w:w="108" w:type="dxa"/>
              <w:bottom w:w="0" w:type="dxa"/>
              <w:right w:w="108" w:type="dxa"/>
            </w:tcMar>
            <w:vAlign w:val="center"/>
          </w:tcPr>
          <w:p w:rsidR="00614009" w:rsidRDefault="00614009">
            <w:pPr>
              <w:pStyle w:val="LTT00"/>
            </w:pPr>
          </w:p>
        </w:tc>
        <w:tc>
          <w:tcPr>
            <w:tcW w:w="355" w:type="pct"/>
            <w:vMerge/>
            <w:shd w:val="clear" w:color="auto" w:fill="auto"/>
            <w:tcMar>
              <w:top w:w="0" w:type="dxa"/>
              <w:left w:w="108" w:type="dxa"/>
              <w:bottom w:w="0" w:type="dxa"/>
              <w:right w:w="108" w:type="dxa"/>
            </w:tcMar>
            <w:vAlign w:val="center"/>
          </w:tcPr>
          <w:p w:rsidR="00614009" w:rsidRDefault="00614009">
            <w:pPr>
              <w:pStyle w:val="LTT00"/>
            </w:pPr>
          </w:p>
        </w:tc>
        <w:tc>
          <w:tcPr>
            <w:tcW w:w="2785" w:type="pct"/>
            <w:shd w:val="clear" w:color="auto" w:fill="auto"/>
            <w:tcMar>
              <w:top w:w="0" w:type="dxa"/>
              <w:left w:w="108" w:type="dxa"/>
              <w:bottom w:w="0" w:type="dxa"/>
              <w:right w:w="108" w:type="dxa"/>
            </w:tcMar>
            <w:vAlign w:val="center"/>
          </w:tcPr>
          <w:p w:rsidR="00614009" w:rsidRDefault="00D815D6">
            <w:pPr>
              <w:pStyle w:val="LTT00"/>
            </w:pPr>
            <w:r>
              <w:rPr>
                <w:rFonts w:hint="eastAsia"/>
              </w:rPr>
              <w:t>优化重点区域、流域、产业的空间布局。对不符合准入要求的既有项目，依法依规实施整改、退出、搬迁。促进企业向林芝经济开发区等工业集聚区集中发展，资源集约利用。</w:t>
            </w:r>
          </w:p>
        </w:tc>
        <w:tc>
          <w:tcPr>
            <w:tcW w:w="1400" w:type="pct"/>
            <w:shd w:val="clear" w:color="auto" w:fill="auto"/>
            <w:tcMar>
              <w:top w:w="0" w:type="dxa"/>
              <w:left w:w="108" w:type="dxa"/>
              <w:bottom w:w="0" w:type="dxa"/>
              <w:right w:w="108" w:type="dxa"/>
            </w:tcMar>
            <w:vAlign w:val="center"/>
          </w:tcPr>
          <w:p w:rsidR="00614009" w:rsidRDefault="00D815D6">
            <w:pPr>
              <w:pStyle w:val="LTT00"/>
            </w:pPr>
            <w:r>
              <w:rPr>
                <w:rFonts w:hint="eastAsia"/>
              </w:rPr>
              <w:t>本次规划不涉及工业园区及工矿企业</w:t>
            </w:r>
          </w:p>
        </w:tc>
        <w:tc>
          <w:tcPr>
            <w:tcW w:w="273" w:type="pct"/>
            <w:shd w:val="clear" w:color="auto" w:fill="auto"/>
            <w:tcMar>
              <w:top w:w="0" w:type="dxa"/>
              <w:left w:w="108" w:type="dxa"/>
              <w:bottom w:w="0" w:type="dxa"/>
              <w:right w:w="108" w:type="dxa"/>
            </w:tcMar>
            <w:vAlign w:val="center"/>
          </w:tcPr>
          <w:p w:rsidR="00614009" w:rsidRDefault="00D815D6">
            <w:pPr>
              <w:pStyle w:val="LTT00"/>
            </w:pPr>
            <w:r>
              <w:rPr>
                <w:rFonts w:hint="eastAsia"/>
              </w:rPr>
              <w:t>不涉及</w:t>
            </w:r>
          </w:p>
        </w:tc>
      </w:tr>
      <w:tr w:rsidR="00614009">
        <w:trPr>
          <w:trHeight w:val="23"/>
        </w:trPr>
        <w:tc>
          <w:tcPr>
            <w:tcW w:w="186" w:type="pct"/>
            <w:vMerge/>
            <w:shd w:val="clear" w:color="auto" w:fill="auto"/>
            <w:tcMar>
              <w:top w:w="0" w:type="dxa"/>
              <w:left w:w="108" w:type="dxa"/>
              <w:bottom w:w="0" w:type="dxa"/>
              <w:right w:w="108" w:type="dxa"/>
            </w:tcMar>
            <w:vAlign w:val="center"/>
          </w:tcPr>
          <w:p w:rsidR="00614009" w:rsidRDefault="00614009">
            <w:pPr>
              <w:pStyle w:val="LTT00"/>
            </w:pPr>
          </w:p>
        </w:tc>
        <w:tc>
          <w:tcPr>
            <w:tcW w:w="355" w:type="pct"/>
            <w:shd w:val="clear" w:color="auto" w:fill="auto"/>
            <w:tcMar>
              <w:top w:w="0" w:type="dxa"/>
              <w:left w:w="108" w:type="dxa"/>
              <w:bottom w:w="0" w:type="dxa"/>
              <w:right w:w="108" w:type="dxa"/>
            </w:tcMar>
            <w:vAlign w:val="center"/>
          </w:tcPr>
          <w:p w:rsidR="00614009" w:rsidRDefault="00D815D6">
            <w:pPr>
              <w:pStyle w:val="LTT00"/>
            </w:pPr>
            <w:r>
              <w:rPr>
                <w:rFonts w:hint="eastAsia"/>
              </w:rPr>
              <w:t>边境地区建设</w:t>
            </w:r>
          </w:p>
        </w:tc>
        <w:tc>
          <w:tcPr>
            <w:tcW w:w="2785" w:type="pct"/>
            <w:shd w:val="clear" w:color="auto" w:fill="auto"/>
            <w:tcMar>
              <w:top w:w="0" w:type="dxa"/>
              <w:left w:w="108" w:type="dxa"/>
              <w:bottom w:w="0" w:type="dxa"/>
              <w:right w:w="108" w:type="dxa"/>
            </w:tcMar>
            <w:vAlign w:val="center"/>
          </w:tcPr>
          <w:p w:rsidR="00614009" w:rsidRDefault="00D815D6">
            <w:pPr>
              <w:pStyle w:val="LTT00"/>
            </w:pPr>
            <w:r>
              <w:rPr>
                <w:rFonts w:hint="eastAsia"/>
              </w:rPr>
              <w:t>涉边境的项目建设按照国家和自治区相关规定进行管理。在边境建设时应采取相应的防治措施，减少对周边的生态环境影响。</w:t>
            </w:r>
          </w:p>
        </w:tc>
        <w:tc>
          <w:tcPr>
            <w:tcW w:w="1400" w:type="pct"/>
            <w:shd w:val="clear" w:color="auto" w:fill="auto"/>
            <w:tcMar>
              <w:top w:w="0" w:type="dxa"/>
              <w:left w:w="108" w:type="dxa"/>
              <w:bottom w:w="0" w:type="dxa"/>
              <w:right w:w="108" w:type="dxa"/>
            </w:tcMar>
            <w:vAlign w:val="center"/>
          </w:tcPr>
          <w:p w:rsidR="00614009" w:rsidRDefault="00D815D6">
            <w:pPr>
              <w:pStyle w:val="LTT00"/>
            </w:pPr>
            <w:r>
              <w:rPr>
                <w:rFonts w:hint="eastAsia"/>
              </w:rPr>
              <w:t>按照国家和自治区相关规定进行管理</w:t>
            </w:r>
          </w:p>
        </w:tc>
        <w:tc>
          <w:tcPr>
            <w:tcW w:w="273" w:type="pct"/>
            <w:shd w:val="clear" w:color="auto" w:fill="auto"/>
            <w:tcMar>
              <w:top w:w="0" w:type="dxa"/>
              <w:left w:w="108" w:type="dxa"/>
              <w:bottom w:w="0" w:type="dxa"/>
              <w:right w:w="108" w:type="dxa"/>
            </w:tcMar>
            <w:vAlign w:val="center"/>
          </w:tcPr>
          <w:p w:rsidR="00614009" w:rsidRDefault="00D815D6">
            <w:pPr>
              <w:pStyle w:val="LTT00"/>
            </w:pPr>
            <w:r>
              <w:rPr>
                <w:rFonts w:hint="eastAsia"/>
              </w:rPr>
              <w:t>遵守</w:t>
            </w:r>
          </w:p>
        </w:tc>
      </w:tr>
      <w:tr w:rsidR="00614009">
        <w:trPr>
          <w:trHeight w:val="23"/>
        </w:trPr>
        <w:tc>
          <w:tcPr>
            <w:tcW w:w="186" w:type="pct"/>
            <w:vMerge/>
            <w:shd w:val="clear" w:color="auto" w:fill="auto"/>
            <w:tcMar>
              <w:top w:w="0" w:type="dxa"/>
              <w:left w:w="108" w:type="dxa"/>
              <w:bottom w:w="0" w:type="dxa"/>
              <w:right w:w="108" w:type="dxa"/>
            </w:tcMar>
            <w:vAlign w:val="center"/>
          </w:tcPr>
          <w:p w:rsidR="00614009" w:rsidRDefault="00614009">
            <w:pPr>
              <w:pStyle w:val="LTT00"/>
            </w:pPr>
          </w:p>
        </w:tc>
        <w:tc>
          <w:tcPr>
            <w:tcW w:w="355" w:type="pct"/>
            <w:vMerge w:val="restart"/>
            <w:shd w:val="clear" w:color="auto" w:fill="auto"/>
            <w:tcMar>
              <w:top w:w="0" w:type="dxa"/>
              <w:left w:w="108" w:type="dxa"/>
              <w:bottom w:w="0" w:type="dxa"/>
              <w:right w:w="108" w:type="dxa"/>
            </w:tcMar>
            <w:vAlign w:val="center"/>
          </w:tcPr>
          <w:p w:rsidR="00614009" w:rsidRDefault="00D815D6">
            <w:pPr>
              <w:pStyle w:val="LTT00"/>
            </w:pPr>
            <w:r>
              <w:rPr>
                <w:rFonts w:hint="eastAsia"/>
              </w:rPr>
              <w:t>生态修复工程</w:t>
            </w:r>
          </w:p>
        </w:tc>
        <w:tc>
          <w:tcPr>
            <w:tcW w:w="2785" w:type="pct"/>
            <w:shd w:val="clear" w:color="auto" w:fill="auto"/>
            <w:tcMar>
              <w:top w:w="0" w:type="dxa"/>
              <w:left w:w="108" w:type="dxa"/>
              <w:bottom w:w="0" w:type="dxa"/>
              <w:right w:w="108" w:type="dxa"/>
            </w:tcMar>
            <w:vAlign w:val="center"/>
          </w:tcPr>
          <w:p w:rsidR="00614009" w:rsidRDefault="00D815D6">
            <w:pPr>
              <w:pStyle w:val="LTT00"/>
            </w:pPr>
            <w:r>
              <w:rPr>
                <w:rFonts w:hint="eastAsia"/>
              </w:rPr>
              <w:t>遵循自然恢复为主，人工修复为辅的基本原则，合理布局生态保护修复工程，重点在水土流失、土地沙化等区域因地制宜开展修复治理工程。</w:t>
            </w:r>
          </w:p>
        </w:tc>
        <w:tc>
          <w:tcPr>
            <w:tcW w:w="1400" w:type="pct"/>
            <w:shd w:val="clear" w:color="auto" w:fill="auto"/>
            <w:tcMar>
              <w:top w:w="0" w:type="dxa"/>
              <w:left w:w="108" w:type="dxa"/>
              <w:bottom w:w="0" w:type="dxa"/>
              <w:right w:w="108" w:type="dxa"/>
            </w:tcMar>
            <w:vAlign w:val="center"/>
          </w:tcPr>
          <w:p w:rsidR="00614009" w:rsidRDefault="00D815D6">
            <w:pPr>
              <w:pStyle w:val="LTT00"/>
            </w:pPr>
            <w:r>
              <w:rPr>
                <w:rFonts w:hint="eastAsia"/>
              </w:rPr>
              <w:t>规划项目实施过程中，严格按照上述要求执行</w:t>
            </w:r>
          </w:p>
        </w:tc>
        <w:tc>
          <w:tcPr>
            <w:tcW w:w="273" w:type="pct"/>
            <w:shd w:val="clear" w:color="auto" w:fill="auto"/>
            <w:tcMar>
              <w:top w:w="0" w:type="dxa"/>
              <w:left w:w="108" w:type="dxa"/>
              <w:bottom w:w="0" w:type="dxa"/>
              <w:right w:w="108" w:type="dxa"/>
            </w:tcMar>
            <w:vAlign w:val="center"/>
          </w:tcPr>
          <w:p w:rsidR="00614009" w:rsidRDefault="00D815D6">
            <w:pPr>
              <w:pStyle w:val="LTT00"/>
            </w:pPr>
            <w:r>
              <w:rPr>
                <w:rFonts w:hint="eastAsia"/>
              </w:rPr>
              <w:t>遵守</w:t>
            </w:r>
          </w:p>
        </w:tc>
      </w:tr>
      <w:tr w:rsidR="00614009">
        <w:trPr>
          <w:trHeight w:val="23"/>
        </w:trPr>
        <w:tc>
          <w:tcPr>
            <w:tcW w:w="186" w:type="pct"/>
            <w:vMerge/>
            <w:shd w:val="clear" w:color="auto" w:fill="auto"/>
            <w:tcMar>
              <w:top w:w="0" w:type="dxa"/>
              <w:left w:w="108" w:type="dxa"/>
              <w:bottom w:w="0" w:type="dxa"/>
              <w:right w:w="108" w:type="dxa"/>
            </w:tcMar>
            <w:vAlign w:val="center"/>
          </w:tcPr>
          <w:p w:rsidR="00614009" w:rsidRDefault="00614009">
            <w:pPr>
              <w:pStyle w:val="LTT00"/>
            </w:pPr>
          </w:p>
        </w:tc>
        <w:tc>
          <w:tcPr>
            <w:tcW w:w="355" w:type="pct"/>
            <w:vMerge/>
            <w:shd w:val="clear" w:color="auto" w:fill="auto"/>
            <w:tcMar>
              <w:top w:w="0" w:type="dxa"/>
              <w:left w:w="108" w:type="dxa"/>
              <w:bottom w:w="0" w:type="dxa"/>
              <w:right w:w="108" w:type="dxa"/>
            </w:tcMar>
            <w:vAlign w:val="center"/>
          </w:tcPr>
          <w:p w:rsidR="00614009" w:rsidRDefault="00614009">
            <w:pPr>
              <w:pStyle w:val="LTT00"/>
            </w:pPr>
          </w:p>
        </w:tc>
        <w:tc>
          <w:tcPr>
            <w:tcW w:w="2785" w:type="pct"/>
            <w:shd w:val="clear" w:color="auto" w:fill="auto"/>
            <w:tcMar>
              <w:top w:w="0" w:type="dxa"/>
              <w:left w:w="108" w:type="dxa"/>
              <w:bottom w:w="0" w:type="dxa"/>
              <w:right w:w="108" w:type="dxa"/>
            </w:tcMar>
            <w:vAlign w:val="center"/>
          </w:tcPr>
          <w:p w:rsidR="00614009" w:rsidRDefault="00D815D6">
            <w:pPr>
              <w:pStyle w:val="LTT00"/>
            </w:pPr>
            <w:r>
              <w:rPr>
                <w:rFonts w:hint="eastAsia"/>
              </w:rPr>
              <w:t>应充分考虑环境影响和景观影响，科学设计、优化选址选线。合理设置取料场、弃渣场、施工便道和生活营地等临时设施，及时进行生态恢复。</w:t>
            </w:r>
          </w:p>
        </w:tc>
        <w:tc>
          <w:tcPr>
            <w:tcW w:w="1400" w:type="pct"/>
            <w:shd w:val="clear" w:color="auto" w:fill="auto"/>
            <w:tcMar>
              <w:top w:w="0" w:type="dxa"/>
              <w:left w:w="108" w:type="dxa"/>
              <w:bottom w:w="0" w:type="dxa"/>
              <w:right w:w="108" w:type="dxa"/>
            </w:tcMar>
            <w:vAlign w:val="center"/>
          </w:tcPr>
          <w:p w:rsidR="00614009" w:rsidRDefault="00D815D6">
            <w:pPr>
              <w:pStyle w:val="LTT00"/>
            </w:pPr>
            <w:r>
              <w:rPr>
                <w:rFonts w:hint="eastAsia"/>
              </w:rPr>
              <w:t>规划项目实施过程中，严格按照上述要求执行</w:t>
            </w:r>
          </w:p>
        </w:tc>
        <w:tc>
          <w:tcPr>
            <w:tcW w:w="273" w:type="pct"/>
            <w:shd w:val="clear" w:color="auto" w:fill="auto"/>
            <w:tcMar>
              <w:top w:w="0" w:type="dxa"/>
              <w:left w:w="108" w:type="dxa"/>
              <w:bottom w:w="0" w:type="dxa"/>
              <w:right w:w="108" w:type="dxa"/>
            </w:tcMar>
            <w:vAlign w:val="center"/>
          </w:tcPr>
          <w:p w:rsidR="00614009" w:rsidRDefault="00D815D6">
            <w:pPr>
              <w:pStyle w:val="LTT00"/>
            </w:pPr>
            <w:r>
              <w:rPr>
                <w:rFonts w:hint="eastAsia"/>
              </w:rPr>
              <w:t>遵守</w:t>
            </w:r>
          </w:p>
        </w:tc>
      </w:tr>
      <w:tr w:rsidR="00614009">
        <w:trPr>
          <w:trHeight w:val="23"/>
        </w:trPr>
        <w:tc>
          <w:tcPr>
            <w:tcW w:w="186" w:type="pct"/>
            <w:vMerge/>
            <w:shd w:val="clear" w:color="auto" w:fill="auto"/>
            <w:tcMar>
              <w:top w:w="0" w:type="dxa"/>
              <w:left w:w="108" w:type="dxa"/>
              <w:bottom w:w="0" w:type="dxa"/>
              <w:right w:w="108" w:type="dxa"/>
            </w:tcMar>
            <w:vAlign w:val="center"/>
          </w:tcPr>
          <w:p w:rsidR="00614009" w:rsidRDefault="00614009">
            <w:pPr>
              <w:pStyle w:val="LTT00"/>
            </w:pPr>
          </w:p>
        </w:tc>
        <w:tc>
          <w:tcPr>
            <w:tcW w:w="355" w:type="pct"/>
            <w:vMerge/>
            <w:shd w:val="clear" w:color="auto" w:fill="auto"/>
            <w:tcMar>
              <w:top w:w="0" w:type="dxa"/>
              <w:left w:w="108" w:type="dxa"/>
              <w:bottom w:w="0" w:type="dxa"/>
              <w:right w:w="108" w:type="dxa"/>
            </w:tcMar>
            <w:vAlign w:val="center"/>
          </w:tcPr>
          <w:p w:rsidR="00614009" w:rsidRDefault="00614009">
            <w:pPr>
              <w:pStyle w:val="LTT00"/>
            </w:pPr>
          </w:p>
        </w:tc>
        <w:tc>
          <w:tcPr>
            <w:tcW w:w="2785" w:type="pct"/>
            <w:shd w:val="clear" w:color="auto" w:fill="auto"/>
            <w:tcMar>
              <w:top w:w="0" w:type="dxa"/>
              <w:left w:w="108" w:type="dxa"/>
              <w:bottom w:w="0" w:type="dxa"/>
              <w:right w:w="108" w:type="dxa"/>
            </w:tcMar>
            <w:vAlign w:val="center"/>
          </w:tcPr>
          <w:p w:rsidR="00614009" w:rsidRDefault="00D815D6">
            <w:pPr>
              <w:pStyle w:val="LTT00"/>
            </w:pPr>
            <w:r>
              <w:rPr>
                <w:rFonts w:hint="eastAsia"/>
              </w:rPr>
              <w:t>通过封山育林、还草等措施，恢复自然植被，提高生态系统的水源涵养及水土保持能力。加强高寒草原生态系统保护，推进天然林保护和退化草地治理工程实施，提高生态系统质量和防护能力。加强高陡山坡流动沙地等重点区域生态安全监控，加强土地</w:t>
            </w:r>
            <w:r>
              <w:rPr>
                <w:rFonts w:hint="eastAsia"/>
              </w:rPr>
              <w:lastRenderedPageBreak/>
              <w:t>沙化和水土流失治理和预防。提升生物多样性维护，加强沙生植被保护。推进实施野生动植物保护及保护区建设工程。维护生物多样性，确保珍稀野生动植物种群数量不减少以及生境不受破坏。开展野生动植物保护及保护区建设、天然草地保护、农牧区传统能源替代以及防沙治沙工程。</w:t>
            </w:r>
          </w:p>
        </w:tc>
        <w:tc>
          <w:tcPr>
            <w:tcW w:w="1400" w:type="pct"/>
            <w:shd w:val="clear" w:color="auto" w:fill="auto"/>
            <w:tcMar>
              <w:top w:w="0" w:type="dxa"/>
              <w:left w:w="108" w:type="dxa"/>
              <w:bottom w:w="0" w:type="dxa"/>
              <w:right w:w="108" w:type="dxa"/>
            </w:tcMar>
            <w:vAlign w:val="center"/>
          </w:tcPr>
          <w:p w:rsidR="00614009" w:rsidRDefault="00D815D6">
            <w:pPr>
              <w:pStyle w:val="LTT00"/>
            </w:pPr>
            <w:r>
              <w:rPr>
                <w:rFonts w:hint="eastAsia"/>
              </w:rPr>
              <w:lastRenderedPageBreak/>
              <w:t>在规划实施过程中不得破坏生态环境，并</w:t>
            </w:r>
            <w:r>
              <w:rPr>
                <w:rFonts w:hint="eastAsia"/>
              </w:rPr>
              <w:t>避免外来物种入侵</w:t>
            </w:r>
          </w:p>
        </w:tc>
        <w:tc>
          <w:tcPr>
            <w:tcW w:w="273" w:type="pct"/>
            <w:shd w:val="clear" w:color="auto" w:fill="auto"/>
            <w:tcMar>
              <w:top w:w="0" w:type="dxa"/>
              <w:left w:w="108" w:type="dxa"/>
              <w:bottom w:w="0" w:type="dxa"/>
              <w:right w:w="108" w:type="dxa"/>
            </w:tcMar>
            <w:vAlign w:val="center"/>
          </w:tcPr>
          <w:p w:rsidR="00614009" w:rsidRDefault="00D815D6">
            <w:pPr>
              <w:pStyle w:val="LTT00"/>
            </w:pPr>
            <w:r>
              <w:rPr>
                <w:rFonts w:hint="eastAsia"/>
              </w:rPr>
              <w:t>遵守</w:t>
            </w:r>
          </w:p>
        </w:tc>
      </w:tr>
      <w:tr w:rsidR="00614009">
        <w:trPr>
          <w:trHeight w:val="23"/>
        </w:trPr>
        <w:tc>
          <w:tcPr>
            <w:tcW w:w="186" w:type="pct"/>
            <w:vMerge/>
            <w:shd w:val="clear" w:color="auto" w:fill="auto"/>
            <w:tcMar>
              <w:top w:w="0" w:type="dxa"/>
              <w:left w:w="108" w:type="dxa"/>
              <w:bottom w:w="0" w:type="dxa"/>
              <w:right w:w="108" w:type="dxa"/>
            </w:tcMar>
            <w:vAlign w:val="center"/>
          </w:tcPr>
          <w:p w:rsidR="00614009" w:rsidRDefault="00614009">
            <w:pPr>
              <w:pStyle w:val="LTT00"/>
            </w:pPr>
          </w:p>
        </w:tc>
        <w:tc>
          <w:tcPr>
            <w:tcW w:w="355" w:type="pct"/>
            <w:shd w:val="clear" w:color="auto" w:fill="auto"/>
            <w:tcMar>
              <w:top w:w="0" w:type="dxa"/>
              <w:left w:w="108" w:type="dxa"/>
              <w:bottom w:w="0" w:type="dxa"/>
              <w:right w:w="108" w:type="dxa"/>
            </w:tcMar>
            <w:vAlign w:val="center"/>
          </w:tcPr>
          <w:p w:rsidR="00614009" w:rsidRDefault="00D815D6">
            <w:pPr>
              <w:pStyle w:val="LTT00"/>
            </w:pPr>
            <w:r>
              <w:rPr>
                <w:rFonts w:hint="eastAsia"/>
              </w:rPr>
              <w:t>入藏通道周边区域</w:t>
            </w:r>
          </w:p>
        </w:tc>
        <w:tc>
          <w:tcPr>
            <w:tcW w:w="2785" w:type="pct"/>
            <w:shd w:val="clear" w:color="auto" w:fill="auto"/>
            <w:tcMar>
              <w:top w:w="0" w:type="dxa"/>
              <w:left w:w="108" w:type="dxa"/>
              <w:bottom w:w="0" w:type="dxa"/>
              <w:right w:w="108" w:type="dxa"/>
            </w:tcMar>
            <w:vAlign w:val="center"/>
          </w:tcPr>
          <w:p w:rsidR="00614009" w:rsidRDefault="00D815D6">
            <w:pPr>
              <w:pStyle w:val="LTT00"/>
            </w:pPr>
            <w:r>
              <w:rPr>
                <w:rFonts w:hint="eastAsia"/>
              </w:rPr>
              <w:t>禁止单位或者个人侵占铁路建设用地。禁止在铁路地界内建构筑物；禁止在铁路界内设立废旧物品收购站（点）；禁止在铁路界内及周边倾倒建筑（或生活）垃圾、工程渣土、残土、工业废渣；禁止在铁路界内堆放物料、杂品；禁止在规定的区域内挖沙取土，破坏绿化和绿化设施。</w:t>
            </w:r>
          </w:p>
          <w:p w:rsidR="00614009" w:rsidRDefault="00D815D6">
            <w:pPr>
              <w:pStyle w:val="LTT00"/>
            </w:pPr>
            <w:r>
              <w:rPr>
                <w:rFonts w:hint="eastAsia"/>
              </w:rPr>
              <w:t>在铁路线路两侧建造、设立生产、加工、储存或者销售易燃、易爆或者放射性物品等危险物品的场所、仓库，应当符合国家标准、行业标准规定的安全防护距离。</w:t>
            </w:r>
          </w:p>
        </w:tc>
        <w:tc>
          <w:tcPr>
            <w:tcW w:w="1400" w:type="pct"/>
            <w:shd w:val="clear" w:color="auto" w:fill="auto"/>
            <w:tcMar>
              <w:top w:w="0" w:type="dxa"/>
              <w:left w:w="108" w:type="dxa"/>
              <w:bottom w:w="0" w:type="dxa"/>
              <w:right w:w="108" w:type="dxa"/>
            </w:tcMar>
            <w:vAlign w:val="center"/>
          </w:tcPr>
          <w:p w:rsidR="00614009" w:rsidRDefault="00D815D6">
            <w:pPr>
              <w:pStyle w:val="LTT00"/>
            </w:pPr>
            <w:r>
              <w:rPr>
                <w:rFonts w:hint="eastAsia"/>
              </w:rPr>
              <w:t>规划不涉及铁路建设用地</w:t>
            </w:r>
          </w:p>
        </w:tc>
        <w:tc>
          <w:tcPr>
            <w:tcW w:w="273" w:type="pct"/>
            <w:shd w:val="clear" w:color="auto" w:fill="auto"/>
            <w:tcMar>
              <w:top w:w="0" w:type="dxa"/>
              <w:left w:w="108" w:type="dxa"/>
              <w:bottom w:w="0" w:type="dxa"/>
              <w:right w:w="108" w:type="dxa"/>
            </w:tcMar>
            <w:vAlign w:val="center"/>
          </w:tcPr>
          <w:p w:rsidR="00614009" w:rsidRDefault="00D815D6">
            <w:pPr>
              <w:pStyle w:val="LTT00"/>
            </w:pPr>
            <w:r>
              <w:rPr>
                <w:rFonts w:hint="eastAsia"/>
              </w:rPr>
              <w:t>不涉及</w:t>
            </w:r>
          </w:p>
        </w:tc>
      </w:tr>
      <w:tr w:rsidR="00614009">
        <w:trPr>
          <w:trHeight w:val="23"/>
        </w:trPr>
        <w:tc>
          <w:tcPr>
            <w:tcW w:w="186" w:type="pct"/>
            <w:vMerge w:val="restart"/>
            <w:shd w:val="clear" w:color="auto" w:fill="auto"/>
            <w:tcMar>
              <w:top w:w="0" w:type="dxa"/>
              <w:left w:w="108" w:type="dxa"/>
              <w:bottom w:w="0" w:type="dxa"/>
              <w:right w:w="108" w:type="dxa"/>
            </w:tcMar>
            <w:vAlign w:val="center"/>
          </w:tcPr>
          <w:p w:rsidR="00614009" w:rsidRDefault="00D815D6">
            <w:pPr>
              <w:pStyle w:val="LTT00"/>
            </w:pPr>
            <w:r>
              <w:rPr>
                <w:rFonts w:hint="eastAsia"/>
              </w:rPr>
              <w:t>污染物排放管控</w:t>
            </w:r>
          </w:p>
        </w:tc>
        <w:tc>
          <w:tcPr>
            <w:tcW w:w="355" w:type="pct"/>
            <w:vMerge w:val="restart"/>
            <w:shd w:val="clear" w:color="auto" w:fill="auto"/>
            <w:tcMar>
              <w:top w:w="0" w:type="dxa"/>
              <w:left w:w="108" w:type="dxa"/>
              <w:bottom w:w="0" w:type="dxa"/>
              <w:right w:w="108" w:type="dxa"/>
            </w:tcMar>
            <w:vAlign w:val="center"/>
          </w:tcPr>
          <w:p w:rsidR="00614009" w:rsidRDefault="00D815D6">
            <w:pPr>
              <w:pStyle w:val="LTT00"/>
            </w:pPr>
            <w:r>
              <w:rPr>
                <w:rFonts w:hint="eastAsia"/>
              </w:rPr>
              <w:t>污染控制措施要求</w:t>
            </w:r>
          </w:p>
        </w:tc>
        <w:tc>
          <w:tcPr>
            <w:tcW w:w="2785" w:type="pct"/>
            <w:shd w:val="clear" w:color="auto" w:fill="auto"/>
            <w:tcMar>
              <w:top w:w="0" w:type="dxa"/>
              <w:left w:w="108" w:type="dxa"/>
              <w:bottom w:w="0" w:type="dxa"/>
              <w:right w:w="108" w:type="dxa"/>
            </w:tcMar>
            <w:vAlign w:val="center"/>
          </w:tcPr>
          <w:p w:rsidR="00614009" w:rsidRDefault="00D815D6">
            <w:pPr>
              <w:pStyle w:val="LTT00"/>
            </w:pPr>
            <w:r>
              <w:rPr>
                <w:rFonts w:hint="eastAsia"/>
              </w:rPr>
              <w:t>加快落后产能淘汰、水泥行业技术改造、燃煤锅炉整治以及扬尘面源治理。氮氧化物减排潜力主要来自清洁能源替代、黄标车淘汰、燃煤锅炉整治。</w:t>
            </w:r>
          </w:p>
        </w:tc>
        <w:tc>
          <w:tcPr>
            <w:tcW w:w="1400" w:type="pct"/>
            <w:shd w:val="clear" w:color="auto" w:fill="auto"/>
            <w:tcMar>
              <w:top w:w="0" w:type="dxa"/>
              <w:left w:w="108" w:type="dxa"/>
              <w:bottom w:w="0" w:type="dxa"/>
              <w:right w:w="108" w:type="dxa"/>
            </w:tcMar>
            <w:vAlign w:val="center"/>
          </w:tcPr>
          <w:p w:rsidR="00614009" w:rsidRDefault="00D815D6">
            <w:pPr>
              <w:pStyle w:val="LTT00"/>
            </w:pPr>
            <w:r>
              <w:rPr>
                <w:rFonts w:hint="eastAsia"/>
              </w:rPr>
              <w:t>不涉及上述行业</w:t>
            </w:r>
          </w:p>
        </w:tc>
        <w:tc>
          <w:tcPr>
            <w:tcW w:w="273" w:type="pct"/>
            <w:shd w:val="clear" w:color="auto" w:fill="auto"/>
            <w:tcMar>
              <w:top w:w="0" w:type="dxa"/>
              <w:left w:w="108" w:type="dxa"/>
              <w:bottom w:w="0" w:type="dxa"/>
              <w:right w:w="108" w:type="dxa"/>
            </w:tcMar>
            <w:vAlign w:val="center"/>
          </w:tcPr>
          <w:p w:rsidR="00614009" w:rsidRDefault="00D815D6">
            <w:pPr>
              <w:pStyle w:val="LTT00"/>
            </w:pPr>
            <w:r>
              <w:rPr>
                <w:rFonts w:hint="eastAsia"/>
              </w:rPr>
              <w:t>不涉及</w:t>
            </w:r>
          </w:p>
        </w:tc>
      </w:tr>
      <w:tr w:rsidR="00614009">
        <w:trPr>
          <w:trHeight w:val="23"/>
        </w:trPr>
        <w:tc>
          <w:tcPr>
            <w:tcW w:w="186" w:type="pct"/>
            <w:vMerge/>
            <w:shd w:val="clear" w:color="auto" w:fill="auto"/>
            <w:tcMar>
              <w:top w:w="0" w:type="dxa"/>
              <w:left w:w="108" w:type="dxa"/>
              <w:bottom w:w="0" w:type="dxa"/>
              <w:right w:w="108" w:type="dxa"/>
            </w:tcMar>
            <w:vAlign w:val="center"/>
          </w:tcPr>
          <w:p w:rsidR="00614009" w:rsidRDefault="00614009">
            <w:pPr>
              <w:pStyle w:val="LTT00"/>
            </w:pPr>
          </w:p>
        </w:tc>
        <w:tc>
          <w:tcPr>
            <w:tcW w:w="355" w:type="pct"/>
            <w:vMerge/>
            <w:shd w:val="clear" w:color="auto" w:fill="auto"/>
            <w:tcMar>
              <w:top w:w="0" w:type="dxa"/>
              <w:left w:w="108" w:type="dxa"/>
              <w:bottom w:w="0" w:type="dxa"/>
              <w:right w:w="108" w:type="dxa"/>
            </w:tcMar>
            <w:vAlign w:val="center"/>
          </w:tcPr>
          <w:p w:rsidR="00614009" w:rsidRDefault="00614009">
            <w:pPr>
              <w:pStyle w:val="LTT00"/>
            </w:pPr>
          </w:p>
        </w:tc>
        <w:tc>
          <w:tcPr>
            <w:tcW w:w="2785" w:type="pct"/>
            <w:shd w:val="clear" w:color="auto" w:fill="auto"/>
            <w:tcMar>
              <w:top w:w="0" w:type="dxa"/>
              <w:left w:w="108" w:type="dxa"/>
              <w:bottom w:w="0" w:type="dxa"/>
              <w:right w:w="108" w:type="dxa"/>
            </w:tcMar>
            <w:vAlign w:val="center"/>
          </w:tcPr>
          <w:p w:rsidR="00614009" w:rsidRDefault="00D815D6">
            <w:pPr>
              <w:pStyle w:val="LTT00"/>
            </w:pPr>
            <w:r>
              <w:rPr>
                <w:rFonts w:hint="eastAsia"/>
              </w:rPr>
              <w:t>新建有色金属矿产采选禁止选矿废水排放，鼓励有条件的工矿企业实施废水“零”排放；加强现有企业尾矿库、污水处理设施监管。</w:t>
            </w:r>
          </w:p>
        </w:tc>
        <w:tc>
          <w:tcPr>
            <w:tcW w:w="1400" w:type="pct"/>
            <w:shd w:val="clear" w:color="auto" w:fill="auto"/>
            <w:tcMar>
              <w:top w:w="0" w:type="dxa"/>
              <w:left w:w="108" w:type="dxa"/>
              <w:bottom w:w="0" w:type="dxa"/>
              <w:right w:w="108" w:type="dxa"/>
            </w:tcMar>
            <w:vAlign w:val="center"/>
          </w:tcPr>
          <w:p w:rsidR="00614009" w:rsidRDefault="00D815D6">
            <w:pPr>
              <w:pStyle w:val="LTT00"/>
            </w:pPr>
            <w:r>
              <w:rPr>
                <w:rFonts w:hint="eastAsia"/>
              </w:rPr>
              <w:t>不涉及上述行业</w:t>
            </w:r>
          </w:p>
        </w:tc>
        <w:tc>
          <w:tcPr>
            <w:tcW w:w="273" w:type="pct"/>
            <w:shd w:val="clear" w:color="auto" w:fill="auto"/>
            <w:tcMar>
              <w:top w:w="0" w:type="dxa"/>
              <w:left w:w="108" w:type="dxa"/>
              <w:bottom w:w="0" w:type="dxa"/>
              <w:right w:w="108" w:type="dxa"/>
            </w:tcMar>
            <w:vAlign w:val="center"/>
          </w:tcPr>
          <w:p w:rsidR="00614009" w:rsidRDefault="00D815D6">
            <w:pPr>
              <w:pStyle w:val="LTT00"/>
            </w:pPr>
            <w:r>
              <w:rPr>
                <w:rFonts w:hint="eastAsia"/>
              </w:rPr>
              <w:t>不涉及</w:t>
            </w:r>
          </w:p>
        </w:tc>
      </w:tr>
      <w:tr w:rsidR="00614009">
        <w:trPr>
          <w:trHeight w:val="23"/>
        </w:trPr>
        <w:tc>
          <w:tcPr>
            <w:tcW w:w="186" w:type="pct"/>
            <w:vMerge/>
            <w:shd w:val="clear" w:color="auto" w:fill="auto"/>
            <w:tcMar>
              <w:top w:w="0" w:type="dxa"/>
              <w:left w:w="108" w:type="dxa"/>
              <w:bottom w:w="0" w:type="dxa"/>
              <w:right w:w="108" w:type="dxa"/>
            </w:tcMar>
            <w:vAlign w:val="center"/>
          </w:tcPr>
          <w:p w:rsidR="00614009" w:rsidRDefault="00614009">
            <w:pPr>
              <w:pStyle w:val="LTT00"/>
            </w:pPr>
          </w:p>
        </w:tc>
        <w:tc>
          <w:tcPr>
            <w:tcW w:w="355" w:type="pct"/>
            <w:vMerge/>
            <w:shd w:val="clear" w:color="auto" w:fill="auto"/>
            <w:tcMar>
              <w:top w:w="0" w:type="dxa"/>
              <w:left w:w="108" w:type="dxa"/>
              <w:bottom w:w="0" w:type="dxa"/>
              <w:right w:w="108" w:type="dxa"/>
            </w:tcMar>
            <w:vAlign w:val="center"/>
          </w:tcPr>
          <w:p w:rsidR="00614009" w:rsidRDefault="00614009">
            <w:pPr>
              <w:pStyle w:val="LTT00"/>
            </w:pPr>
          </w:p>
        </w:tc>
        <w:tc>
          <w:tcPr>
            <w:tcW w:w="2785" w:type="pct"/>
            <w:shd w:val="clear" w:color="auto" w:fill="auto"/>
            <w:tcMar>
              <w:top w:w="0" w:type="dxa"/>
              <w:left w:w="108" w:type="dxa"/>
              <w:bottom w:w="0" w:type="dxa"/>
              <w:right w:w="108" w:type="dxa"/>
            </w:tcMar>
            <w:vAlign w:val="center"/>
          </w:tcPr>
          <w:p w:rsidR="00614009" w:rsidRDefault="00D815D6">
            <w:pPr>
              <w:pStyle w:val="LTT00"/>
            </w:pPr>
            <w:r>
              <w:rPr>
                <w:rFonts w:hint="eastAsia"/>
              </w:rPr>
              <w:t>强化生活污水治理，以尾水排放去向确定排放标准，因地制宜选取治理技术及方法，加快污水处理设施建设运行。强化生活垃圾收集处理，推广生活垃圾分类收集处理，从源头减少处理处置量；加快生活垃圾收集处理设施建设、改造，建设、完善</w:t>
            </w:r>
            <w:r>
              <w:t>“</w:t>
            </w:r>
            <w:r>
              <w:rPr>
                <w:rFonts w:hint="eastAsia"/>
              </w:rPr>
              <w:t>三防</w:t>
            </w:r>
            <w:r>
              <w:t>”</w:t>
            </w:r>
            <w:r>
              <w:rPr>
                <w:rFonts w:hint="eastAsia"/>
              </w:rPr>
              <w:t>设施，避免污染区域地下水。医疗污水排放按照《医疗机构水污染物排放标准》执行。</w:t>
            </w:r>
          </w:p>
        </w:tc>
        <w:tc>
          <w:tcPr>
            <w:tcW w:w="1400" w:type="pct"/>
            <w:shd w:val="clear" w:color="auto" w:fill="auto"/>
            <w:tcMar>
              <w:top w:w="0" w:type="dxa"/>
              <w:left w:w="108" w:type="dxa"/>
              <w:bottom w:w="0" w:type="dxa"/>
              <w:right w:w="108" w:type="dxa"/>
            </w:tcMar>
            <w:vAlign w:val="center"/>
          </w:tcPr>
          <w:p w:rsidR="00614009" w:rsidRDefault="00D815D6">
            <w:pPr>
              <w:pStyle w:val="LTT00"/>
            </w:pPr>
            <w:r>
              <w:rPr>
                <w:rFonts w:hint="eastAsia"/>
              </w:rPr>
              <w:t>规划建设项目应在实施阶段落实排污许可制度，并禁止上述行为，防止对</w:t>
            </w:r>
            <w:r>
              <w:rPr>
                <w:rFonts w:hint="eastAsia"/>
              </w:rPr>
              <w:t>地下</w:t>
            </w:r>
            <w:r>
              <w:rPr>
                <w:rFonts w:hint="eastAsia"/>
              </w:rPr>
              <w:t>水体的污染。</w:t>
            </w:r>
          </w:p>
        </w:tc>
        <w:tc>
          <w:tcPr>
            <w:tcW w:w="273" w:type="pct"/>
            <w:shd w:val="clear" w:color="auto" w:fill="auto"/>
            <w:tcMar>
              <w:top w:w="0" w:type="dxa"/>
              <w:left w:w="108" w:type="dxa"/>
              <w:bottom w:w="0" w:type="dxa"/>
              <w:right w:w="108" w:type="dxa"/>
            </w:tcMar>
            <w:vAlign w:val="center"/>
          </w:tcPr>
          <w:p w:rsidR="00614009" w:rsidRDefault="00D815D6">
            <w:pPr>
              <w:pStyle w:val="LTT00"/>
            </w:pPr>
            <w:r>
              <w:rPr>
                <w:rFonts w:hint="eastAsia"/>
              </w:rPr>
              <w:t>遵守</w:t>
            </w:r>
          </w:p>
        </w:tc>
      </w:tr>
      <w:tr w:rsidR="00614009">
        <w:trPr>
          <w:trHeight w:val="23"/>
        </w:trPr>
        <w:tc>
          <w:tcPr>
            <w:tcW w:w="186" w:type="pct"/>
            <w:vMerge/>
            <w:shd w:val="clear" w:color="auto" w:fill="auto"/>
            <w:tcMar>
              <w:top w:w="0" w:type="dxa"/>
              <w:left w:w="108" w:type="dxa"/>
              <w:bottom w:w="0" w:type="dxa"/>
              <w:right w:w="108" w:type="dxa"/>
            </w:tcMar>
            <w:vAlign w:val="center"/>
          </w:tcPr>
          <w:p w:rsidR="00614009" w:rsidRDefault="00614009">
            <w:pPr>
              <w:pStyle w:val="LTT00"/>
            </w:pPr>
          </w:p>
        </w:tc>
        <w:tc>
          <w:tcPr>
            <w:tcW w:w="355" w:type="pct"/>
            <w:vMerge/>
            <w:shd w:val="clear" w:color="auto" w:fill="auto"/>
            <w:tcMar>
              <w:top w:w="0" w:type="dxa"/>
              <w:left w:w="108" w:type="dxa"/>
              <w:bottom w:w="0" w:type="dxa"/>
              <w:right w:w="108" w:type="dxa"/>
            </w:tcMar>
            <w:vAlign w:val="center"/>
          </w:tcPr>
          <w:p w:rsidR="00614009" w:rsidRDefault="00614009">
            <w:pPr>
              <w:pStyle w:val="LTT00"/>
            </w:pPr>
          </w:p>
        </w:tc>
        <w:tc>
          <w:tcPr>
            <w:tcW w:w="2785" w:type="pct"/>
            <w:shd w:val="clear" w:color="auto" w:fill="auto"/>
            <w:tcMar>
              <w:top w:w="0" w:type="dxa"/>
              <w:left w:w="108" w:type="dxa"/>
              <w:bottom w:w="0" w:type="dxa"/>
              <w:right w:w="108" w:type="dxa"/>
            </w:tcMar>
            <w:vAlign w:val="center"/>
          </w:tcPr>
          <w:p w:rsidR="00614009" w:rsidRDefault="00D815D6">
            <w:pPr>
              <w:pStyle w:val="LTT00"/>
              <w:rPr>
                <w:color w:val="1A15F1"/>
              </w:rPr>
            </w:pPr>
            <w:r>
              <w:rPr>
                <w:rFonts w:hint="eastAsia"/>
                <w:color w:val="1A15F1"/>
              </w:rPr>
              <w:t>根据景区最大环境承载量限制接待游客量，保护和合理利用旅游资源，促进旅游业持续健康发展。完善旅游景点污水、垃圾收集处理</w:t>
            </w:r>
            <w:r>
              <w:rPr>
                <w:rFonts w:hint="eastAsia"/>
                <w:color w:val="1A15F1"/>
              </w:rPr>
              <w:t>设施，针对旅游季节性问题，通过配备可移动处理设施或应急处理设施等方式进行处理处置，严控旅游生活污水、垃圾直排。</w:t>
            </w:r>
          </w:p>
        </w:tc>
        <w:tc>
          <w:tcPr>
            <w:tcW w:w="1400" w:type="pct"/>
            <w:shd w:val="clear" w:color="auto" w:fill="auto"/>
            <w:tcMar>
              <w:top w:w="0" w:type="dxa"/>
              <w:left w:w="108" w:type="dxa"/>
              <w:bottom w:w="0" w:type="dxa"/>
              <w:right w:w="108" w:type="dxa"/>
            </w:tcMar>
            <w:vAlign w:val="center"/>
          </w:tcPr>
          <w:p w:rsidR="00614009" w:rsidRDefault="00D815D6">
            <w:pPr>
              <w:pStyle w:val="LTT00"/>
              <w:rPr>
                <w:color w:val="1A15F1"/>
              </w:rPr>
            </w:pPr>
            <w:r>
              <w:rPr>
                <w:rFonts w:hint="eastAsia"/>
                <w:color w:val="1A15F1"/>
              </w:rPr>
              <w:t>规划具体实施过程中，在选址的基础上，通过因地制宜的选择污水收集处理方式，以集中处理为主，不能集中处理的采取分散式定点处理；在规划区内设置与其容纳规模相符的垃圾收集、分类、装运的设施，加强管理，并与属地生活垃圾集中无害化</w:t>
            </w:r>
            <w:r>
              <w:rPr>
                <w:rFonts w:hint="eastAsia"/>
                <w:color w:val="1A15F1"/>
              </w:rPr>
              <w:lastRenderedPageBreak/>
              <w:t>处理单位做好衔接，对产生的垃圾进行分类，并及时清运，对景区内产生的生活垃圾无害化处理率为</w:t>
            </w:r>
            <w:r>
              <w:rPr>
                <w:rFonts w:hint="eastAsia"/>
                <w:color w:val="1A15F1"/>
              </w:rPr>
              <w:t>100%</w:t>
            </w:r>
            <w:r>
              <w:rPr>
                <w:rFonts w:hint="eastAsia"/>
                <w:color w:val="1A15F1"/>
              </w:rPr>
              <w:t>。</w:t>
            </w:r>
          </w:p>
        </w:tc>
        <w:tc>
          <w:tcPr>
            <w:tcW w:w="273" w:type="pct"/>
            <w:shd w:val="clear" w:color="auto" w:fill="auto"/>
            <w:tcMar>
              <w:top w:w="0" w:type="dxa"/>
              <w:left w:w="108" w:type="dxa"/>
              <w:bottom w:w="0" w:type="dxa"/>
              <w:right w:w="108" w:type="dxa"/>
            </w:tcMar>
            <w:vAlign w:val="center"/>
          </w:tcPr>
          <w:p w:rsidR="00614009" w:rsidRDefault="00D815D6">
            <w:pPr>
              <w:pStyle w:val="LTT00"/>
            </w:pPr>
            <w:r>
              <w:rPr>
                <w:rFonts w:hint="eastAsia"/>
              </w:rPr>
              <w:lastRenderedPageBreak/>
              <w:t>符合</w:t>
            </w:r>
          </w:p>
        </w:tc>
      </w:tr>
      <w:tr w:rsidR="00614009">
        <w:trPr>
          <w:trHeight w:val="23"/>
        </w:trPr>
        <w:tc>
          <w:tcPr>
            <w:tcW w:w="541" w:type="pct"/>
            <w:gridSpan w:val="2"/>
            <w:shd w:val="clear" w:color="auto" w:fill="auto"/>
            <w:tcMar>
              <w:top w:w="0" w:type="dxa"/>
              <w:left w:w="108" w:type="dxa"/>
              <w:bottom w:w="0" w:type="dxa"/>
              <w:right w:w="108" w:type="dxa"/>
            </w:tcMar>
            <w:vAlign w:val="center"/>
          </w:tcPr>
          <w:p w:rsidR="00614009" w:rsidRDefault="00D815D6">
            <w:pPr>
              <w:pStyle w:val="LTT00"/>
            </w:pPr>
            <w:r>
              <w:rPr>
                <w:rFonts w:hint="eastAsia"/>
              </w:rPr>
              <w:t>环境风险防控</w:t>
            </w:r>
          </w:p>
        </w:tc>
        <w:tc>
          <w:tcPr>
            <w:tcW w:w="2785" w:type="pct"/>
            <w:shd w:val="clear" w:color="auto" w:fill="auto"/>
            <w:tcMar>
              <w:top w:w="0" w:type="dxa"/>
              <w:left w:w="108" w:type="dxa"/>
              <w:bottom w:w="0" w:type="dxa"/>
              <w:right w:w="108" w:type="dxa"/>
            </w:tcMar>
            <w:vAlign w:val="center"/>
          </w:tcPr>
          <w:p w:rsidR="00614009" w:rsidRDefault="00D815D6">
            <w:pPr>
              <w:pStyle w:val="LTT00"/>
            </w:pPr>
            <w:r>
              <w:rPr>
                <w:rFonts w:hint="eastAsia"/>
              </w:rPr>
              <w:t>制定环境风险应急预案，成立应急组织机构，定期开展环境风险应急演练。三级应急联动方案，强化区域环境风险应急防范能力建设。建设突发环境事件应急物资储备库。</w:t>
            </w:r>
          </w:p>
          <w:p w:rsidR="00614009" w:rsidRDefault="00D815D6">
            <w:pPr>
              <w:pStyle w:val="LTT00"/>
            </w:pPr>
            <w:r>
              <w:rPr>
                <w:rFonts w:hint="eastAsia"/>
              </w:rPr>
              <w:t>危险货物运输按照《道路危险货物运输管理规定》执行。</w:t>
            </w:r>
          </w:p>
          <w:p w:rsidR="00614009" w:rsidRDefault="00D815D6">
            <w:pPr>
              <w:pStyle w:val="LTT00"/>
            </w:pPr>
            <w:r>
              <w:rPr>
                <w:rFonts w:hint="eastAsia"/>
              </w:rPr>
              <w:t>产生、利用或处置固体废物（含危险废物）的工业企业，在贮存、转移、利用、处置固体废物（含危险废物）过程中，应配套防扬散、防流失、防渗漏及其他防止污染环境的设施，并做好台账记录。</w:t>
            </w:r>
          </w:p>
          <w:p w:rsidR="00614009" w:rsidRDefault="00D815D6">
            <w:pPr>
              <w:pStyle w:val="LTT00"/>
            </w:pPr>
            <w:r>
              <w:rPr>
                <w:rFonts w:hint="eastAsia"/>
              </w:rPr>
              <w:t>加强执法监督，逐步实现对重点产业园、重点企业和主要环境风险类型的动态监控。</w:t>
            </w:r>
          </w:p>
          <w:p w:rsidR="00614009" w:rsidRDefault="00D815D6">
            <w:pPr>
              <w:pStyle w:val="LTT00"/>
            </w:pPr>
            <w:r>
              <w:rPr>
                <w:rFonts w:hint="eastAsia"/>
              </w:rPr>
              <w:t>加快布局分散的企业向园区集中，按要求设置生态隔离带，建设</w:t>
            </w:r>
            <w:r>
              <w:rPr>
                <w:rFonts w:hint="eastAsia"/>
              </w:rPr>
              <w:t>相应的防护工程。</w:t>
            </w:r>
          </w:p>
          <w:p w:rsidR="00614009" w:rsidRDefault="00D815D6">
            <w:pPr>
              <w:pStyle w:val="LTT00"/>
            </w:pPr>
            <w:r>
              <w:rPr>
                <w:rFonts w:hint="eastAsia"/>
              </w:rPr>
              <w:t>强化区域内重金属采选企业监管，严格落实生态恢复治理方案。</w:t>
            </w:r>
          </w:p>
          <w:p w:rsidR="00614009" w:rsidRDefault="00D815D6">
            <w:pPr>
              <w:pStyle w:val="LTT00"/>
            </w:pPr>
            <w:r>
              <w:rPr>
                <w:rFonts w:hint="eastAsia"/>
              </w:rPr>
              <w:t>强化沿河水电站监管，强化废油收集、储存、转运处置全过程管控。</w:t>
            </w:r>
          </w:p>
        </w:tc>
        <w:tc>
          <w:tcPr>
            <w:tcW w:w="1400" w:type="pct"/>
            <w:shd w:val="clear" w:color="auto" w:fill="auto"/>
            <w:tcMar>
              <w:top w:w="0" w:type="dxa"/>
              <w:left w:w="108" w:type="dxa"/>
              <w:bottom w:w="0" w:type="dxa"/>
              <w:right w:w="108" w:type="dxa"/>
            </w:tcMar>
            <w:vAlign w:val="center"/>
          </w:tcPr>
          <w:p w:rsidR="00614009" w:rsidRDefault="00D815D6">
            <w:pPr>
              <w:pStyle w:val="LTT00"/>
            </w:pPr>
            <w:r>
              <w:rPr>
                <w:rFonts w:hint="eastAsia"/>
              </w:rPr>
              <w:t>环评建议规划实施后，建议开展应急预案的编制工作，并定期进行预案演练、培训，一旦发生突发环境事件，及时启动应急预案。制定相关计划，定期开展文化、旅游环节中环境风险隐患排查与整治</w:t>
            </w:r>
          </w:p>
        </w:tc>
        <w:tc>
          <w:tcPr>
            <w:tcW w:w="273" w:type="pct"/>
            <w:shd w:val="clear" w:color="auto" w:fill="auto"/>
            <w:tcMar>
              <w:top w:w="0" w:type="dxa"/>
              <w:left w:w="108" w:type="dxa"/>
              <w:bottom w:w="0" w:type="dxa"/>
              <w:right w:w="108" w:type="dxa"/>
            </w:tcMar>
            <w:vAlign w:val="center"/>
          </w:tcPr>
          <w:p w:rsidR="00614009" w:rsidRDefault="00D815D6">
            <w:pPr>
              <w:pStyle w:val="LTT00"/>
            </w:pPr>
            <w:r>
              <w:rPr>
                <w:rFonts w:hint="eastAsia"/>
              </w:rPr>
              <w:t>不涉及</w:t>
            </w:r>
          </w:p>
        </w:tc>
      </w:tr>
      <w:tr w:rsidR="00614009">
        <w:trPr>
          <w:trHeight w:val="23"/>
        </w:trPr>
        <w:tc>
          <w:tcPr>
            <w:tcW w:w="186" w:type="pct"/>
            <w:vMerge w:val="restart"/>
            <w:shd w:val="clear" w:color="auto" w:fill="auto"/>
            <w:tcMar>
              <w:top w:w="0" w:type="dxa"/>
              <w:left w:w="108" w:type="dxa"/>
              <w:bottom w:w="0" w:type="dxa"/>
              <w:right w:w="108" w:type="dxa"/>
            </w:tcMar>
            <w:vAlign w:val="center"/>
          </w:tcPr>
          <w:p w:rsidR="00614009" w:rsidRDefault="00D815D6">
            <w:pPr>
              <w:pStyle w:val="LTT00"/>
            </w:pPr>
            <w:r>
              <w:rPr>
                <w:rFonts w:hint="eastAsia"/>
              </w:rPr>
              <w:t>资源利用要求</w:t>
            </w:r>
          </w:p>
        </w:tc>
        <w:tc>
          <w:tcPr>
            <w:tcW w:w="355" w:type="pct"/>
            <w:shd w:val="clear" w:color="auto" w:fill="auto"/>
            <w:tcMar>
              <w:top w:w="0" w:type="dxa"/>
              <w:left w:w="108" w:type="dxa"/>
              <w:bottom w:w="0" w:type="dxa"/>
              <w:right w:w="108" w:type="dxa"/>
            </w:tcMar>
            <w:vAlign w:val="center"/>
          </w:tcPr>
          <w:p w:rsidR="00614009" w:rsidRDefault="00D815D6">
            <w:pPr>
              <w:pStyle w:val="LTT00"/>
            </w:pPr>
            <w:r>
              <w:rPr>
                <w:rFonts w:hint="eastAsia"/>
              </w:rPr>
              <w:t>水资源</w:t>
            </w:r>
          </w:p>
        </w:tc>
        <w:tc>
          <w:tcPr>
            <w:tcW w:w="2785" w:type="pct"/>
            <w:shd w:val="clear" w:color="auto" w:fill="auto"/>
            <w:tcMar>
              <w:top w:w="0" w:type="dxa"/>
              <w:left w:w="108" w:type="dxa"/>
              <w:bottom w:w="0" w:type="dxa"/>
              <w:right w:w="108" w:type="dxa"/>
            </w:tcMar>
            <w:vAlign w:val="center"/>
          </w:tcPr>
          <w:p w:rsidR="00614009" w:rsidRDefault="00D815D6">
            <w:pPr>
              <w:pStyle w:val="LTT00"/>
            </w:pPr>
            <w:r>
              <w:rPr>
                <w:rFonts w:hint="eastAsia"/>
              </w:rPr>
              <w:t>全市用水总量控制指标达到自治区实行最严格水资源管理制度考核要求。</w:t>
            </w:r>
            <w:r>
              <w:t>2025</w:t>
            </w:r>
            <w:r>
              <w:rPr>
                <w:rFonts w:hint="eastAsia"/>
              </w:rPr>
              <w:t>年农田灌溉水有效利用系数达到</w:t>
            </w:r>
            <w:r>
              <w:t>0.455</w:t>
            </w:r>
            <w:r>
              <w:rPr>
                <w:rFonts w:hint="eastAsia"/>
              </w:rPr>
              <w:t>，万元工业增加值用水量比</w:t>
            </w:r>
            <w:r>
              <w:t>2020</w:t>
            </w:r>
            <w:r>
              <w:rPr>
                <w:rFonts w:hint="eastAsia"/>
              </w:rPr>
              <w:t>年进一步下降。</w:t>
            </w:r>
          </w:p>
          <w:p w:rsidR="00614009" w:rsidRDefault="00D815D6">
            <w:pPr>
              <w:pStyle w:val="LTT00"/>
            </w:pPr>
            <w:r>
              <w:rPr>
                <w:rFonts w:hint="eastAsia"/>
              </w:rPr>
              <w:t>水能资源：禁止开发类河流（河段）原则上禁止新建和扩建水能资源开发（不含水利项目），除国家安全和保障边民用电、巩固边防需要外。可开发类河流（河段）加大大型水电环保力度，实现梯级联合优化调度，重点保障河流生态流量。保证枯水期流域中下游河段生态用水需求。</w:t>
            </w:r>
          </w:p>
          <w:p w:rsidR="00614009" w:rsidRDefault="00D815D6">
            <w:pPr>
              <w:pStyle w:val="LTT00"/>
            </w:pPr>
            <w:r>
              <w:rPr>
                <w:rFonts w:hint="eastAsia"/>
              </w:rPr>
              <w:t>采用新工艺新技术，依靠科技进步提高工业用水的重复利用率，优化区域工业产业结构，淘汰落后的高耗水产业，推进新型节水工业等；旅游用水方面，零售业、住宿业、餐饮业等严格执行《西藏自治区用水定额》要求。</w:t>
            </w:r>
          </w:p>
        </w:tc>
        <w:tc>
          <w:tcPr>
            <w:tcW w:w="1400" w:type="pct"/>
            <w:shd w:val="clear" w:color="auto" w:fill="auto"/>
            <w:tcMar>
              <w:top w:w="0" w:type="dxa"/>
              <w:left w:w="108" w:type="dxa"/>
              <w:bottom w:w="0" w:type="dxa"/>
              <w:right w:w="108" w:type="dxa"/>
            </w:tcMar>
            <w:vAlign w:val="center"/>
          </w:tcPr>
          <w:p w:rsidR="00614009" w:rsidRDefault="00D815D6">
            <w:pPr>
              <w:pStyle w:val="LTT00"/>
            </w:pPr>
            <w:r>
              <w:rPr>
                <w:rFonts w:hint="eastAsia"/>
              </w:rPr>
              <w:t>规划坚持以空间优化、资源节约、绿色生态为基本路径，并遵照相关水资源</w:t>
            </w:r>
            <w:r>
              <w:rPr>
                <w:rFonts w:hint="eastAsia"/>
              </w:rPr>
              <w:t>管理要求、耕地管理要求实施</w:t>
            </w:r>
          </w:p>
        </w:tc>
        <w:tc>
          <w:tcPr>
            <w:tcW w:w="273" w:type="pct"/>
            <w:shd w:val="clear" w:color="auto" w:fill="auto"/>
            <w:tcMar>
              <w:top w:w="0" w:type="dxa"/>
              <w:left w:w="108" w:type="dxa"/>
              <w:bottom w:w="0" w:type="dxa"/>
              <w:right w:w="108" w:type="dxa"/>
            </w:tcMar>
            <w:vAlign w:val="center"/>
          </w:tcPr>
          <w:p w:rsidR="00614009" w:rsidRDefault="00D815D6">
            <w:pPr>
              <w:pStyle w:val="LTT00"/>
            </w:pPr>
            <w:r>
              <w:rPr>
                <w:rFonts w:hint="eastAsia"/>
              </w:rPr>
              <w:t>符合</w:t>
            </w:r>
          </w:p>
        </w:tc>
      </w:tr>
      <w:tr w:rsidR="00614009">
        <w:trPr>
          <w:trHeight w:val="23"/>
        </w:trPr>
        <w:tc>
          <w:tcPr>
            <w:tcW w:w="186" w:type="pct"/>
            <w:vMerge/>
            <w:shd w:val="clear" w:color="auto" w:fill="auto"/>
            <w:tcMar>
              <w:top w:w="0" w:type="dxa"/>
              <w:left w:w="108" w:type="dxa"/>
              <w:bottom w:w="0" w:type="dxa"/>
              <w:right w:w="108" w:type="dxa"/>
            </w:tcMar>
            <w:vAlign w:val="center"/>
          </w:tcPr>
          <w:p w:rsidR="00614009" w:rsidRDefault="00614009">
            <w:pPr>
              <w:pStyle w:val="LTT00"/>
            </w:pPr>
          </w:p>
        </w:tc>
        <w:tc>
          <w:tcPr>
            <w:tcW w:w="355" w:type="pct"/>
            <w:shd w:val="clear" w:color="auto" w:fill="auto"/>
            <w:tcMar>
              <w:top w:w="0" w:type="dxa"/>
              <w:left w:w="108" w:type="dxa"/>
              <w:bottom w:w="0" w:type="dxa"/>
              <w:right w:w="108" w:type="dxa"/>
            </w:tcMar>
            <w:vAlign w:val="center"/>
          </w:tcPr>
          <w:p w:rsidR="00614009" w:rsidRDefault="00D815D6">
            <w:pPr>
              <w:pStyle w:val="LTT00"/>
            </w:pPr>
            <w:r>
              <w:rPr>
                <w:rFonts w:hint="eastAsia"/>
              </w:rPr>
              <w:t>能源利用</w:t>
            </w:r>
          </w:p>
        </w:tc>
        <w:tc>
          <w:tcPr>
            <w:tcW w:w="2785" w:type="pct"/>
            <w:shd w:val="clear" w:color="auto" w:fill="auto"/>
            <w:tcMar>
              <w:top w:w="0" w:type="dxa"/>
              <w:left w:w="108" w:type="dxa"/>
              <w:bottom w:w="0" w:type="dxa"/>
              <w:right w:w="108" w:type="dxa"/>
            </w:tcMar>
            <w:vAlign w:val="center"/>
          </w:tcPr>
          <w:p w:rsidR="00614009" w:rsidRDefault="00D815D6">
            <w:pPr>
              <w:pStyle w:val="LTT00"/>
            </w:pPr>
            <w:r>
              <w:t>2025</w:t>
            </w:r>
            <w:r>
              <w:rPr>
                <w:rFonts w:hint="eastAsia"/>
              </w:rPr>
              <w:t>年能源消耗强度较</w:t>
            </w:r>
            <w:r>
              <w:t>2020</w:t>
            </w:r>
            <w:r>
              <w:rPr>
                <w:rFonts w:hint="eastAsia"/>
              </w:rPr>
              <w:t>年进一步下降，控制在自治区要求的范围内。</w:t>
            </w:r>
            <w:r>
              <w:t>2025</w:t>
            </w:r>
            <w:r>
              <w:rPr>
                <w:rFonts w:hint="eastAsia"/>
              </w:rPr>
              <w:t>年、</w:t>
            </w:r>
            <w:r>
              <w:t>2030</w:t>
            </w:r>
            <w:r>
              <w:rPr>
                <w:rFonts w:hint="eastAsia"/>
              </w:rPr>
              <w:t>年和</w:t>
            </w:r>
            <w:r>
              <w:t>2035</w:t>
            </w:r>
            <w:r>
              <w:rPr>
                <w:rFonts w:hint="eastAsia"/>
              </w:rPr>
              <w:t>年低碳清洁能源和可再生能源比重逐渐增加，能源消费结构更加合理。</w:t>
            </w:r>
          </w:p>
        </w:tc>
        <w:tc>
          <w:tcPr>
            <w:tcW w:w="1400" w:type="pct"/>
            <w:shd w:val="clear" w:color="auto" w:fill="auto"/>
            <w:tcMar>
              <w:top w:w="0" w:type="dxa"/>
              <w:left w:w="108" w:type="dxa"/>
              <w:bottom w:w="0" w:type="dxa"/>
              <w:right w:w="108" w:type="dxa"/>
            </w:tcMar>
            <w:vAlign w:val="center"/>
          </w:tcPr>
          <w:p w:rsidR="00614009" w:rsidRDefault="00D815D6">
            <w:pPr>
              <w:pStyle w:val="LTT00"/>
            </w:pPr>
            <w:r>
              <w:t>规划明确指出生态优先，绿色发展原则，将绿色发展全面融入文旅产业发展全过</w:t>
            </w:r>
            <w:r>
              <w:lastRenderedPageBreak/>
              <w:t>程。通过合理有序开发，加强资源环境保护，推动低碳文旅、绿色消费，实现经济效益、社会效益、生态效益相互促进、共同提升。</w:t>
            </w:r>
          </w:p>
        </w:tc>
        <w:tc>
          <w:tcPr>
            <w:tcW w:w="273" w:type="pct"/>
            <w:shd w:val="clear" w:color="auto" w:fill="auto"/>
            <w:tcMar>
              <w:top w:w="0" w:type="dxa"/>
              <w:left w:w="108" w:type="dxa"/>
              <w:bottom w:w="0" w:type="dxa"/>
              <w:right w:w="108" w:type="dxa"/>
            </w:tcMar>
            <w:vAlign w:val="center"/>
          </w:tcPr>
          <w:p w:rsidR="00614009" w:rsidRDefault="00D815D6">
            <w:pPr>
              <w:pStyle w:val="LTT00"/>
            </w:pPr>
            <w:r>
              <w:rPr>
                <w:rFonts w:hint="eastAsia"/>
              </w:rPr>
              <w:lastRenderedPageBreak/>
              <w:t>符合</w:t>
            </w:r>
          </w:p>
        </w:tc>
      </w:tr>
    </w:tbl>
    <w:p w:rsidR="00614009" w:rsidRDefault="00D815D6">
      <w:pPr>
        <w:pStyle w:val="LTT"/>
        <w:ind w:firstLine="482"/>
        <w:rPr>
          <w:b/>
          <w:bCs/>
        </w:rPr>
      </w:pPr>
      <w:r>
        <w:rPr>
          <w:rFonts w:hint="eastAsia"/>
          <w:b/>
          <w:bCs/>
        </w:rPr>
        <w:t>（</w:t>
      </w:r>
      <w:r>
        <w:rPr>
          <w:rFonts w:hint="eastAsia"/>
          <w:b/>
          <w:bCs/>
        </w:rPr>
        <w:t>2</w:t>
      </w:r>
      <w:r>
        <w:rPr>
          <w:rFonts w:hint="eastAsia"/>
          <w:b/>
          <w:bCs/>
        </w:rPr>
        <w:t>）本次规划与优先保护单元、</w:t>
      </w:r>
      <w:r>
        <w:rPr>
          <w:rFonts w:hint="eastAsia"/>
          <w:b/>
          <w:bCs/>
        </w:rPr>
        <w:t>重点管控单元、</w:t>
      </w:r>
      <w:r>
        <w:rPr>
          <w:rFonts w:hint="eastAsia"/>
          <w:b/>
          <w:bCs/>
        </w:rPr>
        <w:t>一般管控单元生态环境准入清单符合性分析</w:t>
      </w:r>
    </w:p>
    <w:p w:rsidR="00614009" w:rsidRDefault="00D815D6">
      <w:pPr>
        <w:pStyle w:val="LTT"/>
        <w:ind w:firstLine="480"/>
      </w:pPr>
      <w:r>
        <w:rPr>
          <w:rFonts w:hint="eastAsia"/>
        </w:rPr>
        <w:t>本次规划</w:t>
      </w:r>
      <w:r>
        <w:rPr>
          <w:rFonts w:hint="eastAsia"/>
        </w:rPr>
        <w:t>为旅游业规划，与林芝市</w:t>
      </w:r>
      <w:r>
        <w:rPr>
          <w:rFonts w:hint="eastAsia"/>
        </w:rPr>
        <w:t>优先保护单元、</w:t>
      </w:r>
      <w:r>
        <w:rPr>
          <w:rFonts w:hint="eastAsia"/>
        </w:rPr>
        <w:t>重点管控单元、</w:t>
      </w:r>
      <w:r>
        <w:rPr>
          <w:rFonts w:hint="eastAsia"/>
        </w:rPr>
        <w:t>一般管控单元生态环境准入清单分析对照见表</w:t>
      </w:r>
      <w:r>
        <w:rPr>
          <w:rFonts w:hint="eastAsia"/>
        </w:rPr>
        <w:t>2.2-26</w:t>
      </w:r>
      <w:r>
        <w:rPr>
          <w:rFonts w:hint="eastAsia"/>
        </w:rPr>
        <w:t>。</w:t>
      </w:r>
    </w:p>
    <w:p w:rsidR="00614009" w:rsidRDefault="00D815D6">
      <w:pPr>
        <w:pStyle w:val="LTT0"/>
      </w:pPr>
      <w:r>
        <w:rPr>
          <w:rFonts w:hint="eastAsia"/>
        </w:rPr>
        <w:t>表</w:t>
      </w:r>
      <w:r>
        <w:rPr>
          <w:rFonts w:hint="eastAsia"/>
        </w:rPr>
        <w:t xml:space="preserve">2.2-26 </w:t>
      </w:r>
      <w:r>
        <w:rPr>
          <w:rFonts w:hint="eastAsia"/>
        </w:rPr>
        <w:t xml:space="preserve"> </w:t>
      </w:r>
      <w:r>
        <w:rPr>
          <w:rFonts w:hint="eastAsia"/>
        </w:rPr>
        <w:t>本次规划与优先保护单元生态环境准入清单符合性分析对照表</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97"/>
        <w:gridCol w:w="1634"/>
        <w:gridCol w:w="1181"/>
        <w:gridCol w:w="6093"/>
        <w:gridCol w:w="3634"/>
        <w:gridCol w:w="824"/>
      </w:tblGrid>
      <w:tr w:rsidR="00614009">
        <w:trPr>
          <w:trHeight w:val="23"/>
          <w:tblHeader/>
        </w:trPr>
        <w:tc>
          <w:tcPr>
            <w:tcW w:w="281" w:type="pct"/>
            <w:tcMar>
              <w:top w:w="0" w:type="dxa"/>
              <w:left w:w="108" w:type="dxa"/>
              <w:bottom w:w="0" w:type="dxa"/>
              <w:right w:w="108" w:type="dxa"/>
            </w:tcMar>
            <w:vAlign w:val="center"/>
          </w:tcPr>
          <w:p w:rsidR="00614009" w:rsidRDefault="00D815D6">
            <w:pPr>
              <w:pStyle w:val="LTT1"/>
              <w:rPr>
                <w:b/>
                <w:bCs/>
              </w:rPr>
            </w:pPr>
            <w:r>
              <w:rPr>
                <w:rFonts w:hint="eastAsia"/>
                <w:b/>
                <w:bCs/>
              </w:rPr>
              <w:t>类别</w:t>
            </w:r>
          </w:p>
        </w:tc>
        <w:tc>
          <w:tcPr>
            <w:tcW w:w="577" w:type="pct"/>
            <w:tcMar>
              <w:top w:w="0" w:type="dxa"/>
              <w:left w:w="108" w:type="dxa"/>
              <w:bottom w:w="0" w:type="dxa"/>
              <w:right w:w="108" w:type="dxa"/>
            </w:tcMar>
            <w:vAlign w:val="center"/>
          </w:tcPr>
          <w:p w:rsidR="00614009" w:rsidRDefault="00D815D6">
            <w:pPr>
              <w:pStyle w:val="LTT1"/>
              <w:rPr>
                <w:b/>
                <w:bCs/>
              </w:rPr>
            </w:pPr>
            <w:r>
              <w:rPr>
                <w:b/>
                <w:bCs/>
              </w:rPr>
              <w:t>管控区域</w:t>
            </w:r>
          </w:p>
        </w:tc>
        <w:tc>
          <w:tcPr>
            <w:tcW w:w="417" w:type="pct"/>
            <w:tcMar>
              <w:top w:w="0" w:type="dxa"/>
              <w:left w:w="108" w:type="dxa"/>
              <w:bottom w:w="0" w:type="dxa"/>
              <w:right w:w="108" w:type="dxa"/>
            </w:tcMar>
            <w:vAlign w:val="center"/>
          </w:tcPr>
          <w:p w:rsidR="00614009" w:rsidRDefault="00D815D6">
            <w:pPr>
              <w:pStyle w:val="LTT1"/>
              <w:rPr>
                <w:b/>
                <w:bCs/>
              </w:rPr>
            </w:pPr>
            <w:r>
              <w:rPr>
                <w:b/>
                <w:bCs/>
              </w:rPr>
              <w:t>管控类型</w:t>
            </w:r>
          </w:p>
        </w:tc>
        <w:tc>
          <w:tcPr>
            <w:tcW w:w="2150" w:type="pct"/>
            <w:tcMar>
              <w:top w:w="0" w:type="dxa"/>
              <w:left w:w="108" w:type="dxa"/>
              <w:bottom w:w="0" w:type="dxa"/>
              <w:right w:w="108" w:type="dxa"/>
            </w:tcMar>
            <w:vAlign w:val="center"/>
          </w:tcPr>
          <w:p w:rsidR="00614009" w:rsidRDefault="00D815D6">
            <w:pPr>
              <w:pStyle w:val="LTT1"/>
              <w:rPr>
                <w:b/>
                <w:bCs/>
              </w:rPr>
            </w:pPr>
            <w:r>
              <w:rPr>
                <w:b/>
                <w:bCs/>
              </w:rPr>
              <w:t>管控要求</w:t>
            </w:r>
          </w:p>
        </w:tc>
        <w:tc>
          <w:tcPr>
            <w:tcW w:w="1282" w:type="pct"/>
            <w:tcMar>
              <w:top w:w="0" w:type="dxa"/>
              <w:left w:w="108" w:type="dxa"/>
              <w:bottom w:w="0" w:type="dxa"/>
              <w:right w:w="108" w:type="dxa"/>
            </w:tcMar>
            <w:vAlign w:val="center"/>
          </w:tcPr>
          <w:p w:rsidR="00614009" w:rsidRDefault="00D815D6">
            <w:pPr>
              <w:pStyle w:val="LTT1"/>
              <w:rPr>
                <w:b/>
                <w:bCs/>
              </w:rPr>
            </w:pPr>
            <w:r>
              <w:rPr>
                <w:rFonts w:hint="eastAsia"/>
                <w:b/>
                <w:bCs/>
              </w:rPr>
              <w:t>本次规划</w:t>
            </w:r>
          </w:p>
        </w:tc>
        <w:tc>
          <w:tcPr>
            <w:tcW w:w="291" w:type="pct"/>
            <w:tcMar>
              <w:top w:w="0" w:type="dxa"/>
              <w:left w:w="108" w:type="dxa"/>
              <w:bottom w:w="0" w:type="dxa"/>
              <w:right w:w="108" w:type="dxa"/>
            </w:tcMar>
            <w:vAlign w:val="center"/>
          </w:tcPr>
          <w:p w:rsidR="00614009" w:rsidRDefault="00D815D6">
            <w:pPr>
              <w:pStyle w:val="LTT1"/>
              <w:rPr>
                <w:b/>
                <w:bCs/>
              </w:rPr>
            </w:pPr>
            <w:r>
              <w:rPr>
                <w:rFonts w:hint="eastAsia"/>
                <w:b/>
                <w:bCs/>
              </w:rPr>
              <w:t>是否符合</w:t>
            </w:r>
          </w:p>
        </w:tc>
      </w:tr>
      <w:tr w:rsidR="00614009">
        <w:trPr>
          <w:trHeight w:val="23"/>
        </w:trPr>
        <w:tc>
          <w:tcPr>
            <w:tcW w:w="281" w:type="pct"/>
            <w:vMerge w:val="restart"/>
            <w:tcMar>
              <w:top w:w="0" w:type="dxa"/>
              <w:left w:w="108" w:type="dxa"/>
              <w:bottom w:w="0" w:type="dxa"/>
              <w:right w:w="108" w:type="dxa"/>
            </w:tcMar>
            <w:vAlign w:val="center"/>
          </w:tcPr>
          <w:p w:rsidR="00614009" w:rsidRDefault="00D815D6">
            <w:pPr>
              <w:pStyle w:val="LTT1"/>
            </w:pPr>
            <w:r>
              <w:rPr>
                <w:rFonts w:hint="eastAsia"/>
              </w:rPr>
              <w:t>优先保护单元</w:t>
            </w:r>
          </w:p>
        </w:tc>
        <w:tc>
          <w:tcPr>
            <w:tcW w:w="577" w:type="pct"/>
            <w:tcMar>
              <w:top w:w="0" w:type="dxa"/>
              <w:left w:w="108" w:type="dxa"/>
              <w:bottom w:w="0" w:type="dxa"/>
              <w:right w:w="108" w:type="dxa"/>
            </w:tcMar>
            <w:vAlign w:val="center"/>
          </w:tcPr>
          <w:p w:rsidR="00614009" w:rsidRDefault="00D815D6">
            <w:pPr>
              <w:pStyle w:val="LTT1"/>
            </w:pPr>
            <w:r>
              <w:rPr>
                <w:rFonts w:hint="eastAsia"/>
              </w:rPr>
              <w:t>1.1</w:t>
            </w:r>
            <w:r>
              <w:t>自然保护区</w:t>
            </w:r>
          </w:p>
        </w:tc>
        <w:tc>
          <w:tcPr>
            <w:tcW w:w="417" w:type="pct"/>
            <w:tcMar>
              <w:top w:w="0" w:type="dxa"/>
              <w:left w:w="108" w:type="dxa"/>
              <w:bottom w:w="0" w:type="dxa"/>
              <w:right w:w="108" w:type="dxa"/>
            </w:tcMar>
            <w:vAlign w:val="center"/>
          </w:tcPr>
          <w:p w:rsidR="00614009" w:rsidRDefault="00D815D6">
            <w:pPr>
              <w:pStyle w:val="LTT1"/>
            </w:pPr>
            <w:r>
              <w:t>空间布局约束</w:t>
            </w:r>
          </w:p>
        </w:tc>
        <w:tc>
          <w:tcPr>
            <w:tcW w:w="2150" w:type="pct"/>
            <w:tcMar>
              <w:top w:w="0" w:type="dxa"/>
              <w:left w:w="108" w:type="dxa"/>
              <w:bottom w:w="0" w:type="dxa"/>
              <w:right w:w="108" w:type="dxa"/>
            </w:tcMar>
            <w:vAlign w:val="center"/>
          </w:tcPr>
          <w:p w:rsidR="00614009" w:rsidRDefault="00D815D6">
            <w:pPr>
              <w:pStyle w:val="LTT1"/>
            </w:pPr>
            <w:r>
              <w:t>严格执行《中华人民共和国自然保护区条例</w:t>
            </w:r>
            <w:r>
              <w:rPr>
                <w:rFonts w:hint="eastAsia"/>
              </w:rPr>
              <w:t>（</w:t>
            </w:r>
            <w:r>
              <w:rPr>
                <w:rFonts w:hint="eastAsia"/>
              </w:rPr>
              <w:t>2</w:t>
            </w:r>
            <w:r>
              <w:t>017</w:t>
            </w:r>
            <w:r>
              <w:rPr>
                <w:rFonts w:hint="eastAsia"/>
              </w:rPr>
              <w:t>年修订）</w:t>
            </w:r>
            <w:r>
              <w:t>》</w:t>
            </w:r>
            <w:r>
              <w:rPr>
                <w:rFonts w:hint="eastAsia"/>
              </w:rPr>
              <w:t>《在国家级自然保护区修筑设施审批管理暂行办法》《关于进一步加强涉及自然保护区开发建设活动监督管理的通知》</w:t>
            </w:r>
            <w:r>
              <w:t>《关于做好自然保护区范围及功能分区优化调整前期有关工作的函》《西藏自治区实施〈中华人民共和国自然保护区条例〉办法》等。</w:t>
            </w:r>
          </w:p>
        </w:tc>
        <w:tc>
          <w:tcPr>
            <w:tcW w:w="1282" w:type="pct"/>
            <w:vMerge w:val="restart"/>
            <w:tcMar>
              <w:top w:w="0" w:type="dxa"/>
              <w:left w:w="108" w:type="dxa"/>
              <w:bottom w:w="0" w:type="dxa"/>
              <w:right w:w="108" w:type="dxa"/>
            </w:tcMar>
            <w:vAlign w:val="center"/>
          </w:tcPr>
          <w:p w:rsidR="00614009" w:rsidRDefault="00D815D6">
            <w:pPr>
              <w:pStyle w:val="LTT1"/>
            </w:pPr>
            <w:r>
              <w:rPr>
                <w:rFonts w:hint="eastAsia"/>
              </w:rPr>
              <w:t>初步判断本次规划中涉及优先保护区</w:t>
            </w:r>
            <w:r>
              <w:rPr>
                <w:rFonts w:hint="eastAsia"/>
              </w:rPr>
              <w:t>单元</w:t>
            </w:r>
            <w:r>
              <w:rPr>
                <w:rFonts w:hint="eastAsia"/>
              </w:rPr>
              <w:t>中的建设项目</w:t>
            </w:r>
            <w:r>
              <w:rPr>
                <w:rFonts w:hint="eastAsia"/>
              </w:rPr>
              <w:t>42</w:t>
            </w:r>
            <w:r>
              <w:rPr>
                <w:rFonts w:hint="eastAsia"/>
              </w:rPr>
              <w:t>个</w:t>
            </w:r>
            <w:r>
              <w:rPr>
                <w:rFonts w:hint="eastAsia"/>
              </w:rPr>
              <w:t>，</w:t>
            </w:r>
            <w:r>
              <w:rPr>
                <w:rFonts w:hint="eastAsia"/>
              </w:rPr>
              <w:t>见表</w:t>
            </w:r>
            <w:r>
              <w:rPr>
                <w:rFonts w:hint="eastAsia"/>
              </w:rPr>
              <w:t>2-33</w:t>
            </w:r>
            <w:r>
              <w:rPr>
                <w:rFonts w:hint="eastAsia"/>
              </w:rPr>
              <w:t>，并要求所有建设项目实施阶段应进一步落实是否涉及该管控区，这类建设项目涉及各类自然保护地应严格按照</w:t>
            </w:r>
            <w:r>
              <w:t>《中华人民共和国自然保护区条例》</w:t>
            </w:r>
            <w:r>
              <w:rPr>
                <w:rFonts w:hint="eastAsia"/>
              </w:rPr>
              <w:t>《在国家级自然保护区修筑设施审批管理暂行办法》《关于进一步加强涉及自然保护区开发建设活动监督管理的通知》</w:t>
            </w:r>
            <w:r>
              <w:t>《关于做好自然保护区范围及功能分区优化调整前期有关工作的函》《西藏自治区实施〈中华人民共</w:t>
            </w:r>
            <w:r>
              <w:lastRenderedPageBreak/>
              <w:t>和</w:t>
            </w:r>
            <w:r>
              <w:t>国自然保护区条例〉办法》</w:t>
            </w:r>
            <w:r>
              <w:rPr>
                <w:rFonts w:hint="eastAsia"/>
              </w:rPr>
              <w:t>《中华人民共和国水污染防治法》《饮用水水源保护区污染防治管理规定》《西藏自治区饮用水水源环境保护管理办法》</w:t>
            </w:r>
            <w:r>
              <w:t>《森林公园管理办法》《国家级森林公园管理办法》《风景名胜区条例》</w:t>
            </w:r>
            <w:r>
              <w:rPr>
                <w:rFonts w:hint="eastAsia"/>
              </w:rPr>
              <w:t>《中华人民共和国渔业法</w:t>
            </w:r>
            <w:r>
              <w:t>》《水产种质资源保护区管理暂行办法》《地质遗迹保护管理规定》《世界自然遗产、自然与文化双遗产申报和保护管理办法（试行）》《国家湿地公园管理办法》</w:t>
            </w:r>
            <w:r>
              <w:rPr>
                <w:rFonts w:hint="eastAsia"/>
              </w:rPr>
              <w:t>《湿地保护管理规定</w:t>
            </w:r>
            <w:r>
              <w:t>》《国家级公益林管理办法》《西藏自治区公益林管护办法》</w:t>
            </w:r>
            <w:r>
              <w:rPr>
                <w:rFonts w:hint="eastAsia"/>
              </w:rPr>
              <w:t>进行管理。</w:t>
            </w:r>
          </w:p>
        </w:tc>
        <w:tc>
          <w:tcPr>
            <w:tcW w:w="291" w:type="pct"/>
            <w:vMerge w:val="restart"/>
            <w:tcMar>
              <w:top w:w="0" w:type="dxa"/>
              <w:left w:w="108" w:type="dxa"/>
              <w:bottom w:w="0" w:type="dxa"/>
              <w:right w:w="108" w:type="dxa"/>
            </w:tcMar>
            <w:vAlign w:val="center"/>
          </w:tcPr>
          <w:p w:rsidR="00614009" w:rsidRDefault="00D815D6">
            <w:pPr>
              <w:pStyle w:val="LTT1"/>
            </w:pPr>
            <w:r>
              <w:rPr>
                <w:rFonts w:hint="eastAsia"/>
              </w:rPr>
              <w:lastRenderedPageBreak/>
              <w:t>符合遵守</w:t>
            </w:r>
          </w:p>
        </w:tc>
      </w:tr>
      <w:tr w:rsidR="00614009">
        <w:trPr>
          <w:trHeight w:val="23"/>
        </w:trPr>
        <w:tc>
          <w:tcPr>
            <w:tcW w:w="281" w:type="pct"/>
            <w:vMerge/>
            <w:tcMar>
              <w:top w:w="0" w:type="dxa"/>
              <w:left w:w="108" w:type="dxa"/>
              <w:bottom w:w="0" w:type="dxa"/>
              <w:right w:w="108" w:type="dxa"/>
            </w:tcMar>
            <w:vAlign w:val="center"/>
          </w:tcPr>
          <w:p w:rsidR="00614009" w:rsidRDefault="00614009">
            <w:pPr>
              <w:pStyle w:val="LTT1"/>
            </w:pPr>
          </w:p>
        </w:tc>
        <w:tc>
          <w:tcPr>
            <w:tcW w:w="577" w:type="pct"/>
            <w:tcMar>
              <w:top w:w="0" w:type="dxa"/>
              <w:left w:w="108" w:type="dxa"/>
              <w:bottom w:w="0" w:type="dxa"/>
              <w:right w:w="108" w:type="dxa"/>
            </w:tcMar>
            <w:vAlign w:val="center"/>
          </w:tcPr>
          <w:p w:rsidR="00614009" w:rsidRDefault="00D815D6">
            <w:pPr>
              <w:pStyle w:val="LTT1"/>
            </w:pPr>
            <w:r>
              <w:rPr>
                <w:rFonts w:hint="eastAsia"/>
              </w:rPr>
              <w:t>1.2</w:t>
            </w:r>
            <w:r>
              <w:t>饮用水水源保护区</w:t>
            </w:r>
          </w:p>
        </w:tc>
        <w:tc>
          <w:tcPr>
            <w:tcW w:w="417" w:type="pct"/>
            <w:tcMar>
              <w:top w:w="0" w:type="dxa"/>
              <w:left w:w="108" w:type="dxa"/>
              <w:bottom w:w="0" w:type="dxa"/>
              <w:right w:w="108" w:type="dxa"/>
            </w:tcMar>
            <w:vAlign w:val="center"/>
          </w:tcPr>
          <w:p w:rsidR="00614009" w:rsidRDefault="00D815D6">
            <w:pPr>
              <w:pStyle w:val="LTT1"/>
            </w:pPr>
            <w:r>
              <w:t>空间布局约束</w:t>
            </w:r>
          </w:p>
        </w:tc>
        <w:tc>
          <w:tcPr>
            <w:tcW w:w="2150" w:type="pct"/>
            <w:tcMar>
              <w:top w:w="0" w:type="dxa"/>
              <w:left w:w="108" w:type="dxa"/>
              <w:bottom w:w="0" w:type="dxa"/>
              <w:right w:w="108" w:type="dxa"/>
            </w:tcMar>
            <w:vAlign w:val="center"/>
          </w:tcPr>
          <w:p w:rsidR="00614009" w:rsidRDefault="00D815D6">
            <w:pPr>
              <w:pStyle w:val="LTT1"/>
            </w:pPr>
            <w:r>
              <w:t>严格执行《中华人民共和国水污染防治法》《饮用水水源保护区污染防治管理规定</w:t>
            </w:r>
            <w:r>
              <w:rPr>
                <w:rFonts w:hint="eastAsia"/>
              </w:rPr>
              <w:t>（</w:t>
            </w:r>
            <w:r>
              <w:rPr>
                <w:rFonts w:hint="eastAsia"/>
              </w:rPr>
              <w:t>2</w:t>
            </w:r>
            <w:r>
              <w:t>010</w:t>
            </w:r>
            <w:r>
              <w:rPr>
                <w:rFonts w:hint="eastAsia"/>
              </w:rPr>
              <w:t>年修正）</w:t>
            </w:r>
            <w:r>
              <w:t>》</w:t>
            </w:r>
            <w:r>
              <w:rPr>
                <w:rFonts w:hint="eastAsia"/>
              </w:rPr>
              <w:t>《西藏自治区饮用水水源环境保护管理办法》</w:t>
            </w:r>
            <w:r>
              <w:t>等条例。</w:t>
            </w:r>
          </w:p>
        </w:tc>
        <w:tc>
          <w:tcPr>
            <w:tcW w:w="1282" w:type="pct"/>
            <w:vMerge/>
            <w:tcMar>
              <w:top w:w="0" w:type="dxa"/>
              <w:left w:w="108" w:type="dxa"/>
              <w:bottom w:w="0" w:type="dxa"/>
              <w:right w:w="108" w:type="dxa"/>
            </w:tcMar>
            <w:vAlign w:val="center"/>
          </w:tcPr>
          <w:p w:rsidR="00614009" w:rsidRDefault="00614009">
            <w:pPr>
              <w:pStyle w:val="LTT1"/>
            </w:pPr>
          </w:p>
        </w:tc>
        <w:tc>
          <w:tcPr>
            <w:tcW w:w="291" w:type="pct"/>
            <w:vMerge/>
            <w:tcMar>
              <w:top w:w="0" w:type="dxa"/>
              <w:left w:w="108" w:type="dxa"/>
              <w:bottom w:w="0" w:type="dxa"/>
              <w:right w:w="108" w:type="dxa"/>
            </w:tcMar>
            <w:vAlign w:val="center"/>
          </w:tcPr>
          <w:p w:rsidR="00614009" w:rsidRDefault="00614009">
            <w:pPr>
              <w:pStyle w:val="LTT1"/>
            </w:pPr>
          </w:p>
        </w:tc>
      </w:tr>
      <w:tr w:rsidR="00614009">
        <w:trPr>
          <w:trHeight w:val="23"/>
        </w:trPr>
        <w:tc>
          <w:tcPr>
            <w:tcW w:w="281" w:type="pct"/>
            <w:vMerge/>
            <w:tcMar>
              <w:top w:w="0" w:type="dxa"/>
              <w:left w:w="108" w:type="dxa"/>
              <w:bottom w:w="0" w:type="dxa"/>
              <w:right w:w="108" w:type="dxa"/>
            </w:tcMar>
            <w:vAlign w:val="center"/>
          </w:tcPr>
          <w:p w:rsidR="00614009" w:rsidRDefault="00614009">
            <w:pPr>
              <w:pStyle w:val="LTT1"/>
            </w:pPr>
          </w:p>
        </w:tc>
        <w:tc>
          <w:tcPr>
            <w:tcW w:w="577" w:type="pct"/>
            <w:tcMar>
              <w:top w:w="0" w:type="dxa"/>
              <w:left w:w="108" w:type="dxa"/>
              <w:bottom w:w="0" w:type="dxa"/>
              <w:right w:w="108" w:type="dxa"/>
            </w:tcMar>
            <w:vAlign w:val="center"/>
          </w:tcPr>
          <w:p w:rsidR="00614009" w:rsidRDefault="00D815D6">
            <w:pPr>
              <w:pStyle w:val="LTT1"/>
            </w:pPr>
            <w:r>
              <w:rPr>
                <w:rFonts w:hint="eastAsia"/>
              </w:rPr>
              <w:t>1.3</w:t>
            </w:r>
            <w:r>
              <w:t>森林公园</w:t>
            </w:r>
          </w:p>
        </w:tc>
        <w:tc>
          <w:tcPr>
            <w:tcW w:w="417" w:type="pct"/>
            <w:tcMar>
              <w:top w:w="0" w:type="dxa"/>
              <w:left w:w="108" w:type="dxa"/>
              <w:bottom w:w="0" w:type="dxa"/>
              <w:right w:w="108" w:type="dxa"/>
            </w:tcMar>
            <w:vAlign w:val="center"/>
          </w:tcPr>
          <w:p w:rsidR="00614009" w:rsidRDefault="00D815D6">
            <w:pPr>
              <w:pStyle w:val="LTT1"/>
            </w:pPr>
            <w:r>
              <w:t>空间布局约束</w:t>
            </w:r>
          </w:p>
        </w:tc>
        <w:tc>
          <w:tcPr>
            <w:tcW w:w="2150" w:type="pct"/>
            <w:tcMar>
              <w:top w:w="0" w:type="dxa"/>
              <w:left w:w="108" w:type="dxa"/>
              <w:bottom w:w="0" w:type="dxa"/>
              <w:right w:w="108" w:type="dxa"/>
            </w:tcMar>
            <w:vAlign w:val="center"/>
          </w:tcPr>
          <w:p w:rsidR="00614009" w:rsidRDefault="00D815D6">
            <w:pPr>
              <w:pStyle w:val="LTT1"/>
            </w:pPr>
            <w:r>
              <w:t>严格执行《森林公园管理办法</w:t>
            </w:r>
            <w:r>
              <w:rPr>
                <w:rFonts w:hint="eastAsia"/>
              </w:rPr>
              <w:t>（</w:t>
            </w:r>
            <w:r>
              <w:rPr>
                <w:rFonts w:hint="eastAsia"/>
              </w:rPr>
              <w:t>2</w:t>
            </w:r>
            <w:r>
              <w:t>016</w:t>
            </w:r>
            <w:r>
              <w:rPr>
                <w:rFonts w:hint="eastAsia"/>
              </w:rPr>
              <w:t>年修订）</w:t>
            </w:r>
            <w:r>
              <w:t>》《国家级森林公园管理办法》等。</w:t>
            </w:r>
          </w:p>
        </w:tc>
        <w:tc>
          <w:tcPr>
            <w:tcW w:w="1282" w:type="pct"/>
            <w:vMerge/>
            <w:tcMar>
              <w:top w:w="0" w:type="dxa"/>
              <w:left w:w="108" w:type="dxa"/>
              <w:bottom w:w="0" w:type="dxa"/>
              <w:right w:w="108" w:type="dxa"/>
            </w:tcMar>
            <w:vAlign w:val="center"/>
          </w:tcPr>
          <w:p w:rsidR="00614009" w:rsidRDefault="00614009">
            <w:pPr>
              <w:pStyle w:val="LTT1"/>
            </w:pPr>
          </w:p>
        </w:tc>
        <w:tc>
          <w:tcPr>
            <w:tcW w:w="291" w:type="pct"/>
            <w:vMerge/>
            <w:tcMar>
              <w:top w:w="0" w:type="dxa"/>
              <w:left w:w="108" w:type="dxa"/>
              <w:bottom w:w="0" w:type="dxa"/>
              <w:right w:w="108" w:type="dxa"/>
            </w:tcMar>
            <w:vAlign w:val="center"/>
          </w:tcPr>
          <w:p w:rsidR="00614009" w:rsidRDefault="00614009">
            <w:pPr>
              <w:pStyle w:val="LTT1"/>
            </w:pPr>
          </w:p>
        </w:tc>
      </w:tr>
      <w:tr w:rsidR="00614009">
        <w:trPr>
          <w:trHeight w:val="23"/>
        </w:trPr>
        <w:tc>
          <w:tcPr>
            <w:tcW w:w="281" w:type="pct"/>
            <w:vMerge/>
            <w:tcMar>
              <w:top w:w="0" w:type="dxa"/>
              <w:left w:w="108" w:type="dxa"/>
              <w:bottom w:w="0" w:type="dxa"/>
              <w:right w:w="108" w:type="dxa"/>
            </w:tcMar>
            <w:vAlign w:val="center"/>
          </w:tcPr>
          <w:p w:rsidR="00614009" w:rsidRDefault="00614009">
            <w:pPr>
              <w:pStyle w:val="LTT1"/>
            </w:pPr>
          </w:p>
        </w:tc>
        <w:tc>
          <w:tcPr>
            <w:tcW w:w="577" w:type="pct"/>
            <w:tcMar>
              <w:top w:w="0" w:type="dxa"/>
              <w:left w:w="108" w:type="dxa"/>
              <w:bottom w:w="0" w:type="dxa"/>
              <w:right w:w="108" w:type="dxa"/>
            </w:tcMar>
            <w:vAlign w:val="center"/>
          </w:tcPr>
          <w:p w:rsidR="00614009" w:rsidRDefault="00D815D6">
            <w:pPr>
              <w:pStyle w:val="LTT1"/>
            </w:pPr>
            <w:r>
              <w:rPr>
                <w:rFonts w:hint="eastAsia"/>
              </w:rPr>
              <w:t>1.4</w:t>
            </w:r>
            <w:r>
              <w:t>风景名胜区</w:t>
            </w:r>
          </w:p>
        </w:tc>
        <w:tc>
          <w:tcPr>
            <w:tcW w:w="417" w:type="pct"/>
            <w:tcMar>
              <w:top w:w="0" w:type="dxa"/>
              <w:left w:w="108" w:type="dxa"/>
              <w:bottom w:w="0" w:type="dxa"/>
              <w:right w:w="108" w:type="dxa"/>
            </w:tcMar>
            <w:vAlign w:val="center"/>
          </w:tcPr>
          <w:p w:rsidR="00614009" w:rsidRDefault="00D815D6">
            <w:pPr>
              <w:pStyle w:val="LTT1"/>
            </w:pPr>
            <w:r>
              <w:t>空间布局约束</w:t>
            </w:r>
          </w:p>
        </w:tc>
        <w:tc>
          <w:tcPr>
            <w:tcW w:w="2150" w:type="pct"/>
            <w:tcMar>
              <w:top w:w="0" w:type="dxa"/>
              <w:left w:w="108" w:type="dxa"/>
              <w:bottom w:w="0" w:type="dxa"/>
              <w:right w:w="108" w:type="dxa"/>
            </w:tcMar>
            <w:vAlign w:val="center"/>
          </w:tcPr>
          <w:p w:rsidR="00614009" w:rsidRDefault="00D815D6">
            <w:pPr>
              <w:pStyle w:val="LTT1"/>
            </w:pPr>
            <w:r>
              <w:t>严格执行《风景名胜区条例</w:t>
            </w:r>
            <w:r>
              <w:rPr>
                <w:rFonts w:hint="eastAsia"/>
              </w:rPr>
              <w:t>（</w:t>
            </w:r>
            <w:r>
              <w:rPr>
                <w:rFonts w:hint="eastAsia"/>
              </w:rPr>
              <w:t>2</w:t>
            </w:r>
            <w:r>
              <w:t>016</w:t>
            </w:r>
            <w:r>
              <w:rPr>
                <w:rFonts w:hint="eastAsia"/>
              </w:rPr>
              <w:t>年修订）</w:t>
            </w:r>
            <w:r>
              <w:t>》等。</w:t>
            </w:r>
          </w:p>
        </w:tc>
        <w:tc>
          <w:tcPr>
            <w:tcW w:w="1282" w:type="pct"/>
            <w:vMerge/>
            <w:tcMar>
              <w:top w:w="0" w:type="dxa"/>
              <w:left w:w="108" w:type="dxa"/>
              <w:bottom w:w="0" w:type="dxa"/>
              <w:right w:w="108" w:type="dxa"/>
            </w:tcMar>
            <w:vAlign w:val="center"/>
          </w:tcPr>
          <w:p w:rsidR="00614009" w:rsidRDefault="00614009">
            <w:pPr>
              <w:pStyle w:val="LTT1"/>
            </w:pPr>
          </w:p>
        </w:tc>
        <w:tc>
          <w:tcPr>
            <w:tcW w:w="291" w:type="pct"/>
            <w:vMerge/>
            <w:tcMar>
              <w:top w:w="0" w:type="dxa"/>
              <w:left w:w="108" w:type="dxa"/>
              <w:bottom w:w="0" w:type="dxa"/>
              <w:right w:w="108" w:type="dxa"/>
            </w:tcMar>
            <w:vAlign w:val="center"/>
          </w:tcPr>
          <w:p w:rsidR="00614009" w:rsidRDefault="00614009">
            <w:pPr>
              <w:pStyle w:val="LTT1"/>
            </w:pPr>
          </w:p>
        </w:tc>
      </w:tr>
      <w:tr w:rsidR="00614009">
        <w:trPr>
          <w:trHeight w:val="23"/>
        </w:trPr>
        <w:tc>
          <w:tcPr>
            <w:tcW w:w="281" w:type="pct"/>
            <w:vMerge/>
            <w:tcMar>
              <w:top w:w="0" w:type="dxa"/>
              <w:left w:w="108" w:type="dxa"/>
              <w:bottom w:w="0" w:type="dxa"/>
              <w:right w:w="108" w:type="dxa"/>
            </w:tcMar>
            <w:vAlign w:val="center"/>
          </w:tcPr>
          <w:p w:rsidR="00614009" w:rsidRDefault="00614009">
            <w:pPr>
              <w:pStyle w:val="LTT1"/>
            </w:pPr>
          </w:p>
        </w:tc>
        <w:tc>
          <w:tcPr>
            <w:tcW w:w="577" w:type="pct"/>
            <w:tcMar>
              <w:top w:w="0" w:type="dxa"/>
              <w:left w:w="108" w:type="dxa"/>
              <w:bottom w:w="0" w:type="dxa"/>
              <w:right w:w="108" w:type="dxa"/>
            </w:tcMar>
            <w:vAlign w:val="center"/>
          </w:tcPr>
          <w:p w:rsidR="00614009" w:rsidRDefault="00D815D6">
            <w:pPr>
              <w:pStyle w:val="LTT1"/>
            </w:pPr>
            <w:r>
              <w:rPr>
                <w:rFonts w:hint="eastAsia"/>
              </w:rPr>
              <w:t>1.5</w:t>
            </w:r>
            <w:r>
              <w:t>水产种质资源保护区</w:t>
            </w:r>
          </w:p>
        </w:tc>
        <w:tc>
          <w:tcPr>
            <w:tcW w:w="417" w:type="pct"/>
            <w:tcMar>
              <w:top w:w="0" w:type="dxa"/>
              <w:left w:w="108" w:type="dxa"/>
              <w:bottom w:w="0" w:type="dxa"/>
              <w:right w:w="108" w:type="dxa"/>
            </w:tcMar>
            <w:vAlign w:val="center"/>
          </w:tcPr>
          <w:p w:rsidR="00614009" w:rsidRDefault="00D815D6">
            <w:pPr>
              <w:pStyle w:val="LTT1"/>
            </w:pPr>
            <w:r>
              <w:t>空间布局约束</w:t>
            </w:r>
          </w:p>
        </w:tc>
        <w:tc>
          <w:tcPr>
            <w:tcW w:w="2150" w:type="pct"/>
            <w:tcMar>
              <w:top w:w="0" w:type="dxa"/>
              <w:left w:w="108" w:type="dxa"/>
              <w:bottom w:w="0" w:type="dxa"/>
              <w:right w:w="108" w:type="dxa"/>
            </w:tcMar>
            <w:vAlign w:val="center"/>
          </w:tcPr>
          <w:p w:rsidR="00614009" w:rsidRDefault="00D815D6">
            <w:pPr>
              <w:pStyle w:val="LTT1"/>
            </w:pPr>
            <w:r>
              <w:t>严格执行</w:t>
            </w:r>
            <w:r>
              <w:rPr>
                <w:rFonts w:hint="eastAsia"/>
              </w:rPr>
              <w:t>《中华人民共和国渔业法（</w:t>
            </w:r>
            <w:r>
              <w:t>2013</w:t>
            </w:r>
            <w:r>
              <w:t>年修</w:t>
            </w:r>
            <w:r>
              <w:rPr>
                <w:rFonts w:hint="eastAsia"/>
              </w:rPr>
              <w:t>订</w:t>
            </w:r>
            <w:r>
              <w:t>）》《水产种质资源保护区管理暂行办法</w:t>
            </w:r>
            <w:r>
              <w:rPr>
                <w:rFonts w:hint="eastAsia"/>
              </w:rPr>
              <w:t>（</w:t>
            </w:r>
            <w:r>
              <w:rPr>
                <w:rFonts w:hint="eastAsia"/>
              </w:rPr>
              <w:t>2</w:t>
            </w:r>
            <w:r>
              <w:t>016</w:t>
            </w:r>
            <w:r>
              <w:rPr>
                <w:rFonts w:hint="eastAsia"/>
              </w:rPr>
              <w:t>修订）</w:t>
            </w:r>
            <w:r>
              <w:t>》等。</w:t>
            </w:r>
          </w:p>
        </w:tc>
        <w:tc>
          <w:tcPr>
            <w:tcW w:w="1282" w:type="pct"/>
            <w:vMerge/>
            <w:tcMar>
              <w:top w:w="0" w:type="dxa"/>
              <w:left w:w="108" w:type="dxa"/>
              <w:bottom w:w="0" w:type="dxa"/>
              <w:right w:w="108" w:type="dxa"/>
            </w:tcMar>
            <w:vAlign w:val="center"/>
          </w:tcPr>
          <w:p w:rsidR="00614009" w:rsidRDefault="00614009">
            <w:pPr>
              <w:pStyle w:val="LTT1"/>
            </w:pPr>
          </w:p>
        </w:tc>
        <w:tc>
          <w:tcPr>
            <w:tcW w:w="291" w:type="pct"/>
            <w:vMerge/>
            <w:tcMar>
              <w:top w:w="0" w:type="dxa"/>
              <w:left w:w="108" w:type="dxa"/>
              <w:bottom w:w="0" w:type="dxa"/>
              <w:right w:w="108" w:type="dxa"/>
            </w:tcMar>
            <w:vAlign w:val="center"/>
          </w:tcPr>
          <w:p w:rsidR="00614009" w:rsidRDefault="00614009">
            <w:pPr>
              <w:pStyle w:val="LTT1"/>
            </w:pPr>
          </w:p>
        </w:tc>
      </w:tr>
      <w:tr w:rsidR="00614009">
        <w:trPr>
          <w:trHeight w:val="23"/>
        </w:trPr>
        <w:tc>
          <w:tcPr>
            <w:tcW w:w="281" w:type="pct"/>
            <w:vMerge/>
            <w:tcMar>
              <w:top w:w="0" w:type="dxa"/>
              <w:left w:w="108" w:type="dxa"/>
              <w:bottom w:w="0" w:type="dxa"/>
              <w:right w:w="108" w:type="dxa"/>
            </w:tcMar>
            <w:vAlign w:val="center"/>
          </w:tcPr>
          <w:p w:rsidR="00614009" w:rsidRDefault="00614009">
            <w:pPr>
              <w:pStyle w:val="LTT1"/>
            </w:pPr>
          </w:p>
        </w:tc>
        <w:tc>
          <w:tcPr>
            <w:tcW w:w="577" w:type="pct"/>
            <w:tcMar>
              <w:top w:w="0" w:type="dxa"/>
              <w:left w:w="108" w:type="dxa"/>
              <w:bottom w:w="0" w:type="dxa"/>
              <w:right w:w="108" w:type="dxa"/>
            </w:tcMar>
            <w:vAlign w:val="center"/>
          </w:tcPr>
          <w:p w:rsidR="00614009" w:rsidRDefault="00D815D6">
            <w:pPr>
              <w:pStyle w:val="LTT1"/>
            </w:pPr>
            <w:r>
              <w:rPr>
                <w:rFonts w:hint="eastAsia"/>
              </w:rPr>
              <w:t>1.6</w:t>
            </w:r>
            <w:r>
              <w:t>地质公园和世界自然遗产地</w:t>
            </w:r>
          </w:p>
        </w:tc>
        <w:tc>
          <w:tcPr>
            <w:tcW w:w="417" w:type="pct"/>
            <w:tcMar>
              <w:top w:w="0" w:type="dxa"/>
              <w:left w:w="108" w:type="dxa"/>
              <w:bottom w:w="0" w:type="dxa"/>
              <w:right w:w="108" w:type="dxa"/>
            </w:tcMar>
            <w:vAlign w:val="center"/>
          </w:tcPr>
          <w:p w:rsidR="00614009" w:rsidRDefault="00D815D6">
            <w:pPr>
              <w:pStyle w:val="LTT1"/>
            </w:pPr>
            <w:r>
              <w:t>空间布局约束</w:t>
            </w:r>
          </w:p>
        </w:tc>
        <w:tc>
          <w:tcPr>
            <w:tcW w:w="2150" w:type="pct"/>
            <w:tcMar>
              <w:top w:w="0" w:type="dxa"/>
              <w:left w:w="108" w:type="dxa"/>
              <w:bottom w:w="0" w:type="dxa"/>
              <w:right w:w="108" w:type="dxa"/>
            </w:tcMar>
            <w:vAlign w:val="center"/>
          </w:tcPr>
          <w:p w:rsidR="00614009" w:rsidRDefault="00D815D6">
            <w:pPr>
              <w:pStyle w:val="LTT1"/>
            </w:pPr>
            <w:r>
              <w:t>严格执行《地质遗迹保护管理规定》《世界自然遗产、自然与文化双遗产申报和保护管理办法（试行）》等。</w:t>
            </w:r>
          </w:p>
        </w:tc>
        <w:tc>
          <w:tcPr>
            <w:tcW w:w="1282" w:type="pct"/>
            <w:vMerge/>
            <w:tcMar>
              <w:top w:w="0" w:type="dxa"/>
              <w:left w:w="108" w:type="dxa"/>
              <w:bottom w:w="0" w:type="dxa"/>
              <w:right w:w="108" w:type="dxa"/>
            </w:tcMar>
            <w:vAlign w:val="center"/>
          </w:tcPr>
          <w:p w:rsidR="00614009" w:rsidRDefault="00614009">
            <w:pPr>
              <w:pStyle w:val="LTT1"/>
            </w:pPr>
          </w:p>
        </w:tc>
        <w:tc>
          <w:tcPr>
            <w:tcW w:w="291" w:type="pct"/>
            <w:vMerge/>
            <w:tcMar>
              <w:top w:w="0" w:type="dxa"/>
              <w:left w:w="108" w:type="dxa"/>
              <w:bottom w:w="0" w:type="dxa"/>
              <w:right w:w="108" w:type="dxa"/>
            </w:tcMar>
            <w:vAlign w:val="center"/>
          </w:tcPr>
          <w:p w:rsidR="00614009" w:rsidRDefault="00614009">
            <w:pPr>
              <w:pStyle w:val="LTT1"/>
            </w:pPr>
          </w:p>
        </w:tc>
      </w:tr>
      <w:tr w:rsidR="00614009">
        <w:trPr>
          <w:trHeight w:val="23"/>
        </w:trPr>
        <w:tc>
          <w:tcPr>
            <w:tcW w:w="281" w:type="pct"/>
            <w:vMerge/>
            <w:tcMar>
              <w:top w:w="0" w:type="dxa"/>
              <w:left w:w="108" w:type="dxa"/>
              <w:bottom w:w="0" w:type="dxa"/>
              <w:right w:w="108" w:type="dxa"/>
            </w:tcMar>
            <w:vAlign w:val="center"/>
          </w:tcPr>
          <w:p w:rsidR="00614009" w:rsidRDefault="00614009">
            <w:pPr>
              <w:pStyle w:val="LTT1"/>
            </w:pPr>
          </w:p>
        </w:tc>
        <w:tc>
          <w:tcPr>
            <w:tcW w:w="577" w:type="pct"/>
            <w:tcMar>
              <w:top w:w="0" w:type="dxa"/>
              <w:left w:w="108" w:type="dxa"/>
              <w:bottom w:w="0" w:type="dxa"/>
              <w:right w:w="108" w:type="dxa"/>
            </w:tcMar>
            <w:vAlign w:val="center"/>
          </w:tcPr>
          <w:p w:rsidR="00614009" w:rsidRDefault="00D815D6">
            <w:pPr>
              <w:pStyle w:val="LTT1"/>
            </w:pPr>
            <w:r>
              <w:rPr>
                <w:rFonts w:hint="eastAsia"/>
              </w:rPr>
              <w:t>1.7</w:t>
            </w:r>
            <w:r>
              <w:t>湿地公园</w:t>
            </w:r>
          </w:p>
        </w:tc>
        <w:tc>
          <w:tcPr>
            <w:tcW w:w="417" w:type="pct"/>
            <w:tcMar>
              <w:top w:w="0" w:type="dxa"/>
              <w:left w:w="108" w:type="dxa"/>
              <w:bottom w:w="0" w:type="dxa"/>
              <w:right w:w="108" w:type="dxa"/>
            </w:tcMar>
            <w:vAlign w:val="center"/>
          </w:tcPr>
          <w:p w:rsidR="00614009" w:rsidRDefault="00D815D6">
            <w:pPr>
              <w:pStyle w:val="LTT1"/>
            </w:pPr>
            <w:r>
              <w:t>空间布局约束</w:t>
            </w:r>
          </w:p>
        </w:tc>
        <w:tc>
          <w:tcPr>
            <w:tcW w:w="2150" w:type="pct"/>
            <w:tcMar>
              <w:top w:w="0" w:type="dxa"/>
              <w:left w:w="108" w:type="dxa"/>
              <w:bottom w:w="0" w:type="dxa"/>
              <w:right w:w="108" w:type="dxa"/>
            </w:tcMar>
            <w:vAlign w:val="center"/>
          </w:tcPr>
          <w:p w:rsidR="00614009" w:rsidRDefault="00D815D6">
            <w:pPr>
              <w:pStyle w:val="LTT1"/>
            </w:pPr>
            <w:r>
              <w:t>严格执行《国家湿地公园管理办法》</w:t>
            </w:r>
            <w:r>
              <w:rPr>
                <w:rFonts w:hint="eastAsia"/>
              </w:rPr>
              <w:t>《湿地保护管理规定（</w:t>
            </w:r>
            <w:r>
              <w:t>2017</w:t>
            </w:r>
            <w:r>
              <w:t>年修</w:t>
            </w:r>
            <w:r>
              <w:rPr>
                <w:rFonts w:hint="eastAsia"/>
              </w:rPr>
              <w:t>订</w:t>
            </w:r>
            <w:r>
              <w:t>）》等。</w:t>
            </w:r>
          </w:p>
        </w:tc>
        <w:tc>
          <w:tcPr>
            <w:tcW w:w="1282" w:type="pct"/>
            <w:vMerge/>
            <w:tcMar>
              <w:top w:w="0" w:type="dxa"/>
              <w:left w:w="108" w:type="dxa"/>
              <w:bottom w:w="0" w:type="dxa"/>
              <w:right w:w="108" w:type="dxa"/>
            </w:tcMar>
            <w:vAlign w:val="center"/>
          </w:tcPr>
          <w:p w:rsidR="00614009" w:rsidRDefault="00614009">
            <w:pPr>
              <w:pStyle w:val="LTT1"/>
            </w:pPr>
          </w:p>
        </w:tc>
        <w:tc>
          <w:tcPr>
            <w:tcW w:w="291" w:type="pct"/>
            <w:vMerge/>
            <w:tcMar>
              <w:top w:w="0" w:type="dxa"/>
              <w:left w:w="108" w:type="dxa"/>
              <w:bottom w:w="0" w:type="dxa"/>
              <w:right w:w="108" w:type="dxa"/>
            </w:tcMar>
            <w:vAlign w:val="center"/>
          </w:tcPr>
          <w:p w:rsidR="00614009" w:rsidRDefault="00614009">
            <w:pPr>
              <w:pStyle w:val="LTT1"/>
            </w:pPr>
          </w:p>
        </w:tc>
      </w:tr>
      <w:tr w:rsidR="00614009">
        <w:trPr>
          <w:trHeight w:val="23"/>
        </w:trPr>
        <w:tc>
          <w:tcPr>
            <w:tcW w:w="281" w:type="pct"/>
            <w:vMerge/>
            <w:tcMar>
              <w:top w:w="0" w:type="dxa"/>
              <w:left w:w="108" w:type="dxa"/>
              <w:bottom w:w="0" w:type="dxa"/>
              <w:right w:w="108" w:type="dxa"/>
            </w:tcMar>
            <w:vAlign w:val="center"/>
          </w:tcPr>
          <w:p w:rsidR="00614009" w:rsidRDefault="00614009">
            <w:pPr>
              <w:pStyle w:val="LTT1"/>
            </w:pPr>
          </w:p>
        </w:tc>
        <w:tc>
          <w:tcPr>
            <w:tcW w:w="577" w:type="pct"/>
            <w:tcMar>
              <w:top w:w="0" w:type="dxa"/>
              <w:left w:w="108" w:type="dxa"/>
              <w:bottom w:w="0" w:type="dxa"/>
              <w:right w:w="108" w:type="dxa"/>
            </w:tcMar>
            <w:vAlign w:val="center"/>
          </w:tcPr>
          <w:p w:rsidR="00614009" w:rsidRDefault="00D815D6">
            <w:pPr>
              <w:pStyle w:val="LTT1"/>
            </w:pPr>
            <w:r>
              <w:rPr>
                <w:rFonts w:hint="eastAsia"/>
              </w:rPr>
              <w:t>1.8</w:t>
            </w:r>
            <w:r>
              <w:t>生态公益林</w:t>
            </w:r>
          </w:p>
        </w:tc>
        <w:tc>
          <w:tcPr>
            <w:tcW w:w="417" w:type="pct"/>
            <w:tcMar>
              <w:top w:w="0" w:type="dxa"/>
              <w:left w:w="108" w:type="dxa"/>
              <w:bottom w:w="0" w:type="dxa"/>
              <w:right w:w="108" w:type="dxa"/>
            </w:tcMar>
            <w:vAlign w:val="center"/>
          </w:tcPr>
          <w:p w:rsidR="00614009" w:rsidRDefault="00D815D6">
            <w:pPr>
              <w:pStyle w:val="LTT1"/>
            </w:pPr>
            <w:r>
              <w:t>空间布局约束</w:t>
            </w:r>
          </w:p>
        </w:tc>
        <w:tc>
          <w:tcPr>
            <w:tcW w:w="2150" w:type="pct"/>
            <w:tcMar>
              <w:top w:w="0" w:type="dxa"/>
              <w:left w:w="108" w:type="dxa"/>
              <w:bottom w:w="0" w:type="dxa"/>
              <w:right w:w="108" w:type="dxa"/>
            </w:tcMar>
            <w:vAlign w:val="center"/>
          </w:tcPr>
          <w:p w:rsidR="00614009" w:rsidRDefault="00D815D6">
            <w:pPr>
              <w:pStyle w:val="LTT1"/>
            </w:pPr>
            <w:r>
              <w:t>严格执行《国家级公益林管理办法</w:t>
            </w:r>
            <w:r>
              <w:rPr>
                <w:rFonts w:hint="eastAsia"/>
              </w:rPr>
              <w:t>（</w:t>
            </w:r>
            <w:r>
              <w:rPr>
                <w:rFonts w:hint="eastAsia"/>
              </w:rPr>
              <w:t>2</w:t>
            </w:r>
            <w:r>
              <w:t>017</w:t>
            </w:r>
            <w:r>
              <w:rPr>
                <w:rFonts w:hint="eastAsia"/>
              </w:rPr>
              <w:t>年修订）</w:t>
            </w:r>
            <w:r>
              <w:t>》《西藏自治区公益林管护办法（试行）》等。</w:t>
            </w:r>
          </w:p>
        </w:tc>
        <w:tc>
          <w:tcPr>
            <w:tcW w:w="1282" w:type="pct"/>
            <w:vMerge/>
            <w:tcMar>
              <w:top w:w="0" w:type="dxa"/>
              <w:left w:w="108" w:type="dxa"/>
              <w:bottom w:w="0" w:type="dxa"/>
              <w:right w:w="108" w:type="dxa"/>
            </w:tcMar>
            <w:vAlign w:val="center"/>
          </w:tcPr>
          <w:p w:rsidR="00614009" w:rsidRDefault="00614009">
            <w:pPr>
              <w:pStyle w:val="LTT1"/>
            </w:pPr>
          </w:p>
        </w:tc>
        <w:tc>
          <w:tcPr>
            <w:tcW w:w="291" w:type="pct"/>
            <w:vMerge/>
            <w:tcMar>
              <w:top w:w="0" w:type="dxa"/>
              <w:left w:w="108" w:type="dxa"/>
              <w:bottom w:w="0" w:type="dxa"/>
              <w:right w:w="108" w:type="dxa"/>
            </w:tcMar>
            <w:vAlign w:val="center"/>
          </w:tcPr>
          <w:p w:rsidR="00614009" w:rsidRDefault="00614009">
            <w:pPr>
              <w:pStyle w:val="LTT1"/>
            </w:pPr>
          </w:p>
        </w:tc>
      </w:tr>
      <w:tr w:rsidR="00614009">
        <w:trPr>
          <w:trHeight w:val="23"/>
        </w:trPr>
        <w:tc>
          <w:tcPr>
            <w:tcW w:w="281" w:type="pct"/>
            <w:vMerge/>
            <w:tcMar>
              <w:top w:w="0" w:type="dxa"/>
              <w:left w:w="108" w:type="dxa"/>
              <w:bottom w:w="0" w:type="dxa"/>
              <w:right w:w="108" w:type="dxa"/>
            </w:tcMar>
            <w:vAlign w:val="center"/>
          </w:tcPr>
          <w:p w:rsidR="00614009" w:rsidRDefault="00614009">
            <w:pPr>
              <w:pStyle w:val="LTT1"/>
            </w:pPr>
          </w:p>
        </w:tc>
        <w:tc>
          <w:tcPr>
            <w:tcW w:w="577" w:type="pct"/>
            <w:tcMar>
              <w:top w:w="0" w:type="dxa"/>
              <w:left w:w="108" w:type="dxa"/>
              <w:bottom w:w="0" w:type="dxa"/>
              <w:right w:w="108" w:type="dxa"/>
            </w:tcMar>
            <w:vAlign w:val="center"/>
          </w:tcPr>
          <w:p w:rsidR="00614009" w:rsidRDefault="00D815D6">
            <w:pPr>
              <w:pStyle w:val="LTT1"/>
            </w:pPr>
            <w:r>
              <w:rPr>
                <w:rFonts w:hint="eastAsia"/>
              </w:rPr>
              <w:t>1.9</w:t>
            </w:r>
            <w:r>
              <w:t>水土保持重要区</w:t>
            </w:r>
          </w:p>
        </w:tc>
        <w:tc>
          <w:tcPr>
            <w:tcW w:w="417" w:type="pct"/>
            <w:tcMar>
              <w:top w:w="0" w:type="dxa"/>
              <w:left w:w="108" w:type="dxa"/>
              <w:bottom w:w="0" w:type="dxa"/>
              <w:right w:w="108" w:type="dxa"/>
            </w:tcMar>
            <w:vAlign w:val="center"/>
          </w:tcPr>
          <w:p w:rsidR="00614009" w:rsidRDefault="00D815D6">
            <w:pPr>
              <w:pStyle w:val="LTT1"/>
            </w:pPr>
            <w:r>
              <w:t>空间布局约束</w:t>
            </w:r>
          </w:p>
        </w:tc>
        <w:tc>
          <w:tcPr>
            <w:tcW w:w="2150" w:type="pct"/>
            <w:vMerge w:val="restart"/>
            <w:tcMar>
              <w:top w:w="0" w:type="dxa"/>
              <w:left w:w="108" w:type="dxa"/>
              <w:bottom w:w="0" w:type="dxa"/>
              <w:right w:w="108" w:type="dxa"/>
            </w:tcMar>
            <w:vAlign w:val="center"/>
          </w:tcPr>
          <w:p w:rsidR="00614009" w:rsidRDefault="00D815D6">
            <w:pPr>
              <w:pStyle w:val="LTT1"/>
            </w:pPr>
            <w:r>
              <w:t>生态保护红线内的生态功能区严格按照《关于在国土空间规划中统筹划定落实三条控制线的指导意见》等相关要求管理。</w:t>
            </w:r>
          </w:p>
          <w:p w:rsidR="00614009" w:rsidRDefault="00D815D6">
            <w:pPr>
              <w:pStyle w:val="LTT1"/>
            </w:pPr>
            <w:r>
              <w:t>红线之外的区域原则上按限制开发区域的要求进行管理，严格按照《自然生态空间用途管制办法（试行）》等相关要求管理。在进行各类建设开发活动前，应加强对生物多样性影响的评估，任何开发建设活动不得破坏珍稀野生动植物的</w:t>
            </w:r>
            <w:r>
              <w:rPr>
                <w:rFonts w:hint="eastAsia"/>
              </w:rPr>
              <w:t>重要栖息地，不得阻隔野生动物的迁徙道路。</w:t>
            </w:r>
          </w:p>
          <w:p w:rsidR="00614009" w:rsidRDefault="00D815D6">
            <w:pPr>
              <w:pStyle w:val="LTT1"/>
            </w:pPr>
            <w:r>
              <w:t>允许边境县开展抵边、口岸、小康村、高海拔搬迁迁入地、民生</w:t>
            </w:r>
            <w:r>
              <w:lastRenderedPageBreak/>
              <w:t>及基础设施</w:t>
            </w:r>
            <w:r>
              <w:rPr>
                <w:rFonts w:hint="eastAsia"/>
              </w:rPr>
              <w:t>、边防设施</w:t>
            </w:r>
            <w:r>
              <w:t>等工程的建设，在建设时应采取相应的</w:t>
            </w:r>
            <w:r>
              <w:rPr>
                <w:rFonts w:hint="eastAsia"/>
              </w:rPr>
              <w:t>防治</w:t>
            </w:r>
            <w:r>
              <w:t>措施，减少对周边的生态环境影响。</w:t>
            </w:r>
          </w:p>
        </w:tc>
        <w:tc>
          <w:tcPr>
            <w:tcW w:w="1282" w:type="pct"/>
            <w:vMerge w:val="restart"/>
            <w:tcMar>
              <w:top w:w="0" w:type="dxa"/>
              <w:left w:w="108" w:type="dxa"/>
              <w:bottom w:w="0" w:type="dxa"/>
              <w:right w:w="108" w:type="dxa"/>
            </w:tcMar>
            <w:vAlign w:val="center"/>
          </w:tcPr>
          <w:p w:rsidR="00614009" w:rsidRDefault="00D815D6">
            <w:pPr>
              <w:pStyle w:val="LTT1"/>
            </w:pPr>
            <w:r>
              <w:rPr>
                <w:rFonts w:hint="eastAsia"/>
                <w:color w:val="2A26F7"/>
              </w:rPr>
              <w:lastRenderedPageBreak/>
              <w:t>通过叠图</w:t>
            </w:r>
            <w:r>
              <w:rPr>
                <w:rFonts w:hint="eastAsia"/>
                <w:color w:val="2A26F7"/>
              </w:rPr>
              <w:t>分析，本次规划的部分项目与生态红线有重叠，但不涉及自然保护地核心保护区，后续规划实施过程中，项目实际落地应与生态保护红线勘界核实，</w:t>
            </w:r>
            <w:r>
              <w:rPr>
                <w:color w:val="2A26F7"/>
              </w:rPr>
              <w:t>应严格按照</w:t>
            </w:r>
            <w:r>
              <w:rPr>
                <w:rFonts w:hint="eastAsia"/>
                <w:color w:val="2A26F7"/>
              </w:rPr>
              <w:t>生态保护红线管控要求执行。</w:t>
            </w:r>
          </w:p>
        </w:tc>
        <w:tc>
          <w:tcPr>
            <w:tcW w:w="291" w:type="pct"/>
            <w:vMerge w:val="restart"/>
            <w:tcMar>
              <w:top w:w="0" w:type="dxa"/>
              <w:left w:w="108" w:type="dxa"/>
              <w:bottom w:w="0" w:type="dxa"/>
              <w:right w:w="108" w:type="dxa"/>
            </w:tcMar>
            <w:vAlign w:val="center"/>
          </w:tcPr>
          <w:p w:rsidR="00614009" w:rsidRDefault="00D815D6">
            <w:pPr>
              <w:widowControl/>
              <w:adjustRightInd w:val="0"/>
              <w:snapToGrid w:val="0"/>
              <w:spacing w:line="360" w:lineRule="exact"/>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符合</w:t>
            </w:r>
          </w:p>
          <w:p w:rsidR="00614009" w:rsidRDefault="00D815D6">
            <w:pPr>
              <w:pStyle w:val="LTT1"/>
            </w:pPr>
            <w:r>
              <w:rPr>
                <w:rFonts w:asciiTheme="minorEastAsia" w:eastAsiaTheme="minorEastAsia" w:hAnsiTheme="minorEastAsia" w:hint="eastAsia"/>
                <w:kern w:val="0"/>
                <w:szCs w:val="21"/>
              </w:rPr>
              <w:t>遵守</w:t>
            </w:r>
          </w:p>
        </w:tc>
      </w:tr>
      <w:tr w:rsidR="00614009">
        <w:trPr>
          <w:trHeight w:val="23"/>
        </w:trPr>
        <w:tc>
          <w:tcPr>
            <w:tcW w:w="281" w:type="pct"/>
            <w:vMerge/>
            <w:tcMar>
              <w:top w:w="0" w:type="dxa"/>
              <w:left w:w="108" w:type="dxa"/>
              <w:bottom w:w="0" w:type="dxa"/>
              <w:right w:w="108" w:type="dxa"/>
            </w:tcMar>
            <w:vAlign w:val="center"/>
          </w:tcPr>
          <w:p w:rsidR="00614009" w:rsidRDefault="00614009">
            <w:pPr>
              <w:pStyle w:val="LTT1"/>
            </w:pPr>
          </w:p>
        </w:tc>
        <w:tc>
          <w:tcPr>
            <w:tcW w:w="577" w:type="pct"/>
            <w:tcMar>
              <w:top w:w="0" w:type="dxa"/>
              <w:left w:w="108" w:type="dxa"/>
              <w:bottom w:w="0" w:type="dxa"/>
              <w:right w:w="108" w:type="dxa"/>
            </w:tcMar>
            <w:vAlign w:val="center"/>
          </w:tcPr>
          <w:p w:rsidR="00614009" w:rsidRDefault="00D815D6">
            <w:pPr>
              <w:pStyle w:val="LTT1"/>
            </w:pPr>
            <w:r>
              <w:rPr>
                <w:rFonts w:hint="eastAsia"/>
              </w:rPr>
              <w:t>1.10</w:t>
            </w:r>
            <w:r>
              <w:t>水源涵养重要区</w:t>
            </w:r>
          </w:p>
        </w:tc>
        <w:tc>
          <w:tcPr>
            <w:tcW w:w="417" w:type="pct"/>
            <w:tcMar>
              <w:top w:w="0" w:type="dxa"/>
              <w:left w:w="108" w:type="dxa"/>
              <w:bottom w:w="0" w:type="dxa"/>
              <w:right w:w="108" w:type="dxa"/>
            </w:tcMar>
            <w:vAlign w:val="center"/>
          </w:tcPr>
          <w:p w:rsidR="00614009" w:rsidRDefault="00D815D6">
            <w:pPr>
              <w:pStyle w:val="LTT1"/>
            </w:pPr>
            <w:r>
              <w:t>空间布局约束</w:t>
            </w:r>
          </w:p>
        </w:tc>
        <w:tc>
          <w:tcPr>
            <w:tcW w:w="2150" w:type="pct"/>
            <w:vMerge/>
            <w:vAlign w:val="center"/>
          </w:tcPr>
          <w:p w:rsidR="00614009" w:rsidRDefault="00614009">
            <w:pPr>
              <w:pStyle w:val="LTT1"/>
            </w:pPr>
          </w:p>
        </w:tc>
        <w:tc>
          <w:tcPr>
            <w:tcW w:w="1282" w:type="pct"/>
            <w:vMerge/>
            <w:vAlign w:val="center"/>
          </w:tcPr>
          <w:p w:rsidR="00614009" w:rsidRDefault="00614009">
            <w:pPr>
              <w:pStyle w:val="LTT1"/>
            </w:pPr>
          </w:p>
        </w:tc>
        <w:tc>
          <w:tcPr>
            <w:tcW w:w="291" w:type="pct"/>
            <w:vMerge/>
            <w:vAlign w:val="center"/>
          </w:tcPr>
          <w:p w:rsidR="00614009" w:rsidRDefault="00614009">
            <w:pPr>
              <w:pStyle w:val="LTT1"/>
            </w:pPr>
          </w:p>
        </w:tc>
      </w:tr>
      <w:tr w:rsidR="00614009">
        <w:trPr>
          <w:trHeight w:val="23"/>
        </w:trPr>
        <w:tc>
          <w:tcPr>
            <w:tcW w:w="281" w:type="pct"/>
            <w:vMerge/>
            <w:tcMar>
              <w:top w:w="0" w:type="dxa"/>
              <w:left w:w="108" w:type="dxa"/>
              <w:bottom w:w="0" w:type="dxa"/>
              <w:right w:w="108" w:type="dxa"/>
            </w:tcMar>
            <w:vAlign w:val="center"/>
          </w:tcPr>
          <w:p w:rsidR="00614009" w:rsidRDefault="00614009">
            <w:pPr>
              <w:pStyle w:val="LTT1"/>
            </w:pPr>
          </w:p>
        </w:tc>
        <w:tc>
          <w:tcPr>
            <w:tcW w:w="577" w:type="pct"/>
            <w:tcMar>
              <w:top w:w="0" w:type="dxa"/>
              <w:left w:w="108" w:type="dxa"/>
              <w:bottom w:w="0" w:type="dxa"/>
              <w:right w:w="108" w:type="dxa"/>
            </w:tcMar>
            <w:vAlign w:val="center"/>
          </w:tcPr>
          <w:p w:rsidR="00614009" w:rsidRDefault="00D815D6">
            <w:pPr>
              <w:pStyle w:val="LTT1"/>
            </w:pPr>
            <w:r>
              <w:rPr>
                <w:rFonts w:hint="eastAsia"/>
              </w:rPr>
              <w:t>1.11</w:t>
            </w:r>
            <w:r>
              <w:t>生物多样性维护重要区</w:t>
            </w:r>
          </w:p>
        </w:tc>
        <w:tc>
          <w:tcPr>
            <w:tcW w:w="417" w:type="pct"/>
            <w:tcMar>
              <w:top w:w="0" w:type="dxa"/>
              <w:left w:w="108" w:type="dxa"/>
              <w:bottom w:w="0" w:type="dxa"/>
              <w:right w:w="108" w:type="dxa"/>
            </w:tcMar>
            <w:vAlign w:val="center"/>
          </w:tcPr>
          <w:p w:rsidR="00614009" w:rsidRDefault="00D815D6">
            <w:pPr>
              <w:pStyle w:val="LTT1"/>
            </w:pPr>
            <w:r>
              <w:t>空间布局约束</w:t>
            </w:r>
          </w:p>
        </w:tc>
        <w:tc>
          <w:tcPr>
            <w:tcW w:w="2150" w:type="pct"/>
            <w:vMerge/>
            <w:vAlign w:val="center"/>
          </w:tcPr>
          <w:p w:rsidR="00614009" w:rsidRDefault="00614009">
            <w:pPr>
              <w:pStyle w:val="LTT1"/>
            </w:pPr>
          </w:p>
        </w:tc>
        <w:tc>
          <w:tcPr>
            <w:tcW w:w="1282" w:type="pct"/>
            <w:vMerge/>
            <w:vAlign w:val="center"/>
          </w:tcPr>
          <w:p w:rsidR="00614009" w:rsidRDefault="00614009">
            <w:pPr>
              <w:pStyle w:val="LTT1"/>
            </w:pPr>
          </w:p>
        </w:tc>
        <w:tc>
          <w:tcPr>
            <w:tcW w:w="291" w:type="pct"/>
            <w:vMerge/>
            <w:vAlign w:val="center"/>
          </w:tcPr>
          <w:p w:rsidR="00614009" w:rsidRDefault="00614009">
            <w:pPr>
              <w:pStyle w:val="LTT1"/>
            </w:pPr>
          </w:p>
        </w:tc>
      </w:tr>
      <w:tr w:rsidR="00614009">
        <w:trPr>
          <w:trHeight w:val="23"/>
        </w:trPr>
        <w:tc>
          <w:tcPr>
            <w:tcW w:w="281" w:type="pct"/>
            <w:vMerge/>
            <w:tcMar>
              <w:top w:w="0" w:type="dxa"/>
              <w:left w:w="108" w:type="dxa"/>
              <w:bottom w:w="0" w:type="dxa"/>
              <w:right w:w="108" w:type="dxa"/>
            </w:tcMar>
            <w:vAlign w:val="center"/>
          </w:tcPr>
          <w:p w:rsidR="00614009" w:rsidRDefault="00614009">
            <w:pPr>
              <w:pStyle w:val="LTT1"/>
            </w:pPr>
          </w:p>
        </w:tc>
        <w:tc>
          <w:tcPr>
            <w:tcW w:w="577" w:type="pct"/>
            <w:tcMar>
              <w:top w:w="0" w:type="dxa"/>
              <w:left w:w="108" w:type="dxa"/>
              <w:bottom w:w="0" w:type="dxa"/>
              <w:right w:w="108" w:type="dxa"/>
            </w:tcMar>
            <w:vAlign w:val="center"/>
          </w:tcPr>
          <w:p w:rsidR="00614009" w:rsidRDefault="00D815D6">
            <w:pPr>
              <w:pStyle w:val="LTT1"/>
            </w:pPr>
            <w:r>
              <w:rPr>
                <w:rFonts w:hint="eastAsia"/>
              </w:rPr>
              <w:t>1.12</w:t>
            </w:r>
            <w:r>
              <w:t>水土流失敏感区</w:t>
            </w:r>
          </w:p>
        </w:tc>
        <w:tc>
          <w:tcPr>
            <w:tcW w:w="417" w:type="pct"/>
            <w:tcMar>
              <w:top w:w="0" w:type="dxa"/>
              <w:left w:w="108" w:type="dxa"/>
              <w:bottom w:w="0" w:type="dxa"/>
              <w:right w:w="108" w:type="dxa"/>
            </w:tcMar>
            <w:vAlign w:val="center"/>
          </w:tcPr>
          <w:p w:rsidR="00614009" w:rsidRDefault="00D815D6">
            <w:pPr>
              <w:pStyle w:val="LTT1"/>
            </w:pPr>
            <w:r>
              <w:t>空间布局约束</w:t>
            </w:r>
          </w:p>
        </w:tc>
        <w:tc>
          <w:tcPr>
            <w:tcW w:w="2150" w:type="pct"/>
            <w:vMerge/>
            <w:vAlign w:val="center"/>
          </w:tcPr>
          <w:p w:rsidR="00614009" w:rsidRDefault="00614009">
            <w:pPr>
              <w:pStyle w:val="LTT1"/>
            </w:pPr>
          </w:p>
        </w:tc>
        <w:tc>
          <w:tcPr>
            <w:tcW w:w="1282" w:type="pct"/>
            <w:vMerge/>
            <w:vAlign w:val="center"/>
          </w:tcPr>
          <w:p w:rsidR="00614009" w:rsidRDefault="00614009">
            <w:pPr>
              <w:pStyle w:val="LTT1"/>
            </w:pPr>
          </w:p>
        </w:tc>
        <w:tc>
          <w:tcPr>
            <w:tcW w:w="291" w:type="pct"/>
            <w:vMerge/>
            <w:vAlign w:val="center"/>
          </w:tcPr>
          <w:p w:rsidR="00614009" w:rsidRDefault="00614009">
            <w:pPr>
              <w:pStyle w:val="LTT1"/>
            </w:pPr>
          </w:p>
        </w:tc>
      </w:tr>
      <w:tr w:rsidR="00614009">
        <w:trPr>
          <w:trHeight w:val="23"/>
        </w:trPr>
        <w:tc>
          <w:tcPr>
            <w:tcW w:w="281" w:type="pct"/>
            <w:vMerge/>
            <w:tcMar>
              <w:top w:w="0" w:type="dxa"/>
              <w:left w:w="108" w:type="dxa"/>
              <w:bottom w:w="0" w:type="dxa"/>
              <w:right w:w="108" w:type="dxa"/>
            </w:tcMar>
            <w:vAlign w:val="center"/>
          </w:tcPr>
          <w:p w:rsidR="00614009" w:rsidRDefault="00614009">
            <w:pPr>
              <w:pStyle w:val="LTT1"/>
            </w:pPr>
          </w:p>
        </w:tc>
        <w:tc>
          <w:tcPr>
            <w:tcW w:w="577" w:type="pct"/>
            <w:tcMar>
              <w:top w:w="0" w:type="dxa"/>
              <w:left w:w="108" w:type="dxa"/>
              <w:bottom w:w="0" w:type="dxa"/>
              <w:right w:w="108" w:type="dxa"/>
            </w:tcMar>
            <w:vAlign w:val="center"/>
          </w:tcPr>
          <w:p w:rsidR="00614009" w:rsidRDefault="00D815D6">
            <w:pPr>
              <w:pStyle w:val="LTT1"/>
            </w:pPr>
            <w:r>
              <w:rPr>
                <w:rFonts w:hint="eastAsia"/>
              </w:rPr>
              <w:t>1.13</w:t>
            </w:r>
            <w:r>
              <w:t>土地沙化敏感区</w:t>
            </w:r>
          </w:p>
        </w:tc>
        <w:tc>
          <w:tcPr>
            <w:tcW w:w="417" w:type="pct"/>
            <w:tcMar>
              <w:top w:w="0" w:type="dxa"/>
              <w:left w:w="108" w:type="dxa"/>
              <w:bottom w:w="0" w:type="dxa"/>
              <w:right w:w="108" w:type="dxa"/>
            </w:tcMar>
            <w:vAlign w:val="center"/>
          </w:tcPr>
          <w:p w:rsidR="00614009" w:rsidRDefault="00D815D6">
            <w:pPr>
              <w:pStyle w:val="LTT1"/>
            </w:pPr>
            <w:r>
              <w:t>空间布局约束</w:t>
            </w:r>
          </w:p>
        </w:tc>
        <w:tc>
          <w:tcPr>
            <w:tcW w:w="2150" w:type="pct"/>
            <w:vMerge/>
            <w:vAlign w:val="center"/>
          </w:tcPr>
          <w:p w:rsidR="00614009" w:rsidRDefault="00614009">
            <w:pPr>
              <w:pStyle w:val="LTT1"/>
            </w:pPr>
          </w:p>
        </w:tc>
        <w:tc>
          <w:tcPr>
            <w:tcW w:w="1282" w:type="pct"/>
            <w:vMerge/>
            <w:vAlign w:val="center"/>
          </w:tcPr>
          <w:p w:rsidR="00614009" w:rsidRDefault="00614009">
            <w:pPr>
              <w:pStyle w:val="LTT1"/>
            </w:pPr>
          </w:p>
        </w:tc>
        <w:tc>
          <w:tcPr>
            <w:tcW w:w="291" w:type="pct"/>
            <w:vMerge/>
            <w:vAlign w:val="center"/>
          </w:tcPr>
          <w:p w:rsidR="00614009" w:rsidRDefault="00614009">
            <w:pPr>
              <w:pStyle w:val="LTT1"/>
            </w:pPr>
          </w:p>
        </w:tc>
      </w:tr>
      <w:tr w:rsidR="00614009">
        <w:trPr>
          <w:trHeight w:val="23"/>
        </w:trPr>
        <w:tc>
          <w:tcPr>
            <w:tcW w:w="281" w:type="pct"/>
            <w:vMerge/>
            <w:tcMar>
              <w:top w:w="0" w:type="dxa"/>
              <w:left w:w="108" w:type="dxa"/>
              <w:bottom w:w="0" w:type="dxa"/>
              <w:right w:w="108" w:type="dxa"/>
            </w:tcMar>
            <w:vAlign w:val="center"/>
          </w:tcPr>
          <w:p w:rsidR="00614009" w:rsidRDefault="00614009">
            <w:pPr>
              <w:pStyle w:val="LTT1"/>
            </w:pPr>
          </w:p>
        </w:tc>
        <w:tc>
          <w:tcPr>
            <w:tcW w:w="577" w:type="pct"/>
            <w:tcMar>
              <w:top w:w="0" w:type="dxa"/>
              <w:left w:w="108" w:type="dxa"/>
              <w:bottom w:w="0" w:type="dxa"/>
              <w:right w:w="108" w:type="dxa"/>
            </w:tcMar>
            <w:vAlign w:val="center"/>
          </w:tcPr>
          <w:p w:rsidR="00614009" w:rsidRDefault="00D815D6">
            <w:pPr>
              <w:pStyle w:val="LTT1"/>
            </w:pPr>
            <w:r>
              <w:rPr>
                <w:rFonts w:hint="eastAsia"/>
              </w:rPr>
              <w:t>1.14</w:t>
            </w:r>
            <w:r>
              <w:t>沙漠化生态敏感区</w:t>
            </w:r>
          </w:p>
        </w:tc>
        <w:tc>
          <w:tcPr>
            <w:tcW w:w="417" w:type="pct"/>
            <w:tcMar>
              <w:top w:w="0" w:type="dxa"/>
              <w:left w:w="108" w:type="dxa"/>
              <w:bottom w:w="0" w:type="dxa"/>
              <w:right w:w="108" w:type="dxa"/>
            </w:tcMar>
            <w:vAlign w:val="center"/>
          </w:tcPr>
          <w:p w:rsidR="00614009" w:rsidRDefault="00D815D6">
            <w:pPr>
              <w:pStyle w:val="LTT1"/>
            </w:pPr>
            <w:r>
              <w:t>空间布局约束</w:t>
            </w:r>
          </w:p>
        </w:tc>
        <w:tc>
          <w:tcPr>
            <w:tcW w:w="2150" w:type="pct"/>
            <w:vMerge/>
            <w:vAlign w:val="center"/>
          </w:tcPr>
          <w:p w:rsidR="00614009" w:rsidRDefault="00614009">
            <w:pPr>
              <w:pStyle w:val="LTT1"/>
            </w:pPr>
          </w:p>
        </w:tc>
        <w:tc>
          <w:tcPr>
            <w:tcW w:w="1282" w:type="pct"/>
            <w:vMerge/>
            <w:vAlign w:val="center"/>
          </w:tcPr>
          <w:p w:rsidR="00614009" w:rsidRDefault="00614009">
            <w:pPr>
              <w:pStyle w:val="LTT1"/>
            </w:pPr>
          </w:p>
        </w:tc>
        <w:tc>
          <w:tcPr>
            <w:tcW w:w="291" w:type="pct"/>
            <w:vMerge/>
            <w:vAlign w:val="center"/>
          </w:tcPr>
          <w:p w:rsidR="00614009" w:rsidRDefault="00614009">
            <w:pPr>
              <w:pStyle w:val="LTT1"/>
            </w:pPr>
          </w:p>
        </w:tc>
      </w:tr>
      <w:tr w:rsidR="00614009">
        <w:trPr>
          <w:trHeight w:val="23"/>
        </w:trPr>
        <w:tc>
          <w:tcPr>
            <w:tcW w:w="281" w:type="pct"/>
            <w:vMerge/>
            <w:tcMar>
              <w:top w:w="0" w:type="dxa"/>
              <w:left w:w="108" w:type="dxa"/>
              <w:bottom w:w="0" w:type="dxa"/>
              <w:right w:w="108" w:type="dxa"/>
            </w:tcMar>
            <w:vAlign w:val="center"/>
          </w:tcPr>
          <w:p w:rsidR="00614009" w:rsidRDefault="00614009">
            <w:pPr>
              <w:pStyle w:val="LTT1"/>
            </w:pPr>
          </w:p>
        </w:tc>
        <w:tc>
          <w:tcPr>
            <w:tcW w:w="577" w:type="pct"/>
            <w:tcMar>
              <w:top w:w="0" w:type="dxa"/>
              <w:left w:w="108" w:type="dxa"/>
              <w:bottom w:w="0" w:type="dxa"/>
              <w:right w:w="108" w:type="dxa"/>
            </w:tcMar>
            <w:vAlign w:val="center"/>
          </w:tcPr>
          <w:p w:rsidR="00614009" w:rsidRDefault="00D815D6">
            <w:pPr>
              <w:pStyle w:val="LTT1"/>
            </w:pPr>
            <w:r>
              <w:t>1.15</w:t>
            </w:r>
            <w:r>
              <w:t>水环境优先保护区</w:t>
            </w:r>
          </w:p>
        </w:tc>
        <w:tc>
          <w:tcPr>
            <w:tcW w:w="417" w:type="pct"/>
            <w:tcMar>
              <w:top w:w="0" w:type="dxa"/>
              <w:left w:w="108" w:type="dxa"/>
              <w:bottom w:w="0" w:type="dxa"/>
              <w:right w:w="108" w:type="dxa"/>
            </w:tcMar>
            <w:vAlign w:val="center"/>
          </w:tcPr>
          <w:p w:rsidR="00614009" w:rsidRDefault="00D815D6">
            <w:pPr>
              <w:pStyle w:val="LTT1"/>
            </w:pPr>
            <w:r>
              <w:t>空间布局约束</w:t>
            </w:r>
          </w:p>
        </w:tc>
        <w:tc>
          <w:tcPr>
            <w:tcW w:w="2150" w:type="pct"/>
            <w:tcMar>
              <w:top w:w="0" w:type="dxa"/>
              <w:left w:w="108" w:type="dxa"/>
              <w:bottom w:w="0" w:type="dxa"/>
              <w:right w:w="108" w:type="dxa"/>
            </w:tcMar>
            <w:vAlign w:val="center"/>
          </w:tcPr>
          <w:p w:rsidR="00614009" w:rsidRDefault="00D815D6">
            <w:pPr>
              <w:pStyle w:val="LTT1"/>
            </w:pPr>
            <w:r>
              <w:t>自然保护区、饮用水水源保护区等国家法定保护地</w:t>
            </w:r>
            <w:r>
              <w:rPr>
                <w:rFonts w:hint="eastAsia"/>
              </w:rPr>
              <w:t>需严格</w:t>
            </w:r>
            <w:r>
              <w:t>落实国家</w:t>
            </w:r>
            <w:r>
              <w:rPr>
                <w:rFonts w:hint="eastAsia"/>
              </w:rPr>
              <w:t>及自治区</w:t>
            </w:r>
            <w:r>
              <w:t>法律法规，法律禁止的人为活动一律禁止布设，法律未明确禁止的以水环境、水资源、水生态为重点</w:t>
            </w:r>
            <w:r>
              <w:rPr>
                <w:rFonts w:hint="eastAsia"/>
              </w:rPr>
              <w:t>的开发项目</w:t>
            </w:r>
            <w:r>
              <w:t>，</w:t>
            </w:r>
            <w:r>
              <w:rPr>
                <w:rFonts w:hint="eastAsia"/>
              </w:rPr>
              <w:t>需</w:t>
            </w:r>
            <w:r>
              <w:t>充分论证，谨慎布局。法定保护地以外的区域，禁止可能污染水质、破坏目标水体水生态环境的开发活动，</w:t>
            </w:r>
            <w:r>
              <w:rPr>
                <w:rFonts w:hint="eastAsia"/>
              </w:rPr>
              <w:t>严格控制</w:t>
            </w:r>
            <w:r>
              <w:t>大规模高强度工矿、城镇开发，因地制宜发展资源环境可承载的适宜产业。</w:t>
            </w:r>
          </w:p>
        </w:tc>
        <w:tc>
          <w:tcPr>
            <w:tcW w:w="1282" w:type="pct"/>
            <w:tcMar>
              <w:top w:w="0" w:type="dxa"/>
              <w:left w:w="108" w:type="dxa"/>
              <w:bottom w:w="0" w:type="dxa"/>
              <w:right w:w="108" w:type="dxa"/>
            </w:tcMar>
            <w:vAlign w:val="center"/>
          </w:tcPr>
          <w:p w:rsidR="00614009" w:rsidRDefault="00D815D6">
            <w:pPr>
              <w:pStyle w:val="LTT1"/>
            </w:pPr>
            <w:r>
              <w:rPr>
                <w:rFonts w:hint="eastAsia"/>
              </w:rPr>
              <w:t>本次规划</w:t>
            </w:r>
            <w:r>
              <w:rPr>
                <w:rFonts w:hint="eastAsia"/>
              </w:rPr>
              <w:t>不在饮用水一级、二级保护区内规划建设项目，并要求规划建设项目实施阶段进一步落实是否涉及涉及饮用水保护区，不得在保护区内设置排污口。</w:t>
            </w:r>
          </w:p>
        </w:tc>
        <w:tc>
          <w:tcPr>
            <w:tcW w:w="291" w:type="pct"/>
            <w:tcMar>
              <w:top w:w="0" w:type="dxa"/>
              <w:left w:w="108" w:type="dxa"/>
              <w:bottom w:w="0" w:type="dxa"/>
              <w:right w:w="108" w:type="dxa"/>
            </w:tcMar>
            <w:vAlign w:val="center"/>
          </w:tcPr>
          <w:p w:rsidR="00614009" w:rsidRDefault="00D815D6">
            <w:pPr>
              <w:pStyle w:val="LTT1"/>
            </w:pPr>
            <w:r>
              <w:rPr>
                <w:rFonts w:hint="eastAsia"/>
              </w:rPr>
              <w:t>符合</w:t>
            </w:r>
          </w:p>
          <w:p w:rsidR="00614009" w:rsidRDefault="00D815D6">
            <w:pPr>
              <w:pStyle w:val="LTT1"/>
            </w:pPr>
            <w:r>
              <w:rPr>
                <w:rFonts w:hint="eastAsia"/>
              </w:rPr>
              <w:t>遵守</w:t>
            </w:r>
          </w:p>
        </w:tc>
      </w:tr>
      <w:tr w:rsidR="00614009">
        <w:trPr>
          <w:trHeight w:val="23"/>
        </w:trPr>
        <w:tc>
          <w:tcPr>
            <w:tcW w:w="281" w:type="pct"/>
            <w:vMerge/>
            <w:tcMar>
              <w:top w:w="0" w:type="dxa"/>
              <w:left w:w="108" w:type="dxa"/>
              <w:bottom w:w="0" w:type="dxa"/>
              <w:right w:w="108" w:type="dxa"/>
            </w:tcMar>
            <w:vAlign w:val="center"/>
          </w:tcPr>
          <w:p w:rsidR="00614009" w:rsidRDefault="00614009">
            <w:pPr>
              <w:pStyle w:val="LTT1"/>
            </w:pPr>
          </w:p>
        </w:tc>
        <w:tc>
          <w:tcPr>
            <w:tcW w:w="577" w:type="pct"/>
            <w:tcMar>
              <w:top w:w="0" w:type="dxa"/>
              <w:left w:w="108" w:type="dxa"/>
              <w:bottom w:w="0" w:type="dxa"/>
              <w:right w:w="108" w:type="dxa"/>
            </w:tcMar>
            <w:vAlign w:val="center"/>
          </w:tcPr>
          <w:p w:rsidR="00614009" w:rsidRDefault="00D815D6">
            <w:pPr>
              <w:pStyle w:val="LTT1"/>
            </w:pPr>
            <w:r>
              <w:t>1.16</w:t>
            </w:r>
            <w:r>
              <w:rPr>
                <w:rFonts w:hint="eastAsia"/>
              </w:rPr>
              <w:t>大气</w:t>
            </w:r>
            <w:r>
              <w:t>环境优先保护区</w:t>
            </w:r>
          </w:p>
        </w:tc>
        <w:tc>
          <w:tcPr>
            <w:tcW w:w="417" w:type="pct"/>
            <w:tcMar>
              <w:top w:w="0" w:type="dxa"/>
              <w:left w:w="108" w:type="dxa"/>
              <w:bottom w:w="0" w:type="dxa"/>
              <w:right w:w="108" w:type="dxa"/>
            </w:tcMar>
            <w:vAlign w:val="center"/>
          </w:tcPr>
          <w:p w:rsidR="00614009" w:rsidRDefault="00D815D6">
            <w:pPr>
              <w:pStyle w:val="LTT1"/>
            </w:pPr>
            <w:r>
              <w:t>空间布局约束</w:t>
            </w:r>
          </w:p>
        </w:tc>
        <w:tc>
          <w:tcPr>
            <w:tcW w:w="2150" w:type="pct"/>
            <w:tcMar>
              <w:top w:w="0" w:type="dxa"/>
              <w:left w:w="108" w:type="dxa"/>
              <w:bottom w:w="0" w:type="dxa"/>
              <w:right w:w="108" w:type="dxa"/>
            </w:tcMar>
            <w:vAlign w:val="center"/>
          </w:tcPr>
          <w:p w:rsidR="00614009" w:rsidRDefault="00D815D6">
            <w:pPr>
              <w:pStyle w:val="LTT1"/>
            </w:pPr>
            <w:r>
              <w:rPr>
                <w:rFonts w:hint="eastAsia"/>
              </w:rPr>
              <w:t>原则上禁止新建、改扩建排放大气污染物的工业企业。因科学研究、教学科研需要，必须进入核心区、缓冲区活动的，应向主管部门申请并获得批准。区内现有不符合布局要求的，限期退出或关停。对已造成的污染或损害，应限期治理。各县（区）后续城镇生产、生活活动，不得占用优先保护区。</w:t>
            </w:r>
          </w:p>
        </w:tc>
        <w:tc>
          <w:tcPr>
            <w:tcW w:w="3633" w:type="dxa"/>
            <w:tcMar>
              <w:top w:w="0" w:type="dxa"/>
              <w:left w:w="108" w:type="dxa"/>
              <w:bottom w:w="0" w:type="dxa"/>
              <w:right w:w="108" w:type="dxa"/>
            </w:tcMar>
            <w:vAlign w:val="center"/>
          </w:tcPr>
          <w:p w:rsidR="00614009" w:rsidRDefault="00D815D6">
            <w:pPr>
              <w:pStyle w:val="LTT1"/>
            </w:pPr>
            <w:r>
              <w:rPr>
                <w:rFonts w:hint="eastAsia"/>
                <w:color w:val="2A26F7"/>
              </w:rPr>
              <w:t>本次规划不涉及工业企业</w:t>
            </w:r>
          </w:p>
        </w:tc>
        <w:tc>
          <w:tcPr>
            <w:tcW w:w="825" w:type="dxa"/>
            <w:tcMar>
              <w:top w:w="0" w:type="dxa"/>
              <w:left w:w="108" w:type="dxa"/>
              <w:bottom w:w="0" w:type="dxa"/>
              <w:right w:w="108" w:type="dxa"/>
            </w:tcMar>
            <w:vAlign w:val="center"/>
          </w:tcPr>
          <w:p w:rsidR="00614009" w:rsidRDefault="00D815D6">
            <w:pPr>
              <w:pStyle w:val="LTT1"/>
            </w:pPr>
            <w:r>
              <w:rPr>
                <w:rFonts w:hint="eastAsia"/>
                <w:color w:val="2A26F7"/>
              </w:rPr>
              <w:t>不涉及</w:t>
            </w:r>
          </w:p>
        </w:tc>
      </w:tr>
      <w:tr w:rsidR="00614009">
        <w:trPr>
          <w:trHeight w:val="23"/>
        </w:trPr>
        <w:tc>
          <w:tcPr>
            <w:tcW w:w="281" w:type="pct"/>
            <w:vMerge w:val="restart"/>
            <w:tcMar>
              <w:top w:w="0" w:type="dxa"/>
              <w:left w:w="108" w:type="dxa"/>
              <w:bottom w:w="0" w:type="dxa"/>
              <w:right w:w="108" w:type="dxa"/>
            </w:tcMar>
            <w:vAlign w:val="center"/>
          </w:tcPr>
          <w:p w:rsidR="00614009" w:rsidRDefault="00D815D6">
            <w:pPr>
              <w:pStyle w:val="LTT1"/>
            </w:pPr>
            <w:r>
              <w:rPr>
                <w:rFonts w:hint="eastAsia"/>
              </w:rPr>
              <w:t>重点</w:t>
            </w:r>
            <w:r>
              <w:t>管控单元</w:t>
            </w:r>
          </w:p>
        </w:tc>
        <w:tc>
          <w:tcPr>
            <w:tcW w:w="577" w:type="pct"/>
            <w:vMerge w:val="restart"/>
            <w:tcMar>
              <w:top w:w="0" w:type="dxa"/>
              <w:left w:w="108" w:type="dxa"/>
              <w:bottom w:w="0" w:type="dxa"/>
              <w:right w:w="108" w:type="dxa"/>
            </w:tcMar>
            <w:vAlign w:val="center"/>
          </w:tcPr>
          <w:p w:rsidR="00614009" w:rsidRDefault="00D815D6">
            <w:pPr>
              <w:pStyle w:val="LTT00"/>
            </w:pPr>
            <w:r>
              <w:t>2.1</w:t>
            </w:r>
            <w:r>
              <w:rPr>
                <w:rFonts w:hint="eastAsia"/>
              </w:rPr>
              <w:t>城镇开发边界</w:t>
            </w:r>
          </w:p>
        </w:tc>
        <w:tc>
          <w:tcPr>
            <w:tcW w:w="417" w:type="pct"/>
            <w:tcMar>
              <w:top w:w="0" w:type="dxa"/>
              <w:left w:w="108" w:type="dxa"/>
              <w:bottom w:w="0" w:type="dxa"/>
              <w:right w:w="108" w:type="dxa"/>
            </w:tcMar>
            <w:vAlign w:val="center"/>
          </w:tcPr>
          <w:p w:rsidR="00614009" w:rsidRDefault="00D815D6">
            <w:pPr>
              <w:pStyle w:val="LTT00"/>
            </w:pPr>
            <w:r>
              <w:t>空间布局约束</w:t>
            </w:r>
          </w:p>
        </w:tc>
        <w:tc>
          <w:tcPr>
            <w:tcW w:w="2150" w:type="pct"/>
            <w:tcMar>
              <w:top w:w="0" w:type="dxa"/>
              <w:left w:w="108" w:type="dxa"/>
              <w:bottom w:w="0" w:type="dxa"/>
              <w:right w:w="108" w:type="dxa"/>
            </w:tcMar>
            <w:vAlign w:val="center"/>
          </w:tcPr>
          <w:p w:rsidR="00614009" w:rsidRDefault="00D815D6">
            <w:pPr>
              <w:pStyle w:val="LTT00"/>
            </w:pPr>
            <w:r>
              <w:t>1.</w:t>
            </w:r>
            <w:r>
              <w:t>推进新型城镇化，科学规划城镇生产、生活、生态空间，将尊重自然、顺应自然、保护自然的理念贯穿城镇规划设计、建设、管理的全过程。</w:t>
            </w:r>
            <w:r>
              <w:t>2.</w:t>
            </w:r>
            <w:r>
              <w:t>加强城镇集中式饮用水源地保护，科学划定饮用水源地保护区并严格依法依规管理，确保饮水安全。</w:t>
            </w:r>
          </w:p>
        </w:tc>
        <w:tc>
          <w:tcPr>
            <w:tcW w:w="1282" w:type="pct"/>
            <w:vMerge w:val="restart"/>
            <w:tcMar>
              <w:top w:w="0" w:type="dxa"/>
              <w:left w:w="108" w:type="dxa"/>
              <w:bottom w:w="0" w:type="dxa"/>
              <w:right w:w="108" w:type="dxa"/>
            </w:tcMar>
            <w:vAlign w:val="center"/>
          </w:tcPr>
          <w:p w:rsidR="00614009" w:rsidRDefault="00D815D6">
            <w:pPr>
              <w:pStyle w:val="LTT1"/>
            </w:pPr>
            <w:r>
              <w:rPr>
                <w:rFonts w:hint="eastAsia"/>
              </w:rPr>
              <w:t>本次规划为旅游规划，部分规划项目依托当地城镇旅游资源，对于该部分项目，</w:t>
            </w:r>
            <w:r>
              <w:rPr>
                <w:rFonts w:hint="eastAsia"/>
              </w:rPr>
              <w:t>规划布局上遵循上述管</w:t>
            </w:r>
            <w:r>
              <w:rPr>
                <w:rFonts w:hint="eastAsia"/>
              </w:rPr>
              <w:t>控要求</w:t>
            </w:r>
            <w:r>
              <w:rPr>
                <w:rFonts w:hint="eastAsia"/>
              </w:rPr>
              <w:t>，在项目建设过程中应严格按照相关管理要求落实、执行</w:t>
            </w:r>
            <w:r>
              <w:rPr>
                <w:rFonts w:hint="eastAsia"/>
              </w:rPr>
              <w:t>。</w:t>
            </w:r>
            <w:r>
              <w:rPr>
                <w:rFonts w:hint="eastAsia"/>
              </w:rPr>
              <w:t>规划坚持以空间优化、资源节约、绿色生态为基本路</w:t>
            </w:r>
            <w:r>
              <w:rPr>
                <w:rFonts w:hint="eastAsia"/>
              </w:rPr>
              <w:lastRenderedPageBreak/>
              <w:t>径，并遵照相关水资源管理要求实施</w:t>
            </w:r>
          </w:p>
        </w:tc>
        <w:tc>
          <w:tcPr>
            <w:tcW w:w="291" w:type="pct"/>
            <w:vMerge w:val="restart"/>
            <w:tcMar>
              <w:top w:w="0" w:type="dxa"/>
              <w:left w:w="108" w:type="dxa"/>
              <w:bottom w:w="0" w:type="dxa"/>
              <w:right w:w="108" w:type="dxa"/>
            </w:tcMar>
            <w:vAlign w:val="center"/>
          </w:tcPr>
          <w:p w:rsidR="00614009" w:rsidRDefault="00D815D6">
            <w:pPr>
              <w:pStyle w:val="LTT1"/>
            </w:pPr>
            <w:r>
              <w:rPr>
                <w:rFonts w:hint="eastAsia"/>
              </w:rPr>
              <w:lastRenderedPageBreak/>
              <w:t>符合</w:t>
            </w:r>
          </w:p>
          <w:p w:rsidR="00614009" w:rsidRDefault="00D815D6">
            <w:pPr>
              <w:pStyle w:val="LTT1"/>
            </w:pPr>
            <w:r>
              <w:rPr>
                <w:rFonts w:hint="eastAsia"/>
              </w:rPr>
              <w:t>遵守</w:t>
            </w:r>
          </w:p>
        </w:tc>
      </w:tr>
      <w:tr w:rsidR="00614009">
        <w:trPr>
          <w:trHeight w:val="23"/>
        </w:trPr>
        <w:tc>
          <w:tcPr>
            <w:tcW w:w="281" w:type="pct"/>
            <w:vMerge/>
            <w:tcMar>
              <w:top w:w="0" w:type="dxa"/>
              <w:left w:w="108" w:type="dxa"/>
              <w:bottom w:w="0" w:type="dxa"/>
              <w:right w:w="108" w:type="dxa"/>
            </w:tcMar>
            <w:vAlign w:val="center"/>
          </w:tcPr>
          <w:p w:rsidR="00614009" w:rsidRDefault="00614009">
            <w:pPr>
              <w:pStyle w:val="LTT1"/>
            </w:pPr>
          </w:p>
        </w:tc>
        <w:tc>
          <w:tcPr>
            <w:tcW w:w="577" w:type="pct"/>
            <w:vMerge/>
            <w:tcMar>
              <w:top w:w="0" w:type="dxa"/>
              <w:left w:w="108" w:type="dxa"/>
              <w:bottom w:w="0" w:type="dxa"/>
              <w:right w:w="108" w:type="dxa"/>
            </w:tcMar>
            <w:vAlign w:val="center"/>
          </w:tcPr>
          <w:p w:rsidR="00614009" w:rsidRDefault="00614009">
            <w:pPr>
              <w:pStyle w:val="LTT00"/>
            </w:pPr>
          </w:p>
        </w:tc>
        <w:tc>
          <w:tcPr>
            <w:tcW w:w="417" w:type="pct"/>
            <w:tcMar>
              <w:top w:w="0" w:type="dxa"/>
              <w:left w:w="108" w:type="dxa"/>
              <w:bottom w:w="0" w:type="dxa"/>
              <w:right w:w="108" w:type="dxa"/>
            </w:tcMar>
            <w:vAlign w:val="center"/>
          </w:tcPr>
          <w:p w:rsidR="00614009" w:rsidRDefault="00D815D6">
            <w:pPr>
              <w:pStyle w:val="LTT00"/>
            </w:pPr>
            <w:r>
              <w:t>污染物排放管控</w:t>
            </w:r>
          </w:p>
        </w:tc>
        <w:tc>
          <w:tcPr>
            <w:tcW w:w="2150" w:type="pct"/>
            <w:tcMar>
              <w:top w:w="0" w:type="dxa"/>
              <w:left w:w="108" w:type="dxa"/>
              <w:bottom w:w="0" w:type="dxa"/>
              <w:right w:w="108" w:type="dxa"/>
            </w:tcMar>
            <w:vAlign w:val="center"/>
          </w:tcPr>
          <w:p w:rsidR="00614009" w:rsidRDefault="00D815D6">
            <w:pPr>
              <w:pStyle w:val="LTT00"/>
            </w:pPr>
            <w:r>
              <w:rPr>
                <w:rFonts w:hint="eastAsia"/>
              </w:rPr>
              <w:t>1.</w:t>
            </w:r>
            <w:r>
              <w:rPr>
                <w:rFonts w:hint="eastAsia"/>
              </w:rPr>
              <w:t>强化建筑、道路、施工和裸露地等抑尘措施和强化移动源污染防治，减少大气污染物排放。</w:t>
            </w:r>
            <w:r>
              <w:rPr>
                <w:rFonts w:hint="eastAsia"/>
              </w:rPr>
              <w:t>2</w:t>
            </w:r>
            <w:r>
              <w:t>.</w:t>
            </w:r>
            <w:r>
              <w:t>统筹考虑城镇水资源、水生态、水环境、水安全、水文化和岸线等多方面的有机联系，保障水环</w:t>
            </w:r>
            <w:r>
              <w:lastRenderedPageBreak/>
              <w:t>境质量和流域健康。</w:t>
            </w:r>
            <w:r>
              <w:rPr>
                <w:rFonts w:hint="eastAsia"/>
              </w:rPr>
              <w:t>3.</w:t>
            </w:r>
            <w:r>
              <w:t>加大资金投入力度，加快建设城镇和各类园区、医院等环境保护基础设施，强化运营管理，规范城镇生活污水处理和排放口设置，提高固体废物、医疗废物、危险废物的处置能力，逐步推行生活垃圾分类制度，建立健全城乡生活垃圾收运、处置体系。</w:t>
            </w:r>
          </w:p>
        </w:tc>
        <w:tc>
          <w:tcPr>
            <w:tcW w:w="1282" w:type="pct"/>
            <w:vMerge/>
            <w:tcMar>
              <w:top w:w="0" w:type="dxa"/>
              <w:left w:w="108" w:type="dxa"/>
              <w:bottom w:w="0" w:type="dxa"/>
              <w:right w:w="108" w:type="dxa"/>
            </w:tcMar>
            <w:vAlign w:val="center"/>
          </w:tcPr>
          <w:p w:rsidR="00614009" w:rsidRDefault="00614009">
            <w:pPr>
              <w:pStyle w:val="LTT1"/>
            </w:pPr>
          </w:p>
        </w:tc>
        <w:tc>
          <w:tcPr>
            <w:tcW w:w="291" w:type="pct"/>
            <w:vMerge/>
            <w:tcMar>
              <w:top w:w="0" w:type="dxa"/>
              <w:left w:w="108" w:type="dxa"/>
              <w:bottom w:w="0" w:type="dxa"/>
              <w:right w:w="108" w:type="dxa"/>
            </w:tcMar>
            <w:vAlign w:val="center"/>
          </w:tcPr>
          <w:p w:rsidR="00614009" w:rsidRDefault="00614009">
            <w:pPr>
              <w:pStyle w:val="LTT1"/>
            </w:pPr>
          </w:p>
        </w:tc>
      </w:tr>
      <w:tr w:rsidR="00614009">
        <w:trPr>
          <w:trHeight w:val="23"/>
        </w:trPr>
        <w:tc>
          <w:tcPr>
            <w:tcW w:w="281" w:type="pct"/>
            <w:vMerge/>
            <w:tcMar>
              <w:top w:w="0" w:type="dxa"/>
              <w:left w:w="108" w:type="dxa"/>
              <w:bottom w:w="0" w:type="dxa"/>
              <w:right w:w="108" w:type="dxa"/>
            </w:tcMar>
            <w:vAlign w:val="center"/>
          </w:tcPr>
          <w:p w:rsidR="00614009" w:rsidRDefault="00614009">
            <w:pPr>
              <w:pStyle w:val="LTT1"/>
            </w:pPr>
          </w:p>
        </w:tc>
        <w:tc>
          <w:tcPr>
            <w:tcW w:w="577" w:type="pct"/>
            <w:vMerge/>
            <w:tcMar>
              <w:top w:w="0" w:type="dxa"/>
              <w:left w:w="108" w:type="dxa"/>
              <w:bottom w:w="0" w:type="dxa"/>
              <w:right w:w="108" w:type="dxa"/>
            </w:tcMar>
            <w:vAlign w:val="center"/>
          </w:tcPr>
          <w:p w:rsidR="00614009" w:rsidRDefault="00614009">
            <w:pPr>
              <w:pStyle w:val="LTT00"/>
            </w:pPr>
          </w:p>
        </w:tc>
        <w:tc>
          <w:tcPr>
            <w:tcW w:w="417" w:type="pct"/>
            <w:tcMar>
              <w:top w:w="0" w:type="dxa"/>
              <w:left w:w="108" w:type="dxa"/>
              <w:bottom w:w="0" w:type="dxa"/>
              <w:right w:w="108" w:type="dxa"/>
            </w:tcMar>
            <w:vAlign w:val="center"/>
          </w:tcPr>
          <w:p w:rsidR="00614009" w:rsidRDefault="00D815D6">
            <w:pPr>
              <w:pStyle w:val="LTT00"/>
            </w:pPr>
            <w:r>
              <w:t>环境风险防控</w:t>
            </w:r>
          </w:p>
        </w:tc>
        <w:tc>
          <w:tcPr>
            <w:tcW w:w="2150" w:type="pct"/>
            <w:tcMar>
              <w:top w:w="0" w:type="dxa"/>
              <w:left w:w="108" w:type="dxa"/>
              <w:bottom w:w="0" w:type="dxa"/>
              <w:right w:w="108" w:type="dxa"/>
            </w:tcMar>
            <w:vAlign w:val="center"/>
          </w:tcPr>
          <w:p w:rsidR="00614009" w:rsidRDefault="00D815D6">
            <w:pPr>
              <w:pStyle w:val="LTT00"/>
            </w:pPr>
            <w:r>
              <w:t>存在环境风险隐患的企业，开展环境风险排查，制定环境风险应急预案，做好应急准备，并定期进行演练。</w:t>
            </w:r>
          </w:p>
        </w:tc>
        <w:tc>
          <w:tcPr>
            <w:tcW w:w="1282" w:type="pct"/>
            <w:vMerge/>
            <w:tcMar>
              <w:top w:w="0" w:type="dxa"/>
              <w:left w:w="108" w:type="dxa"/>
              <w:bottom w:w="0" w:type="dxa"/>
              <w:right w:w="108" w:type="dxa"/>
            </w:tcMar>
            <w:vAlign w:val="center"/>
          </w:tcPr>
          <w:p w:rsidR="00614009" w:rsidRDefault="00614009">
            <w:pPr>
              <w:pStyle w:val="LTT1"/>
              <w:rPr>
                <w:color w:val="FF0000"/>
              </w:rPr>
            </w:pPr>
          </w:p>
        </w:tc>
        <w:tc>
          <w:tcPr>
            <w:tcW w:w="291" w:type="pct"/>
            <w:vMerge/>
            <w:tcMar>
              <w:top w:w="0" w:type="dxa"/>
              <w:left w:w="108" w:type="dxa"/>
              <w:bottom w:w="0" w:type="dxa"/>
              <w:right w:w="108" w:type="dxa"/>
            </w:tcMar>
            <w:vAlign w:val="center"/>
          </w:tcPr>
          <w:p w:rsidR="00614009" w:rsidRDefault="00614009">
            <w:pPr>
              <w:pStyle w:val="LTT1"/>
            </w:pPr>
          </w:p>
        </w:tc>
      </w:tr>
      <w:tr w:rsidR="00614009">
        <w:trPr>
          <w:trHeight w:val="23"/>
        </w:trPr>
        <w:tc>
          <w:tcPr>
            <w:tcW w:w="281" w:type="pct"/>
            <w:vMerge/>
            <w:tcMar>
              <w:top w:w="0" w:type="dxa"/>
              <w:left w:w="108" w:type="dxa"/>
              <w:bottom w:w="0" w:type="dxa"/>
              <w:right w:w="108" w:type="dxa"/>
            </w:tcMar>
            <w:vAlign w:val="center"/>
          </w:tcPr>
          <w:p w:rsidR="00614009" w:rsidRDefault="00614009">
            <w:pPr>
              <w:pStyle w:val="LTT1"/>
            </w:pPr>
          </w:p>
        </w:tc>
        <w:tc>
          <w:tcPr>
            <w:tcW w:w="577" w:type="pct"/>
            <w:vMerge/>
            <w:tcMar>
              <w:top w:w="0" w:type="dxa"/>
              <w:left w:w="108" w:type="dxa"/>
              <w:bottom w:w="0" w:type="dxa"/>
              <w:right w:w="108" w:type="dxa"/>
            </w:tcMar>
            <w:vAlign w:val="center"/>
          </w:tcPr>
          <w:p w:rsidR="00614009" w:rsidRDefault="00614009">
            <w:pPr>
              <w:pStyle w:val="LTT00"/>
            </w:pPr>
          </w:p>
        </w:tc>
        <w:tc>
          <w:tcPr>
            <w:tcW w:w="417" w:type="pct"/>
            <w:tcMar>
              <w:top w:w="0" w:type="dxa"/>
              <w:left w:w="108" w:type="dxa"/>
              <w:bottom w:w="0" w:type="dxa"/>
              <w:right w:w="108" w:type="dxa"/>
            </w:tcMar>
            <w:vAlign w:val="center"/>
          </w:tcPr>
          <w:p w:rsidR="00614009" w:rsidRDefault="00D815D6">
            <w:pPr>
              <w:pStyle w:val="LTT00"/>
            </w:pPr>
            <w:r>
              <w:t>资源开发效率</w:t>
            </w:r>
          </w:p>
        </w:tc>
        <w:tc>
          <w:tcPr>
            <w:tcW w:w="2150" w:type="pct"/>
            <w:tcMar>
              <w:top w:w="0" w:type="dxa"/>
              <w:left w:w="108" w:type="dxa"/>
              <w:bottom w:w="0" w:type="dxa"/>
              <w:right w:w="108" w:type="dxa"/>
            </w:tcMar>
            <w:vAlign w:val="center"/>
          </w:tcPr>
          <w:p w:rsidR="00614009" w:rsidRDefault="00D815D6">
            <w:pPr>
              <w:pStyle w:val="LTT00"/>
            </w:pPr>
            <w:r>
              <w:rPr>
                <w:rFonts w:hint="eastAsia"/>
              </w:rPr>
              <w:t>改善能源结构，推广使用水能、风能、地热能、太阳能等清洁能源，严控煤、薪柴使用量。提高能源使用效率，全面落实最严格水资源管理制度，强化节水措施，努力提高水资源开发利用效率与效益。</w:t>
            </w:r>
          </w:p>
        </w:tc>
        <w:tc>
          <w:tcPr>
            <w:tcW w:w="1282" w:type="pct"/>
            <w:vMerge/>
            <w:tcMar>
              <w:top w:w="0" w:type="dxa"/>
              <w:left w:w="108" w:type="dxa"/>
              <w:bottom w:w="0" w:type="dxa"/>
              <w:right w:w="108" w:type="dxa"/>
            </w:tcMar>
            <w:vAlign w:val="center"/>
          </w:tcPr>
          <w:p w:rsidR="00614009" w:rsidRDefault="00614009">
            <w:pPr>
              <w:pStyle w:val="LTT1"/>
              <w:rPr>
                <w:color w:val="FF0000"/>
              </w:rPr>
            </w:pPr>
          </w:p>
        </w:tc>
        <w:tc>
          <w:tcPr>
            <w:tcW w:w="291" w:type="pct"/>
            <w:vMerge/>
            <w:tcMar>
              <w:top w:w="0" w:type="dxa"/>
              <w:left w:w="108" w:type="dxa"/>
              <w:bottom w:w="0" w:type="dxa"/>
              <w:right w:w="108" w:type="dxa"/>
            </w:tcMar>
            <w:vAlign w:val="center"/>
          </w:tcPr>
          <w:p w:rsidR="00614009" w:rsidRDefault="00614009">
            <w:pPr>
              <w:pStyle w:val="LTT1"/>
            </w:pPr>
          </w:p>
        </w:tc>
      </w:tr>
      <w:tr w:rsidR="00614009">
        <w:trPr>
          <w:trHeight w:val="23"/>
        </w:trPr>
        <w:tc>
          <w:tcPr>
            <w:tcW w:w="281" w:type="pct"/>
            <w:vMerge/>
            <w:tcMar>
              <w:top w:w="0" w:type="dxa"/>
              <w:left w:w="108" w:type="dxa"/>
              <w:bottom w:w="0" w:type="dxa"/>
              <w:right w:w="108" w:type="dxa"/>
            </w:tcMar>
            <w:vAlign w:val="center"/>
          </w:tcPr>
          <w:p w:rsidR="00614009" w:rsidRDefault="00614009">
            <w:pPr>
              <w:pStyle w:val="LTT1"/>
            </w:pPr>
          </w:p>
        </w:tc>
        <w:tc>
          <w:tcPr>
            <w:tcW w:w="577" w:type="pct"/>
            <w:vMerge w:val="restart"/>
            <w:tcMar>
              <w:top w:w="0" w:type="dxa"/>
              <w:left w:w="108" w:type="dxa"/>
              <w:bottom w:w="0" w:type="dxa"/>
              <w:right w:w="108" w:type="dxa"/>
            </w:tcMar>
            <w:vAlign w:val="center"/>
          </w:tcPr>
          <w:p w:rsidR="00614009" w:rsidRDefault="00D815D6">
            <w:pPr>
              <w:pStyle w:val="LTT00"/>
            </w:pPr>
            <w:r>
              <w:t>2.2</w:t>
            </w:r>
            <w:r>
              <w:rPr>
                <w:rFonts w:hint="eastAsia"/>
              </w:rPr>
              <w:t>矿产资源开发区</w:t>
            </w:r>
          </w:p>
        </w:tc>
        <w:tc>
          <w:tcPr>
            <w:tcW w:w="417" w:type="pct"/>
            <w:tcMar>
              <w:top w:w="0" w:type="dxa"/>
              <w:left w:w="108" w:type="dxa"/>
              <w:bottom w:w="0" w:type="dxa"/>
              <w:right w:w="108" w:type="dxa"/>
            </w:tcMar>
            <w:vAlign w:val="center"/>
          </w:tcPr>
          <w:p w:rsidR="00614009" w:rsidRDefault="00D815D6">
            <w:pPr>
              <w:pStyle w:val="LTT00"/>
            </w:pPr>
            <w:r>
              <w:t>空间布局约束</w:t>
            </w:r>
          </w:p>
        </w:tc>
        <w:tc>
          <w:tcPr>
            <w:tcW w:w="2150" w:type="pct"/>
            <w:tcMar>
              <w:top w:w="0" w:type="dxa"/>
              <w:left w:w="108" w:type="dxa"/>
              <w:bottom w:w="0" w:type="dxa"/>
              <w:right w:w="108" w:type="dxa"/>
            </w:tcMar>
            <w:vAlign w:val="center"/>
          </w:tcPr>
          <w:p w:rsidR="00614009" w:rsidRDefault="00D815D6">
            <w:pPr>
              <w:pStyle w:val="LTT00"/>
            </w:pPr>
            <w:r>
              <w:rPr>
                <w:rFonts w:hint="eastAsia"/>
              </w:rPr>
              <w:t>1.</w:t>
            </w:r>
            <w:r>
              <w:rPr>
                <w:rFonts w:hint="eastAsia"/>
              </w:rPr>
              <w:t>非经国务院授权的有关主管部门同意，不得在下列地区开采矿产资源</w:t>
            </w:r>
            <w:r>
              <w:rPr>
                <w:rFonts w:hint="eastAsia"/>
              </w:rPr>
              <w:t>:</w:t>
            </w:r>
            <w:r>
              <w:rPr>
                <w:rFonts w:hint="eastAsia"/>
              </w:rPr>
              <w:t>港口、机场、国防工程设施圈定地区以内；重要工业区、大型水利工程设施、城镇市政工程设施附近一定距离以内；铁路、重要公路两侧一定距离以内；重要河流、堤坝两侧一定距离以内；国家划定的自然保护区、重要风景区，国家重点保护的不能移动的历史文物和名胜古迹所在地；国家规定不得开采矿产资源的其他地区。</w:t>
            </w:r>
          </w:p>
          <w:p w:rsidR="00614009" w:rsidRDefault="00D815D6">
            <w:pPr>
              <w:pStyle w:val="LTT00"/>
            </w:pPr>
            <w:r>
              <w:rPr>
                <w:rFonts w:hint="eastAsia"/>
              </w:rPr>
              <w:t>2.</w:t>
            </w:r>
            <w:r>
              <w:rPr>
                <w:rFonts w:hint="eastAsia"/>
              </w:rPr>
              <w:t>限制在生态功能保护区和自然保护区（过渡区）内开采矿产资源。生态功能保护区内的开采活动必须符合当地的环境功能区规划，并按规定进行控制性开采，开采活动不得影响</w:t>
            </w:r>
            <w:r>
              <w:rPr>
                <w:rFonts w:hint="eastAsia"/>
              </w:rPr>
              <w:t>本功能区内的主导生态功能。限制在地质灾害易发区、水土流失严重区域等生态脆弱区内开采矿产资源。</w:t>
            </w:r>
            <w:r>
              <w:rPr>
                <w:rFonts w:hint="eastAsia"/>
              </w:rPr>
              <w:t>3.</w:t>
            </w:r>
            <w:r>
              <w:rPr>
                <w:rFonts w:hint="eastAsia"/>
              </w:rPr>
              <w:t>加大矿产资源的整合力度，促进我区优势矿产资源的开发。探矿权每次延续时应根据工作情况集中</w:t>
            </w:r>
            <w:r>
              <w:rPr>
                <w:rFonts w:hint="eastAsia"/>
              </w:rPr>
              <w:lastRenderedPageBreak/>
              <w:t>找矿靶区，缩小勘查面积，原则上不得扩大勘查面积。</w:t>
            </w:r>
            <w:r>
              <w:rPr>
                <w:rFonts w:hint="eastAsia"/>
              </w:rPr>
              <w:t>4.</w:t>
            </w:r>
            <w:r>
              <w:rPr>
                <w:rFonts w:hint="eastAsia"/>
              </w:rPr>
              <w:t>加强矿产资源勘查与开发的环境保护工作。认真落实各项环境保护措施，避免造成环境污染和生态破坏。</w:t>
            </w:r>
          </w:p>
          <w:p w:rsidR="00614009" w:rsidRDefault="00D815D6">
            <w:pPr>
              <w:pStyle w:val="LTT00"/>
            </w:pPr>
            <w:r>
              <w:rPr>
                <w:rFonts w:hint="eastAsia"/>
              </w:rPr>
              <w:t>5.</w:t>
            </w:r>
            <w:r>
              <w:rPr>
                <w:rFonts w:hint="eastAsia"/>
              </w:rPr>
              <w:t>全面清理禁止开采区内已有的开采项目，在保障采矿权合法权益的前提下，依法退出禁止开采区。建立和完善开采规划区块管理制度，严格禁止大矿小开，一矿多开。新设采矿权开采设计规模应达到中型以</w:t>
            </w:r>
            <w:r>
              <w:rPr>
                <w:rFonts w:hint="eastAsia"/>
              </w:rPr>
              <w:t>上。</w:t>
            </w:r>
          </w:p>
        </w:tc>
        <w:tc>
          <w:tcPr>
            <w:tcW w:w="1282" w:type="pct"/>
            <w:vMerge w:val="restart"/>
            <w:tcMar>
              <w:top w:w="0" w:type="dxa"/>
              <w:left w:w="108" w:type="dxa"/>
              <w:bottom w:w="0" w:type="dxa"/>
              <w:right w:w="108" w:type="dxa"/>
            </w:tcMar>
            <w:vAlign w:val="center"/>
          </w:tcPr>
          <w:p w:rsidR="00614009" w:rsidRDefault="00D815D6">
            <w:pPr>
              <w:pStyle w:val="LTT1"/>
            </w:pPr>
            <w:r>
              <w:rPr>
                <w:rFonts w:hint="eastAsia"/>
              </w:rPr>
              <w:lastRenderedPageBreak/>
              <w:t>规划不</w:t>
            </w:r>
            <w:r>
              <w:rPr>
                <w:rFonts w:hint="eastAsia"/>
              </w:rPr>
              <w:t>涉及</w:t>
            </w:r>
            <w:r>
              <w:rPr>
                <w:rFonts w:hint="eastAsia"/>
              </w:rPr>
              <w:t>矿产资源开发</w:t>
            </w:r>
          </w:p>
        </w:tc>
        <w:tc>
          <w:tcPr>
            <w:tcW w:w="291" w:type="pct"/>
            <w:tcMar>
              <w:top w:w="0" w:type="dxa"/>
              <w:left w:w="108" w:type="dxa"/>
              <w:bottom w:w="0" w:type="dxa"/>
              <w:right w:w="108" w:type="dxa"/>
            </w:tcMar>
            <w:vAlign w:val="center"/>
          </w:tcPr>
          <w:p w:rsidR="00614009" w:rsidRDefault="00D815D6">
            <w:pPr>
              <w:pStyle w:val="LTT1"/>
            </w:pPr>
            <w:r>
              <w:rPr>
                <w:rFonts w:hint="eastAsia"/>
              </w:rPr>
              <w:t>不涉及</w:t>
            </w:r>
          </w:p>
        </w:tc>
      </w:tr>
      <w:tr w:rsidR="00614009">
        <w:trPr>
          <w:trHeight w:val="23"/>
        </w:trPr>
        <w:tc>
          <w:tcPr>
            <w:tcW w:w="281" w:type="pct"/>
            <w:vMerge/>
            <w:tcMar>
              <w:top w:w="0" w:type="dxa"/>
              <w:left w:w="108" w:type="dxa"/>
              <w:bottom w:w="0" w:type="dxa"/>
              <w:right w:w="108" w:type="dxa"/>
            </w:tcMar>
            <w:vAlign w:val="center"/>
          </w:tcPr>
          <w:p w:rsidR="00614009" w:rsidRDefault="00614009">
            <w:pPr>
              <w:pStyle w:val="LTT1"/>
            </w:pPr>
          </w:p>
        </w:tc>
        <w:tc>
          <w:tcPr>
            <w:tcW w:w="577" w:type="pct"/>
            <w:vMerge/>
            <w:tcMar>
              <w:top w:w="0" w:type="dxa"/>
              <w:left w:w="108" w:type="dxa"/>
              <w:bottom w:w="0" w:type="dxa"/>
              <w:right w:w="108" w:type="dxa"/>
            </w:tcMar>
            <w:vAlign w:val="center"/>
          </w:tcPr>
          <w:p w:rsidR="00614009" w:rsidRDefault="00614009">
            <w:pPr>
              <w:pStyle w:val="LTT00"/>
            </w:pPr>
          </w:p>
        </w:tc>
        <w:tc>
          <w:tcPr>
            <w:tcW w:w="417" w:type="pct"/>
            <w:tcMar>
              <w:top w:w="0" w:type="dxa"/>
              <w:left w:w="108" w:type="dxa"/>
              <w:bottom w:w="0" w:type="dxa"/>
              <w:right w:w="108" w:type="dxa"/>
            </w:tcMar>
            <w:vAlign w:val="center"/>
          </w:tcPr>
          <w:p w:rsidR="00614009" w:rsidRDefault="00D815D6">
            <w:pPr>
              <w:pStyle w:val="LTT00"/>
            </w:pPr>
            <w:r>
              <w:t>污染物排放管控</w:t>
            </w:r>
          </w:p>
        </w:tc>
        <w:tc>
          <w:tcPr>
            <w:tcW w:w="2150" w:type="pct"/>
            <w:tcMar>
              <w:top w:w="0" w:type="dxa"/>
              <w:left w:w="108" w:type="dxa"/>
              <w:bottom w:w="0" w:type="dxa"/>
              <w:right w:w="108" w:type="dxa"/>
            </w:tcMar>
            <w:vAlign w:val="center"/>
          </w:tcPr>
          <w:p w:rsidR="00614009" w:rsidRDefault="00D815D6">
            <w:pPr>
              <w:pStyle w:val="LTT00"/>
            </w:pPr>
            <w:r>
              <w:rPr>
                <w:rFonts w:hint="eastAsia"/>
              </w:rPr>
              <w:t>1.</w:t>
            </w:r>
            <w:r>
              <w:rPr>
                <w:rFonts w:hint="eastAsia"/>
              </w:rPr>
              <w:t>严格落实矿产资源开发环境保护措施和生态恢复治理方案，采矿区、排土场、尾矿库、废石场等应实行边开采、边保护、边复垦。</w:t>
            </w:r>
          </w:p>
          <w:p w:rsidR="00614009" w:rsidRDefault="00D815D6">
            <w:pPr>
              <w:pStyle w:val="LTT00"/>
            </w:pPr>
            <w:r>
              <w:rPr>
                <w:rFonts w:hint="eastAsia"/>
              </w:rPr>
              <w:t>2.</w:t>
            </w:r>
            <w:r>
              <w:rPr>
                <w:rFonts w:hint="eastAsia"/>
              </w:rPr>
              <w:t>矿山应当实施分区作业，对露采断面、运输道路、选矿厂（特别是尾矿库干滩）等重点部位采取喷淋等洒水抑尘措施；对矿石、废渣和精矿等堆场采取遮挡、覆盖、密闭、绿化等措施减少扬尘污染。</w:t>
            </w:r>
          </w:p>
          <w:p w:rsidR="00614009" w:rsidRDefault="00D815D6">
            <w:pPr>
              <w:pStyle w:val="LTT00"/>
            </w:pPr>
            <w:r>
              <w:rPr>
                <w:rFonts w:hint="eastAsia"/>
              </w:rPr>
              <w:t>3.</w:t>
            </w:r>
            <w:r>
              <w:rPr>
                <w:rFonts w:hint="eastAsia"/>
              </w:rPr>
              <w:t>采矿废水排放应执行行业或污水综合排放一级标准。</w:t>
            </w:r>
          </w:p>
          <w:p w:rsidR="00614009" w:rsidRDefault="00D815D6">
            <w:pPr>
              <w:pStyle w:val="LTT00"/>
            </w:pPr>
            <w:r>
              <w:rPr>
                <w:rFonts w:hint="eastAsia"/>
              </w:rPr>
              <w:t>4.</w:t>
            </w:r>
            <w:r>
              <w:rPr>
                <w:rFonts w:hint="eastAsia"/>
              </w:rPr>
              <w:t>选矿企业继续严格执行污水循环利用和零排放制度。</w:t>
            </w:r>
          </w:p>
        </w:tc>
        <w:tc>
          <w:tcPr>
            <w:tcW w:w="1282" w:type="pct"/>
            <w:vMerge/>
            <w:tcMar>
              <w:top w:w="0" w:type="dxa"/>
              <w:left w:w="108" w:type="dxa"/>
              <w:bottom w:w="0" w:type="dxa"/>
              <w:right w:w="108" w:type="dxa"/>
            </w:tcMar>
            <w:vAlign w:val="center"/>
          </w:tcPr>
          <w:p w:rsidR="00614009" w:rsidRDefault="00614009">
            <w:pPr>
              <w:pStyle w:val="LTT1"/>
            </w:pPr>
          </w:p>
        </w:tc>
        <w:tc>
          <w:tcPr>
            <w:tcW w:w="291" w:type="pct"/>
            <w:tcMar>
              <w:top w:w="0" w:type="dxa"/>
              <w:left w:w="108" w:type="dxa"/>
              <w:bottom w:w="0" w:type="dxa"/>
              <w:right w:w="108" w:type="dxa"/>
            </w:tcMar>
            <w:vAlign w:val="center"/>
          </w:tcPr>
          <w:p w:rsidR="00614009" w:rsidRDefault="00D815D6">
            <w:pPr>
              <w:pStyle w:val="LTT1"/>
            </w:pPr>
            <w:r>
              <w:rPr>
                <w:rFonts w:hint="eastAsia"/>
              </w:rPr>
              <w:t>不涉及</w:t>
            </w:r>
          </w:p>
        </w:tc>
      </w:tr>
      <w:tr w:rsidR="00614009">
        <w:trPr>
          <w:trHeight w:val="23"/>
        </w:trPr>
        <w:tc>
          <w:tcPr>
            <w:tcW w:w="281" w:type="pct"/>
            <w:vMerge/>
            <w:tcMar>
              <w:top w:w="0" w:type="dxa"/>
              <w:left w:w="108" w:type="dxa"/>
              <w:bottom w:w="0" w:type="dxa"/>
              <w:right w:w="108" w:type="dxa"/>
            </w:tcMar>
            <w:vAlign w:val="center"/>
          </w:tcPr>
          <w:p w:rsidR="00614009" w:rsidRDefault="00614009">
            <w:pPr>
              <w:pStyle w:val="LTT1"/>
            </w:pPr>
          </w:p>
        </w:tc>
        <w:tc>
          <w:tcPr>
            <w:tcW w:w="577" w:type="pct"/>
            <w:vMerge/>
            <w:tcMar>
              <w:top w:w="0" w:type="dxa"/>
              <w:left w:w="108" w:type="dxa"/>
              <w:bottom w:w="0" w:type="dxa"/>
              <w:right w:w="108" w:type="dxa"/>
            </w:tcMar>
            <w:vAlign w:val="center"/>
          </w:tcPr>
          <w:p w:rsidR="00614009" w:rsidRDefault="00614009">
            <w:pPr>
              <w:pStyle w:val="LTT00"/>
            </w:pPr>
          </w:p>
        </w:tc>
        <w:tc>
          <w:tcPr>
            <w:tcW w:w="417" w:type="pct"/>
            <w:tcMar>
              <w:top w:w="0" w:type="dxa"/>
              <w:left w:w="108" w:type="dxa"/>
              <w:bottom w:w="0" w:type="dxa"/>
              <w:right w:w="108" w:type="dxa"/>
            </w:tcMar>
            <w:vAlign w:val="center"/>
          </w:tcPr>
          <w:p w:rsidR="00614009" w:rsidRDefault="00D815D6">
            <w:pPr>
              <w:pStyle w:val="LTT00"/>
            </w:pPr>
            <w:r>
              <w:t>环境风险防控</w:t>
            </w:r>
          </w:p>
        </w:tc>
        <w:tc>
          <w:tcPr>
            <w:tcW w:w="2150" w:type="pct"/>
            <w:tcMar>
              <w:top w:w="0" w:type="dxa"/>
              <w:left w:w="108" w:type="dxa"/>
              <w:bottom w:w="0" w:type="dxa"/>
              <w:right w:w="108" w:type="dxa"/>
            </w:tcMar>
            <w:vAlign w:val="center"/>
          </w:tcPr>
          <w:p w:rsidR="00614009" w:rsidRDefault="00D815D6">
            <w:pPr>
              <w:pStyle w:val="LTT00"/>
            </w:pPr>
            <w:r>
              <w:rPr>
                <w:rFonts w:hint="eastAsia"/>
              </w:rPr>
              <w:t>1.</w:t>
            </w:r>
            <w:r>
              <w:rPr>
                <w:rFonts w:hint="eastAsia"/>
              </w:rPr>
              <w:t>制定环境风险应急预案，成立应急组织机构，配备必要的应急设施和应急物资，定期开展环境风险应急演练。</w:t>
            </w:r>
            <w:r>
              <w:rPr>
                <w:rFonts w:hint="eastAsia"/>
              </w:rPr>
              <w:t>2.</w:t>
            </w:r>
            <w:r>
              <w:rPr>
                <w:rFonts w:hint="eastAsia"/>
              </w:rPr>
              <w:t>矿山采选区、废水处理设施、固体废物储存场所等应配备完善的防扬散、防流失、防渗漏措施，严防对水体、土壤造成污染。</w:t>
            </w:r>
            <w:r>
              <w:rPr>
                <w:rFonts w:hint="eastAsia"/>
              </w:rPr>
              <w:t>3.</w:t>
            </w:r>
            <w:r>
              <w:rPr>
                <w:rFonts w:hint="eastAsia"/>
              </w:rPr>
              <w:t>定期开展矿区、尾矿库等重点部位的土壤、地下水监测，动态跟踪土壤、地下水环境质量变化情况，避免累积性污染问题产生。</w:t>
            </w:r>
            <w:r>
              <w:rPr>
                <w:rFonts w:hint="eastAsia"/>
              </w:rPr>
              <w:t>4.</w:t>
            </w:r>
            <w:r>
              <w:rPr>
                <w:rFonts w:hint="eastAsia"/>
              </w:rPr>
              <w:t>加大选矿企业尾矿库和化学品运输监管力度，消除环境风险。</w:t>
            </w:r>
          </w:p>
        </w:tc>
        <w:tc>
          <w:tcPr>
            <w:tcW w:w="1282" w:type="pct"/>
            <w:vMerge/>
            <w:tcMar>
              <w:top w:w="0" w:type="dxa"/>
              <w:left w:w="108" w:type="dxa"/>
              <w:bottom w:w="0" w:type="dxa"/>
              <w:right w:w="108" w:type="dxa"/>
            </w:tcMar>
            <w:vAlign w:val="center"/>
          </w:tcPr>
          <w:p w:rsidR="00614009" w:rsidRDefault="00614009">
            <w:pPr>
              <w:pStyle w:val="LTT1"/>
            </w:pPr>
          </w:p>
        </w:tc>
        <w:tc>
          <w:tcPr>
            <w:tcW w:w="291" w:type="pct"/>
            <w:tcMar>
              <w:top w:w="0" w:type="dxa"/>
              <w:left w:w="108" w:type="dxa"/>
              <w:bottom w:w="0" w:type="dxa"/>
              <w:right w:w="108" w:type="dxa"/>
            </w:tcMar>
            <w:vAlign w:val="center"/>
          </w:tcPr>
          <w:p w:rsidR="00614009" w:rsidRDefault="00D815D6">
            <w:pPr>
              <w:pStyle w:val="LTT1"/>
            </w:pPr>
            <w:r>
              <w:rPr>
                <w:rFonts w:hint="eastAsia"/>
              </w:rPr>
              <w:t>不涉及</w:t>
            </w:r>
          </w:p>
        </w:tc>
      </w:tr>
      <w:tr w:rsidR="00614009">
        <w:trPr>
          <w:trHeight w:val="23"/>
        </w:trPr>
        <w:tc>
          <w:tcPr>
            <w:tcW w:w="281" w:type="pct"/>
            <w:vMerge/>
            <w:tcMar>
              <w:top w:w="0" w:type="dxa"/>
              <w:left w:w="108" w:type="dxa"/>
              <w:bottom w:w="0" w:type="dxa"/>
              <w:right w:w="108" w:type="dxa"/>
            </w:tcMar>
            <w:vAlign w:val="center"/>
          </w:tcPr>
          <w:p w:rsidR="00614009" w:rsidRDefault="00614009">
            <w:pPr>
              <w:pStyle w:val="LTT1"/>
            </w:pPr>
          </w:p>
        </w:tc>
        <w:tc>
          <w:tcPr>
            <w:tcW w:w="577" w:type="pct"/>
            <w:vMerge/>
            <w:tcMar>
              <w:top w:w="0" w:type="dxa"/>
              <w:left w:w="108" w:type="dxa"/>
              <w:bottom w:w="0" w:type="dxa"/>
              <w:right w:w="108" w:type="dxa"/>
            </w:tcMar>
            <w:vAlign w:val="center"/>
          </w:tcPr>
          <w:p w:rsidR="00614009" w:rsidRDefault="00614009">
            <w:pPr>
              <w:pStyle w:val="LTT00"/>
            </w:pPr>
          </w:p>
        </w:tc>
        <w:tc>
          <w:tcPr>
            <w:tcW w:w="417" w:type="pct"/>
            <w:tcMar>
              <w:top w:w="0" w:type="dxa"/>
              <w:left w:w="108" w:type="dxa"/>
              <w:bottom w:w="0" w:type="dxa"/>
              <w:right w:w="108" w:type="dxa"/>
            </w:tcMar>
            <w:vAlign w:val="center"/>
          </w:tcPr>
          <w:p w:rsidR="00614009" w:rsidRDefault="00D815D6">
            <w:pPr>
              <w:pStyle w:val="LTT00"/>
            </w:pPr>
            <w:r>
              <w:t>资源开发</w:t>
            </w:r>
            <w:r>
              <w:lastRenderedPageBreak/>
              <w:t>效率</w:t>
            </w:r>
          </w:p>
        </w:tc>
        <w:tc>
          <w:tcPr>
            <w:tcW w:w="2150" w:type="pct"/>
            <w:tcMar>
              <w:top w:w="0" w:type="dxa"/>
              <w:left w:w="108" w:type="dxa"/>
              <w:bottom w:w="0" w:type="dxa"/>
              <w:right w:w="108" w:type="dxa"/>
            </w:tcMar>
            <w:vAlign w:val="center"/>
          </w:tcPr>
          <w:p w:rsidR="00614009" w:rsidRDefault="00D815D6">
            <w:pPr>
              <w:pStyle w:val="LTT00"/>
            </w:pPr>
            <w:r>
              <w:rPr>
                <w:rFonts w:hint="eastAsia"/>
              </w:rPr>
              <w:lastRenderedPageBreak/>
              <w:t>1.</w:t>
            </w:r>
            <w:r>
              <w:rPr>
                <w:rFonts w:hint="eastAsia"/>
              </w:rPr>
              <w:t>矿山开采回采率、选矿回收率和综合利用率等三项指标应符合</w:t>
            </w:r>
            <w:r>
              <w:rPr>
                <w:rFonts w:hint="eastAsia"/>
              </w:rPr>
              <w:lastRenderedPageBreak/>
              <w:t>自然资源部发布的相关矿种矿产资源合</w:t>
            </w:r>
            <w:r>
              <w:rPr>
                <w:rFonts w:hint="eastAsia"/>
              </w:rPr>
              <w:t>理开发利用“三率”最低指标要求。</w:t>
            </w:r>
            <w:r>
              <w:rPr>
                <w:rFonts w:hint="eastAsia"/>
              </w:rPr>
              <w:t>2.</w:t>
            </w:r>
            <w:r>
              <w:rPr>
                <w:rFonts w:hint="eastAsia"/>
              </w:rPr>
              <w:t>开采矿产资源，必须采取合理的开采顺序、开采方法和选矿工艺。矿山企业的开采回采率、采矿贫化率和选矿回收率应当达到设计要求。</w:t>
            </w:r>
          </w:p>
        </w:tc>
        <w:tc>
          <w:tcPr>
            <w:tcW w:w="1282" w:type="pct"/>
            <w:vMerge/>
            <w:tcMar>
              <w:top w:w="0" w:type="dxa"/>
              <w:left w:w="108" w:type="dxa"/>
              <w:bottom w:w="0" w:type="dxa"/>
              <w:right w:w="108" w:type="dxa"/>
            </w:tcMar>
            <w:vAlign w:val="center"/>
          </w:tcPr>
          <w:p w:rsidR="00614009" w:rsidRDefault="00614009">
            <w:pPr>
              <w:pStyle w:val="LTT1"/>
            </w:pPr>
          </w:p>
        </w:tc>
        <w:tc>
          <w:tcPr>
            <w:tcW w:w="291" w:type="pct"/>
            <w:tcMar>
              <w:top w:w="0" w:type="dxa"/>
              <w:left w:w="108" w:type="dxa"/>
              <w:bottom w:w="0" w:type="dxa"/>
              <w:right w:w="108" w:type="dxa"/>
            </w:tcMar>
            <w:vAlign w:val="center"/>
          </w:tcPr>
          <w:p w:rsidR="00614009" w:rsidRDefault="00D815D6">
            <w:pPr>
              <w:pStyle w:val="LTT1"/>
            </w:pPr>
            <w:r>
              <w:rPr>
                <w:rFonts w:hint="eastAsia"/>
              </w:rPr>
              <w:t>不涉</w:t>
            </w:r>
            <w:r>
              <w:rPr>
                <w:rFonts w:hint="eastAsia"/>
              </w:rPr>
              <w:lastRenderedPageBreak/>
              <w:t>及</w:t>
            </w:r>
          </w:p>
        </w:tc>
      </w:tr>
      <w:tr w:rsidR="00614009">
        <w:trPr>
          <w:trHeight w:val="23"/>
        </w:trPr>
        <w:tc>
          <w:tcPr>
            <w:tcW w:w="281" w:type="pct"/>
            <w:vMerge/>
            <w:tcMar>
              <w:top w:w="0" w:type="dxa"/>
              <w:left w:w="108" w:type="dxa"/>
              <w:bottom w:w="0" w:type="dxa"/>
              <w:right w:w="108" w:type="dxa"/>
            </w:tcMar>
            <w:vAlign w:val="center"/>
          </w:tcPr>
          <w:p w:rsidR="00614009" w:rsidRDefault="00614009">
            <w:pPr>
              <w:pStyle w:val="LTT1"/>
            </w:pPr>
          </w:p>
        </w:tc>
        <w:tc>
          <w:tcPr>
            <w:tcW w:w="577" w:type="pct"/>
            <w:tcMar>
              <w:top w:w="0" w:type="dxa"/>
              <w:left w:w="108" w:type="dxa"/>
              <w:bottom w:w="0" w:type="dxa"/>
              <w:right w:w="108" w:type="dxa"/>
            </w:tcMar>
            <w:vAlign w:val="center"/>
          </w:tcPr>
          <w:p w:rsidR="00614009" w:rsidRDefault="00D815D6">
            <w:pPr>
              <w:pStyle w:val="LTT00"/>
            </w:pPr>
            <w:r>
              <w:t>2.3</w:t>
            </w:r>
            <w:r>
              <w:rPr>
                <w:rFonts w:hint="eastAsia"/>
              </w:rPr>
              <w:t>矿产资源储备区</w:t>
            </w:r>
          </w:p>
        </w:tc>
        <w:tc>
          <w:tcPr>
            <w:tcW w:w="417" w:type="pct"/>
            <w:tcMar>
              <w:top w:w="0" w:type="dxa"/>
              <w:left w:w="108" w:type="dxa"/>
              <w:bottom w:w="0" w:type="dxa"/>
              <w:right w:w="108" w:type="dxa"/>
            </w:tcMar>
            <w:vAlign w:val="center"/>
          </w:tcPr>
          <w:p w:rsidR="00614009" w:rsidRDefault="00D815D6">
            <w:pPr>
              <w:pStyle w:val="LTT00"/>
            </w:pPr>
            <w:r>
              <w:rPr>
                <w:rFonts w:hint="eastAsia"/>
              </w:rPr>
              <w:t>空间布局约束</w:t>
            </w:r>
          </w:p>
        </w:tc>
        <w:tc>
          <w:tcPr>
            <w:tcW w:w="2150" w:type="pct"/>
            <w:tcMar>
              <w:top w:w="0" w:type="dxa"/>
              <w:left w:w="108" w:type="dxa"/>
              <w:bottom w:w="0" w:type="dxa"/>
              <w:right w:w="108" w:type="dxa"/>
            </w:tcMar>
            <w:vAlign w:val="center"/>
          </w:tcPr>
          <w:p w:rsidR="00614009" w:rsidRDefault="00D815D6">
            <w:pPr>
              <w:pStyle w:val="LTT00"/>
            </w:pPr>
            <w:r>
              <w:rPr>
                <w:rFonts w:hint="eastAsia"/>
              </w:rPr>
              <w:t>1.</w:t>
            </w:r>
            <w:r>
              <w:rPr>
                <w:rFonts w:hint="eastAsia"/>
              </w:rPr>
              <w:t>加大矿产资源的整合力度，促进我市优势矿产资源的开发。探矿权每次延续时应根据工作情况集中找矿靶区，缩小勘查面积，原则上不得扩大勘查面积。</w:t>
            </w:r>
            <w:r>
              <w:rPr>
                <w:rFonts w:hint="eastAsia"/>
              </w:rPr>
              <w:t>2.</w:t>
            </w:r>
            <w:r>
              <w:rPr>
                <w:rFonts w:hint="eastAsia"/>
              </w:rPr>
              <w:t>禁止砷、汞、砂金、砂铁和泥炭等对环境有较大影响的矿产勘查开发，坚守环境保护红线。</w:t>
            </w:r>
            <w:r>
              <w:rPr>
                <w:rFonts w:hint="eastAsia"/>
              </w:rPr>
              <w:t>3.</w:t>
            </w:r>
            <w:r>
              <w:rPr>
                <w:rFonts w:hint="eastAsia"/>
              </w:rPr>
              <w:t>按照国家和自治区政府的统一部署，全面清理禁止勘查规划区内已有的勘查项目，对禁止勘查区设立之前已存在的合法探矿权，以及各项手续完备且已征得相关主管部门同意设立的探矿权，分类提出差别化的补偿和退出方案。</w:t>
            </w:r>
          </w:p>
        </w:tc>
        <w:tc>
          <w:tcPr>
            <w:tcW w:w="1282" w:type="pct"/>
            <w:vMerge/>
            <w:tcMar>
              <w:top w:w="0" w:type="dxa"/>
              <w:left w:w="108" w:type="dxa"/>
              <w:bottom w:w="0" w:type="dxa"/>
              <w:right w:w="108" w:type="dxa"/>
            </w:tcMar>
            <w:vAlign w:val="center"/>
          </w:tcPr>
          <w:p w:rsidR="00614009" w:rsidRDefault="00614009">
            <w:pPr>
              <w:pStyle w:val="LTT1"/>
            </w:pPr>
          </w:p>
        </w:tc>
        <w:tc>
          <w:tcPr>
            <w:tcW w:w="291" w:type="pct"/>
            <w:tcMar>
              <w:top w:w="0" w:type="dxa"/>
              <w:left w:w="108" w:type="dxa"/>
              <w:bottom w:w="0" w:type="dxa"/>
              <w:right w:w="108" w:type="dxa"/>
            </w:tcMar>
            <w:vAlign w:val="center"/>
          </w:tcPr>
          <w:p w:rsidR="00614009" w:rsidRDefault="00D815D6">
            <w:pPr>
              <w:pStyle w:val="LTT1"/>
            </w:pPr>
            <w:r>
              <w:rPr>
                <w:rFonts w:hint="eastAsia"/>
              </w:rPr>
              <w:t>不涉及</w:t>
            </w:r>
          </w:p>
        </w:tc>
      </w:tr>
      <w:tr w:rsidR="00614009">
        <w:trPr>
          <w:trHeight w:val="23"/>
        </w:trPr>
        <w:tc>
          <w:tcPr>
            <w:tcW w:w="281" w:type="pct"/>
            <w:vMerge/>
            <w:tcMar>
              <w:top w:w="0" w:type="dxa"/>
              <w:left w:w="108" w:type="dxa"/>
              <w:bottom w:w="0" w:type="dxa"/>
              <w:right w:w="108" w:type="dxa"/>
            </w:tcMar>
            <w:vAlign w:val="center"/>
          </w:tcPr>
          <w:p w:rsidR="00614009" w:rsidRDefault="00614009">
            <w:pPr>
              <w:pStyle w:val="LTT1"/>
            </w:pPr>
          </w:p>
        </w:tc>
        <w:tc>
          <w:tcPr>
            <w:tcW w:w="577" w:type="pct"/>
            <w:vMerge w:val="restart"/>
            <w:tcMar>
              <w:top w:w="0" w:type="dxa"/>
              <w:left w:w="108" w:type="dxa"/>
              <w:bottom w:w="0" w:type="dxa"/>
              <w:right w:w="108" w:type="dxa"/>
            </w:tcMar>
            <w:vAlign w:val="center"/>
          </w:tcPr>
          <w:p w:rsidR="00614009" w:rsidRDefault="00D815D6">
            <w:pPr>
              <w:pStyle w:val="LTT00"/>
            </w:pPr>
            <w:r>
              <w:t>2.</w:t>
            </w:r>
            <w:r>
              <w:rPr>
                <w:rFonts w:hint="eastAsia"/>
              </w:rPr>
              <w:t>4</w:t>
            </w:r>
            <w:r>
              <w:rPr>
                <w:rFonts w:hint="eastAsia"/>
              </w:rPr>
              <w:t>水能资源开发河段</w:t>
            </w:r>
          </w:p>
        </w:tc>
        <w:tc>
          <w:tcPr>
            <w:tcW w:w="417" w:type="pct"/>
            <w:tcMar>
              <w:top w:w="0" w:type="dxa"/>
              <w:left w:w="108" w:type="dxa"/>
              <w:bottom w:w="0" w:type="dxa"/>
              <w:right w:w="108" w:type="dxa"/>
            </w:tcMar>
            <w:vAlign w:val="center"/>
          </w:tcPr>
          <w:p w:rsidR="00614009" w:rsidRDefault="00D815D6">
            <w:pPr>
              <w:pStyle w:val="LTT00"/>
            </w:pPr>
            <w:r>
              <w:t>空间布局约束</w:t>
            </w:r>
          </w:p>
        </w:tc>
        <w:tc>
          <w:tcPr>
            <w:tcW w:w="2150" w:type="pct"/>
            <w:tcMar>
              <w:top w:w="0" w:type="dxa"/>
              <w:left w:w="108" w:type="dxa"/>
              <w:bottom w:w="0" w:type="dxa"/>
              <w:right w:w="108" w:type="dxa"/>
            </w:tcMar>
            <w:vAlign w:val="center"/>
          </w:tcPr>
          <w:p w:rsidR="00614009" w:rsidRDefault="00D815D6">
            <w:pPr>
              <w:pStyle w:val="LTT00"/>
            </w:pPr>
            <w:r>
              <w:t>1.</w:t>
            </w:r>
            <w:r>
              <w:t>水电开发必须服从流域综合规划、水电规划及其规划环评。</w:t>
            </w:r>
          </w:p>
          <w:p w:rsidR="00614009" w:rsidRDefault="00D815D6">
            <w:pPr>
              <w:pStyle w:val="LTT00"/>
            </w:pPr>
            <w:r>
              <w:t>2.</w:t>
            </w:r>
            <w:r>
              <w:t>坚持在确保生态安全的前提下，有序开发水电资源，确保流域生态流量，保护河流生态系统。</w:t>
            </w:r>
            <w:r>
              <w:rPr>
                <w:rFonts w:hint="eastAsia"/>
              </w:rPr>
              <w:t>3</w:t>
            </w:r>
            <w:r>
              <w:t>.</w:t>
            </w:r>
            <w:r>
              <w:t>禁止在自然保护区、风景名胜区及其他具有特殊保护价值的地区开发水电资源。限制在生态脆弱地区和重要生态功能区进行水电资源开发，需要开发的必须要充分论证对生态影响及相关保护措施。</w:t>
            </w:r>
            <w:r>
              <w:rPr>
                <w:rFonts w:hint="eastAsia"/>
              </w:rPr>
              <w:t>4</w:t>
            </w:r>
            <w:r>
              <w:t>.</w:t>
            </w:r>
            <w:r>
              <w:t>应充分考虑环境影响和景观影响，科学设计、优化选址选线。按照环境影响评价要求，设置取料场、弃渣场、施工便道和生活营地等临时设施，及时进行生态恢复。</w:t>
            </w:r>
            <w:r>
              <w:rPr>
                <w:rFonts w:hint="eastAsia"/>
              </w:rPr>
              <w:t>5.</w:t>
            </w:r>
            <w:r>
              <w:rPr>
                <w:rFonts w:hint="eastAsia"/>
              </w:rPr>
              <w:t>除边境建设必须以外，严格禁止新建装机</w:t>
            </w:r>
            <w:r>
              <w:t>50</w:t>
            </w:r>
            <w:r>
              <w:t>兆瓦以下的小水</w:t>
            </w:r>
            <w:r>
              <w:rPr>
                <w:rFonts w:hint="eastAsia"/>
              </w:rPr>
              <w:t>电站</w:t>
            </w:r>
          </w:p>
        </w:tc>
        <w:tc>
          <w:tcPr>
            <w:tcW w:w="1282" w:type="pct"/>
            <w:vMerge w:val="restart"/>
            <w:tcMar>
              <w:top w:w="0" w:type="dxa"/>
              <w:left w:w="108" w:type="dxa"/>
              <w:bottom w:w="0" w:type="dxa"/>
              <w:right w:w="108" w:type="dxa"/>
            </w:tcMar>
            <w:vAlign w:val="center"/>
          </w:tcPr>
          <w:p w:rsidR="00614009" w:rsidRDefault="00D815D6">
            <w:pPr>
              <w:pStyle w:val="LTT1"/>
            </w:pPr>
            <w:r>
              <w:rPr>
                <w:rFonts w:hint="eastAsia"/>
              </w:rPr>
              <w:t>规划不涉及水能资源开发</w:t>
            </w:r>
          </w:p>
        </w:tc>
        <w:tc>
          <w:tcPr>
            <w:tcW w:w="291" w:type="pct"/>
            <w:tcMar>
              <w:top w:w="0" w:type="dxa"/>
              <w:left w:w="108" w:type="dxa"/>
              <w:bottom w:w="0" w:type="dxa"/>
              <w:right w:w="108" w:type="dxa"/>
            </w:tcMar>
            <w:vAlign w:val="center"/>
          </w:tcPr>
          <w:p w:rsidR="00614009" w:rsidRDefault="00D815D6">
            <w:pPr>
              <w:pStyle w:val="LTT1"/>
            </w:pPr>
            <w:r>
              <w:rPr>
                <w:rFonts w:hint="eastAsia"/>
              </w:rPr>
              <w:t>不涉及</w:t>
            </w:r>
          </w:p>
        </w:tc>
      </w:tr>
      <w:tr w:rsidR="00614009">
        <w:trPr>
          <w:trHeight w:val="23"/>
        </w:trPr>
        <w:tc>
          <w:tcPr>
            <w:tcW w:w="281" w:type="pct"/>
            <w:vMerge/>
            <w:tcMar>
              <w:top w:w="0" w:type="dxa"/>
              <w:left w:w="108" w:type="dxa"/>
              <w:bottom w:w="0" w:type="dxa"/>
              <w:right w:w="108" w:type="dxa"/>
            </w:tcMar>
            <w:vAlign w:val="center"/>
          </w:tcPr>
          <w:p w:rsidR="00614009" w:rsidRDefault="00614009">
            <w:pPr>
              <w:pStyle w:val="LTT1"/>
            </w:pPr>
          </w:p>
        </w:tc>
        <w:tc>
          <w:tcPr>
            <w:tcW w:w="577" w:type="pct"/>
            <w:vMerge/>
            <w:tcMar>
              <w:top w:w="0" w:type="dxa"/>
              <w:left w:w="108" w:type="dxa"/>
              <w:bottom w:w="0" w:type="dxa"/>
              <w:right w:w="108" w:type="dxa"/>
            </w:tcMar>
            <w:vAlign w:val="center"/>
          </w:tcPr>
          <w:p w:rsidR="00614009" w:rsidRDefault="00614009">
            <w:pPr>
              <w:pStyle w:val="LTT1"/>
            </w:pPr>
          </w:p>
        </w:tc>
        <w:tc>
          <w:tcPr>
            <w:tcW w:w="417" w:type="pct"/>
            <w:tcMar>
              <w:top w:w="0" w:type="dxa"/>
              <w:left w:w="108" w:type="dxa"/>
              <w:bottom w:w="0" w:type="dxa"/>
              <w:right w:w="108" w:type="dxa"/>
            </w:tcMar>
            <w:vAlign w:val="center"/>
          </w:tcPr>
          <w:p w:rsidR="00614009" w:rsidRDefault="00D815D6">
            <w:pPr>
              <w:pStyle w:val="LTT1"/>
            </w:pPr>
            <w:r>
              <w:t>污染物排</w:t>
            </w:r>
            <w:r>
              <w:lastRenderedPageBreak/>
              <w:t>放管控</w:t>
            </w:r>
          </w:p>
        </w:tc>
        <w:tc>
          <w:tcPr>
            <w:tcW w:w="2150" w:type="pct"/>
            <w:tcMar>
              <w:top w:w="0" w:type="dxa"/>
              <w:left w:w="108" w:type="dxa"/>
              <w:bottom w:w="0" w:type="dxa"/>
              <w:right w:w="108" w:type="dxa"/>
            </w:tcMar>
            <w:vAlign w:val="center"/>
          </w:tcPr>
          <w:p w:rsidR="00614009" w:rsidRDefault="00D815D6">
            <w:pPr>
              <w:pStyle w:val="LTT1"/>
            </w:pPr>
            <w:r>
              <w:lastRenderedPageBreak/>
              <w:t>电站建设和运行产生的废水根据水体功能区划，处理后综合利用</w:t>
            </w:r>
            <w:r>
              <w:lastRenderedPageBreak/>
              <w:t>禁止外排或达标排放。</w:t>
            </w:r>
          </w:p>
        </w:tc>
        <w:tc>
          <w:tcPr>
            <w:tcW w:w="1282" w:type="pct"/>
            <w:vMerge/>
            <w:tcMar>
              <w:top w:w="0" w:type="dxa"/>
              <w:left w:w="108" w:type="dxa"/>
              <w:bottom w:w="0" w:type="dxa"/>
              <w:right w:w="108" w:type="dxa"/>
            </w:tcMar>
            <w:vAlign w:val="center"/>
          </w:tcPr>
          <w:p w:rsidR="00614009" w:rsidRDefault="00614009">
            <w:pPr>
              <w:pStyle w:val="LTT1"/>
            </w:pPr>
          </w:p>
        </w:tc>
        <w:tc>
          <w:tcPr>
            <w:tcW w:w="291" w:type="pct"/>
            <w:tcMar>
              <w:top w:w="0" w:type="dxa"/>
              <w:left w:w="108" w:type="dxa"/>
              <w:bottom w:w="0" w:type="dxa"/>
              <w:right w:w="108" w:type="dxa"/>
            </w:tcMar>
            <w:vAlign w:val="center"/>
          </w:tcPr>
          <w:p w:rsidR="00614009" w:rsidRDefault="00D815D6">
            <w:pPr>
              <w:pStyle w:val="LTT1"/>
            </w:pPr>
            <w:r>
              <w:rPr>
                <w:rFonts w:hint="eastAsia"/>
              </w:rPr>
              <w:t>不涉</w:t>
            </w:r>
            <w:r>
              <w:rPr>
                <w:rFonts w:hint="eastAsia"/>
              </w:rPr>
              <w:lastRenderedPageBreak/>
              <w:t>及</w:t>
            </w:r>
          </w:p>
        </w:tc>
      </w:tr>
      <w:tr w:rsidR="00614009">
        <w:trPr>
          <w:trHeight w:val="23"/>
        </w:trPr>
        <w:tc>
          <w:tcPr>
            <w:tcW w:w="281" w:type="pct"/>
            <w:vMerge/>
            <w:tcMar>
              <w:top w:w="0" w:type="dxa"/>
              <w:left w:w="108" w:type="dxa"/>
              <w:bottom w:w="0" w:type="dxa"/>
              <w:right w:w="108" w:type="dxa"/>
            </w:tcMar>
            <w:vAlign w:val="center"/>
          </w:tcPr>
          <w:p w:rsidR="00614009" w:rsidRDefault="00614009">
            <w:pPr>
              <w:pStyle w:val="LTT1"/>
            </w:pPr>
          </w:p>
        </w:tc>
        <w:tc>
          <w:tcPr>
            <w:tcW w:w="577" w:type="pct"/>
            <w:vMerge/>
            <w:tcMar>
              <w:top w:w="0" w:type="dxa"/>
              <w:left w:w="108" w:type="dxa"/>
              <w:bottom w:w="0" w:type="dxa"/>
              <w:right w:w="108" w:type="dxa"/>
            </w:tcMar>
            <w:vAlign w:val="center"/>
          </w:tcPr>
          <w:p w:rsidR="00614009" w:rsidRDefault="00614009">
            <w:pPr>
              <w:pStyle w:val="LTT1"/>
            </w:pPr>
          </w:p>
        </w:tc>
        <w:tc>
          <w:tcPr>
            <w:tcW w:w="417" w:type="pct"/>
            <w:tcMar>
              <w:top w:w="0" w:type="dxa"/>
              <w:left w:w="108" w:type="dxa"/>
              <w:bottom w:w="0" w:type="dxa"/>
              <w:right w:w="108" w:type="dxa"/>
            </w:tcMar>
            <w:vAlign w:val="center"/>
          </w:tcPr>
          <w:p w:rsidR="00614009" w:rsidRDefault="00D815D6">
            <w:pPr>
              <w:pStyle w:val="LTT1"/>
            </w:pPr>
            <w:r>
              <w:t>环境风险防控</w:t>
            </w:r>
          </w:p>
        </w:tc>
        <w:tc>
          <w:tcPr>
            <w:tcW w:w="2150" w:type="pct"/>
            <w:tcMar>
              <w:top w:w="0" w:type="dxa"/>
              <w:left w:w="108" w:type="dxa"/>
              <w:bottom w:w="0" w:type="dxa"/>
              <w:right w:w="108" w:type="dxa"/>
            </w:tcMar>
            <w:vAlign w:val="center"/>
          </w:tcPr>
          <w:p w:rsidR="00614009" w:rsidRDefault="00D815D6">
            <w:pPr>
              <w:pStyle w:val="LTT1"/>
            </w:pPr>
            <w:r>
              <w:t>强化水电站废机油等危险废物管理。制定环境风险应急预案，建立环境风险防范措施。</w:t>
            </w:r>
          </w:p>
        </w:tc>
        <w:tc>
          <w:tcPr>
            <w:tcW w:w="1282" w:type="pct"/>
            <w:vMerge/>
            <w:tcMar>
              <w:top w:w="0" w:type="dxa"/>
              <w:left w:w="108" w:type="dxa"/>
              <w:bottom w:w="0" w:type="dxa"/>
              <w:right w:w="108" w:type="dxa"/>
            </w:tcMar>
            <w:vAlign w:val="center"/>
          </w:tcPr>
          <w:p w:rsidR="00614009" w:rsidRDefault="00614009">
            <w:pPr>
              <w:pStyle w:val="LTT1"/>
            </w:pPr>
          </w:p>
        </w:tc>
        <w:tc>
          <w:tcPr>
            <w:tcW w:w="291" w:type="pct"/>
            <w:tcMar>
              <w:top w:w="0" w:type="dxa"/>
              <w:left w:w="108" w:type="dxa"/>
              <w:bottom w:w="0" w:type="dxa"/>
              <w:right w:w="108" w:type="dxa"/>
            </w:tcMar>
            <w:vAlign w:val="center"/>
          </w:tcPr>
          <w:p w:rsidR="00614009" w:rsidRDefault="00D815D6">
            <w:pPr>
              <w:pStyle w:val="LTT1"/>
            </w:pPr>
            <w:r>
              <w:rPr>
                <w:rFonts w:hint="eastAsia"/>
              </w:rPr>
              <w:t>不涉及</w:t>
            </w:r>
          </w:p>
        </w:tc>
      </w:tr>
      <w:tr w:rsidR="00614009">
        <w:trPr>
          <w:trHeight w:val="23"/>
        </w:trPr>
        <w:tc>
          <w:tcPr>
            <w:tcW w:w="281" w:type="pct"/>
            <w:vMerge/>
            <w:tcMar>
              <w:top w:w="0" w:type="dxa"/>
              <w:left w:w="108" w:type="dxa"/>
              <w:bottom w:w="0" w:type="dxa"/>
              <w:right w:w="108" w:type="dxa"/>
            </w:tcMar>
            <w:vAlign w:val="center"/>
          </w:tcPr>
          <w:p w:rsidR="00614009" w:rsidRDefault="00614009">
            <w:pPr>
              <w:pStyle w:val="LTT1"/>
            </w:pPr>
          </w:p>
        </w:tc>
        <w:tc>
          <w:tcPr>
            <w:tcW w:w="577" w:type="pct"/>
            <w:vMerge/>
            <w:tcMar>
              <w:top w:w="0" w:type="dxa"/>
              <w:left w:w="108" w:type="dxa"/>
              <w:bottom w:w="0" w:type="dxa"/>
              <w:right w:w="108" w:type="dxa"/>
            </w:tcMar>
            <w:vAlign w:val="center"/>
          </w:tcPr>
          <w:p w:rsidR="00614009" w:rsidRDefault="00614009">
            <w:pPr>
              <w:pStyle w:val="LTT1"/>
            </w:pPr>
          </w:p>
        </w:tc>
        <w:tc>
          <w:tcPr>
            <w:tcW w:w="417" w:type="pct"/>
            <w:tcMar>
              <w:top w:w="0" w:type="dxa"/>
              <w:left w:w="108" w:type="dxa"/>
              <w:bottom w:w="0" w:type="dxa"/>
              <w:right w:w="108" w:type="dxa"/>
            </w:tcMar>
            <w:vAlign w:val="center"/>
          </w:tcPr>
          <w:p w:rsidR="00614009" w:rsidRDefault="00D815D6">
            <w:pPr>
              <w:pStyle w:val="LTT1"/>
            </w:pPr>
            <w:r>
              <w:t>资源开发效率</w:t>
            </w:r>
          </w:p>
        </w:tc>
        <w:tc>
          <w:tcPr>
            <w:tcW w:w="2150" w:type="pct"/>
            <w:tcMar>
              <w:top w:w="0" w:type="dxa"/>
              <w:left w:w="108" w:type="dxa"/>
              <w:bottom w:w="0" w:type="dxa"/>
              <w:right w:w="108" w:type="dxa"/>
            </w:tcMar>
            <w:vAlign w:val="center"/>
          </w:tcPr>
          <w:p w:rsidR="00614009" w:rsidRDefault="00D815D6">
            <w:pPr>
              <w:pStyle w:val="LTT1"/>
            </w:pPr>
            <w:r>
              <w:t>遵循统筹兼顾、确保底线的原则，有序开发主要江河干流，支流开发服从于干流开发，确保流域生态流量。重点保障枯水期生态基流。</w:t>
            </w:r>
          </w:p>
        </w:tc>
        <w:tc>
          <w:tcPr>
            <w:tcW w:w="1282" w:type="pct"/>
            <w:vMerge/>
            <w:tcMar>
              <w:top w:w="0" w:type="dxa"/>
              <w:left w:w="108" w:type="dxa"/>
              <w:bottom w:w="0" w:type="dxa"/>
              <w:right w:w="108" w:type="dxa"/>
            </w:tcMar>
            <w:vAlign w:val="center"/>
          </w:tcPr>
          <w:p w:rsidR="00614009" w:rsidRDefault="00614009">
            <w:pPr>
              <w:pStyle w:val="LTT1"/>
            </w:pPr>
          </w:p>
        </w:tc>
        <w:tc>
          <w:tcPr>
            <w:tcW w:w="291" w:type="pct"/>
            <w:tcMar>
              <w:top w:w="0" w:type="dxa"/>
              <w:left w:w="108" w:type="dxa"/>
              <w:bottom w:w="0" w:type="dxa"/>
              <w:right w:w="108" w:type="dxa"/>
            </w:tcMar>
            <w:vAlign w:val="center"/>
          </w:tcPr>
          <w:p w:rsidR="00614009" w:rsidRDefault="00D815D6">
            <w:pPr>
              <w:pStyle w:val="LTT1"/>
            </w:pPr>
            <w:r>
              <w:rPr>
                <w:rFonts w:hint="eastAsia"/>
              </w:rPr>
              <w:t>不涉及</w:t>
            </w:r>
          </w:p>
        </w:tc>
      </w:tr>
      <w:tr w:rsidR="00614009">
        <w:trPr>
          <w:trHeight w:val="23"/>
        </w:trPr>
        <w:tc>
          <w:tcPr>
            <w:tcW w:w="281" w:type="pct"/>
            <w:vMerge/>
            <w:tcMar>
              <w:top w:w="0" w:type="dxa"/>
              <w:left w:w="108" w:type="dxa"/>
              <w:bottom w:w="0" w:type="dxa"/>
              <w:right w:w="108" w:type="dxa"/>
            </w:tcMar>
            <w:vAlign w:val="center"/>
          </w:tcPr>
          <w:p w:rsidR="00614009" w:rsidRDefault="00614009">
            <w:pPr>
              <w:pStyle w:val="LTT1"/>
            </w:pPr>
          </w:p>
        </w:tc>
        <w:tc>
          <w:tcPr>
            <w:tcW w:w="577" w:type="pct"/>
            <w:vMerge w:val="restart"/>
            <w:tcMar>
              <w:top w:w="0" w:type="dxa"/>
              <w:left w:w="108" w:type="dxa"/>
              <w:bottom w:w="0" w:type="dxa"/>
              <w:right w:w="108" w:type="dxa"/>
            </w:tcMar>
            <w:vAlign w:val="center"/>
          </w:tcPr>
          <w:p w:rsidR="00614009" w:rsidRDefault="00D815D6">
            <w:pPr>
              <w:pStyle w:val="LTT00"/>
            </w:pPr>
            <w:r>
              <w:t>2.5</w:t>
            </w:r>
            <w:r>
              <w:rPr>
                <w:rFonts w:hint="eastAsia"/>
              </w:rPr>
              <w:t>历史人文景区</w:t>
            </w:r>
          </w:p>
        </w:tc>
        <w:tc>
          <w:tcPr>
            <w:tcW w:w="417" w:type="pct"/>
            <w:vMerge w:val="restart"/>
            <w:tcMar>
              <w:top w:w="0" w:type="dxa"/>
              <w:left w:w="108" w:type="dxa"/>
              <w:bottom w:w="0" w:type="dxa"/>
              <w:right w:w="108" w:type="dxa"/>
            </w:tcMar>
            <w:vAlign w:val="center"/>
          </w:tcPr>
          <w:p w:rsidR="00614009" w:rsidRDefault="00D815D6">
            <w:pPr>
              <w:pStyle w:val="LTT00"/>
            </w:pPr>
            <w:r>
              <w:t>空间布局约束</w:t>
            </w:r>
          </w:p>
        </w:tc>
        <w:tc>
          <w:tcPr>
            <w:tcW w:w="2150" w:type="pct"/>
            <w:tcMar>
              <w:top w:w="0" w:type="dxa"/>
              <w:left w:w="108" w:type="dxa"/>
              <w:bottom w:w="0" w:type="dxa"/>
              <w:right w:w="108" w:type="dxa"/>
            </w:tcMar>
            <w:vAlign w:val="center"/>
          </w:tcPr>
          <w:p w:rsidR="00614009" w:rsidRDefault="00D815D6">
            <w:pPr>
              <w:pStyle w:val="LTT00"/>
            </w:pPr>
            <w:r>
              <w:t>1.</w:t>
            </w:r>
            <w:r>
              <w:rPr>
                <w:rFonts w:hint="eastAsia"/>
              </w:rPr>
              <w:t>所有</w:t>
            </w:r>
            <w:r>
              <w:t>A</w:t>
            </w:r>
            <w:r>
              <w:t>级景区在批准设立前都必须依法开展规划和规划环评。合理规划旅游产品、路线、范围及环境容量。禁止在自然保护区核心区、缓冲区等法定禁止区域开发旅游。</w:t>
            </w:r>
          </w:p>
        </w:tc>
        <w:tc>
          <w:tcPr>
            <w:tcW w:w="1282" w:type="pct"/>
            <w:tcMar>
              <w:top w:w="0" w:type="dxa"/>
              <w:left w:w="108" w:type="dxa"/>
              <w:bottom w:w="0" w:type="dxa"/>
              <w:right w:w="108" w:type="dxa"/>
            </w:tcMar>
            <w:vAlign w:val="center"/>
          </w:tcPr>
          <w:p w:rsidR="00614009" w:rsidRDefault="00D815D6">
            <w:pPr>
              <w:pStyle w:val="LTT1"/>
            </w:pPr>
            <w:r>
              <w:rPr>
                <w:rFonts w:hint="eastAsia"/>
                <w:color w:val="00B050"/>
              </w:rPr>
              <w:t>规划</w:t>
            </w:r>
            <w:r>
              <w:rPr>
                <w:rFonts w:hint="eastAsia"/>
                <w:color w:val="00B050"/>
              </w:rPr>
              <w:t>要求</w:t>
            </w:r>
            <w:r>
              <w:rPr>
                <w:rFonts w:hint="eastAsia"/>
                <w:color w:val="00B050"/>
              </w:rPr>
              <w:t>建设项目应依法开展环评，并要求建设项目实施阶段进一步落实是否涉及</w:t>
            </w:r>
            <w:r>
              <w:rPr>
                <w:color w:val="00B050"/>
              </w:rPr>
              <w:t>自然保护区核心区、缓冲区</w:t>
            </w:r>
            <w:r>
              <w:rPr>
                <w:rFonts w:hint="eastAsia"/>
                <w:color w:val="00B050"/>
              </w:rPr>
              <w:t>，</w:t>
            </w:r>
            <w:r>
              <w:rPr>
                <w:rFonts w:hint="eastAsia"/>
                <w:color w:val="00B050"/>
              </w:rPr>
              <w:t>严禁在</w:t>
            </w:r>
            <w:r>
              <w:rPr>
                <w:color w:val="00B050"/>
              </w:rPr>
              <w:t>核心区、缓冲区</w:t>
            </w:r>
            <w:r>
              <w:rPr>
                <w:rFonts w:hint="eastAsia"/>
                <w:color w:val="00B050"/>
              </w:rPr>
              <w:t>内进行开发建设。</w:t>
            </w:r>
          </w:p>
        </w:tc>
        <w:tc>
          <w:tcPr>
            <w:tcW w:w="291" w:type="pct"/>
            <w:tcMar>
              <w:top w:w="0" w:type="dxa"/>
              <w:left w:w="108" w:type="dxa"/>
              <w:bottom w:w="0" w:type="dxa"/>
              <w:right w:w="108" w:type="dxa"/>
            </w:tcMar>
            <w:vAlign w:val="center"/>
          </w:tcPr>
          <w:p w:rsidR="00614009" w:rsidRDefault="00D815D6">
            <w:pPr>
              <w:pStyle w:val="LTT1"/>
            </w:pPr>
            <w:r>
              <w:rPr>
                <w:rFonts w:hint="eastAsia"/>
              </w:rPr>
              <w:t>符合遵守</w:t>
            </w:r>
          </w:p>
        </w:tc>
      </w:tr>
      <w:tr w:rsidR="00614009">
        <w:trPr>
          <w:trHeight w:val="23"/>
        </w:trPr>
        <w:tc>
          <w:tcPr>
            <w:tcW w:w="281" w:type="pct"/>
            <w:vMerge/>
            <w:tcMar>
              <w:top w:w="0" w:type="dxa"/>
              <w:left w:w="108" w:type="dxa"/>
              <w:bottom w:w="0" w:type="dxa"/>
              <w:right w:w="108" w:type="dxa"/>
            </w:tcMar>
            <w:vAlign w:val="center"/>
          </w:tcPr>
          <w:p w:rsidR="00614009" w:rsidRDefault="00614009">
            <w:pPr>
              <w:pStyle w:val="LTT1"/>
            </w:pPr>
          </w:p>
        </w:tc>
        <w:tc>
          <w:tcPr>
            <w:tcW w:w="577" w:type="pct"/>
            <w:vMerge/>
            <w:tcMar>
              <w:top w:w="0" w:type="dxa"/>
              <w:left w:w="108" w:type="dxa"/>
              <w:bottom w:w="0" w:type="dxa"/>
              <w:right w:w="108" w:type="dxa"/>
            </w:tcMar>
            <w:vAlign w:val="center"/>
          </w:tcPr>
          <w:p w:rsidR="00614009" w:rsidRDefault="00614009">
            <w:pPr>
              <w:pStyle w:val="LTT00"/>
            </w:pPr>
          </w:p>
        </w:tc>
        <w:tc>
          <w:tcPr>
            <w:tcW w:w="417" w:type="pct"/>
            <w:vMerge/>
            <w:tcMar>
              <w:top w:w="0" w:type="dxa"/>
              <w:left w:w="108" w:type="dxa"/>
              <w:bottom w:w="0" w:type="dxa"/>
              <w:right w:w="108" w:type="dxa"/>
            </w:tcMar>
            <w:vAlign w:val="center"/>
          </w:tcPr>
          <w:p w:rsidR="00614009" w:rsidRDefault="00614009">
            <w:pPr>
              <w:pStyle w:val="LTT00"/>
            </w:pPr>
          </w:p>
        </w:tc>
        <w:tc>
          <w:tcPr>
            <w:tcW w:w="2150" w:type="pct"/>
            <w:tcMar>
              <w:top w:w="0" w:type="dxa"/>
              <w:left w:w="108" w:type="dxa"/>
              <w:bottom w:w="0" w:type="dxa"/>
              <w:right w:w="108" w:type="dxa"/>
            </w:tcMar>
            <w:vAlign w:val="center"/>
          </w:tcPr>
          <w:p w:rsidR="00614009" w:rsidRDefault="00D815D6">
            <w:pPr>
              <w:pStyle w:val="LTT00"/>
            </w:pPr>
            <w:r>
              <w:t>2.</w:t>
            </w:r>
            <w:r>
              <w:rPr>
                <w:rFonts w:hint="eastAsia"/>
              </w:rPr>
              <w:t>禁止在旅游景区（点）规划范围内从事影响生态环境、破坏旅游资源和公共设施的活动。</w:t>
            </w:r>
          </w:p>
        </w:tc>
        <w:tc>
          <w:tcPr>
            <w:tcW w:w="1282" w:type="pct"/>
            <w:tcMar>
              <w:top w:w="0" w:type="dxa"/>
              <w:left w:w="108" w:type="dxa"/>
              <w:bottom w:w="0" w:type="dxa"/>
              <w:right w:w="108" w:type="dxa"/>
            </w:tcMar>
            <w:vAlign w:val="center"/>
          </w:tcPr>
          <w:p w:rsidR="00614009" w:rsidRDefault="00D815D6">
            <w:pPr>
              <w:pStyle w:val="LTT1"/>
            </w:pPr>
            <w:r>
              <w:rPr>
                <w:rFonts w:hint="eastAsia"/>
              </w:rPr>
              <w:t>遵守</w:t>
            </w:r>
          </w:p>
        </w:tc>
        <w:tc>
          <w:tcPr>
            <w:tcW w:w="291" w:type="pct"/>
            <w:tcMar>
              <w:top w:w="0" w:type="dxa"/>
              <w:left w:w="108" w:type="dxa"/>
              <w:bottom w:w="0" w:type="dxa"/>
              <w:right w:w="108" w:type="dxa"/>
            </w:tcMar>
            <w:vAlign w:val="center"/>
          </w:tcPr>
          <w:p w:rsidR="00614009" w:rsidRDefault="00D815D6">
            <w:pPr>
              <w:pStyle w:val="LTT1"/>
            </w:pPr>
            <w:r>
              <w:rPr>
                <w:rFonts w:hint="eastAsia"/>
              </w:rPr>
              <w:t>符合遵守</w:t>
            </w:r>
          </w:p>
        </w:tc>
      </w:tr>
      <w:tr w:rsidR="00614009">
        <w:trPr>
          <w:trHeight w:val="23"/>
        </w:trPr>
        <w:tc>
          <w:tcPr>
            <w:tcW w:w="281" w:type="pct"/>
            <w:vMerge/>
            <w:tcMar>
              <w:top w:w="0" w:type="dxa"/>
              <w:left w:w="108" w:type="dxa"/>
              <w:bottom w:w="0" w:type="dxa"/>
              <w:right w:w="108" w:type="dxa"/>
            </w:tcMar>
            <w:vAlign w:val="center"/>
          </w:tcPr>
          <w:p w:rsidR="00614009" w:rsidRDefault="00614009">
            <w:pPr>
              <w:pStyle w:val="LTT1"/>
            </w:pPr>
          </w:p>
        </w:tc>
        <w:tc>
          <w:tcPr>
            <w:tcW w:w="577" w:type="pct"/>
            <w:vMerge/>
            <w:tcMar>
              <w:top w:w="0" w:type="dxa"/>
              <w:left w:w="108" w:type="dxa"/>
              <w:bottom w:w="0" w:type="dxa"/>
              <w:right w:w="108" w:type="dxa"/>
            </w:tcMar>
            <w:vAlign w:val="center"/>
          </w:tcPr>
          <w:p w:rsidR="00614009" w:rsidRDefault="00614009">
            <w:pPr>
              <w:pStyle w:val="LTT00"/>
            </w:pPr>
          </w:p>
        </w:tc>
        <w:tc>
          <w:tcPr>
            <w:tcW w:w="417" w:type="pct"/>
            <w:vMerge/>
            <w:tcMar>
              <w:top w:w="0" w:type="dxa"/>
              <w:left w:w="108" w:type="dxa"/>
              <w:bottom w:w="0" w:type="dxa"/>
              <w:right w:w="108" w:type="dxa"/>
            </w:tcMar>
            <w:vAlign w:val="center"/>
          </w:tcPr>
          <w:p w:rsidR="00614009" w:rsidRDefault="00614009">
            <w:pPr>
              <w:pStyle w:val="LTT00"/>
            </w:pPr>
          </w:p>
        </w:tc>
        <w:tc>
          <w:tcPr>
            <w:tcW w:w="2150" w:type="pct"/>
            <w:tcMar>
              <w:top w:w="0" w:type="dxa"/>
              <w:left w:w="108" w:type="dxa"/>
              <w:bottom w:w="0" w:type="dxa"/>
              <w:right w:w="108" w:type="dxa"/>
            </w:tcMar>
            <w:vAlign w:val="center"/>
          </w:tcPr>
          <w:p w:rsidR="00614009" w:rsidRDefault="00D815D6">
            <w:pPr>
              <w:pStyle w:val="LTT00"/>
            </w:pPr>
            <w:r>
              <w:rPr>
                <w:rFonts w:hint="eastAsia"/>
              </w:rPr>
              <w:t>3.</w:t>
            </w:r>
            <w:r>
              <w:rPr>
                <w:rFonts w:hint="eastAsia"/>
              </w:rPr>
              <w:t>景区应根据核定的最大承载客流量，限制景区接待游客人数</w:t>
            </w:r>
          </w:p>
        </w:tc>
        <w:tc>
          <w:tcPr>
            <w:tcW w:w="1282" w:type="pct"/>
            <w:tcMar>
              <w:top w:w="0" w:type="dxa"/>
              <w:left w:w="108" w:type="dxa"/>
              <w:bottom w:w="0" w:type="dxa"/>
              <w:right w:w="108" w:type="dxa"/>
            </w:tcMar>
            <w:vAlign w:val="center"/>
          </w:tcPr>
          <w:p w:rsidR="00614009" w:rsidRDefault="00D815D6">
            <w:pPr>
              <w:pStyle w:val="LTT1"/>
            </w:pPr>
            <w:r>
              <w:rPr>
                <w:rFonts w:hint="eastAsia"/>
              </w:rPr>
              <w:t>本次环评按照规划中提出的规模，预测规划区内承载能力</w:t>
            </w:r>
            <w:r>
              <w:rPr>
                <w:rFonts w:hint="eastAsia"/>
              </w:rPr>
              <w:t>，</w:t>
            </w:r>
            <w:r>
              <w:rPr>
                <w:rFonts w:hint="eastAsia"/>
              </w:rPr>
              <w:t>但需对各景区承载能力进行细化，确定游客容量上限。</w:t>
            </w:r>
          </w:p>
        </w:tc>
        <w:tc>
          <w:tcPr>
            <w:tcW w:w="291" w:type="pct"/>
            <w:tcMar>
              <w:top w:w="0" w:type="dxa"/>
              <w:left w:w="108" w:type="dxa"/>
              <w:bottom w:w="0" w:type="dxa"/>
              <w:right w:w="108" w:type="dxa"/>
            </w:tcMar>
            <w:vAlign w:val="center"/>
          </w:tcPr>
          <w:p w:rsidR="00614009" w:rsidRDefault="00D815D6">
            <w:pPr>
              <w:pStyle w:val="LTT1"/>
            </w:pPr>
            <w:r>
              <w:rPr>
                <w:rFonts w:hint="eastAsia"/>
              </w:rPr>
              <w:t>符合</w:t>
            </w:r>
          </w:p>
        </w:tc>
      </w:tr>
      <w:tr w:rsidR="00614009">
        <w:trPr>
          <w:trHeight w:val="23"/>
        </w:trPr>
        <w:tc>
          <w:tcPr>
            <w:tcW w:w="281" w:type="pct"/>
            <w:vMerge/>
            <w:tcMar>
              <w:top w:w="0" w:type="dxa"/>
              <w:left w:w="108" w:type="dxa"/>
              <w:bottom w:w="0" w:type="dxa"/>
              <w:right w:w="108" w:type="dxa"/>
            </w:tcMar>
            <w:vAlign w:val="center"/>
          </w:tcPr>
          <w:p w:rsidR="00614009" w:rsidRDefault="00614009">
            <w:pPr>
              <w:pStyle w:val="LTT1"/>
            </w:pPr>
          </w:p>
        </w:tc>
        <w:tc>
          <w:tcPr>
            <w:tcW w:w="577" w:type="pct"/>
            <w:vMerge/>
            <w:tcMar>
              <w:top w:w="0" w:type="dxa"/>
              <w:left w:w="108" w:type="dxa"/>
              <w:bottom w:w="0" w:type="dxa"/>
              <w:right w:w="108" w:type="dxa"/>
            </w:tcMar>
            <w:vAlign w:val="center"/>
          </w:tcPr>
          <w:p w:rsidR="00614009" w:rsidRDefault="00614009">
            <w:pPr>
              <w:pStyle w:val="LTT00"/>
            </w:pPr>
          </w:p>
        </w:tc>
        <w:tc>
          <w:tcPr>
            <w:tcW w:w="417" w:type="pct"/>
            <w:tcMar>
              <w:top w:w="0" w:type="dxa"/>
              <w:left w:w="108" w:type="dxa"/>
              <w:bottom w:w="0" w:type="dxa"/>
              <w:right w:w="108" w:type="dxa"/>
            </w:tcMar>
            <w:vAlign w:val="center"/>
          </w:tcPr>
          <w:p w:rsidR="00614009" w:rsidRDefault="00D815D6">
            <w:pPr>
              <w:pStyle w:val="LTT00"/>
            </w:pPr>
            <w:r>
              <w:t>污染物排放管控</w:t>
            </w:r>
          </w:p>
        </w:tc>
        <w:tc>
          <w:tcPr>
            <w:tcW w:w="2150" w:type="pct"/>
            <w:tcMar>
              <w:top w:w="0" w:type="dxa"/>
              <w:left w:w="108" w:type="dxa"/>
              <w:bottom w:w="0" w:type="dxa"/>
              <w:right w:w="108" w:type="dxa"/>
            </w:tcMar>
            <w:vAlign w:val="center"/>
          </w:tcPr>
          <w:p w:rsidR="00614009" w:rsidRDefault="00D815D6">
            <w:pPr>
              <w:pStyle w:val="LTT00"/>
            </w:pPr>
            <w:r>
              <w:t>完善旅游景点污水、垃圾收集处理设施，针对旅游季节性问题，通过配备可移动处理设施或应急处理设施等方式进行处理处置，严控旅游生活污水垃圾直排。</w:t>
            </w:r>
          </w:p>
        </w:tc>
        <w:tc>
          <w:tcPr>
            <w:tcW w:w="1282" w:type="pct"/>
            <w:tcMar>
              <w:top w:w="0" w:type="dxa"/>
              <w:left w:w="108" w:type="dxa"/>
              <w:bottom w:w="0" w:type="dxa"/>
              <w:right w:w="108" w:type="dxa"/>
            </w:tcMar>
            <w:vAlign w:val="center"/>
          </w:tcPr>
          <w:p w:rsidR="00614009" w:rsidRDefault="00D815D6">
            <w:pPr>
              <w:pStyle w:val="LTT1"/>
            </w:pPr>
            <w:r>
              <w:rPr>
                <w:rFonts w:hint="eastAsia"/>
              </w:rPr>
              <w:t>规划区内由于规划的活动、项目建设过程中产生的生活污水、生活垃圾在城镇生活污水、垃圾处理设施覆盖范围内的依托进行处理、处置。</w:t>
            </w:r>
          </w:p>
        </w:tc>
        <w:tc>
          <w:tcPr>
            <w:tcW w:w="291" w:type="pct"/>
            <w:tcMar>
              <w:top w:w="0" w:type="dxa"/>
              <w:left w:w="108" w:type="dxa"/>
              <w:bottom w:w="0" w:type="dxa"/>
              <w:right w:w="108" w:type="dxa"/>
            </w:tcMar>
            <w:vAlign w:val="center"/>
          </w:tcPr>
          <w:p w:rsidR="00614009" w:rsidRDefault="00D815D6">
            <w:pPr>
              <w:pStyle w:val="LTT1"/>
            </w:pPr>
            <w:r>
              <w:rPr>
                <w:rFonts w:hint="eastAsia"/>
              </w:rPr>
              <w:t>符合</w:t>
            </w:r>
          </w:p>
        </w:tc>
      </w:tr>
      <w:tr w:rsidR="00614009">
        <w:trPr>
          <w:trHeight w:val="23"/>
        </w:trPr>
        <w:tc>
          <w:tcPr>
            <w:tcW w:w="281" w:type="pct"/>
            <w:vMerge/>
            <w:tcMar>
              <w:top w:w="0" w:type="dxa"/>
              <w:left w:w="108" w:type="dxa"/>
              <w:bottom w:w="0" w:type="dxa"/>
              <w:right w:w="108" w:type="dxa"/>
            </w:tcMar>
            <w:vAlign w:val="center"/>
          </w:tcPr>
          <w:p w:rsidR="00614009" w:rsidRDefault="00614009">
            <w:pPr>
              <w:pStyle w:val="LTT1"/>
            </w:pPr>
          </w:p>
        </w:tc>
        <w:tc>
          <w:tcPr>
            <w:tcW w:w="577" w:type="pct"/>
            <w:vMerge w:val="restart"/>
            <w:tcMar>
              <w:top w:w="0" w:type="dxa"/>
              <w:left w:w="108" w:type="dxa"/>
              <w:bottom w:w="0" w:type="dxa"/>
              <w:right w:w="108" w:type="dxa"/>
            </w:tcMar>
            <w:vAlign w:val="center"/>
          </w:tcPr>
          <w:p w:rsidR="00614009" w:rsidRDefault="00D815D6">
            <w:pPr>
              <w:pStyle w:val="LTT00"/>
              <w:rPr>
                <w:rFonts w:ascii="Calibri" w:hAnsi="Calibri" w:cs="Calibri"/>
                <w:kern w:val="0"/>
                <w:szCs w:val="21"/>
              </w:rPr>
            </w:pPr>
            <w:r>
              <w:t>2.6</w:t>
            </w:r>
            <w:r>
              <w:rPr>
                <w:rFonts w:hint="eastAsia"/>
              </w:rPr>
              <w:t>工业园区</w:t>
            </w:r>
            <w:r>
              <w:rPr>
                <w:rFonts w:hint="eastAsia"/>
              </w:rPr>
              <w:lastRenderedPageBreak/>
              <w:t>（产业集聚区）</w:t>
            </w:r>
          </w:p>
        </w:tc>
        <w:tc>
          <w:tcPr>
            <w:tcW w:w="417" w:type="pct"/>
            <w:tcMar>
              <w:top w:w="0" w:type="dxa"/>
              <w:left w:w="108" w:type="dxa"/>
              <w:bottom w:w="0" w:type="dxa"/>
              <w:right w:w="108" w:type="dxa"/>
            </w:tcMar>
            <w:vAlign w:val="center"/>
          </w:tcPr>
          <w:p w:rsidR="00614009" w:rsidRDefault="00D815D6">
            <w:pPr>
              <w:pStyle w:val="LTT00"/>
            </w:pPr>
            <w:r>
              <w:lastRenderedPageBreak/>
              <w:t>空间布局</w:t>
            </w:r>
            <w:r>
              <w:lastRenderedPageBreak/>
              <w:t>约束</w:t>
            </w:r>
          </w:p>
        </w:tc>
        <w:tc>
          <w:tcPr>
            <w:tcW w:w="2150" w:type="pct"/>
            <w:tcMar>
              <w:top w:w="0" w:type="dxa"/>
              <w:left w:w="108" w:type="dxa"/>
              <w:bottom w:w="0" w:type="dxa"/>
              <w:right w:w="108" w:type="dxa"/>
            </w:tcMar>
            <w:vAlign w:val="center"/>
          </w:tcPr>
          <w:p w:rsidR="00614009" w:rsidRDefault="00D815D6">
            <w:pPr>
              <w:pStyle w:val="LTT00"/>
            </w:pPr>
            <w:r>
              <w:rPr>
                <w:rFonts w:hint="eastAsia"/>
              </w:rPr>
              <w:lastRenderedPageBreak/>
              <w:t>1.</w:t>
            </w:r>
            <w:r>
              <w:rPr>
                <w:rFonts w:hint="eastAsia"/>
              </w:rPr>
              <w:t>自治区统筹规划各类园区建设布局、发布园区建设规划，所有</w:t>
            </w:r>
            <w:r>
              <w:rPr>
                <w:rFonts w:hint="eastAsia"/>
              </w:rPr>
              <w:lastRenderedPageBreak/>
              <w:t>园区的设立必须符合规划，依法依规开展园区规划和规划环评。</w:t>
            </w:r>
            <w:r>
              <w:t>2.</w:t>
            </w:r>
            <w:r>
              <w:rPr>
                <w:rFonts w:hint="eastAsia"/>
              </w:rPr>
              <w:t>促进企业向园区集中，产业向园区集聚。新建涉及化工、印染、电镀、酿造等重金属重污染的工业类项目必须入园建设。</w:t>
            </w:r>
            <w:r>
              <w:t>3.</w:t>
            </w:r>
            <w:r>
              <w:rPr>
                <w:rFonts w:hint="eastAsia"/>
              </w:rPr>
              <w:t>禁止建设存在重大环境安全隐患的工业项目。严禁工艺技术落后、环境风险高的企业入驻。严格执行相关行业企业布局选址要求，优化环境防护距离设置，按要求设置生态隔离带，防范产业园区涉生态环境</w:t>
            </w:r>
            <w:r>
              <w:t>“</w:t>
            </w:r>
            <w:r>
              <w:rPr>
                <w:rFonts w:hint="eastAsia"/>
              </w:rPr>
              <w:t>邻避</w:t>
            </w:r>
            <w:r>
              <w:t>”</w:t>
            </w:r>
            <w:r>
              <w:rPr>
                <w:rFonts w:hint="eastAsia"/>
              </w:rPr>
              <w:t>问题，将环境防护距离优化控制在园区边界或用地红线以内。</w:t>
            </w:r>
          </w:p>
        </w:tc>
        <w:tc>
          <w:tcPr>
            <w:tcW w:w="1282" w:type="pct"/>
            <w:vMerge w:val="restart"/>
            <w:tcMar>
              <w:top w:w="0" w:type="dxa"/>
              <w:left w:w="108" w:type="dxa"/>
              <w:bottom w:w="0" w:type="dxa"/>
              <w:right w:w="108" w:type="dxa"/>
            </w:tcMar>
            <w:vAlign w:val="center"/>
          </w:tcPr>
          <w:p w:rsidR="00614009" w:rsidRDefault="00D815D6">
            <w:pPr>
              <w:pStyle w:val="LTT1"/>
            </w:pPr>
            <w:r>
              <w:rPr>
                <w:rFonts w:hint="eastAsia"/>
              </w:rPr>
              <w:lastRenderedPageBreak/>
              <w:t>本次规划为旅游发展规划，</w:t>
            </w:r>
            <w:r>
              <w:rPr>
                <w:rFonts w:hint="eastAsia"/>
              </w:rPr>
              <w:t>不涉及</w:t>
            </w:r>
            <w:r>
              <w:rPr>
                <w:rFonts w:hint="eastAsia"/>
              </w:rPr>
              <w:t>工</w:t>
            </w:r>
            <w:r>
              <w:rPr>
                <w:rFonts w:hint="eastAsia"/>
              </w:rPr>
              <w:lastRenderedPageBreak/>
              <w:t>业</w:t>
            </w:r>
            <w:r>
              <w:rPr>
                <w:rFonts w:hint="eastAsia"/>
              </w:rPr>
              <w:t>园区</w:t>
            </w:r>
          </w:p>
        </w:tc>
        <w:tc>
          <w:tcPr>
            <w:tcW w:w="291" w:type="pct"/>
            <w:vMerge w:val="restart"/>
            <w:tcMar>
              <w:top w:w="0" w:type="dxa"/>
              <w:left w:w="108" w:type="dxa"/>
              <w:bottom w:w="0" w:type="dxa"/>
              <w:right w:w="108" w:type="dxa"/>
            </w:tcMar>
            <w:vAlign w:val="center"/>
          </w:tcPr>
          <w:p w:rsidR="00614009" w:rsidRDefault="00D815D6">
            <w:pPr>
              <w:pStyle w:val="LTT1"/>
            </w:pPr>
            <w:r>
              <w:rPr>
                <w:rFonts w:hint="eastAsia"/>
              </w:rPr>
              <w:lastRenderedPageBreak/>
              <w:t>不涉</w:t>
            </w:r>
            <w:r>
              <w:rPr>
                <w:rFonts w:hint="eastAsia"/>
              </w:rPr>
              <w:lastRenderedPageBreak/>
              <w:t>及</w:t>
            </w:r>
          </w:p>
        </w:tc>
      </w:tr>
      <w:tr w:rsidR="00614009">
        <w:trPr>
          <w:trHeight w:val="23"/>
        </w:trPr>
        <w:tc>
          <w:tcPr>
            <w:tcW w:w="281" w:type="pct"/>
            <w:vMerge/>
            <w:tcMar>
              <w:top w:w="0" w:type="dxa"/>
              <w:left w:w="108" w:type="dxa"/>
              <w:bottom w:w="0" w:type="dxa"/>
              <w:right w:w="108" w:type="dxa"/>
            </w:tcMar>
            <w:vAlign w:val="center"/>
          </w:tcPr>
          <w:p w:rsidR="00614009" w:rsidRDefault="00614009">
            <w:pPr>
              <w:pStyle w:val="LTT1"/>
            </w:pPr>
          </w:p>
        </w:tc>
        <w:tc>
          <w:tcPr>
            <w:tcW w:w="577" w:type="pct"/>
            <w:vMerge/>
            <w:tcMar>
              <w:top w:w="0" w:type="dxa"/>
              <w:left w:w="108" w:type="dxa"/>
              <w:bottom w:w="0" w:type="dxa"/>
              <w:right w:w="108" w:type="dxa"/>
            </w:tcMar>
            <w:vAlign w:val="center"/>
          </w:tcPr>
          <w:p w:rsidR="00614009" w:rsidRDefault="00614009">
            <w:pPr>
              <w:pStyle w:val="LTT1"/>
            </w:pPr>
          </w:p>
        </w:tc>
        <w:tc>
          <w:tcPr>
            <w:tcW w:w="417" w:type="pct"/>
            <w:tcMar>
              <w:top w:w="0" w:type="dxa"/>
              <w:left w:w="108" w:type="dxa"/>
              <w:bottom w:w="0" w:type="dxa"/>
              <w:right w:w="108" w:type="dxa"/>
            </w:tcMar>
            <w:vAlign w:val="center"/>
          </w:tcPr>
          <w:p w:rsidR="00614009" w:rsidRDefault="00D815D6">
            <w:pPr>
              <w:pStyle w:val="LTT00"/>
            </w:pPr>
            <w:r>
              <w:t>污染物排放管控</w:t>
            </w:r>
          </w:p>
        </w:tc>
        <w:tc>
          <w:tcPr>
            <w:tcW w:w="2150" w:type="pct"/>
            <w:tcMar>
              <w:top w:w="0" w:type="dxa"/>
              <w:left w:w="108" w:type="dxa"/>
              <w:bottom w:w="0" w:type="dxa"/>
              <w:right w:w="108" w:type="dxa"/>
            </w:tcMar>
            <w:vAlign w:val="center"/>
          </w:tcPr>
          <w:p w:rsidR="00614009" w:rsidRDefault="00D815D6">
            <w:pPr>
              <w:pStyle w:val="LTT00"/>
            </w:pPr>
            <w:r>
              <w:rPr>
                <w:rFonts w:hint="eastAsia"/>
              </w:rPr>
              <w:t>同步规划建设与运营园区环境保护设施，加强资源节约集约利用，从源头减少污染物排放。</w:t>
            </w:r>
          </w:p>
        </w:tc>
        <w:tc>
          <w:tcPr>
            <w:tcW w:w="1282" w:type="pct"/>
            <w:vMerge/>
            <w:tcMar>
              <w:top w:w="0" w:type="dxa"/>
              <w:left w:w="108" w:type="dxa"/>
              <w:bottom w:w="0" w:type="dxa"/>
              <w:right w:w="108" w:type="dxa"/>
            </w:tcMar>
            <w:vAlign w:val="center"/>
          </w:tcPr>
          <w:p w:rsidR="00614009" w:rsidRDefault="00614009">
            <w:pPr>
              <w:pStyle w:val="LTT1"/>
            </w:pPr>
          </w:p>
        </w:tc>
        <w:tc>
          <w:tcPr>
            <w:tcW w:w="291" w:type="pct"/>
            <w:vMerge/>
            <w:tcMar>
              <w:top w:w="0" w:type="dxa"/>
              <w:left w:w="108" w:type="dxa"/>
              <w:bottom w:w="0" w:type="dxa"/>
              <w:right w:w="108" w:type="dxa"/>
            </w:tcMar>
            <w:vAlign w:val="center"/>
          </w:tcPr>
          <w:p w:rsidR="00614009" w:rsidRDefault="00614009">
            <w:pPr>
              <w:pStyle w:val="LTT1"/>
            </w:pPr>
          </w:p>
        </w:tc>
      </w:tr>
      <w:tr w:rsidR="00614009">
        <w:trPr>
          <w:trHeight w:val="23"/>
        </w:trPr>
        <w:tc>
          <w:tcPr>
            <w:tcW w:w="281" w:type="pct"/>
            <w:vMerge/>
            <w:tcMar>
              <w:top w:w="0" w:type="dxa"/>
              <w:left w:w="108" w:type="dxa"/>
              <w:bottom w:w="0" w:type="dxa"/>
              <w:right w:w="108" w:type="dxa"/>
            </w:tcMar>
            <w:vAlign w:val="center"/>
          </w:tcPr>
          <w:p w:rsidR="00614009" w:rsidRDefault="00614009">
            <w:pPr>
              <w:pStyle w:val="LTT1"/>
            </w:pPr>
          </w:p>
        </w:tc>
        <w:tc>
          <w:tcPr>
            <w:tcW w:w="577" w:type="pct"/>
            <w:vMerge/>
            <w:tcMar>
              <w:top w:w="0" w:type="dxa"/>
              <w:left w:w="108" w:type="dxa"/>
              <w:bottom w:w="0" w:type="dxa"/>
              <w:right w:w="108" w:type="dxa"/>
            </w:tcMar>
            <w:vAlign w:val="center"/>
          </w:tcPr>
          <w:p w:rsidR="00614009" w:rsidRDefault="00614009">
            <w:pPr>
              <w:pStyle w:val="LTT1"/>
            </w:pPr>
          </w:p>
        </w:tc>
        <w:tc>
          <w:tcPr>
            <w:tcW w:w="417" w:type="pct"/>
            <w:tcMar>
              <w:top w:w="0" w:type="dxa"/>
              <w:left w:w="108" w:type="dxa"/>
              <w:bottom w:w="0" w:type="dxa"/>
              <w:right w:w="108" w:type="dxa"/>
            </w:tcMar>
            <w:vAlign w:val="center"/>
          </w:tcPr>
          <w:p w:rsidR="00614009" w:rsidRDefault="00D815D6">
            <w:pPr>
              <w:pStyle w:val="LTT00"/>
            </w:pPr>
            <w:r>
              <w:t>环境风险防控</w:t>
            </w:r>
          </w:p>
        </w:tc>
        <w:tc>
          <w:tcPr>
            <w:tcW w:w="2150" w:type="pct"/>
            <w:tcMar>
              <w:top w:w="0" w:type="dxa"/>
              <w:left w:w="108" w:type="dxa"/>
              <w:bottom w:w="0" w:type="dxa"/>
              <w:right w:w="108" w:type="dxa"/>
            </w:tcMar>
            <w:vAlign w:val="center"/>
          </w:tcPr>
          <w:p w:rsidR="00614009" w:rsidRDefault="00D815D6">
            <w:pPr>
              <w:pStyle w:val="LTT00"/>
            </w:pPr>
            <w:r>
              <w:rPr>
                <w:rFonts w:hint="eastAsia"/>
              </w:rPr>
              <w:t>禁止建设存在重大环境安全隐患的工业项目。严禁工艺技术落后、环境风险高的企业入驻。</w:t>
            </w:r>
          </w:p>
        </w:tc>
        <w:tc>
          <w:tcPr>
            <w:tcW w:w="1282" w:type="pct"/>
            <w:vMerge/>
            <w:tcMar>
              <w:top w:w="0" w:type="dxa"/>
              <w:left w:w="108" w:type="dxa"/>
              <w:bottom w:w="0" w:type="dxa"/>
              <w:right w:w="108" w:type="dxa"/>
            </w:tcMar>
            <w:vAlign w:val="center"/>
          </w:tcPr>
          <w:p w:rsidR="00614009" w:rsidRDefault="00614009">
            <w:pPr>
              <w:pStyle w:val="LTT1"/>
            </w:pPr>
          </w:p>
        </w:tc>
        <w:tc>
          <w:tcPr>
            <w:tcW w:w="291" w:type="pct"/>
            <w:vMerge/>
            <w:tcMar>
              <w:top w:w="0" w:type="dxa"/>
              <w:left w:w="108" w:type="dxa"/>
              <w:bottom w:w="0" w:type="dxa"/>
              <w:right w:w="108" w:type="dxa"/>
            </w:tcMar>
            <w:vAlign w:val="center"/>
          </w:tcPr>
          <w:p w:rsidR="00614009" w:rsidRDefault="00614009">
            <w:pPr>
              <w:pStyle w:val="LTT1"/>
            </w:pPr>
          </w:p>
        </w:tc>
      </w:tr>
      <w:tr w:rsidR="00614009">
        <w:trPr>
          <w:trHeight w:val="23"/>
        </w:trPr>
        <w:tc>
          <w:tcPr>
            <w:tcW w:w="281" w:type="pct"/>
            <w:vMerge/>
            <w:tcMar>
              <w:top w:w="0" w:type="dxa"/>
              <w:left w:w="108" w:type="dxa"/>
              <w:bottom w:w="0" w:type="dxa"/>
              <w:right w:w="108" w:type="dxa"/>
            </w:tcMar>
            <w:vAlign w:val="center"/>
          </w:tcPr>
          <w:p w:rsidR="00614009" w:rsidRDefault="00614009">
            <w:pPr>
              <w:pStyle w:val="LTT1"/>
            </w:pPr>
          </w:p>
        </w:tc>
        <w:tc>
          <w:tcPr>
            <w:tcW w:w="577" w:type="pct"/>
            <w:vMerge/>
            <w:tcMar>
              <w:top w:w="0" w:type="dxa"/>
              <w:left w:w="108" w:type="dxa"/>
              <w:bottom w:w="0" w:type="dxa"/>
              <w:right w:w="108" w:type="dxa"/>
            </w:tcMar>
            <w:vAlign w:val="center"/>
          </w:tcPr>
          <w:p w:rsidR="00614009" w:rsidRDefault="00614009">
            <w:pPr>
              <w:pStyle w:val="LTT1"/>
            </w:pPr>
          </w:p>
        </w:tc>
        <w:tc>
          <w:tcPr>
            <w:tcW w:w="417" w:type="pct"/>
            <w:tcMar>
              <w:top w:w="0" w:type="dxa"/>
              <w:left w:w="108" w:type="dxa"/>
              <w:bottom w:w="0" w:type="dxa"/>
              <w:right w:w="108" w:type="dxa"/>
            </w:tcMar>
            <w:vAlign w:val="center"/>
          </w:tcPr>
          <w:p w:rsidR="00614009" w:rsidRDefault="00D815D6">
            <w:pPr>
              <w:pStyle w:val="LTT00"/>
            </w:pPr>
            <w:r>
              <w:t>资源开发效率</w:t>
            </w:r>
          </w:p>
        </w:tc>
        <w:tc>
          <w:tcPr>
            <w:tcW w:w="2150" w:type="pct"/>
            <w:tcMar>
              <w:top w:w="0" w:type="dxa"/>
              <w:left w:w="108" w:type="dxa"/>
              <w:bottom w:w="0" w:type="dxa"/>
              <w:right w:w="108" w:type="dxa"/>
            </w:tcMar>
            <w:vAlign w:val="center"/>
          </w:tcPr>
          <w:p w:rsidR="00614009" w:rsidRDefault="00D815D6">
            <w:pPr>
              <w:pStyle w:val="LTT00"/>
            </w:pPr>
            <w:r>
              <w:rPr>
                <w:rFonts w:hint="eastAsia"/>
              </w:rPr>
              <w:t>1.</w:t>
            </w:r>
            <w:r>
              <w:rPr>
                <w:rFonts w:hint="eastAsia"/>
              </w:rPr>
              <w:t>加强资源节约集约利用。实行能源、水资源、建设用地总量和强度双控行动，推进节能、节水、节地、节材等节约自然资源行动，从源头减少污染物排放。</w:t>
            </w:r>
            <w:r>
              <w:rPr>
                <w:rFonts w:hint="eastAsia"/>
              </w:rPr>
              <w:t>2</w:t>
            </w:r>
            <w:r>
              <w:t>.</w:t>
            </w:r>
            <w:r>
              <w:t>新、改、扩建建设项目的清洁生</w:t>
            </w:r>
            <w:r>
              <w:rPr>
                <w:rFonts w:hint="eastAsia"/>
              </w:rPr>
              <w:t>产水平应达到国内先进水平。</w:t>
            </w:r>
          </w:p>
        </w:tc>
        <w:tc>
          <w:tcPr>
            <w:tcW w:w="1282" w:type="pct"/>
            <w:vMerge/>
            <w:tcMar>
              <w:top w:w="0" w:type="dxa"/>
              <w:left w:w="108" w:type="dxa"/>
              <w:bottom w:w="0" w:type="dxa"/>
              <w:right w:w="108" w:type="dxa"/>
            </w:tcMar>
            <w:vAlign w:val="center"/>
          </w:tcPr>
          <w:p w:rsidR="00614009" w:rsidRDefault="00614009">
            <w:pPr>
              <w:pStyle w:val="LTT1"/>
            </w:pPr>
          </w:p>
        </w:tc>
        <w:tc>
          <w:tcPr>
            <w:tcW w:w="291" w:type="pct"/>
            <w:vMerge/>
            <w:tcMar>
              <w:top w:w="0" w:type="dxa"/>
              <w:left w:w="108" w:type="dxa"/>
              <w:bottom w:w="0" w:type="dxa"/>
              <w:right w:w="108" w:type="dxa"/>
            </w:tcMar>
            <w:vAlign w:val="center"/>
          </w:tcPr>
          <w:p w:rsidR="00614009" w:rsidRDefault="00614009">
            <w:pPr>
              <w:pStyle w:val="LTT1"/>
            </w:pPr>
          </w:p>
        </w:tc>
      </w:tr>
      <w:tr w:rsidR="00614009">
        <w:trPr>
          <w:trHeight w:val="23"/>
        </w:trPr>
        <w:tc>
          <w:tcPr>
            <w:tcW w:w="281" w:type="pct"/>
            <w:vMerge/>
            <w:tcMar>
              <w:top w:w="0" w:type="dxa"/>
              <w:left w:w="108" w:type="dxa"/>
              <w:bottom w:w="0" w:type="dxa"/>
              <w:right w:w="108" w:type="dxa"/>
            </w:tcMar>
            <w:vAlign w:val="center"/>
          </w:tcPr>
          <w:p w:rsidR="00614009" w:rsidRDefault="00614009">
            <w:pPr>
              <w:pStyle w:val="LTT1"/>
            </w:pPr>
          </w:p>
        </w:tc>
        <w:tc>
          <w:tcPr>
            <w:tcW w:w="577" w:type="pct"/>
            <w:vMerge w:val="restart"/>
            <w:tcMar>
              <w:top w:w="0" w:type="dxa"/>
              <w:left w:w="108" w:type="dxa"/>
              <w:bottom w:w="0" w:type="dxa"/>
              <w:right w:w="108" w:type="dxa"/>
            </w:tcMar>
            <w:vAlign w:val="center"/>
          </w:tcPr>
          <w:p w:rsidR="00614009" w:rsidRDefault="00D815D6">
            <w:pPr>
              <w:pStyle w:val="LTT00"/>
            </w:pPr>
            <w:r>
              <w:t>2.7</w:t>
            </w:r>
            <w:r>
              <w:rPr>
                <w:rFonts w:hint="eastAsia"/>
              </w:rPr>
              <w:t>口岸</w:t>
            </w:r>
          </w:p>
        </w:tc>
        <w:tc>
          <w:tcPr>
            <w:tcW w:w="417" w:type="pct"/>
            <w:tcMar>
              <w:top w:w="0" w:type="dxa"/>
              <w:left w:w="108" w:type="dxa"/>
              <w:bottom w:w="0" w:type="dxa"/>
              <w:right w:w="108" w:type="dxa"/>
            </w:tcMar>
            <w:vAlign w:val="center"/>
          </w:tcPr>
          <w:p w:rsidR="00614009" w:rsidRDefault="00D815D6">
            <w:pPr>
              <w:pStyle w:val="LTT00"/>
            </w:pPr>
            <w:r>
              <w:t>空间布局约束</w:t>
            </w:r>
          </w:p>
        </w:tc>
        <w:tc>
          <w:tcPr>
            <w:tcW w:w="2150" w:type="pct"/>
            <w:tcMar>
              <w:top w:w="0" w:type="dxa"/>
              <w:left w:w="108" w:type="dxa"/>
              <w:bottom w:w="0" w:type="dxa"/>
              <w:right w:w="108" w:type="dxa"/>
            </w:tcMar>
            <w:vAlign w:val="center"/>
          </w:tcPr>
          <w:p w:rsidR="00614009" w:rsidRDefault="00D815D6">
            <w:pPr>
              <w:pStyle w:val="LTT00"/>
            </w:pPr>
            <w:r>
              <w:rPr>
                <w:rFonts w:hint="eastAsia"/>
              </w:rPr>
              <w:t>科学规划口岸建设布局，严格控制口岸开发边界。严格按照相关法律法规的要求禁止和限制在自然保护区内的各类活动。</w:t>
            </w:r>
          </w:p>
        </w:tc>
        <w:tc>
          <w:tcPr>
            <w:tcW w:w="1282" w:type="pct"/>
            <w:vMerge w:val="restart"/>
            <w:tcMar>
              <w:top w:w="0" w:type="dxa"/>
              <w:left w:w="108" w:type="dxa"/>
              <w:bottom w:w="0" w:type="dxa"/>
              <w:right w:w="108" w:type="dxa"/>
            </w:tcMar>
            <w:vAlign w:val="center"/>
          </w:tcPr>
          <w:p w:rsidR="00614009" w:rsidRDefault="00D815D6">
            <w:pPr>
              <w:pStyle w:val="LTT1"/>
            </w:pPr>
            <w:r>
              <w:rPr>
                <w:rFonts w:hint="eastAsia"/>
              </w:rPr>
              <w:t>不涉及</w:t>
            </w:r>
          </w:p>
        </w:tc>
        <w:tc>
          <w:tcPr>
            <w:tcW w:w="291" w:type="pct"/>
            <w:vMerge w:val="restart"/>
            <w:tcMar>
              <w:top w:w="0" w:type="dxa"/>
              <w:left w:w="108" w:type="dxa"/>
              <w:bottom w:w="0" w:type="dxa"/>
              <w:right w:w="108" w:type="dxa"/>
            </w:tcMar>
            <w:vAlign w:val="center"/>
          </w:tcPr>
          <w:p w:rsidR="00614009" w:rsidRDefault="00D815D6">
            <w:pPr>
              <w:pStyle w:val="LTT1"/>
            </w:pPr>
            <w:r>
              <w:rPr>
                <w:rFonts w:hint="eastAsia"/>
              </w:rPr>
              <w:t>不涉及</w:t>
            </w:r>
          </w:p>
        </w:tc>
      </w:tr>
      <w:tr w:rsidR="00614009">
        <w:trPr>
          <w:trHeight w:val="23"/>
        </w:trPr>
        <w:tc>
          <w:tcPr>
            <w:tcW w:w="281" w:type="pct"/>
            <w:vMerge/>
            <w:tcMar>
              <w:top w:w="0" w:type="dxa"/>
              <w:left w:w="108" w:type="dxa"/>
              <w:bottom w:w="0" w:type="dxa"/>
              <w:right w:w="108" w:type="dxa"/>
            </w:tcMar>
            <w:vAlign w:val="center"/>
          </w:tcPr>
          <w:p w:rsidR="00614009" w:rsidRDefault="00614009">
            <w:pPr>
              <w:pStyle w:val="LTT1"/>
            </w:pPr>
          </w:p>
        </w:tc>
        <w:tc>
          <w:tcPr>
            <w:tcW w:w="577" w:type="pct"/>
            <w:vMerge/>
            <w:tcMar>
              <w:top w:w="0" w:type="dxa"/>
              <w:left w:w="108" w:type="dxa"/>
              <w:bottom w:w="0" w:type="dxa"/>
              <w:right w:w="108" w:type="dxa"/>
            </w:tcMar>
            <w:vAlign w:val="center"/>
          </w:tcPr>
          <w:p w:rsidR="00614009" w:rsidRDefault="00614009">
            <w:pPr>
              <w:pStyle w:val="LTT00"/>
            </w:pPr>
          </w:p>
        </w:tc>
        <w:tc>
          <w:tcPr>
            <w:tcW w:w="417" w:type="pct"/>
            <w:tcMar>
              <w:top w:w="0" w:type="dxa"/>
              <w:left w:w="108" w:type="dxa"/>
              <w:bottom w:w="0" w:type="dxa"/>
              <w:right w:w="108" w:type="dxa"/>
            </w:tcMar>
            <w:vAlign w:val="center"/>
          </w:tcPr>
          <w:p w:rsidR="00614009" w:rsidRDefault="00D815D6">
            <w:pPr>
              <w:pStyle w:val="LTT00"/>
            </w:pPr>
            <w:r>
              <w:t>污染物排放管控</w:t>
            </w:r>
          </w:p>
        </w:tc>
        <w:tc>
          <w:tcPr>
            <w:tcW w:w="2150" w:type="pct"/>
            <w:tcMar>
              <w:top w:w="0" w:type="dxa"/>
              <w:left w:w="108" w:type="dxa"/>
              <w:bottom w:w="0" w:type="dxa"/>
              <w:right w:w="108" w:type="dxa"/>
            </w:tcMar>
            <w:vAlign w:val="center"/>
          </w:tcPr>
          <w:p w:rsidR="00614009" w:rsidRDefault="00D815D6">
            <w:pPr>
              <w:pStyle w:val="LTT00"/>
            </w:pPr>
            <w:r>
              <w:rPr>
                <w:rFonts w:hint="eastAsia"/>
              </w:rPr>
              <w:t>加快口岸环保基础设施建设，建立健全的垃圾收集系统，提高生活垃圾收集处理率，完善生活污水收集处理。</w:t>
            </w:r>
          </w:p>
        </w:tc>
        <w:tc>
          <w:tcPr>
            <w:tcW w:w="1282" w:type="pct"/>
            <w:vMerge/>
            <w:tcMar>
              <w:top w:w="0" w:type="dxa"/>
              <w:left w:w="108" w:type="dxa"/>
              <w:bottom w:w="0" w:type="dxa"/>
              <w:right w:w="108" w:type="dxa"/>
            </w:tcMar>
            <w:vAlign w:val="center"/>
          </w:tcPr>
          <w:p w:rsidR="00614009" w:rsidRDefault="00614009">
            <w:pPr>
              <w:pStyle w:val="LTT1"/>
            </w:pPr>
          </w:p>
        </w:tc>
        <w:tc>
          <w:tcPr>
            <w:tcW w:w="291" w:type="pct"/>
            <w:vMerge/>
            <w:tcMar>
              <w:top w:w="0" w:type="dxa"/>
              <w:left w:w="108" w:type="dxa"/>
              <w:bottom w:w="0" w:type="dxa"/>
              <w:right w:w="108" w:type="dxa"/>
            </w:tcMar>
            <w:vAlign w:val="center"/>
          </w:tcPr>
          <w:p w:rsidR="00614009" w:rsidRDefault="00614009">
            <w:pPr>
              <w:pStyle w:val="LTT1"/>
            </w:pPr>
          </w:p>
        </w:tc>
      </w:tr>
      <w:tr w:rsidR="00614009">
        <w:trPr>
          <w:trHeight w:val="23"/>
        </w:trPr>
        <w:tc>
          <w:tcPr>
            <w:tcW w:w="281" w:type="pct"/>
            <w:vMerge/>
            <w:tcMar>
              <w:top w:w="0" w:type="dxa"/>
              <w:left w:w="108" w:type="dxa"/>
              <w:bottom w:w="0" w:type="dxa"/>
              <w:right w:w="108" w:type="dxa"/>
            </w:tcMar>
            <w:vAlign w:val="center"/>
          </w:tcPr>
          <w:p w:rsidR="00614009" w:rsidRDefault="00614009">
            <w:pPr>
              <w:pStyle w:val="LTT1"/>
            </w:pPr>
          </w:p>
        </w:tc>
        <w:tc>
          <w:tcPr>
            <w:tcW w:w="577" w:type="pct"/>
            <w:vMerge w:val="restart"/>
            <w:tcMar>
              <w:top w:w="0" w:type="dxa"/>
              <w:left w:w="108" w:type="dxa"/>
              <w:bottom w:w="0" w:type="dxa"/>
              <w:right w:w="108" w:type="dxa"/>
            </w:tcMar>
            <w:vAlign w:val="center"/>
          </w:tcPr>
          <w:p w:rsidR="00614009" w:rsidRDefault="00D815D6">
            <w:pPr>
              <w:pStyle w:val="LTT00"/>
            </w:pPr>
            <w:r>
              <w:t>2.8</w:t>
            </w:r>
            <w:r>
              <w:t>大气环境布局敏感重点管控区</w:t>
            </w:r>
          </w:p>
        </w:tc>
        <w:tc>
          <w:tcPr>
            <w:tcW w:w="417" w:type="pct"/>
            <w:tcMar>
              <w:top w:w="0" w:type="dxa"/>
              <w:left w:w="108" w:type="dxa"/>
              <w:bottom w:w="0" w:type="dxa"/>
              <w:right w:w="108" w:type="dxa"/>
            </w:tcMar>
            <w:vAlign w:val="center"/>
          </w:tcPr>
          <w:p w:rsidR="00614009" w:rsidRDefault="00D815D6">
            <w:pPr>
              <w:pStyle w:val="LTT00"/>
            </w:pPr>
            <w:r>
              <w:t>空间布局约束</w:t>
            </w:r>
          </w:p>
        </w:tc>
        <w:tc>
          <w:tcPr>
            <w:tcW w:w="2150" w:type="pct"/>
            <w:tcMar>
              <w:top w:w="0" w:type="dxa"/>
              <w:left w:w="108" w:type="dxa"/>
              <w:bottom w:w="0" w:type="dxa"/>
              <w:right w:w="108" w:type="dxa"/>
            </w:tcMar>
            <w:vAlign w:val="center"/>
          </w:tcPr>
          <w:p w:rsidR="00614009" w:rsidRDefault="00D815D6">
            <w:pPr>
              <w:pStyle w:val="LTT00"/>
            </w:pPr>
            <w:r>
              <w:rPr>
                <w:rFonts w:hint="eastAsia"/>
              </w:rPr>
              <w:t>严格控制在城市主导风向的上风向新建对环境空气质量有较大影响的项目。</w:t>
            </w:r>
            <w:r>
              <w:t>优化建材、矿产资源开发布局，新、改、扩建建材、</w:t>
            </w:r>
            <w:r>
              <w:rPr>
                <w:rFonts w:hint="eastAsia"/>
              </w:rPr>
              <w:t>矿产资源开发项目应满足区域、规划环评要求，并严格执行质量、环保、能耗、安全等法规标准。</w:t>
            </w:r>
          </w:p>
        </w:tc>
        <w:tc>
          <w:tcPr>
            <w:tcW w:w="1282" w:type="pct"/>
            <w:vMerge w:val="restart"/>
            <w:tcMar>
              <w:top w:w="0" w:type="dxa"/>
              <w:left w:w="108" w:type="dxa"/>
              <w:bottom w:w="0" w:type="dxa"/>
              <w:right w:w="108" w:type="dxa"/>
            </w:tcMar>
            <w:vAlign w:val="center"/>
          </w:tcPr>
          <w:p w:rsidR="00614009" w:rsidRDefault="00D815D6">
            <w:pPr>
              <w:pStyle w:val="LTT1"/>
            </w:pPr>
            <w:r>
              <w:rPr>
                <w:rFonts w:hint="eastAsia"/>
              </w:rPr>
              <w:t>不涉及</w:t>
            </w:r>
          </w:p>
        </w:tc>
        <w:tc>
          <w:tcPr>
            <w:tcW w:w="291" w:type="pct"/>
            <w:tcMar>
              <w:top w:w="0" w:type="dxa"/>
              <w:left w:w="108" w:type="dxa"/>
              <w:bottom w:w="0" w:type="dxa"/>
              <w:right w:w="108" w:type="dxa"/>
            </w:tcMar>
            <w:vAlign w:val="center"/>
          </w:tcPr>
          <w:p w:rsidR="00614009" w:rsidRDefault="00D815D6">
            <w:pPr>
              <w:pStyle w:val="LTT1"/>
            </w:pPr>
            <w:r>
              <w:rPr>
                <w:rFonts w:hint="eastAsia"/>
              </w:rPr>
              <w:t>不涉及</w:t>
            </w:r>
          </w:p>
        </w:tc>
      </w:tr>
      <w:tr w:rsidR="00614009">
        <w:trPr>
          <w:trHeight w:val="23"/>
        </w:trPr>
        <w:tc>
          <w:tcPr>
            <w:tcW w:w="281" w:type="pct"/>
            <w:vMerge/>
            <w:tcMar>
              <w:top w:w="0" w:type="dxa"/>
              <w:left w:w="108" w:type="dxa"/>
              <w:bottom w:w="0" w:type="dxa"/>
              <w:right w:w="108" w:type="dxa"/>
            </w:tcMar>
            <w:vAlign w:val="center"/>
          </w:tcPr>
          <w:p w:rsidR="00614009" w:rsidRDefault="00614009">
            <w:pPr>
              <w:pStyle w:val="LTT1"/>
            </w:pPr>
          </w:p>
        </w:tc>
        <w:tc>
          <w:tcPr>
            <w:tcW w:w="577" w:type="pct"/>
            <w:vMerge/>
            <w:tcMar>
              <w:top w:w="0" w:type="dxa"/>
              <w:left w:w="108" w:type="dxa"/>
              <w:bottom w:w="0" w:type="dxa"/>
              <w:right w:w="108" w:type="dxa"/>
            </w:tcMar>
            <w:vAlign w:val="center"/>
          </w:tcPr>
          <w:p w:rsidR="00614009" w:rsidRDefault="00614009">
            <w:pPr>
              <w:pStyle w:val="LTT00"/>
            </w:pPr>
          </w:p>
        </w:tc>
        <w:tc>
          <w:tcPr>
            <w:tcW w:w="417" w:type="pct"/>
            <w:tcMar>
              <w:top w:w="0" w:type="dxa"/>
              <w:left w:w="108" w:type="dxa"/>
              <w:bottom w:w="0" w:type="dxa"/>
              <w:right w:w="108" w:type="dxa"/>
            </w:tcMar>
            <w:vAlign w:val="center"/>
          </w:tcPr>
          <w:p w:rsidR="00614009" w:rsidRDefault="00D815D6">
            <w:pPr>
              <w:pStyle w:val="LTT00"/>
            </w:pPr>
            <w:r>
              <w:rPr>
                <w:rFonts w:hint="eastAsia"/>
              </w:rPr>
              <w:t>污染物排放管控</w:t>
            </w:r>
          </w:p>
        </w:tc>
        <w:tc>
          <w:tcPr>
            <w:tcW w:w="2150" w:type="pct"/>
            <w:tcMar>
              <w:top w:w="0" w:type="dxa"/>
              <w:left w:w="108" w:type="dxa"/>
              <w:bottom w:w="0" w:type="dxa"/>
              <w:right w:w="108" w:type="dxa"/>
            </w:tcMar>
            <w:vAlign w:val="center"/>
          </w:tcPr>
          <w:p w:rsidR="00614009" w:rsidRDefault="00D815D6">
            <w:pPr>
              <w:pStyle w:val="LTT00"/>
            </w:pPr>
            <w:r>
              <w:rPr>
                <w:rFonts w:hint="eastAsia"/>
              </w:rPr>
              <w:t>1</w:t>
            </w:r>
            <w:r>
              <w:t>.</w:t>
            </w:r>
            <w:r>
              <w:rPr>
                <w:rFonts w:hint="eastAsia"/>
              </w:rPr>
              <w:t>加快天然气输配管网建设，稳步扩大高污染燃料禁燃区；实施非工业燃煤锅炉改造，天然气管网覆盖地区积极实施“煤改气”工程，未覆盖地区实施集中供热改造，鼓励有条件住户使用电能、太阳能等清洁能源，严控原煤散烧，减少污染物排放。</w:t>
            </w:r>
            <w:r>
              <w:rPr>
                <w:rFonts w:hint="eastAsia"/>
              </w:rPr>
              <w:t>2</w:t>
            </w:r>
            <w:r>
              <w:t>.</w:t>
            </w:r>
            <w:r>
              <w:rPr>
                <w:rFonts w:hint="eastAsia"/>
              </w:rPr>
              <w:t>强化移动源污染防治，减少污染物排放。</w:t>
            </w:r>
            <w:r>
              <w:rPr>
                <w:rFonts w:hint="eastAsia"/>
              </w:rPr>
              <w:t>3</w:t>
            </w:r>
            <w:r>
              <w:t>.</w:t>
            </w:r>
            <w:r>
              <w:rPr>
                <w:rFonts w:hint="eastAsia"/>
              </w:rPr>
              <w:t>加强</w:t>
            </w:r>
            <w:r>
              <w:rPr>
                <w:rFonts w:hint="eastAsia"/>
              </w:rPr>
              <w:t>VOCs</w:t>
            </w:r>
            <w:r>
              <w:rPr>
                <w:rFonts w:hint="eastAsia"/>
              </w:rPr>
              <w:t>污染防治，严控区域臭氧超标风险。</w:t>
            </w:r>
          </w:p>
        </w:tc>
        <w:tc>
          <w:tcPr>
            <w:tcW w:w="1282" w:type="pct"/>
            <w:vMerge/>
            <w:tcMar>
              <w:top w:w="0" w:type="dxa"/>
              <w:left w:w="108" w:type="dxa"/>
              <w:bottom w:w="0" w:type="dxa"/>
              <w:right w:w="108" w:type="dxa"/>
            </w:tcMar>
            <w:vAlign w:val="center"/>
          </w:tcPr>
          <w:p w:rsidR="00614009" w:rsidRDefault="00614009">
            <w:pPr>
              <w:pStyle w:val="LTT1"/>
            </w:pPr>
          </w:p>
        </w:tc>
        <w:tc>
          <w:tcPr>
            <w:tcW w:w="291" w:type="pct"/>
            <w:tcMar>
              <w:top w:w="0" w:type="dxa"/>
              <w:left w:w="108" w:type="dxa"/>
              <w:bottom w:w="0" w:type="dxa"/>
              <w:right w:w="108" w:type="dxa"/>
            </w:tcMar>
            <w:vAlign w:val="center"/>
          </w:tcPr>
          <w:p w:rsidR="00614009" w:rsidRDefault="00D815D6">
            <w:pPr>
              <w:pStyle w:val="LTT1"/>
            </w:pPr>
            <w:r>
              <w:rPr>
                <w:rFonts w:hint="eastAsia"/>
              </w:rPr>
              <w:t>不涉及</w:t>
            </w:r>
          </w:p>
        </w:tc>
      </w:tr>
      <w:tr w:rsidR="00614009">
        <w:trPr>
          <w:trHeight w:val="23"/>
        </w:trPr>
        <w:tc>
          <w:tcPr>
            <w:tcW w:w="281" w:type="pct"/>
            <w:vMerge/>
            <w:tcMar>
              <w:top w:w="0" w:type="dxa"/>
              <w:left w:w="108" w:type="dxa"/>
              <w:bottom w:w="0" w:type="dxa"/>
              <w:right w:w="108" w:type="dxa"/>
            </w:tcMar>
            <w:vAlign w:val="center"/>
          </w:tcPr>
          <w:p w:rsidR="00614009" w:rsidRDefault="00614009">
            <w:pPr>
              <w:pStyle w:val="LTT1"/>
            </w:pPr>
          </w:p>
        </w:tc>
        <w:tc>
          <w:tcPr>
            <w:tcW w:w="577" w:type="pct"/>
            <w:vMerge w:val="restart"/>
            <w:tcMar>
              <w:top w:w="0" w:type="dxa"/>
              <w:left w:w="108" w:type="dxa"/>
              <w:bottom w:w="0" w:type="dxa"/>
              <w:right w:w="108" w:type="dxa"/>
            </w:tcMar>
            <w:vAlign w:val="center"/>
          </w:tcPr>
          <w:p w:rsidR="00614009" w:rsidRDefault="00D815D6">
            <w:pPr>
              <w:pStyle w:val="LTT1"/>
            </w:pPr>
            <w:r>
              <w:t>2.9</w:t>
            </w:r>
            <w:r>
              <w:rPr>
                <w:rFonts w:hint="eastAsia"/>
              </w:rPr>
              <w:t>大气环境高排放区重点管控区</w:t>
            </w:r>
          </w:p>
        </w:tc>
        <w:tc>
          <w:tcPr>
            <w:tcW w:w="417" w:type="pct"/>
            <w:tcMar>
              <w:top w:w="0" w:type="dxa"/>
              <w:left w:w="108" w:type="dxa"/>
              <w:bottom w:w="0" w:type="dxa"/>
              <w:right w:w="108" w:type="dxa"/>
            </w:tcMar>
            <w:vAlign w:val="center"/>
          </w:tcPr>
          <w:p w:rsidR="00614009" w:rsidRDefault="00D815D6">
            <w:pPr>
              <w:pStyle w:val="LTT1"/>
            </w:pPr>
            <w:r>
              <w:rPr>
                <w:rFonts w:hint="eastAsia"/>
              </w:rPr>
              <w:t>空间布局约束</w:t>
            </w:r>
          </w:p>
        </w:tc>
        <w:tc>
          <w:tcPr>
            <w:tcW w:w="2150" w:type="pct"/>
            <w:tcMar>
              <w:top w:w="0" w:type="dxa"/>
              <w:left w:w="108" w:type="dxa"/>
              <w:bottom w:w="0" w:type="dxa"/>
              <w:right w:w="108" w:type="dxa"/>
            </w:tcMar>
            <w:vAlign w:val="center"/>
          </w:tcPr>
          <w:p w:rsidR="00614009" w:rsidRDefault="00D815D6">
            <w:pPr>
              <w:pStyle w:val="LTT1"/>
            </w:pPr>
            <w:r>
              <w:rPr>
                <w:rFonts w:hint="eastAsia"/>
              </w:rPr>
              <w:t>1</w:t>
            </w:r>
            <w:r>
              <w:t>.</w:t>
            </w:r>
            <w:r>
              <w:rPr>
                <w:rFonts w:hint="eastAsia"/>
              </w:rPr>
              <w:t>禁止大气污染物排放水平低于现行企业水平的项目入驻；</w:t>
            </w:r>
            <w:r>
              <w:rPr>
                <w:rFonts w:hint="eastAsia"/>
              </w:rPr>
              <w:t>2</w:t>
            </w:r>
            <w:r>
              <w:t>.</w:t>
            </w:r>
            <w:r>
              <w:rPr>
                <w:rFonts w:hint="eastAsia"/>
              </w:rPr>
              <w:t>淘汰落后产能及未达到国内清洁生产先进水平的现役非金属矿物制品业，限制引入国内清洁生产一般水平的企业入驻。</w:t>
            </w:r>
            <w:r>
              <w:rPr>
                <w:rFonts w:hint="eastAsia"/>
              </w:rPr>
              <w:t>3</w:t>
            </w:r>
            <w:r>
              <w:t>.</w:t>
            </w:r>
            <w:r>
              <w:rPr>
                <w:rFonts w:hint="eastAsia"/>
              </w:rPr>
              <w:t>禁止引进国家、自治区及林芝市现行产业政策明令禁止或淘汰的产业及工艺；严禁高耗能、高污染和高排放项目进入，严格禁止区外落后产能向区内转移流动。</w:t>
            </w:r>
            <w:r>
              <w:rPr>
                <w:rFonts w:hint="eastAsia"/>
              </w:rPr>
              <w:t>4</w:t>
            </w:r>
            <w:r>
              <w:t>.</w:t>
            </w:r>
            <w:r>
              <w:rPr>
                <w:rFonts w:hint="eastAsia"/>
              </w:rPr>
              <w:t>禁止引入排污量较大、污染控制难度大，不符合园区大气总量控制原则、园区规划的项目。</w:t>
            </w:r>
            <w:r>
              <w:rPr>
                <w:rFonts w:hint="eastAsia"/>
              </w:rPr>
              <w:t>5</w:t>
            </w:r>
            <w:r>
              <w:t>.</w:t>
            </w:r>
            <w:r>
              <w:rPr>
                <w:rFonts w:hint="eastAsia"/>
              </w:rPr>
              <w:t>禁止在城镇主导风向的上风向新建可能会对环境空气质量有较大影响的项目，形成有利于大气污染物扩散的城镇和区域空间格局。</w:t>
            </w:r>
          </w:p>
        </w:tc>
        <w:tc>
          <w:tcPr>
            <w:tcW w:w="1282" w:type="pct"/>
            <w:vMerge w:val="restart"/>
            <w:tcMar>
              <w:top w:w="0" w:type="dxa"/>
              <w:left w:w="108" w:type="dxa"/>
              <w:bottom w:w="0" w:type="dxa"/>
              <w:right w:w="108" w:type="dxa"/>
            </w:tcMar>
            <w:vAlign w:val="center"/>
          </w:tcPr>
          <w:p w:rsidR="00614009" w:rsidRDefault="00D815D6">
            <w:pPr>
              <w:pStyle w:val="LTT1"/>
            </w:pPr>
            <w:r>
              <w:rPr>
                <w:rFonts w:hint="eastAsia"/>
              </w:rPr>
              <w:t>不涉及</w:t>
            </w:r>
          </w:p>
        </w:tc>
        <w:tc>
          <w:tcPr>
            <w:tcW w:w="291" w:type="pct"/>
            <w:tcMar>
              <w:top w:w="0" w:type="dxa"/>
              <w:left w:w="108" w:type="dxa"/>
              <w:bottom w:w="0" w:type="dxa"/>
              <w:right w:w="108" w:type="dxa"/>
            </w:tcMar>
            <w:vAlign w:val="center"/>
          </w:tcPr>
          <w:p w:rsidR="00614009" w:rsidRDefault="00D815D6">
            <w:pPr>
              <w:pStyle w:val="LTT1"/>
            </w:pPr>
            <w:r>
              <w:rPr>
                <w:rFonts w:hint="eastAsia"/>
              </w:rPr>
              <w:t>不涉及</w:t>
            </w:r>
          </w:p>
        </w:tc>
      </w:tr>
      <w:tr w:rsidR="00614009">
        <w:trPr>
          <w:trHeight w:val="23"/>
        </w:trPr>
        <w:tc>
          <w:tcPr>
            <w:tcW w:w="281" w:type="pct"/>
            <w:vMerge/>
            <w:tcMar>
              <w:top w:w="0" w:type="dxa"/>
              <w:left w:w="108" w:type="dxa"/>
              <w:bottom w:w="0" w:type="dxa"/>
              <w:right w:w="108" w:type="dxa"/>
            </w:tcMar>
            <w:vAlign w:val="center"/>
          </w:tcPr>
          <w:p w:rsidR="00614009" w:rsidRDefault="00614009">
            <w:pPr>
              <w:pStyle w:val="LTT1"/>
            </w:pPr>
          </w:p>
        </w:tc>
        <w:tc>
          <w:tcPr>
            <w:tcW w:w="577" w:type="pct"/>
            <w:vMerge/>
            <w:tcMar>
              <w:top w:w="0" w:type="dxa"/>
              <w:left w:w="108" w:type="dxa"/>
              <w:bottom w:w="0" w:type="dxa"/>
              <w:right w:w="108" w:type="dxa"/>
            </w:tcMar>
            <w:vAlign w:val="center"/>
          </w:tcPr>
          <w:p w:rsidR="00614009" w:rsidRDefault="00614009">
            <w:pPr>
              <w:pStyle w:val="LTT1"/>
            </w:pPr>
          </w:p>
        </w:tc>
        <w:tc>
          <w:tcPr>
            <w:tcW w:w="417" w:type="pct"/>
            <w:tcMar>
              <w:top w:w="0" w:type="dxa"/>
              <w:left w:w="108" w:type="dxa"/>
              <w:bottom w:w="0" w:type="dxa"/>
              <w:right w:w="108" w:type="dxa"/>
            </w:tcMar>
            <w:vAlign w:val="center"/>
          </w:tcPr>
          <w:p w:rsidR="00614009" w:rsidRDefault="00D815D6">
            <w:pPr>
              <w:pStyle w:val="LTT1"/>
            </w:pPr>
            <w:r>
              <w:rPr>
                <w:rFonts w:hint="eastAsia"/>
              </w:rPr>
              <w:t>污染物排放管控</w:t>
            </w:r>
          </w:p>
        </w:tc>
        <w:tc>
          <w:tcPr>
            <w:tcW w:w="2150" w:type="pct"/>
            <w:tcMar>
              <w:top w:w="0" w:type="dxa"/>
              <w:left w:w="108" w:type="dxa"/>
              <w:bottom w:w="0" w:type="dxa"/>
              <w:right w:w="108" w:type="dxa"/>
            </w:tcMar>
            <w:vAlign w:val="center"/>
          </w:tcPr>
          <w:p w:rsidR="00614009" w:rsidRDefault="00D815D6">
            <w:pPr>
              <w:pStyle w:val="LTT1"/>
            </w:pPr>
            <w:r>
              <w:rPr>
                <w:rFonts w:hint="eastAsia"/>
              </w:rPr>
              <w:t>1</w:t>
            </w:r>
            <w:r>
              <w:t>.</w:t>
            </w:r>
            <w:r>
              <w:rPr>
                <w:rFonts w:hint="eastAsia"/>
              </w:rPr>
              <w:t>区域内非金属矿物制品业企业、危险废物处置和生活垃圾焚烧等重点行业应依法开展强制性清洁生产审核；除尘效率应在现有基础上整体提升，降低颗粒物排放总量。</w:t>
            </w:r>
            <w:r>
              <w:rPr>
                <w:rFonts w:hint="eastAsia"/>
              </w:rPr>
              <w:t>2</w:t>
            </w:r>
            <w:r>
              <w:t>.</w:t>
            </w:r>
            <w:r>
              <w:rPr>
                <w:rFonts w:hint="eastAsia"/>
              </w:rPr>
              <w:t>新增排放挥发性有机物的项目实施等量或倍量替代。</w:t>
            </w:r>
            <w:r>
              <w:rPr>
                <w:rFonts w:hint="eastAsia"/>
              </w:rPr>
              <w:t>3</w:t>
            </w:r>
            <w:r>
              <w:t>.</w:t>
            </w:r>
            <w:r>
              <w:rPr>
                <w:rFonts w:hint="eastAsia"/>
              </w:rPr>
              <w:t>矿山生产、运输、储存过程中做好防尘保洁措施，确保矿区环境卫生整洁。生产过程中产生的废气、尾矿产生的粉尘等污染物得到有效处置，特别是无组织面源应采取高效降尘措施，实现达标排放。</w:t>
            </w:r>
          </w:p>
        </w:tc>
        <w:tc>
          <w:tcPr>
            <w:tcW w:w="1282" w:type="pct"/>
            <w:vMerge/>
            <w:tcMar>
              <w:top w:w="0" w:type="dxa"/>
              <w:left w:w="108" w:type="dxa"/>
              <w:bottom w:w="0" w:type="dxa"/>
              <w:right w:w="108" w:type="dxa"/>
            </w:tcMar>
            <w:vAlign w:val="center"/>
          </w:tcPr>
          <w:p w:rsidR="00614009" w:rsidRDefault="00614009">
            <w:pPr>
              <w:pStyle w:val="LTT1"/>
            </w:pPr>
          </w:p>
        </w:tc>
        <w:tc>
          <w:tcPr>
            <w:tcW w:w="291" w:type="pct"/>
            <w:tcMar>
              <w:top w:w="0" w:type="dxa"/>
              <w:left w:w="108" w:type="dxa"/>
              <w:bottom w:w="0" w:type="dxa"/>
              <w:right w:w="108" w:type="dxa"/>
            </w:tcMar>
            <w:vAlign w:val="center"/>
          </w:tcPr>
          <w:p w:rsidR="00614009" w:rsidRDefault="00D815D6">
            <w:pPr>
              <w:pStyle w:val="LTT1"/>
            </w:pPr>
            <w:r>
              <w:rPr>
                <w:rFonts w:hint="eastAsia"/>
              </w:rPr>
              <w:t>不涉及</w:t>
            </w:r>
          </w:p>
        </w:tc>
      </w:tr>
      <w:tr w:rsidR="00614009">
        <w:trPr>
          <w:trHeight w:val="23"/>
        </w:trPr>
        <w:tc>
          <w:tcPr>
            <w:tcW w:w="281" w:type="pct"/>
            <w:vMerge/>
            <w:tcMar>
              <w:top w:w="0" w:type="dxa"/>
              <w:left w:w="108" w:type="dxa"/>
              <w:bottom w:w="0" w:type="dxa"/>
              <w:right w:w="108" w:type="dxa"/>
            </w:tcMar>
            <w:vAlign w:val="center"/>
          </w:tcPr>
          <w:p w:rsidR="00614009" w:rsidRDefault="00614009">
            <w:pPr>
              <w:pStyle w:val="LTT1"/>
            </w:pPr>
          </w:p>
        </w:tc>
        <w:tc>
          <w:tcPr>
            <w:tcW w:w="577" w:type="pct"/>
            <w:vMerge/>
            <w:tcMar>
              <w:top w:w="0" w:type="dxa"/>
              <w:left w:w="108" w:type="dxa"/>
              <w:bottom w:w="0" w:type="dxa"/>
              <w:right w:w="108" w:type="dxa"/>
            </w:tcMar>
            <w:vAlign w:val="center"/>
          </w:tcPr>
          <w:p w:rsidR="00614009" w:rsidRDefault="00614009">
            <w:pPr>
              <w:pStyle w:val="LTT1"/>
            </w:pPr>
          </w:p>
        </w:tc>
        <w:tc>
          <w:tcPr>
            <w:tcW w:w="417" w:type="pct"/>
            <w:tcMar>
              <w:top w:w="0" w:type="dxa"/>
              <w:left w:w="108" w:type="dxa"/>
              <w:bottom w:w="0" w:type="dxa"/>
              <w:right w:w="108" w:type="dxa"/>
            </w:tcMar>
            <w:vAlign w:val="center"/>
          </w:tcPr>
          <w:p w:rsidR="00614009" w:rsidRDefault="00D815D6">
            <w:pPr>
              <w:pStyle w:val="LTT1"/>
            </w:pPr>
            <w:r>
              <w:rPr>
                <w:rFonts w:hint="eastAsia"/>
              </w:rPr>
              <w:t>环境风险</w:t>
            </w:r>
            <w:r>
              <w:rPr>
                <w:rFonts w:hint="eastAsia"/>
              </w:rPr>
              <w:lastRenderedPageBreak/>
              <w:t>防控</w:t>
            </w:r>
          </w:p>
        </w:tc>
        <w:tc>
          <w:tcPr>
            <w:tcW w:w="2150" w:type="pct"/>
            <w:tcMar>
              <w:top w:w="0" w:type="dxa"/>
              <w:left w:w="108" w:type="dxa"/>
              <w:bottom w:w="0" w:type="dxa"/>
              <w:right w:w="108" w:type="dxa"/>
            </w:tcMar>
            <w:vAlign w:val="center"/>
          </w:tcPr>
          <w:p w:rsidR="00614009" w:rsidRDefault="00D815D6">
            <w:pPr>
              <w:pStyle w:val="LTT1"/>
            </w:pPr>
            <w:r>
              <w:rPr>
                <w:rFonts w:hint="eastAsia"/>
              </w:rPr>
              <w:lastRenderedPageBreak/>
              <w:t>1</w:t>
            </w:r>
            <w:r>
              <w:t>.</w:t>
            </w:r>
            <w:r>
              <w:rPr>
                <w:rFonts w:hint="eastAsia"/>
              </w:rPr>
              <w:t>制定环境风险应急预案，成立应急组织机构，定期开展应急风</w:t>
            </w:r>
            <w:r>
              <w:rPr>
                <w:rFonts w:hint="eastAsia"/>
              </w:rPr>
              <w:lastRenderedPageBreak/>
              <w:t>险防范能力。</w:t>
            </w:r>
            <w:r>
              <w:rPr>
                <w:rFonts w:hint="eastAsia"/>
              </w:rPr>
              <w:t>2</w:t>
            </w:r>
            <w:r>
              <w:t>.</w:t>
            </w:r>
            <w:r>
              <w:rPr>
                <w:rFonts w:hint="eastAsia"/>
              </w:rPr>
              <w:t>以林芝市产业园为重点，强化环境风险防控工作，建立危险源数据库，并动态更新。</w:t>
            </w:r>
            <w:r>
              <w:rPr>
                <w:rFonts w:hint="eastAsia"/>
              </w:rPr>
              <w:t>3</w:t>
            </w:r>
            <w:r>
              <w:t>.</w:t>
            </w:r>
            <w:r>
              <w:rPr>
                <w:rFonts w:hint="eastAsia"/>
              </w:rPr>
              <w:t>建立园区、企业、装置三级应急联动方案，强化区域环境风险应急防范能力。建设突发环境事件应急物资储备库，利用空间信息采集等技术，建立环境风险源数据库及风险源信息管理系统。</w:t>
            </w:r>
          </w:p>
        </w:tc>
        <w:tc>
          <w:tcPr>
            <w:tcW w:w="1282" w:type="pct"/>
            <w:vMerge/>
            <w:tcMar>
              <w:top w:w="0" w:type="dxa"/>
              <w:left w:w="108" w:type="dxa"/>
              <w:bottom w:w="0" w:type="dxa"/>
              <w:right w:w="108" w:type="dxa"/>
            </w:tcMar>
            <w:vAlign w:val="center"/>
          </w:tcPr>
          <w:p w:rsidR="00614009" w:rsidRDefault="00614009">
            <w:pPr>
              <w:pStyle w:val="LTT1"/>
            </w:pPr>
          </w:p>
        </w:tc>
        <w:tc>
          <w:tcPr>
            <w:tcW w:w="291" w:type="pct"/>
            <w:tcMar>
              <w:top w:w="0" w:type="dxa"/>
              <w:left w:w="108" w:type="dxa"/>
              <w:bottom w:w="0" w:type="dxa"/>
              <w:right w:w="108" w:type="dxa"/>
            </w:tcMar>
            <w:vAlign w:val="center"/>
          </w:tcPr>
          <w:p w:rsidR="00614009" w:rsidRDefault="00D815D6">
            <w:pPr>
              <w:pStyle w:val="LTT1"/>
            </w:pPr>
            <w:r>
              <w:rPr>
                <w:rFonts w:hint="eastAsia"/>
              </w:rPr>
              <w:t>不涉</w:t>
            </w:r>
            <w:r>
              <w:rPr>
                <w:rFonts w:hint="eastAsia"/>
              </w:rPr>
              <w:lastRenderedPageBreak/>
              <w:t>及</w:t>
            </w:r>
          </w:p>
        </w:tc>
      </w:tr>
      <w:tr w:rsidR="00614009">
        <w:trPr>
          <w:trHeight w:val="23"/>
        </w:trPr>
        <w:tc>
          <w:tcPr>
            <w:tcW w:w="281" w:type="pct"/>
            <w:vMerge w:val="restart"/>
            <w:tcMar>
              <w:top w:w="0" w:type="dxa"/>
              <w:left w:w="108" w:type="dxa"/>
              <w:bottom w:w="0" w:type="dxa"/>
              <w:right w:w="108" w:type="dxa"/>
            </w:tcMar>
            <w:vAlign w:val="center"/>
          </w:tcPr>
          <w:p w:rsidR="00614009" w:rsidRDefault="00D815D6">
            <w:pPr>
              <w:pStyle w:val="LTT1"/>
            </w:pPr>
            <w:r>
              <w:lastRenderedPageBreak/>
              <w:t>一般管控单元</w:t>
            </w:r>
          </w:p>
        </w:tc>
        <w:tc>
          <w:tcPr>
            <w:tcW w:w="577" w:type="pct"/>
            <w:vMerge w:val="restart"/>
            <w:tcMar>
              <w:top w:w="0" w:type="dxa"/>
              <w:left w:w="108" w:type="dxa"/>
              <w:bottom w:w="0" w:type="dxa"/>
              <w:right w:w="108" w:type="dxa"/>
            </w:tcMar>
            <w:vAlign w:val="center"/>
          </w:tcPr>
          <w:p w:rsidR="00614009" w:rsidRDefault="00D815D6">
            <w:pPr>
              <w:pStyle w:val="LTT1"/>
            </w:pPr>
            <w:r>
              <w:rPr>
                <w:rFonts w:hint="eastAsia"/>
              </w:rPr>
              <w:t>一般管控单元</w:t>
            </w:r>
          </w:p>
        </w:tc>
        <w:tc>
          <w:tcPr>
            <w:tcW w:w="417" w:type="pct"/>
            <w:tcMar>
              <w:top w:w="0" w:type="dxa"/>
              <w:left w:w="108" w:type="dxa"/>
              <w:bottom w:w="0" w:type="dxa"/>
              <w:right w:w="108" w:type="dxa"/>
            </w:tcMar>
            <w:vAlign w:val="center"/>
          </w:tcPr>
          <w:p w:rsidR="00614009" w:rsidRDefault="00D815D6">
            <w:pPr>
              <w:pStyle w:val="LTT1"/>
            </w:pPr>
            <w:r>
              <w:rPr>
                <w:rFonts w:hint="eastAsia"/>
              </w:rPr>
              <w:t>空间布局约束</w:t>
            </w:r>
          </w:p>
        </w:tc>
        <w:tc>
          <w:tcPr>
            <w:tcW w:w="2150" w:type="pct"/>
            <w:tcMar>
              <w:top w:w="0" w:type="dxa"/>
              <w:left w:w="108" w:type="dxa"/>
              <w:bottom w:w="0" w:type="dxa"/>
              <w:right w:w="108" w:type="dxa"/>
            </w:tcMar>
            <w:vAlign w:val="center"/>
          </w:tcPr>
          <w:p w:rsidR="00614009" w:rsidRDefault="00D815D6">
            <w:pPr>
              <w:pStyle w:val="LTT1"/>
            </w:pPr>
            <w:r>
              <w:rPr>
                <w:rFonts w:hint="eastAsia"/>
              </w:rPr>
              <w:t>以集中安置点，人口集聚区为重点，补齐环保基础设施，因地制宜建设污水收集处理设施，推广生活垃圾分类收集处理，从源头减少处理处置量；加快生活垃圾收集处理设施建设、改造，建设、完善“三防”设施，避免污染区域地下水。</w:t>
            </w:r>
          </w:p>
        </w:tc>
        <w:tc>
          <w:tcPr>
            <w:tcW w:w="1282" w:type="pct"/>
            <w:tcMar>
              <w:top w:w="0" w:type="dxa"/>
              <w:left w:w="108" w:type="dxa"/>
              <w:bottom w:w="0" w:type="dxa"/>
              <w:right w:w="108" w:type="dxa"/>
            </w:tcMar>
            <w:vAlign w:val="center"/>
          </w:tcPr>
          <w:p w:rsidR="00614009" w:rsidRDefault="00D815D6">
            <w:pPr>
              <w:pStyle w:val="LTT1"/>
            </w:pPr>
            <w:r>
              <w:rPr>
                <w:rFonts w:hint="eastAsia"/>
              </w:rPr>
              <w:t>规</w:t>
            </w:r>
            <w:r>
              <w:rPr>
                <w:rFonts w:hint="eastAsia"/>
              </w:rPr>
              <w:t>划区内由于规划的活动、项目建设过程中产生的生活污水、生活垃圾在城镇生活污水、垃圾处理设施覆盖范围内的依托进行处理、处置。</w:t>
            </w:r>
          </w:p>
        </w:tc>
        <w:tc>
          <w:tcPr>
            <w:tcW w:w="291" w:type="pct"/>
            <w:tcMar>
              <w:top w:w="0" w:type="dxa"/>
              <w:left w:w="108" w:type="dxa"/>
              <w:bottom w:w="0" w:type="dxa"/>
              <w:right w:w="108" w:type="dxa"/>
            </w:tcMar>
            <w:vAlign w:val="center"/>
          </w:tcPr>
          <w:p w:rsidR="00614009" w:rsidRDefault="00614009">
            <w:pPr>
              <w:pStyle w:val="LTT1"/>
            </w:pPr>
          </w:p>
        </w:tc>
      </w:tr>
      <w:tr w:rsidR="00614009">
        <w:trPr>
          <w:trHeight w:val="23"/>
        </w:trPr>
        <w:tc>
          <w:tcPr>
            <w:tcW w:w="281" w:type="pct"/>
            <w:vMerge/>
          </w:tcPr>
          <w:p w:rsidR="00614009" w:rsidRDefault="00614009">
            <w:pPr>
              <w:pStyle w:val="LTT1"/>
            </w:pPr>
          </w:p>
        </w:tc>
        <w:tc>
          <w:tcPr>
            <w:tcW w:w="577" w:type="pct"/>
            <w:vMerge/>
          </w:tcPr>
          <w:p w:rsidR="00614009" w:rsidRDefault="00614009">
            <w:pPr>
              <w:pStyle w:val="LTT1"/>
            </w:pPr>
          </w:p>
        </w:tc>
        <w:tc>
          <w:tcPr>
            <w:tcW w:w="417" w:type="pct"/>
            <w:vMerge w:val="restart"/>
            <w:vAlign w:val="center"/>
          </w:tcPr>
          <w:p w:rsidR="00614009" w:rsidRDefault="00D815D6">
            <w:pPr>
              <w:pStyle w:val="LTT1"/>
            </w:pPr>
            <w:r>
              <w:rPr>
                <w:rFonts w:hint="eastAsia"/>
              </w:rPr>
              <w:t>污染物排放管控</w:t>
            </w:r>
          </w:p>
        </w:tc>
        <w:tc>
          <w:tcPr>
            <w:tcW w:w="2150" w:type="pct"/>
            <w:vAlign w:val="center"/>
          </w:tcPr>
          <w:p w:rsidR="00614009" w:rsidRDefault="00D815D6">
            <w:pPr>
              <w:pStyle w:val="LTT1"/>
            </w:pPr>
            <w:r>
              <w:rPr>
                <w:rFonts w:hint="eastAsia"/>
              </w:rPr>
              <w:t>禁养区外新建、改建和扩建规模化畜禽养殖场（小区）应当配套建设粪便污水贮存、处理、利用设施。严格执行《关于打好农业面源污染防治攻坚战的实施意见》（农科教发〔</w:t>
            </w:r>
            <w:r>
              <w:rPr>
                <w:rFonts w:hint="eastAsia"/>
              </w:rPr>
              <w:t>2015</w:t>
            </w:r>
            <w:r>
              <w:rPr>
                <w:rFonts w:hint="eastAsia"/>
              </w:rPr>
              <w:t>〕</w:t>
            </w:r>
            <w:r>
              <w:rPr>
                <w:rFonts w:hint="eastAsia"/>
              </w:rPr>
              <w:t>1</w:t>
            </w:r>
            <w:r>
              <w:rPr>
                <w:rFonts w:hint="eastAsia"/>
              </w:rPr>
              <w:t>号），全面做好农业面源污染防治工作。</w:t>
            </w:r>
          </w:p>
        </w:tc>
        <w:tc>
          <w:tcPr>
            <w:tcW w:w="1282" w:type="pct"/>
            <w:vMerge w:val="restart"/>
          </w:tcPr>
          <w:p w:rsidR="00614009" w:rsidRDefault="00D815D6">
            <w:pPr>
              <w:pStyle w:val="LTT1"/>
            </w:pPr>
            <w:r>
              <w:rPr>
                <w:rFonts w:asciiTheme="minorEastAsia" w:eastAsiaTheme="minorEastAsia" w:hAnsiTheme="minorEastAsia" w:hint="eastAsia"/>
                <w:kern w:val="0"/>
                <w:szCs w:val="21"/>
              </w:rPr>
              <w:t>不涉及该行业。</w:t>
            </w:r>
          </w:p>
        </w:tc>
        <w:tc>
          <w:tcPr>
            <w:tcW w:w="0" w:type="auto"/>
          </w:tcPr>
          <w:p w:rsidR="00614009" w:rsidRDefault="00D815D6">
            <w:pPr>
              <w:pStyle w:val="LTT1"/>
            </w:pPr>
            <w:r>
              <w:rPr>
                <w:rFonts w:hint="eastAsia"/>
              </w:rPr>
              <w:t>不涉及</w:t>
            </w:r>
          </w:p>
        </w:tc>
      </w:tr>
      <w:tr w:rsidR="00614009">
        <w:trPr>
          <w:trHeight w:val="23"/>
        </w:trPr>
        <w:tc>
          <w:tcPr>
            <w:tcW w:w="281" w:type="pct"/>
            <w:vMerge/>
          </w:tcPr>
          <w:p w:rsidR="00614009" w:rsidRDefault="00614009">
            <w:pPr>
              <w:pStyle w:val="LTT1"/>
            </w:pPr>
          </w:p>
        </w:tc>
        <w:tc>
          <w:tcPr>
            <w:tcW w:w="577" w:type="pct"/>
            <w:vMerge/>
          </w:tcPr>
          <w:p w:rsidR="00614009" w:rsidRDefault="00614009">
            <w:pPr>
              <w:pStyle w:val="LTT1"/>
            </w:pPr>
          </w:p>
        </w:tc>
        <w:tc>
          <w:tcPr>
            <w:tcW w:w="417" w:type="pct"/>
            <w:vMerge/>
          </w:tcPr>
          <w:p w:rsidR="00614009" w:rsidRDefault="00614009">
            <w:pPr>
              <w:pStyle w:val="LTT1"/>
            </w:pPr>
          </w:p>
        </w:tc>
        <w:tc>
          <w:tcPr>
            <w:tcW w:w="2150" w:type="pct"/>
            <w:vAlign w:val="center"/>
          </w:tcPr>
          <w:p w:rsidR="00614009" w:rsidRDefault="00D815D6">
            <w:pPr>
              <w:pStyle w:val="LTT1"/>
            </w:pPr>
            <w:r>
              <w:rPr>
                <w:rFonts w:hint="eastAsia"/>
              </w:rPr>
              <w:t>以粪污资源化利用能力确定新建养殖场养殖规模，严控畜禽养殖粪污。</w:t>
            </w:r>
          </w:p>
        </w:tc>
        <w:tc>
          <w:tcPr>
            <w:tcW w:w="1282" w:type="pct"/>
            <w:vMerge/>
          </w:tcPr>
          <w:p w:rsidR="00614009" w:rsidRDefault="00614009">
            <w:pPr>
              <w:pStyle w:val="LTT1"/>
            </w:pPr>
          </w:p>
        </w:tc>
        <w:tc>
          <w:tcPr>
            <w:tcW w:w="0" w:type="auto"/>
          </w:tcPr>
          <w:p w:rsidR="00614009" w:rsidRDefault="00D815D6">
            <w:pPr>
              <w:pStyle w:val="LTT1"/>
              <w:tabs>
                <w:tab w:val="left" w:pos="361"/>
              </w:tabs>
              <w:jc w:val="left"/>
            </w:pPr>
            <w:r>
              <w:rPr>
                <w:rFonts w:hint="eastAsia"/>
              </w:rPr>
              <w:t>不涉及</w:t>
            </w:r>
          </w:p>
        </w:tc>
      </w:tr>
      <w:tr w:rsidR="00614009">
        <w:trPr>
          <w:trHeight w:val="23"/>
        </w:trPr>
        <w:tc>
          <w:tcPr>
            <w:tcW w:w="281" w:type="pct"/>
            <w:vMerge/>
          </w:tcPr>
          <w:p w:rsidR="00614009" w:rsidRDefault="00614009">
            <w:pPr>
              <w:pStyle w:val="LTT1"/>
            </w:pPr>
          </w:p>
        </w:tc>
        <w:tc>
          <w:tcPr>
            <w:tcW w:w="577" w:type="pct"/>
            <w:vMerge w:val="restart"/>
            <w:vAlign w:val="center"/>
          </w:tcPr>
          <w:p w:rsidR="00614009" w:rsidRDefault="00D815D6">
            <w:pPr>
              <w:pStyle w:val="LTT1"/>
            </w:pPr>
            <w:r>
              <w:rPr>
                <w:rFonts w:hint="eastAsia"/>
              </w:rPr>
              <w:t>一般管控单元（永久基本农田）</w:t>
            </w:r>
          </w:p>
        </w:tc>
        <w:tc>
          <w:tcPr>
            <w:tcW w:w="417" w:type="pct"/>
            <w:vAlign w:val="center"/>
          </w:tcPr>
          <w:p w:rsidR="00614009" w:rsidRDefault="00D815D6">
            <w:pPr>
              <w:pStyle w:val="LTT1"/>
            </w:pPr>
            <w:r>
              <w:rPr>
                <w:rFonts w:hint="eastAsia"/>
              </w:rPr>
              <w:t>空间布局约束</w:t>
            </w:r>
          </w:p>
        </w:tc>
        <w:tc>
          <w:tcPr>
            <w:tcW w:w="2150" w:type="pct"/>
            <w:vAlign w:val="center"/>
          </w:tcPr>
          <w:p w:rsidR="00614009" w:rsidRDefault="00D815D6">
            <w:pPr>
              <w:pStyle w:val="LTT1"/>
            </w:pPr>
            <w:r>
              <w:rPr>
                <w:rFonts w:hint="eastAsia"/>
              </w:rPr>
              <w:t>永久基本农田不得擅自占用或改变用途。一般建设项目不得占用永久基本农田，临时用地一般不得占用永久基本农田；重大建设项目占用永久基本农田的，深度贫困地区、集中连片特困地区、国家扶贫开发工作重点县省级以下基础设施、易地扶贫搬迁、民生发展等建设项目确实难以避让永久基本农田的，建设项目施工和地质勘查需要临时用地、选址确实难以避让永久基本农田的，按照相关要求办理相关手续。</w:t>
            </w:r>
          </w:p>
          <w:p w:rsidR="00614009" w:rsidRDefault="00D815D6">
            <w:pPr>
              <w:pStyle w:val="LTT1"/>
            </w:pPr>
            <w:r>
              <w:rPr>
                <w:rFonts w:hint="eastAsia"/>
              </w:rPr>
              <w:lastRenderedPageBreak/>
              <w:t>禁止在基本农田保护区内建窑、建房、建坟、挖砂、采石、采矿、取土、堆放固体废弃物或者进行其他破坏基本农田的活动；禁止任何单位和个人占用基本农田发展林果</w:t>
            </w:r>
            <w:r>
              <w:rPr>
                <w:rFonts w:hint="eastAsia"/>
              </w:rPr>
              <w:t>业和挖塘养鱼；禁止任何单位和个人破坏永久基本农田耕作层；禁止以设施农用地为名违规占用永久基本农田建设休闲旅游、仓储厂房等设施；对利用永久基本农田进行农业结构调整的不得对耕作层造成破坏；禁止在优先保护类耕地集中的区域新建矿产资源采选、制革等高污染型企业；禁止开发利用土壤重金属高背景值区域未利用地。</w:t>
            </w:r>
          </w:p>
        </w:tc>
        <w:tc>
          <w:tcPr>
            <w:tcW w:w="1282" w:type="pct"/>
            <w:vMerge w:val="restart"/>
          </w:tcPr>
          <w:p w:rsidR="00614009" w:rsidRDefault="00D815D6">
            <w:pPr>
              <w:pStyle w:val="LTT1"/>
            </w:pPr>
            <w:r>
              <w:rPr>
                <w:rFonts w:hint="eastAsia"/>
              </w:rPr>
              <w:lastRenderedPageBreak/>
              <w:t>本次规划建设项目实施过程中，用地严格按照相关土地管理要求划定，不得占用永久基本基本农田。规划建设项目主要为旅游业，不属于会对土壤造成严重污染行业。</w:t>
            </w:r>
          </w:p>
        </w:tc>
        <w:tc>
          <w:tcPr>
            <w:tcW w:w="0" w:type="auto"/>
          </w:tcPr>
          <w:p w:rsidR="00614009" w:rsidRDefault="00D815D6">
            <w:pPr>
              <w:pStyle w:val="LTT1"/>
            </w:pPr>
            <w:r>
              <w:rPr>
                <w:rFonts w:hint="eastAsia"/>
              </w:rPr>
              <w:t>符合遵守</w:t>
            </w:r>
          </w:p>
        </w:tc>
      </w:tr>
      <w:tr w:rsidR="00614009">
        <w:trPr>
          <w:trHeight w:val="23"/>
        </w:trPr>
        <w:tc>
          <w:tcPr>
            <w:tcW w:w="281" w:type="pct"/>
            <w:vMerge/>
          </w:tcPr>
          <w:p w:rsidR="00614009" w:rsidRDefault="00614009">
            <w:pPr>
              <w:pStyle w:val="LTT1"/>
            </w:pPr>
          </w:p>
        </w:tc>
        <w:tc>
          <w:tcPr>
            <w:tcW w:w="577" w:type="pct"/>
            <w:vMerge/>
          </w:tcPr>
          <w:p w:rsidR="00614009" w:rsidRDefault="00614009">
            <w:pPr>
              <w:pStyle w:val="LTT1"/>
            </w:pPr>
          </w:p>
        </w:tc>
        <w:tc>
          <w:tcPr>
            <w:tcW w:w="417" w:type="pct"/>
            <w:vAlign w:val="center"/>
          </w:tcPr>
          <w:p w:rsidR="00614009" w:rsidRDefault="00D815D6">
            <w:pPr>
              <w:pStyle w:val="LTT1"/>
            </w:pPr>
            <w:r>
              <w:rPr>
                <w:rFonts w:hint="eastAsia"/>
              </w:rPr>
              <w:t>污染物排放管控</w:t>
            </w:r>
          </w:p>
        </w:tc>
        <w:tc>
          <w:tcPr>
            <w:tcW w:w="2150" w:type="pct"/>
            <w:vAlign w:val="center"/>
          </w:tcPr>
          <w:p w:rsidR="00614009" w:rsidRDefault="00D815D6">
            <w:pPr>
              <w:pStyle w:val="LTT1"/>
            </w:pPr>
            <w:r>
              <w:rPr>
                <w:rFonts w:hint="eastAsia"/>
              </w:rPr>
              <w:t>禁止向农用地排放重金属或者其他有毒有害物质含量超标的污水、污泥，以及可能造成土壤污染的清淤底泥、尾矿、矿渣等；加强污水处理产生的污泥稳定化、无害化或资源化处理，禁止污泥进入耕地。强化农业生产化肥农药施用管控，推广高效施肥技术、灌溉技术等，提高化肥利用率，减少农业种植源污染。</w:t>
            </w:r>
          </w:p>
        </w:tc>
        <w:tc>
          <w:tcPr>
            <w:tcW w:w="1282" w:type="pct"/>
            <w:vMerge/>
          </w:tcPr>
          <w:p w:rsidR="00614009" w:rsidRDefault="00614009">
            <w:pPr>
              <w:pStyle w:val="LTT1"/>
            </w:pPr>
          </w:p>
        </w:tc>
        <w:tc>
          <w:tcPr>
            <w:tcW w:w="0" w:type="auto"/>
          </w:tcPr>
          <w:p w:rsidR="00614009" w:rsidRDefault="00D815D6">
            <w:pPr>
              <w:pStyle w:val="LTT1"/>
            </w:pPr>
            <w:r>
              <w:rPr>
                <w:rFonts w:hint="eastAsia"/>
              </w:rPr>
              <w:t>符合遵守</w:t>
            </w:r>
          </w:p>
        </w:tc>
      </w:tr>
    </w:tbl>
    <w:p w:rsidR="00614009" w:rsidRDefault="00614009">
      <w:pPr>
        <w:pStyle w:val="LTT"/>
        <w:ind w:firstLine="480"/>
        <w:rPr>
          <w:color w:val="FF0000"/>
        </w:rPr>
      </w:pPr>
    </w:p>
    <w:p w:rsidR="00614009" w:rsidRDefault="00D815D6">
      <w:pPr>
        <w:pStyle w:val="LTT"/>
        <w:ind w:firstLine="480"/>
        <w:rPr>
          <w:color w:val="2A26F7"/>
        </w:rPr>
      </w:pPr>
      <w:r>
        <w:rPr>
          <w:color w:val="2A26F7"/>
        </w:rPr>
        <w:t>由于本次规划的项目属于概念</w:t>
      </w:r>
      <w:r>
        <w:rPr>
          <w:rFonts w:hint="eastAsia"/>
          <w:color w:val="2A26F7"/>
        </w:rPr>
        <w:t>性，且规划内容较为宏观；旅游资源为示意点位，无具体项目空间矢量分布；本次环评只能根据“林芝市三线一单”中的环境管控单元</w:t>
      </w:r>
      <w:r>
        <w:rPr>
          <w:color w:val="2A26F7"/>
        </w:rPr>
        <w:t>图</w:t>
      </w:r>
      <w:r>
        <w:rPr>
          <w:rFonts w:hint="eastAsia"/>
          <w:color w:val="2A26F7"/>
        </w:rPr>
        <w:t>进行初步叠图分析，初步判断新建、在建类有</w:t>
      </w:r>
      <w:r>
        <w:rPr>
          <w:rFonts w:hint="eastAsia"/>
          <w:color w:val="2A26F7"/>
        </w:rPr>
        <w:t>42</w:t>
      </w:r>
      <w:r>
        <w:rPr>
          <w:rFonts w:hint="eastAsia"/>
          <w:color w:val="2A26F7"/>
        </w:rPr>
        <w:t>个项目可能位于</w:t>
      </w:r>
      <w:r>
        <w:rPr>
          <w:rFonts w:hint="eastAsia"/>
          <w:color w:val="2A26F7"/>
          <w:kern w:val="0"/>
          <w:szCs w:val="21"/>
        </w:rPr>
        <w:t>优先保护单元</w:t>
      </w:r>
      <w:r>
        <w:rPr>
          <w:rFonts w:hint="eastAsia"/>
          <w:color w:val="2A26F7"/>
        </w:rPr>
        <w:t>，具体见表</w:t>
      </w:r>
      <w:r>
        <w:rPr>
          <w:rFonts w:hint="eastAsia"/>
          <w:color w:val="2A26F7"/>
        </w:rPr>
        <w:t>2.2-2</w:t>
      </w:r>
      <w:r>
        <w:rPr>
          <w:rFonts w:hint="eastAsia"/>
          <w:color w:val="2A26F7"/>
        </w:rPr>
        <w:t>7</w:t>
      </w:r>
      <w:r>
        <w:rPr>
          <w:rFonts w:hint="eastAsia"/>
          <w:color w:val="2A26F7"/>
        </w:rPr>
        <w:t>。</w:t>
      </w:r>
    </w:p>
    <w:p w:rsidR="00614009" w:rsidRDefault="00D815D6">
      <w:pPr>
        <w:pStyle w:val="LTT0"/>
      </w:pPr>
      <w:r>
        <w:rPr>
          <w:rFonts w:hint="eastAsia"/>
        </w:rPr>
        <w:t>表</w:t>
      </w:r>
      <w:r>
        <w:rPr>
          <w:rFonts w:hint="eastAsia"/>
        </w:rPr>
        <w:t>2-27</w:t>
      </w:r>
      <w:r>
        <w:rPr>
          <w:rFonts w:hint="eastAsia"/>
        </w:rPr>
        <w:t xml:space="preserve">  </w:t>
      </w:r>
      <w:r>
        <w:rPr>
          <w:rFonts w:hint="eastAsia"/>
        </w:rPr>
        <w:t>初步判断规划建设项目</w:t>
      </w:r>
      <w:r>
        <w:rPr>
          <w:rFonts w:hint="eastAsia"/>
        </w:rPr>
        <w:t>优先保护单元分布情况</w:t>
      </w:r>
    </w:p>
    <w:tbl>
      <w:tblPr>
        <w:tblStyle w:val="ae"/>
        <w:tblW w:w="4996" w:type="pct"/>
        <w:jc w:val="center"/>
        <w:tblLook w:val="04A0" w:firstRow="1" w:lastRow="0" w:firstColumn="1" w:lastColumn="0" w:noHBand="0" w:noVBand="1"/>
      </w:tblPr>
      <w:tblGrid>
        <w:gridCol w:w="579"/>
        <w:gridCol w:w="1616"/>
        <w:gridCol w:w="1185"/>
        <w:gridCol w:w="2158"/>
        <w:gridCol w:w="4311"/>
        <w:gridCol w:w="4314"/>
      </w:tblGrid>
      <w:tr w:rsidR="00614009">
        <w:trPr>
          <w:tblHeader/>
          <w:jc w:val="center"/>
        </w:trPr>
        <w:tc>
          <w:tcPr>
            <w:tcW w:w="204" w:type="pct"/>
            <w:vAlign w:val="center"/>
          </w:tcPr>
          <w:p w:rsidR="00614009" w:rsidRDefault="00D815D6">
            <w:pPr>
              <w:pStyle w:val="LTT1"/>
              <w:rPr>
                <w:b/>
                <w:bCs/>
              </w:rPr>
            </w:pPr>
            <w:r>
              <w:rPr>
                <w:rFonts w:hint="eastAsia"/>
                <w:b/>
                <w:bCs/>
              </w:rPr>
              <w:t>序号</w:t>
            </w:r>
          </w:p>
        </w:tc>
        <w:tc>
          <w:tcPr>
            <w:tcW w:w="570" w:type="pct"/>
            <w:vAlign w:val="center"/>
          </w:tcPr>
          <w:p w:rsidR="00614009" w:rsidRDefault="00D815D6">
            <w:pPr>
              <w:pStyle w:val="LTT1"/>
              <w:rPr>
                <w:b/>
                <w:bCs/>
                <w:color w:val="1A15F1"/>
              </w:rPr>
            </w:pPr>
            <w:r>
              <w:rPr>
                <w:rFonts w:hint="eastAsia"/>
                <w:b/>
                <w:bCs/>
                <w:color w:val="1A15F1"/>
              </w:rPr>
              <w:t>泛景区</w:t>
            </w:r>
            <w:r>
              <w:rPr>
                <w:rFonts w:hint="eastAsia"/>
                <w:b/>
                <w:bCs/>
                <w:color w:val="1A15F1"/>
              </w:rPr>
              <w:t>名称</w:t>
            </w:r>
          </w:p>
        </w:tc>
        <w:tc>
          <w:tcPr>
            <w:tcW w:w="418" w:type="pct"/>
            <w:vAlign w:val="center"/>
          </w:tcPr>
          <w:p w:rsidR="00614009" w:rsidRDefault="00D815D6">
            <w:pPr>
              <w:pStyle w:val="LTT1"/>
              <w:rPr>
                <w:b/>
                <w:bCs/>
                <w:color w:val="1A15F1"/>
              </w:rPr>
            </w:pPr>
            <w:r>
              <w:rPr>
                <w:rFonts w:hint="eastAsia"/>
                <w:b/>
                <w:bCs/>
                <w:color w:val="1A15F1"/>
              </w:rPr>
              <w:t>行政区域</w:t>
            </w:r>
          </w:p>
        </w:tc>
        <w:tc>
          <w:tcPr>
            <w:tcW w:w="762" w:type="pct"/>
            <w:vAlign w:val="center"/>
          </w:tcPr>
          <w:p w:rsidR="00614009" w:rsidRDefault="00D815D6">
            <w:pPr>
              <w:pStyle w:val="LTT1"/>
              <w:rPr>
                <w:b/>
                <w:bCs/>
                <w:color w:val="1A15F1"/>
              </w:rPr>
            </w:pPr>
            <w:r>
              <w:rPr>
                <w:rFonts w:hint="eastAsia"/>
                <w:b/>
                <w:bCs/>
                <w:color w:val="1A15F1"/>
              </w:rPr>
              <w:t>景点名称</w:t>
            </w:r>
          </w:p>
        </w:tc>
        <w:tc>
          <w:tcPr>
            <w:tcW w:w="1521" w:type="pct"/>
            <w:vAlign w:val="center"/>
          </w:tcPr>
          <w:p w:rsidR="00614009" w:rsidRDefault="00D815D6">
            <w:pPr>
              <w:pStyle w:val="LTT1"/>
              <w:rPr>
                <w:b/>
                <w:bCs/>
                <w:color w:val="1A15F1"/>
              </w:rPr>
            </w:pPr>
            <w:r>
              <w:rPr>
                <w:rFonts w:hint="eastAsia"/>
                <w:b/>
                <w:bCs/>
                <w:color w:val="1A15F1"/>
              </w:rPr>
              <w:t>建设内容</w:t>
            </w:r>
          </w:p>
        </w:tc>
        <w:tc>
          <w:tcPr>
            <w:tcW w:w="1522" w:type="pct"/>
            <w:vAlign w:val="center"/>
          </w:tcPr>
          <w:p w:rsidR="00614009" w:rsidRDefault="00D815D6">
            <w:pPr>
              <w:pStyle w:val="LTT1"/>
              <w:rPr>
                <w:b/>
                <w:bCs/>
                <w:color w:val="1A15F1"/>
              </w:rPr>
            </w:pPr>
            <w:r>
              <w:rPr>
                <w:rFonts w:hint="eastAsia"/>
                <w:b/>
                <w:bCs/>
                <w:color w:val="1A15F1"/>
              </w:rPr>
              <w:t>管控单元</w:t>
            </w:r>
          </w:p>
        </w:tc>
      </w:tr>
      <w:tr w:rsidR="00614009">
        <w:trPr>
          <w:trHeight w:val="570"/>
          <w:jc w:val="center"/>
        </w:trPr>
        <w:tc>
          <w:tcPr>
            <w:tcW w:w="204" w:type="pct"/>
            <w:vAlign w:val="center"/>
          </w:tcPr>
          <w:p w:rsidR="00614009" w:rsidRDefault="00D815D6">
            <w:pPr>
              <w:pStyle w:val="LTT1"/>
            </w:pPr>
            <w:r>
              <w:rPr>
                <w:rFonts w:hint="eastAsia"/>
              </w:rPr>
              <w:t>1</w:t>
            </w:r>
          </w:p>
        </w:tc>
        <w:tc>
          <w:tcPr>
            <w:tcW w:w="570" w:type="pct"/>
            <w:vMerge w:val="restart"/>
            <w:vAlign w:val="center"/>
          </w:tcPr>
          <w:p w:rsidR="00614009" w:rsidRDefault="00D815D6">
            <w:pPr>
              <w:pStyle w:val="LTT1"/>
              <w:rPr>
                <w:color w:val="1A15F1"/>
              </w:rPr>
            </w:pPr>
            <w:r>
              <w:rPr>
                <w:rFonts w:hint="eastAsia"/>
                <w:color w:val="1A15F1"/>
              </w:rPr>
              <w:t>鲁朗小镇及周</w:t>
            </w:r>
            <w:r>
              <w:rPr>
                <w:rFonts w:hint="eastAsia"/>
                <w:color w:val="1A15F1"/>
              </w:rPr>
              <w:lastRenderedPageBreak/>
              <w:t>边地区</w:t>
            </w:r>
          </w:p>
        </w:tc>
        <w:tc>
          <w:tcPr>
            <w:tcW w:w="418" w:type="pct"/>
            <w:vMerge w:val="restart"/>
            <w:vAlign w:val="center"/>
          </w:tcPr>
          <w:p w:rsidR="00614009" w:rsidRDefault="00D815D6">
            <w:pPr>
              <w:pStyle w:val="LTT1"/>
              <w:rPr>
                <w:color w:val="1A15F1"/>
              </w:rPr>
            </w:pPr>
            <w:r>
              <w:rPr>
                <w:rFonts w:hint="eastAsia"/>
                <w:color w:val="1A15F1"/>
              </w:rPr>
              <w:lastRenderedPageBreak/>
              <w:t>巴宜区</w:t>
            </w:r>
          </w:p>
        </w:tc>
        <w:tc>
          <w:tcPr>
            <w:tcW w:w="762" w:type="pct"/>
            <w:vAlign w:val="center"/>
          </w:tcPr>
          <w:p w:rsidR="00614009" w:rsidRDefault="00D815D6">
            <w:pPr>
              <w:pStyle w:val="LTT1"/>
              <w:rPr>
                <w:color w:val="1A15F1"/>
              </w:rPr>
            </w:pPr>
            <w:r>
              <w:rPr>
                <w:rFonts w:hint="eastAsia"/>
                <w:color w:val="1A15F1"/>
              </w:rPr>
              <w:t>鲁朗小镇</w:t>
            </w:r>
          </w:p>
        </w:tc>
        <w:tc>
          <w:tcPr>
            <w:tcW w:w="1521" w:type="pct"/>
            <w:vAlign w:val="center"/>
          </w:tcPr>
          <w:p w:rsidR="00614009" w:rsidRDefault="00D815D6">
            <w:pPr>
              <w:pStyle w:val="LTT1"/>
              <w:rPr>
                <w:color w:val="1A15F1"/>
              </w:rPr>
            </w:pPr>
            <w:r>
              <w:rPr>
                <w:rFonts w:hint="eastAsia"/>
                <w:color w:val="1A15F1"/>
              </w:rPr>
              <w:t>增设停机坪和航空应急、补给设施</w:t>
            </w:r>
          </w:p>
        </w:tc>
        <w:tc>
          <w:tcPr>
            <w:tcW w:w="1522" w:type="pct"/>
            <w:vMerge w:val="restart"/>
            <w:vAlign w:val="center"/>
          </w:tcPr>
          <w:p w:rsidR="00614009" w:rsidRDefault="00D815D6">
            <w:pPr>
              <w:pStyle w:val="LTT1"/>
              <w:rPr>
                <w:color w:val="1A15F1"/>
              </w:rPr>
            </w:pPr>
            <w:r>
              <w:rPr>
                <w:rFonts w:hint="eastAsia"/>
                <w:color w:val="1A15F1"/>
              </w:rPr>
              <w:t>西藏色季拉森林公园</w:t>
            </w:r>
          </w:p>
        </w:tc>
      </w:tr>
      <w:tr w:rsidR="00614009">
        <w:trPr>
          <w:trHeight w:val="570"/>
          <w:jc w:val="center"/>
        </w:trPr>
        <w:tc>
          <w:tcPr>
            <w:tcW w:w="204" w:type="pct"/>
            <w:vAlign w:val="center"/>
          </w:tcPr>
          <w:p w:rsidR="00614009" w:rsidRDefault="00D815D6">
            <w:pPr>
              <w:pStyle w:val="LTT1"/>
            </w:pPr>
            <w:r>
              <w:rPr>
                <w:rFonts w:hint="eastAsia"/>
              </w:rPr>
              <w:lastRenderedPageBreak/>
              <w:t>2</w:t>
            </w:r>
          </w:p>
        </w:tc>
        <w:tc>
          <w:tcPr>
            <w:tcW w:w="570" w:type="pct"/>
            <w:vMerge/>
            <w:vAlign w:val="center"/>
          </w:tcPr>
          <w:p w:rsidR="00614009" w:rsidRDefault="00614009">
            <w:pPr>
              <w:pStyle w:val="LTT1"/>
              <w:rPr>
                <w:color w:val="1A15F1"/>
              </w:rPr>
            </w:pPr>
          </w:p>
        </w:tc>
        <w:tc>
          <w:tcPr>
            <w:tcW w:w="418" w:type="pct"/>
            <w:vMerge/>
            <w:vAlign w:val="center"/>
          </w:tcPr>
          <w:p w:rsidR="00614009" w:rsidRDefault="00614009">
            <w:pPr>
              <w:pStyle w:val="LTT1"/>
              <w:rPr>
                <w:color w:val="1A15F1"/>
              </w:rPr>
            </w:pPr>
          </w:p>
        </w:tc>
        <w:tc>
          <w:tcPr>
            <w:tcW w:w="762" w:type="pct"/>
            <w:vAlign w:val="center"/>
          </w:tcPr>
          <w:p w:rsidR="00614009" w:rsidRDefault="00D815D6">
            <w:pPr>
              <w:pStyle w:val="LTT1"/>
              <w:rPr>
                <w:color w:val="1A15F1"/>
              </w:rPr>
            </w:pPr>
            <w:r>
              <w:rPr>
                <w:rFonts w:hint="eastAsia"/>
                <w:color w:val="1A15F1"/>
              </w:rPr>
              <w:t>扎西岗村</w:t>
            </w:r>
          </w:p>
        </w:tc>
        <w:tc>
          <w:tcPr>
            <w:tcW w:w="1521" w:type="pct"/>
            <w:vAlign w:val="center"/>
          </w:tcPr>
          <w:p w:rsidR="00614009" w:rsidRDefault="00D815D6">
            <w:pPr>
              <w:pStyle w:val="LTT1"/>
              <w:rPr>
                <w:color w:val="1A15F1"/>
              </w:rPr>
            </w:pPr>
            <w:r>
              <w:rPr>
                <w:rFonts w:hint="eastAsia"/>
                <w:color w:val="1A15F1"/>
              </w:rPr>
              <w:t>改造村内民宿，开拓全屋智能家居、农牧远程养殖等服务</w:t>
            </w:r>
          </w:p>
        </w:tc>
        <w:tc>
          <w:tcPr>
            <w:tcW w:w="1522" w:type="pct"/>
            <w:vMerge/>
            <w:vAlign w:val="center"/>
          </w:tcPr>
          <w:p w:rsidR="00614009" w:rsidRDefault="00614009">
            <w:pPr>
              <w:pStyle w:val="LTT1"/>
              <w:rPr>
                <w:color w:val="1A15F1"/>
              </w:rPr>
            </w:pPr>
          </w:p>
        </w:tc>
      </w:tr>
      <w:tr w:rsidR="00614009">
        <w:trPr>
          <w:trHeight w:val="570"/>
          <w:jc w:val="center"/>
        </w:trPr>
        <w:tc>
          <w:tcPr>
            <w:tcW w:w="204" w:type="pct"/>
            <w:vAlign w:val="center"/>
          </w:tcPr>
          <w:p w:rsidR="00614009" w:rsidRDefault="00D815D6">
            <w:pPr>
              <w:pStyle w:val="LTT1"/>
            </w:pPr>
            <w:r>
              <w:rPr>
                <w:rFonts w:hint="eastAsia"/>
              </w:rPr>
              <w:t>3</w:t>
            </w:r>
          </w:p>
        </w:tc>
        <w:tc>
          <w:tcPr>
            <w:tcW w:w="570" w:type="pct"/>
            <w:vMerge/>
            <w:vAlign w:val="center"/>
          </w:tcPr>
          <w:p w:rsidR="00614009" w:rsidRDefault="00614009">
            <w:pPr>
              <w:pStyle w:val="LTT1"/>
              <w:rPr>
                <w:color w:val="1A15F1"/>
              </w:rPr>
            </w:pPr>
          </w:p>
        </w:tc>
        <w:tc>
          <w:tcPr>
            <w:tcW w:w="418" w:type="pct"/>
            <w:vMerge/>
            <w:vAlign w:val="center"/>
          </w:tcPr>
          <w:p w:rsidR="00614009" w:rsidRDefault="00614009">
            <w:pPr>
              <w:pStyle w:val="LTT1"/>
              <w:rPr>
                <w:color w:val="1A15F1"/>
              </w:rPr>
            </w:pPr>
          </w:p>
        </w:tc>
        <w:tc>
          <w:tcPr>
            <w:tcW w:w="762" w:type="pct"/>
            <w:vAlign w:val="center"/>
          </w:tcPr>
          <w:p w:rsidR="00614009" w:rsidRDefault="00D815D6">
            <w:pPr>
              <w:pStyle w:val="LTT1"/>
              <w:rPr>
                <w:color w:val="1A15F1"/>
              </w:rPr>
            </w:pPr>
            <w:r>
              <w:rPr>
                <w:rFonts w:hint="eastAsia"/>
                <w:color w:val="1A15F1"/>
              </w:rPr>
              <w:t>鲁朗林海</w:t>
            </w:r>
          </w:p>
        </w:tc>
        <w:tc>
          <w:tcPr>
            <w:tcW w:w="1521" w:type="pct"/>
            <w:vAlign w:val="center"/>
          </w:tcPr>
          <w:p w:rsidR="00614009" w:rsidRDefault="00D815D6">
            <w:pPr>
              <w:pStyle w:val="LTT1"/>
              <w:rPr>
                <w:color w:val="1A15F1"/>
              </w:rPr>
            </w:pPr>
            <w:r>
              <w:rPr>
                <w:rFonts w:hint="eastAsia"/>
                <w:color w:val="1A15F1"/>
              </w:rPr>
              <w:t>开展城郊休闲和花卉摄影活动</w:t>
            </w:r>
          </w:p>
        </w:tc>
        <w:tc>
          <w:tcPr>
            <w:tcW w:w="1522" w:type="pct"/>
            <w:vMerge/>
            <w:vAlign w:val="center"/>
          </w:tcPr>
          <w:p w:rsidR="00614009" w:rsidRDefault="00614009">
            <w:pPr>
              <w:pStyle w:val="LTT1"/>
              <w:rPr>
                <w:color w:val="1A15F1"/>
              </w:rPr>
            </w:pPr>
          </w:p>
        </w:tc>
      </w:tr>
      <w:tr w:rsidR="00614009">
        <w:trPr>
          <w:trHeight w:val="570"/>
          <w:jc w:val="center"/>
        </w:trPr>
        <w:tc>
          <w:tcPr>
            <w:tcW w:w="204" w:type="pct"/>
            <w:vAlign w:val="center"/>
          </w:tcPr>
          <w:p w:rsidR="00614009" w:rsidRDefault="00D815D6">
            <w:pPr>
              <w:pStyle w:val="LTT1"/>
            </w:pPr>
            <w:r>
              <w:rPr>
                <w:rFonts w:hint="eastAsia"/>
              </w:rPr>
              <w:t>4</w:t>
            </w:r>
          </w:p>
        </w:tc>
        <w:tc>
          <w:tcPr>
            <w:tcW w:w="570" w:type="pct"/>
            <w:vMerge/>
            <w:vAlign w:val="center"/>
          </w:tcPr>
          <w:p w:rsidR="00614009" w:rsidRDefault="00614009">
            <w:pPr>
              <w:pStyle w:val="LTT1"/>
              <w:rPr>
                <w:color w:val="1A15F1"/>
              </w:rPr>
            </w:pPr>
          </w:p>
        </w:tc>
        <w:tc>
          <w:tcPr>
            <w:tcW w:w="418" w:type="pct"/>
            <w:vMerge/>
            <w:vAlign w:val="center"/>
          </w:tcPr>
          <w:p w:rsidR="00614009" w:rsidRDefault="00614009">
            <w:pPr>
              <w:pStyle w:val="LTT1"/>
              <w:rPr>
                <w:color w:val="1A15F1"/>
              </w:rPr>
            </w:pPr>
          </w:p>
        </w:tc>
        <w:tc>
          <w:tcPr>
            <w:tcW w:w="762" w:type="pct"/>
            <w:vAlign w:val="center"/>
          </w:tcPr>
          <w:p w:rsidR="00614009" w:rsidRDefault="00D815D6">
            <w:pPr>
              <w:pStyle w:val="LTT1"/>
              <w:rPr>
                <w:color w:val="1A15F1"/>
              </w:rPr>
            </w:pPr>
            <w:r>
              <w:rPr>
                <w:rFonts w:hint="eastAsia"/>
                <w:color w:val="1A15F1"/>
              </w:rPr>
              <w:t>鲁朗花海牧场</w:t>
            </w:r>
          </w:p>
        </w:tc>
        <w:tc>
          <w:tcPr>
            <w:tcW w:w="1521" w:type="pct"/>
            <w:vAlign w:val="center"/>
          </w:tcPr>
          <w:p w:rsidR="00614009" w:rsidRDefault="00D815D6">
            <w:pPr>
              <w:pStyle w:val="LTT1"/>
              <w:rPr>
                <w:color w:val="1A15F1"/>
              </w:rPr>
            </w:pPr>
            <w:r>
              <w:rPr>
                <w:rFonts w:hint="eastAsia"/>
                <w:color w:val="1A15F1"/>
              </w:rPr>
              <w:t>结合现有的雅鲁藏布大峡谷高空观光航拍产品，发展空中特种旅游活动</w:t>
            </w:r>
          </w:p>
        </w:tc>
        <w:tc>
          <w:tcPr>
            <w:tcW w:w="1522" w:type="pct"/>
            <w:vMerge/>
            <w:vAlign w:val="center"/>
          </w:tcPr>
          <w:p w:rsidR="00614009" w:rsidRDefault="00614009">
            <w:pPr>
              <w:pStyle w:val="LTT1"/>
              <w:rPr>
                <w:color w:val="1A15F1"/>
              </w:rPr>
            </w:pPr>
          </w:p>
        </w:tc>
      </w:tr>
      <w:tr w:rsidR="00614009">
        <w:trPr>
          <w:trHeight w:val="570"/>
          <w:jc w:val="center"/>
        </w:trPr>
        <w:tc>
          <w:tcPr>
            <w:tcW w:w="204" w:type="pct"/>
            <w:vAlign w:val="center"/>
          </w:tcPr>
          <w:p w:rsidR="00614009" w:rsidRDefault="00D815D6">
            <w:pPr>
              <w:pStyle w:val="LTT1"/>
            </w:pPr>
            <w:r>
              <w:rPr>
                <w:rFonts w:hint="eastAsia"/>
              </w:rPr>
              <w:t>5</w:t>
            </w:r>
          </w:p>
        </w:tc>
        <w:tc>
          <w:tcPr>
            <w:tcW w:w="570" w:type="pct"/>
            <w:vMerge/>
            <w:vAlign w:val="center"/>
          </w:tcPr>
          <w:p w:rsidR="00614009" w:rsidRDefault="00614009">
            <w:pPr>
              <w:pStyle w:val="LTT1"/>
              <w:rPr>
                <w:color w:val="1A15F1"/>
              </w:rPr>
            </w:pPr>
          </w:p>
        </w:tc>
        <w:tc>
          <w:tcPr>
            <w:tcW w:w="418" w:type="pct"/>
            <w:vMerge/>
            <w:vAlign w:val="center"/>
          </w:tcPr>
          <w:p w:rsidR="00614009" w:rsidRDefault="00614009">
            <w:pPr>
              <w:pStyle w:val="LTT1"/>
              <w:rPr>
                <w:color w:val="1A15F1"/>
              </w:rPr>
            </w:pPr>
          </w:p>
        </w:tc>
        <w:tc>
          <w:tcPr>
            <w:tcW w:w="762" w:type="pct"/>
            <w:vAlign w:val="center"/>
          </w:tcPr>
          <w:p w:rsidR="00614009" w:rsidRDefault="00D815D6">
            <w:pPr>
              <w:pStyle w:val="LTT1"/>
              <w:rPr>
                <w:color w:val="1A15F1"/>
              </w:rPr>
            </w:pPr>
            <w:r>
              <w:rPr>
                <w:rFonts w:hint="eastAsia"/>
                <w:color w:val="1A15F1"/>
              </w:rPr>
              <w:t>雅伊沟</w:t>
            </w:r>
          </w:p>
        </w:tc>
        <w:tc>
          <w:tcPr>
            <w:tcW w:w="1521" w:type="pct"/>
            <w:vAlign w:val="center"/>
          </w:tcPr>
          <w:p w:rsidR="00614009" w:rsidRDefault="00D815D6">
            <w:pPr>
              <w:pStyle w:val="LTT1"/>
              <w:rPr>
                <w:color w:val="1A15F1"/>
              </w:rPr>
            </w:pPr>
            <w:r>
              <w:rPr>
                <w:rFonts w:hint="eastAsia"/>
                <w:color w:val="1A15F1"/>
              </w:rPr>
              <w:t>结合茶马古道，以雅伊湖为终点，开展徒步穿越、观南迦巴瓦以及科考活动</w:t>
            </w:r>
          </w:p>
        </w:tc>
        <w:tc>
          <w:tcPr>
            <w:tcW w:w="1522" w:type="pct"/>
            <w:vMerge/>
            <w:vAlign w:val="center"/>
          </w:tcPr>
          <w:p w:rsidR="00614009" w:rsidRDefault="00614009">
            <w:pPr>
              <w:pStyle w:val="LTT1"/>
              <w:rPr>
                <w:color w:val="1A15F1"/>
              </w:rPr>
            </w:pPr>
          </w:p>
        </w:tc>
      </w:tr>
      <w:tr w:rsidR="00614009">
        <w:trPr>
          <w:trHeight w:val="570"/>
          <w:jc w:val="center"/>
        </w:trPr>
        <w:tc>
          <w:tcPr>
            <w:tcW w:w="204" w:type="pct"/>
            <w:vAlign w:val="center"/>
          </w:tcPr>
          <w:p w:rsidR="00614009" w:rsidRDefault="00D815D6">
            <w:pPr>
              <w:pStyle w:val="LTT1"/>
            </w:pPr>
            <w:r>
              <w:rPr>
                <w:rFonts w:hint="eastAsia"/>
              </w:rPr>
              <w:t>6</w:t>
            </w:r>
          </w:p>
        </w:tc>
        <w:tc>
          <w:tcPr>
            <w:tcW w:w="570" w:type="pct"/>
            <w:vMerge/>
            <w:vAlign w:val="center"/>
          </w:tcPr>
          <w:p w:rsidR="00614009" w:rsidRDefault="00614009">
            <w:pPr>
              <w:pStyle w:val="LTT1"/>
              <w:rPr>
                <w:color w:val="1A15F1"/>
              </w:rPr>
            </w:pPr>
          </w:p>
        </w:tc>
        <w:tc>
          <w:tcPr>
            <w:tcW w:w="418" w:type="pct"/>
            <w:vMerge/>
            <w:vAlign w:val="center"/>
          </w:tcPr>
          <w:p w:rsidR="00614009" w:rsidRDefault="00614009">
            <w:pPr>
              <w:pStyle w:val="LTT1"/>
              <w:rPr>
                <w:color w:val="1A15F1"/>
              </w:rPr>
            </w:pPr>
          </w:p>
        </w:tc>
        <w:tc>
          <w:tcPr>
            <w:tcW w:w="762" w:type="pct"/>
            <w:vAlign w:val="center"/>
          </w:tcPr>
          <w:p w:rsidR="00614009" w:rsidRDefault="00D815D6">
            <w:pPr>
              <w:pStyle w:val="LTT00"/>
              <w:rPr>
                <w:color w:val="1A15F1"/>
              </w:rPr>
            </w:pPr>
            <w:r>
              <w:rPr>
                <w:rFonts w:hint="eastAsia"/>
                <w:color w:val="1A15F1"/>
              </w:rPr>
              <w:t>苯日景区</w:t>
            </w:r>
          </w:p>
        </w:tc>
        <w:tc>
          <w:tcPr>
            <w:tcW w:w="1521" w:type="pct"/>
            <w:vAlign w:val="center"/>
          </w:tcPr>
          <w:p w:rsidR="00614009" w:rsidRDefault="00D815D6">
            <w:pPr>
              <w:pStyle w:val="LTT00"/>
              <w:rPr>
                <w:color w:val="1A15F1"/>
              </w:rPr>
            </w:pPr>
            <w:r>
              <w:rPr>
                <w:rFonts w:hint="eastAsia"/>
                <w:color w:val="1A15F1"/>
              </w:rPr>
              <w:t>建设观景平台、栈道</w:t>
            </w:r>
          </w:p>
        </w:tc>
        <w:tc>
          <w:tcPr>
            <w:tcW w:w="1522" w:type="pct"/>
            <w:vAlign w:val="center"/>
          </w:tcPr>
          <w:p w:rsidR="00614009" w:rsidRDefault="00D815D6">
            <w:pPr>
              <w:pStyle w:val="LTT00"/>
              <w:rPr>
                <w:color w:val="1A15F1"/>
              </w:rPr>
            </w:pPr>
            <w:r>
              <w:rPr>
                <w:rFonts w:hint="eastAsia"/>
                <w:color w:val="1A15F1"/>
              </w:rPr>
              <w:t>雅尼国家湿地公园</w:t>
            </w:r>
          </w:p>
        </w:tc>
      </w:tr>
      <w:tr w:rsidR="00614009">
        <w:trPr>
          <w:trHeight w:val="570"/>
          <w:jc w:val="center"/>
        </w:trPr>
        <w:tc>
          <w:tcPr>
            <w:tcW w:w="204" w:type="pct"/>
            <w:vAlign w:val="center"/>
          </w:tcPr>
          <w:p w:rsidR="00614009" w:rsidRDefault="00D815D6">
            <w:pPr>
              <w:pStyle w:val="LTT1"/>
            </w:pPr>
            <w:r>
              <w:rPr>
                <w:rFonts w:hint="eastAsia"/>
              </w:rPr>
              <w:t>7</w:t>
            </w:r>
          </w:p>
        </w:tc>
        <w:tc>
          <w:tcPr>
            <w:tcW w:w="570" w:type="pct"/>
            <w:vMerge/>
            <w:vAlign w:val="center"/>
          </w:tcPr>
          <w:p w:rsidR="00614009" w:rsidRDefault="00614009">
            <w:pPr>
              <w:pStyle w:val="LTT1"/>
              <w:rPr>
                <w:color w:val="1A15F1"/>
              </w:rPr>
            </w:pPr>
          </w:p>
        </w:tc>
        <w:tc>
          <w:tcPr>
            <w:tcW w:w="418" w:type="pct"/>
            <w:vMerge/>
            <w:vAlign w:val="center"/>
          </w:tcPr>
          <w:p w:rsidR="00614009" w:rsidRDefault="00614009">
            <w:pPr>
              <w:jc w:val="center"/>
              <w:rPr>
                <w:rFonts w:ascii="仿宋" w:eastAsia="仿宋" w:hAnsi="仿宋"/>
                <w:color w:val="1A15F1"/>
                <w:szCs w:val="21"/>
              </w:rPr>
            </w:pPr>
          </w:p>
        </w:tc>
        <w:tc>
          <w:tcPr>
            <w:tcW w:w="762" w:type="pct"/>
            <w:vAlign w:val="center"/>
          </w:tcPr>
          <w:p w:rsidR="00614009" w:rsidRDefault="00D815D6">
            <w:pPr>
              <w:pStyle w:val="LTT00"/>
              <w:rPr>
                <w:color w:val="1A15F1"/>
              </w:rPr>
            </w:pPr>
            <w:r>
              <w:rPr>
                <w:rFonts w:hint="eastAsia"/>
                <w:color w:val="1A15F1"/>
              </w:rPr>
              <w:t>措木及日景区</w:t>
            </w:r>
          </w:p>
        </w:tc>
        <w:tc>
          <w:tcPr>
            <w:tcW w:w="1521" w:type="pct"/>
            <w:vAlign w:val="center"/>
          </w:tcPr>
          <w:p w:rsidR="00614009" w:rsidRDefault="00D815D6">
            <w:pPr>
              <w:pStyle w:val="LTT00"/>
              <w:rPr>
                <w:color w:val="1A15F1"/>
              </w:rPr>
            </w:pPr>
            <w:r>
              <w:rPr>
                <w:rFonts w:hint="eastAsia"/>
                <w:color w:val="1A15F1"/>
              </w:rPr>
              <w:t>设置了游览及接待设施</w:t>
            </w:r>
            <w:r>
              <w:rPr>
                <w:rFonts w:hint="eastAsia"/>
                <w:color w:val="1A15F1"/>
              </w:rPr>
              <w:t>：</w:t>
            </w:r>
            <w:r>
              <w:rPr>
                <w:rFonts w:hint="eastAsia"/>
                <w:color w:val="1A15F1"/>
              </w:rPr>
              <w:t>游客咨询点、停车场、电瓶车道、游步道、观景平台，开展骑马、摄影、观鸟、观湖等。</w:t>
            </w:r>
          </w:p>
        </w:tc>
        <w:tc>
          <w:tcPr>
            <w:tcW w:w="1522" w:type="pct"/>
            <w:vAlign w:val="center"/>
          </w:tcPr>
          <w:p w:rsidR="00614009" w:rsidRDefault="00D815D6">
            <w:pPr>
              <w:pStyle w:val="LTT00"/>
              <w:rPr>
                <w:color w:val="1A15F1"/>
              </w:rPr>
            </w:pPr>
            <w:r>
              <w:rPr>
                <w:rFonts w:hint="eastAsia"/>
                <w:color w:val="1A15F1"/>
              </w:rPr>
              <w:t>比日神山国家森林公园</w:t>
            </w:r>
          </w:p>
        </w:tc>
      </w:tr>
      <w:tr w:rsidR="00614009">
        <w:trPr>
          <w:trHeight w:val="132"/>
          <w:jc w:val="center"/>
        </w:trPr>
        <w:tc>
          <w:tcPr>
            <w:tcW w:w="204" w:type="pct"/>
            <w:vAlign w:val="center"/>
          </w:tcPr>
          <w:p w:rsidR="00614009" w:rsidRDefault="00D815D6">
            <w:pPr>
              <w:pStyle w:val="LTT1"/>
            </w:pPr>
            <w:r>
              <w:rPr>
                <w:rFonts w:hint="eastAsia"/>
              </w:rPr>
              <w:t>8</w:t>
            </w:r>
          </w:p>
        </w:tc>
        <w:tc>
          <w:tcPr>
            <w:tcW w:w="570" w:type="pct"/>
            <w:vMerge w:val="restart"/>
            <w:vAlign w:val="center"/>
          </w:tcPr>
          <w:p w:rsidR="00614009" w:rsidRDefault="00D815D6">
            <w:pPr>
              <w:pStyle w:val="LTT1"/>
              <w:rPr>
                <w:color w:val="1A15F1"/>
              </w:rPr>
            </w:pPr>
            <w:r>
              <w:rPr>
                <w:rFonts w:hint="eastAsia"/>
                <w:color w:val="1A15F1"/>
              </w:rPr>
              <w:t>工布原乡及周边地区</w:t>
            </w:r>
          </w:p>
        </w:tc>
        <w:tc>
          <w:tcPr>
            <w:tcW w:w="418" w:type="pct"/>
            <w:vMerge w:val="restart"/>
            <w:vAlign w:val="center"/>
          </w:tcPr>
          <w:p w:rsidR="00614009" w:rsidRDefault="00D815D6">
            <w:pPr>
              <w:pStyle w:val="LTT1"/>
              <w:rPr>
                <w:color w:val="1A15F1"/>
              </w:rPr>
            </w:pPr>
            <w:r>
              <w:rPr>
                <w:rFonts w:hint="eastAsia"/>
                <w:color w:val="1A15F1"/>
              </w:rPr>
              <w:t>巴宜区</w:t>
            </w:r>
          </w:p>
        </w:tc>
        <w:tc>
          <w:tcPr>
            <w:tcW w:w="762" w:type="pct"/>
            <w:vAlign w:val="center"/>
          </w:tcPr>
          <w:p w:rsidR="00614009" w:rsidRDefault="00D815D6">
            <w:pPr>
              <w:pStyle w:val="LTT1"/>
              <w:rPr>
                <w:color w:val="1A15F1"/>
              </w:rPr>
            </w:pPr>
            <w:r>
              <w:rPr>
                <w:rFonts w:hint="eastAsia"/>
                <w:color w:val="1A15F1"/>
              </w:rPr>
              <w:t>工布花谷</w:t>
            </w:r>
          </w:p>
        </w:tc>
        <w:tc>
          <w:tcPr>
            <w:tcW w:w="1521" w:type="pct"/>
            <w:vAlign w:val="center"/>
          </w:tcPr>
          <w:p w:rsidR="00614009" w:rsidRDefault="00D815D6">
            <w:pPr>
              <w:pStyle w:val="LTT1"/>
              <w:rPr>
                <w:color w:val="1A15F1"/>
              </w:rPr>
            </w:pPr>
            <w:r>
              <w:rPr>
                <w:rFonts w:hint="eastAsia"/>
                <w:color w:val="1A15F1"/>
              </w:rPr>
              <w:t>完善游览、接待、文化娱乐设施</w:t>
            </w:r>
          </w:p>
        </w:tc>
        <w:tc>
          <w:tcPr>
            <w:tcW w:w="1522" w:type="pct"/>
            <w:vMerge w:val="restart"/>
            <w:vAlign w:val="center"/>
          </w:tcPr>
          <w:p w:rsidR="00614009" w:rsidRDefault="00D815D6">
            <w:pPr>
              <w:pStyle w:val="LTT1"/>
              <w:rPr>
                <w:color w:val="1A15F1"/>
              </w:rPr>
            </w:pPr>
            <w:r>
              <w:rPr>
                <w:rFonts w:hint="eastAsia"/>
                <w:color w:val="1A15F1"/>
              </w:rPr>
              <w:t>西藏</w:t>
            </w:r>
            <w:r>
              <w:rPr>
                <w:rFonts w:hint="eastAsia"/>
                <w:color w:val="1A15F1"/>
              </w:rPr>
              <w:t>雅鲁藏布大峡谷国家级自然保护区</w:t>
            </w:r>
          </w:p>
        </w:tc>
      </w:tr>
      <w:tr w:rsidR="00614009">
        <w:trPr>
          <w:trHeight w:val="132"/>
          <w:jc w:val="center"/>
        </w:trPr>
        <w:tc>
          <w:tcPr>
            <w:tcW w:w="204" w:type="pct"/>
            <w:vAlign w:val="center"/>
          </w:tcPr>
          <w:p w:rsidR="00614009" w:rsidRDefault="00D815D6">
            <w:pPr>
              <w:pStyle w:val="LTT1"/>
            </w:pPr>
            <w:r>
              <w:rPr>
                <w:rFonts w:hint="eastAsia"/>
              </w:rPr>
              <w:t>9</w:t>
            </w:r>
          </w:p>
        </w:tc>
        <w:tc>
          <w:tcPr>
            <w:tcW w:w="570" w:type="pct"/>
            <w:vMerge/>
            <w:vAlign w:val="center"/>
          </w:tcPr>
          <w:p w:rsidR="00614009" w:rsidRDefault="00614009">
            <w:pPr>
              <w:pStyle w:val="LTT1"/>
              <w:rPr>
                <w:color w:val="1A15F1"/>
              </w:rPr>
            </w:pPr>
          </w:p>
        </w:tc>
        <w:tc>
          <w:tcPr>
            <w:tcW w:w="418" w:type="pct"/>
            <w:vMerge/>
            <w:vAlign w:val="center"/>
          </w:tcPr>
          <w:p w:rsidR="00614009" w:rsidRDefault="00614009">
            <w:pPr>
              <w:pStyle w:val="LTT1"/>
              <w:rPr>
                <w:color w:val="1A15F1"/>
              </w:rPr>
            </w:pPr>
          </w:p>
        </w:tc>
        <w:tc>
          <w:tcPr>
            <w:tcW w:w="762" w:type="pct"/>
            <w:vAlign w:val="center"/>
          </w:tcPr>
          <w:p w:rsidR="00614009" w:rsidRDefault="00D815D6">
            <w:pPr>
              <w:pStyle w:val="LTT1"/>
              <w:rPr>
                <w:color w:val="1A15F1"/>
              </w:rPr>
            </w:pPr>
            <w:r>
              <w:rPr>
                <w:rFonts w:hint="eastAsia"/>
                <w:color w:val="1A15F1"/>
              </w:rPr>
              <w:t>喇嘛岭寺</w:t>
            </w:r>
          </w:p>
        </w:tc>
        <w:tc>
          <w:tcPr>
            <w:tcW w:w="1521" w:type="pct"/>
            <w:vMerge w:val="restart"/>
            <w:vAlign w:val="center"/>
          </w:tcPr>
          <w:p w:rsidR="00614009" w:rsidRDefault="00D815D6">
            <w:pPr>
              <w:pStyle w:val="LTT1"/>
              <w:rPr>
                <w:color w:val="1A15F1"/>
              </w:rPr>
            </w:pPr>
            <w:r>
              <w:rPr>
                <w:rFonts w:hint="eastAsia"/>
                <w:color w:val="1A15F1"/>
              </w:rPr>
              <w:t>建设“传统民俗文化体验区”的区域型服务中心，透过改造民居或新建的形式，增设精品民宿群落</w:t>
            </w:r>
          </w:p>
        </w:tc>
        <w:tc>
          <w:tcPr>
            <w:tcW w:w="1522" w:type="pct"/>
            <w:vMerge/>
            <w:vAlign w:val="center"/>
          </w:tcPr>
          <w:p w:rsidR="00614009" w:rsidRDefault="00614009">
            <w:pPr>
              <w:pStyle w:val="LTT1"/>
              <w:rPr>
                <w:color w:val="1A15F1"/>
              </w:rPr>
            </w:pPr>
          </w:p>
        </w:tc>
      </w:tr>
      <w:tr w:rsidR="00614009">
        <w:trPr>
          <w:trHeight w:val="132"/>
          <w:jc w:val="center"/>
        </w:trPr>
        <w:tc>
          <w:tcPr>
            <w:tcW w:w="204" w:type="pct"/>
            <w:vAlign w:val="center"/>
          </w:tcPr>
          <w:p w:rsidR="00614009" w:rsidRDefault="00D815D6">
            <w:pPr>
              <w:pStyle w:val="LTT1"/>
            </w:pPr>
            <w:r>
              <w:rPr>
                <w:rFonts w:hint="eastAsia"/>
              </w:rPr>
              <w:t>10</w:t>
            </w:r>
          </w:p>
        </w:tc>
        <w:tc>
          <w:tcPr>
            <w:tcW w:w="570" w:type="pct"/>
            <w:vMerge/>
            <w:vAlign w:val="center"/>
          </w:tcPr>
          <w:p w:rsidR="00614009" w:rsidRDefault="00614009">
            <w:pPr>
              <w:pStyle w:val="LTT1"/>
              <w:rPr>
                <w:color w:val="1A15F1"/>
              </w:rPr>
            </w:pPr>
          </w:p>
        </w:tc>
        <w:tc>
          <w:tcPr>
            <w:tcW w:w="418" w:type="pct"/>
            <w:vMerge/>
            <w:vAlign w:val="center"/>
          </w:tcPr>
          <w:p w:rsidR="00614009" w:rsidRDefault="00614009">
            <w:pPr>
              <w:pStyle w:val="LTT1"/>
              <w:rPr>
                <w:color w:val="1A15F1"/>
              </w:rPr>
            </w:pPr>
          </w:p>
        </w:tc>
        <w:tc>
          <w:tcPr>
            <w:tcW w:w="762" w:type="pct"/>
            <w:vAlign w:val="center"/>
          </w:tcPr>
          <w:p w:rsidR="00614009" w:rsidRDefault="00D815D6">
            <w:pPr>
              <w:pStyle w:val="LTT1"/>
              <w:rPr>
                <w:color w:val="1A15F1"/>
              </w:rPr>
            </w:pPr>
            <w:r>
              <w:rPr>
                <w:rFonts w:hint="eastAsia"/>
                <w:color w:val="1A15F1"/>
              </w:rPr>
              <w:t>珠曲登寺</w:t>
            </w:r>
          </w:p>
        </w:tc>
        <w:tc>
          <w:tcPr>
            <w:tcW w:w="1521" w:type="pct"/>
            <w:vMerge/>
            <w:vAlign w:val="center"/>
          </w:tcPr>
          <w:p w:rsidR="00614009" w:rsidRDefault="00614009">
            <w:pPr>
              <w:pStyle w:val="LTT1"/>
              <w:rPr>
                <w:color w:val="1A15F1"/>
              </w:rPr>
            </w:pPr>
          </w:p>
        </w:tc>
        <w:tc>
          <w:tcPr>
            <w:tcW w:w="1522" w:type="pct"/>
            <w:vMerge/>
            <w:vAlign w:val="center"/>
          </w:tcPr>
          <w:p w:rsidR="00614009" w:rsidRDefault="00614009">
            <w:pPr>
              <w:pStyle w:val="LTT1"/>
              <w:rPr>
                <w:color w:val="1A15F1"/>
              </w:rPr>
            </w:pPr>
          </w:p>
        </w:tc>
      </w:tr>
      <w:tr w:rsidR="00614009">
        <w:trPr>
          <w:trHeight w:val="578"/>
          <w:jc w:val="center"/>
        </w:trPr>
        <w:tc>
          <w:tcPr>
            <w:tcW w:w="204" w:type="pct"/>
            <w:vAlign w:val="center"/>
          </w:tcPr>
          <w:p w:rsidR="00614009" w:rsidRDefault="00D815D6">
            <w:pPr>
              <w:pStyle w:val="LTT1"/>
            </w:pPr>
            <w:r>
              <w:rPr>
                <w:rFonts w:hint="eastAsia"/>
              </w:rPr>
              <w:t>11</w:t>
            </w:r>
          </w:p>
        </w:tc>
        <w:tc>
          <w:tcPr>
            <w:tcW w:w="570" w:type="pct"/>
            <w:vMerge w:val="restart"/>
            <w:vAlign w:val="center"/>
          </w:tcPr>
          <w:p w:rsidR="00614009" w:rsidRDefault="00D815D6">
            <w:pPr>
              <w:pStyle w:val="LTT1"/>
              <w:rPr>
                <w:color w:val="1A15F1"/>
              </w:rPr>
            </w:pPr>
            <w:r>
              <w:rPr>
                <w:rFonts w:hint="eastAsia"/>
                <w:color w:val="1A15F1"/>
              </w:rPr>
              <w:t>雅鲁藏布大峡谷景区及周边</w:t>
            </w:r>
            <w:r>
              <w:rPr>
                <w:rFonts w:hint="eastAsia"/>
                <w:color w:val="1A15F1"/>
              </w:rPr>
              <w:lastRenderedPageBreak/>
              <w:t>地区</w:t>
            </w:r>
          </w:p>
        </w:tc>
        <w:tc>
          <w:tcPr>
            <w:tcW w:w="418" w:type="pct"/>
            <w:vMerge w:val="restart"/>
            <w:vAlign w:val="center"/>
          </w:tcPr>
          <w:p w:rsidR="00614009" w:rsidRDefault="00D815D6">
            <w:pPr>
              <w:pStyle w:val="LTT1"/>
              <w:rPr>
                <w:color w:val="1A15F1"/>
              </w:rPr>
            </w:pPr>
            <w:r>
              <w:rPr>
                <w:rFonts w:hint="eastAsia"/>
                <w:color w:val="1A15F1"/>
              </w:rPr>
              <w:lastRenderedPageBreak/>
              <w:t>米林县</w:t>
            </w:r>
          </w:p>
        </w:tc>
        <w:tc>
          <w:tcPr>
            <w:tcW w:w="762" w:type="pct"/>
            <w:vAlign w:val="center"/>
          </w:tcPr>
          <w:p w:rsidR="00614009" w:rsidRDefault="00D815D6">
            <w:pPr>
              <w:pStyle w:val="LTT1"/>
              <w:rPr>
                <w:color w:val="1A15F1"/>
              </w:rPr>
            </w:pPr>
            <w:r>
              <w:rPr>
                <w:rFonts w:hint="eastAsia"/>
                <w:color w:val="1A15F1"/>
              </w:rPr>
              <w:t>雅鲁藏布大峡谷景区</w:t>
            </w:r>
          </w:p>
        </w:tc>
        <w:tc>
          <w:tcPr>
            <w:tcW w:w="1521" w:type="pct"/>
            <w:vAlign w:val="center"/>
          </w:tcPr>
          <w:p w:rsidR="00614009" w:rsidRDefault="00D815D6">
            <w:pPr>
              <w:pStyle w:val="LTT1"/>
              <w:rPr>
                <w:color w:val="1A15F1"/>
              </w:rPr>
            </w:pPr>
            <w:r>
              <w:rPr>
                <w:rFonts w:hint="eastAsia"/>
                <w:color w:val="1A15F1"/>
              </w:rPr>
              <w:t>有序推进景区</w:t>
            </w:r>
            <w:r>
              <w:rPr>
                <w:rFonts w:hint="eastAsia"/>
                <w:color w:val="1A15F1"/>
              </w:rPr>
              <w:t>5A</w:t>
            </w:r>
            <w:r>
              <w:rPr>
                <w:rFonts w:hint="eastAsia"/>
                <w:color w:val="1A15F1"/>
              </w:rPr>
              <w:t>，</w:t>
            </w:r>
            <w:r>
              <w:rPr>
                <w:rFonts w:hint="eastAsia"/>
                <w:color w:val="1A15F1"/>
              </w:rPr>
              <w:t>保护性开发峡谷漫步、帐篷营地、橡皮筏漂流等大众型休闲观光体验产品和峡谷高空蹦极、热气球、滑翔伞、直升机</w:t>
            </w:r>
            <w:r>
              <w:rPr>
                <w:rFonts w:hint="eastAsia"/>
                <w:color w:val="1A15F1"/>
              </w:rPr>
              <w:lastRenderedPageBreak/>
              <w:t>摄影等高端定制和特种旅游项目</w:t>
            </w:r>
          </w:p>
        </w:tc>
        <w:tc>
          <w:tcPr>
            <w:tcW w:w="1522" w:type="pct"/>
            <w:vMerge w:val="restart"/>
            <w:vAlign w:val="center"/>
          </w:tcPr>
          <w:p w:rsidR="00614009" w:rsidRDefault="00D815D6">
            <w:pPr>
              <w:pStyle w:val="LTT1"/>
              <w:rPr>
                <w:color w:val="1A15F1"/>
              </w:rPr>
            </w:pPr>
            <w:r>
              <w:rPr>
                <w:rFonts w:hint="eastAsia"/>
                <w:color w:val="1A15F1"/>
              </w:rPr>
              <w:lastRenderedPageBreak/>
              <w:t>西藏</w:t>
            </w:r>
            <w:r>
              <w:rPr>
                <w:rFonts w:hint="eastAsia"/>
                <w:color w:val="1A15F1"/>
              </w:rPr>
              <w:t>雅鲁藏布大峡谷国家级自然保护区</w:t>
            </w:r>
          </w:p>
        </w:tc>
      </w:tr>
      <w:tr w:rsidR="00614009">
        <w:trPr>
          <w:trHeight w:val="578"/>
          <w:jc w:val="center"/>
        </w:trPr>
        <w:tc>
          <w:tcPr>
            <w:tcW w:w="204" w:type="pct"/>
            <w:vAlign w:val="center"/>
          </w:tcPr>
          <w:p w:rsidR="00614009" w:rsidRDefault="00D815D6">
            <w:pPr>
              <w:pStyle w:val="LTT1"/>
            </w:pPr>
            <w:r>
              <w:rPr>
                <w:rFonts w:hint="eastAsia"/>
              </w:rPr>
              <w:t>12</w:t>
            </w:r>
          </w:p>
        </w:tc>
        <w:tc>
          <w:tcPr>
            <w:tcW w:w="570" w:type="pct"/>
            <w:vMerge/>
            <w:vAlign w:val="center"/>
          </w:tcPr>
          <w:p w:rsidR="00614009" w:rsidRDefault="00614009">
            <w:pPr>
              <w:pStyle w:val="LTT1"/>
              <w:rPr>
                <w:color w:val="1A15F1"/>
              </w:rPr>
            </w:pPr>
          </w:p>
        </w:tc>
        <w:tc>
          <w:tcPr>
            <w:tcW w:w="418" w:type="pct"/>
            <w:vMerge/>
            <w:vAlign w:val="center"/>
          </w:tcPr>
          <w:p w:rsidR="00614009" w:rsidRDefault="00614009">
            <w:pPr>
              <w:pStyle w:val="LTT1"/>
              <w:rPr>
                <w:color w:val="1A15F1"/>
              </w:rPr>
            </w:pPr>
          </w:p>
        </w:tc>
        <w:tc>
          <w:tcPr>
            <w:tcW w:w="762" w:type="pct"/>
            <w:vAlign w:val="center"/>
          </w:tcPr>
          <w:p w:rsidR="00614009" w:rsidRDefault="00D815D6">
            <w:pPr>
              <w:pStyle w:val="LTT1"/>
              <w:rPr>
                <w:color w:val="1A15F1"/>
              </w:rPr>
            </w:pPr>
            <w:r>
              <w:rPr>
                <w:rFonts w:hint="eastAsia"/>
                <w:color w:val="1A15F1"/>
              </w:rPr>
              <w:t>派镇</w:t>
            </w:r>
          </w:p>
        </w:tc>
        <w:tc>
          <w:tcPr>
            <w:tcW w:w="1521" w:type="pct"/>
            <w:vAlign w:val="center"/>
          </w:tcPr>
          <w:p w:rsidR="00614009" w:rsidRDefault="00D815D6">
            <w:pPr>
              <w:pStyle w:val="LTT1"/>
              <w:rPr>
                <w:color w:val="1A15F1"/>
              </w:rPr>
            </w:pPr>
            <w:r>
              <w:rPr>
                <w:rFonts w:hint="eastAsia"/>
                <w:color w:val="1A15F1"/>
              </w:rPr>
              <w:t>建设</w:t>
            </w:r>
            <w:r>
              <w:rPr>
                <w:rFonts w:hint="eastAsia"/>
                <w:color w:val="1A15F1"/>
              </w:rPr>
              <w:t>汽车营地</w:t>
            </w:r>
            <w:r>
              <w:rPr>
                <w:rFonts w:hint="eastAsia"/>
                <w:color w:val="1A15F1"/>
              </w:rPr>
              <w:t>、</w:t>
            </w:r>
            <w:r>
              <w:rPr>
                <w:rFonts w:hint="eastAsia"/>
                <w:color w:val="1A15F1"/>
              </w:rPr>
              <w:t>发展悬崖酒店、空中餐厅等高端旅游产品</w:t>
            </w:r>
          </w:p>
        </w:tc>
        <w:tc>
          <w:tcPr>
            <w:tcW w:w="1522" w:type="pct"/>
            <w:vMerge/>
            <w:vAlign w:val="center"/>
          </w:tcPr>
          <w:p w:rsidR="00614009" w:rsidRDefault="00614009">
            <w:pPr>
              <w:pStyle w:val="LTT1"/>
              <w:rPr>
                <w:color w:val="1A15F1"/>
              </w:rPr>
            </w:pPr>
          </w:p>
        </w:tc>
      </w:tr>
      <w:tr w:rsidR="00614009">
        <w:trPr>
          <w:trHeight w:val="578"/>
          <w:jc w:val="center"/>
        </w:trPr>
        <w:tc>
          <w:tcPr>
            <w:tcW w:w="204" w:type="pct"/>
            <w:vAlign w:val="center"/>
          </w:tcPr>
          <w:p w:rsidR="00614009" w:rsidRDefault="00D815D6">
            <w:pPr>
              <w:pStyle w:val="LTT1"/>
            </w:pPr>
            <w:r>
              <w:rPr>
                <w:rFonts w:hint="eastAsia"/>
              </w:rPr>
              <w:t>12</w:t>
            </w:r>
          </w:p>
        </w:tc>
        <w:tc>
          <w:tcPr>
            <w:tcW w:w="570" w:type="pct"/>
            <w:vMerge/>
            <w:vAlign w:val="center"/>
          </w:tcPr>
          <w:p w:rsidR="00614009" w:rsidRDefault="00614009">
            <w:pPr>
              <w:pStyle w:val="LTT1"/>
              <w:rPr>
                <w:color w:val="1A15F1"/>
              </w:rPr>
            </w:pPr>
          </w:p>
        </w:tc>
        <w:tc>
          <w:tcPr>
            <w:tcW w:w="418" w:type="pct"/>
            <w:vMerge/>
            <w:vAlign w:val="center"/>
          </w:tcPr>
          <w:p w:rsidR="00614009" w:rsidRDefault="00614009">
            <w:pPr>
              <w:pStyle w:val="LTT1"/>
              <w:rPr>
                <w:color w:val="1A15F1"/>
              </w:rPr>
            </w:pPr>
          </w:p>
        </w:tc>
        <w:tc>
          <w:tcPr>
            <w:tcW w:w="762" w:type="pct"/>
            <w:vAlign w:val="center"/>
          </w:tcPr>
          <w:p w:rsidR="00614009" w:rsidRDefault="00D815D6">
            <w:pPr>
              <w:pStyle w:val="LTT1"/>
              <w:rPr>
                <w:color w:val="1A15F1"/>
              </w:rPr>
            </w:pPr>
            <w:r>
              <w:rPr>
                <w:rFonts w:hint="eastAsia"/>
                <w:color w:val="1A15F1"/>
              </w:rPr>
              <w:t>丹娘乡</w:t>
            </w:r>
          </w:p>
        </w:tc>
        <w:tc>
          <w:tcPr>
            <w:tcW w:w="1521" w:type="pct"/>
            <w:vAlign w:val="center"/>
          </w:tcPr>
          <w:p w:rsidR="00614009" w:rsidRDefault="00D815D6">
            <w:pPr>
              <w:pStyle w:val="LTT1"/>
              <w:rPr>
                <w:color w:val="1A15F1"/>
              </w:rPr>
            </w:pPr>
            <w:r>
              <w:rPr>
                <w:rFonts w:hint="eastAsia"/>
                <w:color w:val="1A15F1"/>
              </w:rPr>
              <w:t>依托建设完成的农业综合开发高标准农田项目和藏鸡养殖基地，发展高原生态农业和藏鸡养殖业</w:t>
            </w:r>
          </w:p>
        </w:tc>
        <w:tc>
          <w:tcPr>
            <w:tcW w:w="1522" w:type="pct"/>
            <w:vMerge/>
            <w:vAlign w:val="center"/>
          </w:tcPr>
          <w:p w:rsidR="00614009" w:rsidRDefault="00614009">
            <w:pPr>
              <w:pStyle w:val="LTT1"/>
              <w:rPr>
                <w:color w:val="1A15F1"/>
              </w:rPr>
            </w:pPr>
          </w:p>
        </w:tc>
      </w:tr>
      <w:tr w:rsidR="00614009">
        <w:trPr>
          <w:trHeight w:val="1306"/>
          <w:jc w:val="center"/>
        </w:trPr>
        <w:tc>
          <w:tcPr>
            <w:tcW w:w="204" w:type="pct"/>
            <w:vAlign w:val="center"/>
          </w:tcPr>
          <w:p w:rsidR="00614009" w:rsidRDefault="00D815D6">
            <w:pPr>
              <w:pStyle w:val="LTT1"/>
            </w:pPr>
            <w:r>
              <w:rPr>
                <w:rFonts w:hint="eastAsia"/>
              </w:rPr>
              <w:t>13</w:t>
            </w:r>
          </w:p>
        </w:tc>
        <w:tc>
          <w:tcPr>
            <w:tcW w:w="570" w:type="pct"/>
            <w:vMerge/>
            <w:vAlign w:val="center"/>
          </w:tcPr>
          <w:p w:rsidR="00614009" w:rsidRDefault="00614009">
            <w:pPr>
              <w:pStyle w:val="LTT1"/>
              <w:rPr>
                <w:color w:val="1A15F1"/>
              </w:rPr>
            </w:pPr>
          </w:p>
        </w:tc>
        <w:tc>
          <w:tcPr>
            <w:tcW w:w="418" w:type="pct"/>
            <w:vMerge/>
            <w:vAlign w:val="center"/>
          </w:tcPr>
          <w:p w:rsidR="00614009" w:rsidRDefault="00614009">
            <w:pPr>
              <w:pStyle w:val="LTT1"/>
              <w:rPr>
                <w:color w:val="1A15F1"/>
              </w:rPr>
            </w:pPr>
          </w:p>
        </w:tc>
        <w:tc>
          <w:tcPr>
            <w:tcW w:w="762" w:type="pct"/>
            <w:vAlign w:val="center"/>
          </w:tcPr>
          <w:p w:rsidR="00614009" w:rsidRDefault="00D815D6">
            <w:pPr>
              <w:pStyle w:val="LTT1"/>
              <w:rPr>
                <w:color w:val="1A15F1"/>
              </w:rPr>
            </w:pPr>
            <w:r>
              <w:rPr>
                <w:rFonts w:hint="eastAsia"/>
                <w:color w:val="1A15F1"/>
              </w:rPr>
              <w:t>羌纳乡</w:t>
            </w:r>
          </w:p>
        </w:tc>
        <w:tc>
          <w:tcPr>
            <w:tcW w:w="1521" w:type="pct"/>
            <w:vAlign w:val="center"/>
          </w:tcPr>
          <w:p w:rsidR="00614009" w:rsidRDefault="00D815D6">
            <w:pPr>
              <w:pStyle w:val="LTT1"/>
              <w:rPr>
                <w:color w:val="1A15F1"/>
              </w:rPr>
            </w:pPr>
            <w:r>
              <w:rPr>
                <w:rFonts w:hint="eastAsia"/>
                <w:color w:val="1A15F1"/>
              </w:rPr>
              <w:t>提升乡村人居环境，以本土农牧产品、藏家民俗和羌纳寺佛教文化为卖点，以朗多村“找个地儿待着”民宿为参照，发展精品民宿集群</w:t>
            </w:r>
          </w:p>
        </w:tc>
        <w:tc>
          <w:tcPr>
            <w:tcW w:w="1522" w:type="pct"/>
            <w:vMerge/>
            <w:vAlign w:val="center"/>
          </w:tcPr>
          <w:p w:rsidR="00614009" w:rsidRDefault="00614009">
            <w:pPr>
              <w:pStyle w:val="LTT1"/>
              <w:rPr>
                <w:color w:val="1A15F1"/>
              </w:rPr>
            </w:pPr>
          </w:p>
        </w:tc>
      </w:tr>
      <w:tr w:rsidR="00614009">
        <w:trPr>
          <w:trHeight w:val="87"/>
          <w:jc w:val="center"/>
        </w:trPr>
        <w:tc>
          <w:tcPr>
            <w:tcW w:w="204" w:type="pct"/>
            <w:vAlign w:val="center"/>
          </w:tcPr>
          <w:p w:rsidR="00614009" w:rsidRDefault="00D815D6">
            <w:pPr>
              <w:pStyle w:val="LTT1"/>
            </w:pPr>
            <w:r>
              <w:rPr>
                <w:rFonts w:hint="eastAsia"/>
              </w:rPr>
              <w:t>14</w:t>
            </w:r>
          </w:p>
        </w:tc>
        <w:tc>
          <w:tcPr>
            <w:tcW w:w="570" w:type="pct"/>
            <w:vMerge w:val="restart"/>
            <w:vAlign w:val="center"/>
          </w:tcPr>
          <w:p w:rsidR="00614009" w:rsidRDefault="00D815D6">
            <w:pPr>
              <w:pStyle w:val="LTT1"/>
              <w:rPr>
                <w:color w:val="1A15F1"/>
              </w:rPr>
            </w:pPr>
            <w:r>
              <w:rPr>
                <w:rFonts w:hint="eastAsia"/>
                <w:color w:val="1A15F1"/>
              </w:rPr>
              <w:t>南伊沟景区及周边地区</w:t>
            </w:r>
          </w:p>
        </w:tc>
        <w:tc>
          <w:tcPr>
            <w:tcW w:w="418" w:type="pct"/>
            <w:vMerge w:val="restart"/>
            <w:vAlign w:val="center"/>
          </w:tcPr>
          <w:p w:rsidR="00614009" w:rsidRDefault="00D815D6">
            <w:pPr>
              <w:pStyle w:val="LTT1"/>
              <w:rPr>
                <w:color w:val="1A15F1"/>
              </w:rPr>
            </w:pPr>
            <w:r>
              <w:rPr>
                <w:rFonts w:hint="eastAsia"/>
                <w:color w:val="1A15F1"/>
              </w:rPr>
              <w:t>米林县</w:t>
            </w:r>
          </w:p>
        </w:tc>
        <w:tc>
          <w:tcPr>
            <w:tcW w:w="762" w:type="pct"/>
            <w:vAlign w:val="center"/>
          </w:tcPr>
          <w:p w:rsidR="00614009" w:rsidRDefault="00D815D6">
            <w:pPr>
              <w:pStyle w:val="LTT1"/>
              <w:rPr>
                <w:color w:val="1A15F1"/>
              </w:rPr>
            </w:pPr>
            <w:r>
              <w:rPr>
                <w:rFonts w:hint="eastAsia"/>
                <w:color w:val="1A15F1"/>
              </w:rPr>
              <w:t>南伊沟景区</w:t>
            </w:r>
            <w:r>
              <w:rPr>
                <w:rFonts w:hint="eastAsia"/>
                <w:color w:val="1A15F1"/>
              </w:rPr>
              <w:t>（</w:t>
            </w:r>
            <w:r>
              <w:rPr>
                <w:rFonts w:hint="eastAsia"/>
                <w:color w:val="1A15F1"/>
              </w:rPr>
              <w:t>米林</w:t>
            </w:r>
            <w:r>
              <w:rPr>
                <w:rFonts w:hint="eastAsia"/>
                <w:color w:val="1A15F1"/>
              </w:rPr>
              <w:t>）</w:t>
            </w:r>
          </w:p>
        </w:tc>
        <w:tc>
          <w:tcPr>
            <w:tcW w:w="1521" w:type="pct"/>
            <w:vAlign w:val="center"/>
          </w:tcPr>
          <w:p w:rsidR="00614009" w:rsidRDefault="00D815D6">
            <w:pPr>
              <w:pStyle w:val="LTT1"/>
              <w:rPr>
                <w:color w:val="1A15F1"/>
              </w:rPr>
            </w:pPr>
            <w:r>
              <w:rPr>
                <w:rFonts w:hint="eastAsia"/>
                <w:color w:val="1A15F1"/>
              </w:rPr>
              <w:t>完善</w:t>
            </w:r>
            <w:r>
              <w:rPr>
                <w:rFonts w:hint="eastAsia"/>
                <w:color w:val="1A15F1"/>
              </w:rPr>
              <w:t>游客接待中心、停车场、</w:t>
            </w:r>
            <w:r>
              <w:rPr>
                <w:rFonts w:hint="eastAsia"/>
                <w:color w:val="1A15F1"/>
              </w:rPr>
              <w:t>新建</w:t>
            </w:r>
            <w:r>
              <w:rPr>
                <w:rFonts w:hint="eastAsia"/>
                <w:color w:val="1A15F1"/>
              </w:rPr>
              <w:t>观景平台、生态厕所</w:t>
            </w:r>
          </w:p>
        </w:tc>
        <w:tc>
          <w:tcPr>
            <w:tcW w:w="1522" w:type="pct"/>
            <w:vMerge w:val="restart"/>
            <w:vAlign w:val="center"/>
          </w:tcPr>
          <w:p w:rsidR="00614009" w:rsidRDefault="00D815D6">
            <w:pPr>
              <w:pStyle w:val="LTT1"/>
              <w:rPr>
                <w:color w:val="1A15F1"/>
              </w:rPr>
            </w:pPr>
            <w:r>
              <w:rPr>
                <w:rFonts w:hint="eastAsia"/>
                <w:color w:val="1A15F1"/>
              </w:rPr>
              <w:t>西藏</w:t>
            </w:r>
            <w:r>
              <w:rPr>
                <w:rFonts w:hint="eastAsia"/>
                <w:color w:val="1A15F1"/>
              </w:rPr>
              <w:t>工布自然保护区</w:t>
            </w:r>
          </w:p>
        </w:tc>
      </w:tr>
      <w:tr w:rsidR="00614009">
        <w:trPr>
          <w:trHeight w:val="87"/>
          <w:jc w:val="center"/>
        </w:trPr>
        <w:tc>
          <w:tcPr>
            <w:tcW w:w="204" w:type="pct"/>
            <w:vAlign w:val="center"/>
          </w:tcPr>
          <w:p w:rsidR="00614009" w:rsidRDefault="00D815D6">
            <w:pPr>
              <w:pStyle w:val="LTT1"/>
            </w:pPr>
            <w:r>
              <w:rPr>
                <w:rFonts w:hint="eastAsia"/>
              </w:rPr>
              <w:t>15</w:t>
            </w:r>
          </w:p>
        </w:tc>
        <w:tc>
          <w:tcPr>
            <w:tcW w:w="570" w:type="pct"/>
            <w:vMerge/>
            <w:vAlign w:val="center"/>
          </w:tcPr>
          <w:p w:rsidR="00614009" w:rsidRDefault="00614009">
            <w:pPr>
              <w:pStyle w:val="LTT1"/>
              <w:rPr>
                <w:color w:val="1A15F1"/>
              </w:rPr>
            </w:pPr>
          </w:p>
        </w:tc>
        <w:tc>
          <w:tcPr>
            <w:tcW w:w="418" w:type="pct"/>
            <w:vMerge/>
            <w:vAlign w:val="center"/>
          </w:tcPr>
          <w:p w:rsidR="00614009" w:rsidRDefault="00614009">
            <w:pPr>
              <w:pStyle w:val="LTT1"/>
              <w:rPr>
                <w:color w:val="1A15F1"/>
              </w:rPr>
            </w:pPr>
          </w:p>
        </w:tc>
        <w:tc>
          <w:tcPr>
            <w:tcW w:w="762" w:type="pct"/>
            <w:vAlign w:val="center"/>
          </w:tcPr>
          <w:p w:rsidR="00614009" w:rsidRDefault="00D815D6">
            <w:pPr>
              <w:pStyle w:val="LTT1"/>
              <w:rPr>
                <w:color w:val="1A15F1"/>
              </w:rPr>
            </w:pPr>
            <w:r>
              <w:rPr>
                <w:rFonts w:hint="eastAsia"/>
                <w:color w:val="1A15F1"/>
              </w:rPr>
              <w:t>扎贡沟景区</w:t>
            </w:r>
            <w:r>
              <w:rPr>
                <w:rFonts w:hint="eastAsia"/>
                <w:color w:val="1A15F1"/>
              </w:rPr>
              <w:t>（</w:t>
            </w:r>
            <w:r>
              <w:rPr>
                <w:rFonts w:hint="eastAsia"/>
                <w:color w:val="1A15F1"/>
              </w:rPr>
              <w:t>米林</w:t>
            </w:r>
            <w:r>
              <w:rPr>
                <w:rFonts w:hint="eastAsia"/>
                <w:color w:val="1A15F1"/>
              </w:rPr>
              <w:t>）</w:t>
            </w:r>
          </w:p>
        </w:tc>
        <w:tc>
          <w:tcPr>
            <w:tcW w:w="1521" w:type="pct"/>
            <w:vAlign w:val="center"/>
          </w:tcPr>
          <w:p w:rsidR="00614009" w:rsidRDefault="00D815D6">
            <w:pPr>
              <w:pStyle w:val="LTT1"/>
              <w:rPr>
                <w:color w:val="1A15F1"/>
              </w:rPr>
            </w:pPr>
            <w:r>
              <w:rPr>
                <w:rFonts w:hint="eastAsia"/>
                <w:color w:val="1A15F1"/>
              </w:rPr>
              <w:t>建设藏医药微型博物馆，充分利用</w:t>
            </w:r>
            <w:r>
              <w:rPr>
                <w:rFonts w:hint="eastAsia"/>
                <w:color w:val="1A15F1"/>
              </w:rPr>
              <w:t xml:space="preserve"> VR</w:t>
            </w:r>
            <w:r>
              <w:rPr>
                <w:rFonts w:hint="eastAsia"/>
                <w:color w:val="1A15F1"/>
              </w:rPr>
              <w:t>、全息投影等高科技，打造科普性与</w:t>
            </w:r>
          </w:p>
          <w:p w:rsidR="00614009" w:rsidRDefault="00D815D6">
            <w:pPr>
              <w:pStyle w:val="LTT1"/>
              <w:rPr>
                <w:color w:val="1A15F1"/>
              </w:rPr>
            </w:pPr>
            <w:r>
              <w:rPr>
                <w:rFonts w:hint="eastAsia"/>
                <w:color w:val="1A15F1"/>
              </w:rPr>
              <w:t>趣味性互融的藏医药展厅，进一步丰富游客体验，增强藏医药知识科普、文化传承</w:t>
            </w:r>
          </w:p>
        </w:tc>
        <w:tc>
          <w:tcPr>
            <w:tcW w:w="1522" w:type="pct"/>
            <w:vMerge/>
            <w:vAlign w:val="center"/>
          </w:tcPr>
          <w:p w:rsidR="00614009" w:rsidRDefault="00614009">
            <w:pPr>
              <w:pStyle w:val="LTT1"/>
              <w:rPr>
                <w:color w:val="1A15F1"/>
              </w:rPr>
            </w:pPr>
          </w:p>
        </w:tc>
      </w:tr>
      <w:tr w:rsidR="00614009">
        <w:trPr>
          <w:trHeight w:val="87"/>
          <w:jc w:val="center"/>
        </w:trPr>
        <w:tc>
          <w:tcPr>
            <w:tcW w:w="204" w:type="pct"/>
            <w:vAlign w:val="center"/>
          </w:tcPr>
          <w:p w:rsidR="00614009" w:rsidRDefault="00D815D6">
            <w:pPr>
              <w:pStyle w:val="LTT1"/>
            </w:pPr>
            <w:r>
              <w:rPr>
                <w:rFonts w:hint="eastAsia"/>
              </w:rPr>
              <w:t>16</w:t>
            </w:r>
          </w:p>
        </w:tc>
        <w:tc>
          <w:tcPr>
            <w:tcW w:w="570" w:type="pct"/>
            <w:vMerge/>
            <w:vAlign w:val="center"/>
          </w:tcPr>
          <w:p w:rsidR="00614009" w:rsidRDefault="00614009">
            <w:pPr>
              <w:pStyle w:val="LTT1"/>
              <w:rPr>
                <w:color w:val="1A15F1"/>
              </w:rPr>
            </w:pPr>
          </w:p>
        </w:tc>
        <w:tc>
          <w:tcPr>
            <w:tcW w:w="418" w:type="pct"/>
            <w:vMerge/>
            <w:vAlign w:val="center"/>
          </w:tcPr>
          <w:p w:rsidR="00614009" w:rsidRDefault="00614009">
            <w:pPr>
              <w:pStyle w:val="LTT1"/>
              <w:rPr>
                <w:color w:val="1A15F1"/>
              </w:rPr>
            </w:pPr>
          </w:p>
        </w:tc>
        <w:tc>
          <w:tcPr>
            <w:tcW w:w="762" w:type="pct"/>
            <w:vAlign w:val="center"/>
          </w:tcPr>
          <w:p w:rsidR="00614009" w:rsidRDefault="00D815D6">
            <w:pPr>
              <w:pStyle w:val="LTT1"/>
              <w:rPr>
                <w:color w:val="1A15F1"/>
              </w:rPr>
            </w:pPr>
            <w:r>
              <w:rPr>
                <w:rFonts w:hint="eastAsia"/>
                <w:color w:val="1A15F1"/>
              </w:rPr>
              <w:t>南伊洛巴民族乡</w:t>
            </w:r>
            <w:r>
              <w:rPr>
                <w:rFonts w:hint="eastAsia"/>
                <w:color w:val="1A15F1"/>
              </w:rPr>
              <w:t>（</w:t>
            </w:r>
            <w:r>
              <w:rPr>
                <w:rFonts w:hint="eastAsia"/>
                <w:color w:val="1A15F1"/>
              </w:rPr>
              <w:t>米林</w:t>
            </w:r>
            <w:r>
              <w:rPr>
                <w:rFonts w:hint="eastAsia"/>
                <w:color w:val="1A15F1"/>
              </w:rPr>
              <w:t>）</w:t>
            </w:r>
          </w:p>
        </w:tc>
        <w:tc>
          <w:tcPr>
            <w:tcW w:w="1521" w:type="pct"/>
            <w:vAlign w:val="center"/>
          </w:tcPr>
          <w:p w:rsidR="00614009" w:rsidRDefault="00D815D6">
            <w:pPr>
              <w:pStyle w:val="LTT1"/>
              <w:rPr>
                <w:color w:val="1A15F1"/>
              </w:rPr>
            </w:pPr>
            <w:r>
              <w:rPr>
                <w:rFonts w:hint="eastAsia"/>
                <w:color w:val="1A15F1"/>
              </w:rPr>
              <w:t>完善旅游交通、住宿、餐饮配套</w:t>
            </w:r>
            <w:r>
              <w:rPr>
                <w:rFonts w:hint="eastAsia"/>
                <w:color w:val="1A15F1"/>
              </w:rPr>
              <w:t>设施</w:t>
            </w:r>
          </w:p>
        </w:tc>
        <w:tc>
          <w:tcPr>
            <w:tcW w:w="1522" w:type="pct"/>
            <w:vMerge/>
            <w:vAlign w:val="center"/>
          </w:tcPr>
          <w:p w:rsidR="00614009" w:rsidRDefault="00614009">
            <w:pPr>
              <w:pStyle w:val="LTT1"/>
              <w:rPr>
                <w:color w:val="1A15F1"/>
              </w:rPr>
            </w:pPr>
          </w:p>
        </w:tc>
      </w:tr>
      <w:tr w:rsidR="00614009">
        <w:trPr>
          <w:trHeight w:val="87"/>
          <w:jc w:val="center"/>
        </w:trPr>
        <w:tc>
          <w:tcPr>
            <w:tcW w:w="204" w:type="pct"/>
            <w:vAlign w:val="center"/>
          </w:tcPr>
          <w:p w:rsidR="00614009" w:rsidRDefault="00D815D6">
            <w:pPr>
              <w:pStyle w:val="LTT1"/>
            </w:pPr>
            <w:r>
              <w:rPr>
                <w:rFonts w:hint="eastAsia"/>
              </w:rPr>
              <w:lastRenderedPageBreak/>
              <w:t>17</w:t>
            </w:r>
          </w:p>
        </w:tc>
        <w:tc>
          <w:tcPr>
            <w:tcW w:w="570" w:type="pct"/>
            <w:vMerge/>
            <w:vAlign w:val="center"/>
          </w:tcPr>
          <w:p w:rsidR="00614009" w:rsidRDefault="00614009">
            <w:pPr>
              <w:pStyle w:val="LTT1"/>
              <w:rPr>
                <w:color w:val="1A15F1"/>
              </w:rPr>
            </w:pPr>
          </w:p>
        </w:tc>
        <w:tc>
          <w:tcPr>
            <w:tcW w:w="418" w:type="pct"/>
            <w:vMerge/>
            <w:vAlign w:val="center"/>
          </w:tcPr>
          <w:p w:rsidR="00614009" w:rsidRDefault="00614009">
            <w:pPr>
              <w:pStyle w:val="LTT1"/>
              <w:rPr>
                <w:color w:val="1A15F1"/>
              </w:rPr>
            </w:pPr>
          </w:p>
        </w:tc>
        <w:tc>
          <w:tcPr>
            <w:tcW w:w="762" w:type="pct"/>
            <w:vAlign w:val="center"/>
          </w:tcPr>
          <w:p w:rsidR="00614009" w:rsidRDefault="00D815D6">
            <w:pPr>
              <w:pStyle w:val="LTT1"/>
              <w:rPr>
                <w:color w:val="1A15F1"/>
              </w:rPr>
            </w:pPr>
            <w:r>
              <w:rPr>
                <w:rFonts w:hint="eastAsia"/>
                <w:color w:val="1A15F1"/>
              </w:rPr>
              <w:t>才召民俗村、</w:t>
            </w:r>
          </w:p>
        </w:tc>
        <w:tc>
          <w:tcPr>
            <w:tcW w:w="1521" w:type="pct"/>
            <w:vAlign w:val="center"/>
          </w:tcPr>
          <w:p w:rsidR="00614009" w:rsidRDefault="00D815D6">
            <w:pPr>
              <w:pStyle w:val="LTT1"/>
              <w:rPr>
                <w:color w:val="1A15F1"/>
              </w:rPr>
            </w:pPr>
            <w:r>
              <w:rPr>
                <w:rFonts w:hint="eastAsia"/>
                <w:color w:val="1A15F1"/>
              </w:rPr>
              <w:t>打造度假牧居和骑行绿道</w:t>
            </w:r>
          </w:p>
        </w:tc>
        <w:tc>
          <w:tcPr>
            <w:tcW w:w="1522" w:type="pct"/>
            <w:vMerge/>
            <w:vAlign w:val="center"/>
          </w:tcPr>
          <w:p w:rsidR="00614009" w:rsidRDefault="00614009">
            <w:pPr>
              <w:pStyle w:val="LTT1"/>
              <w:rPr>
                <w:color w:val="1A15F1"/>
              </w:rPr>
            </w:pPr>
          </w:p>
        </w:tc>
      </w:tr>
      <w:tr w:rsidR="00614009">
        <w:trPr>
          <w:trHeight w:val="87"/>
          <w:jc w:val="center"/>
        </w:trPr>
        <w:tc>
          <w:tcPr>
            <w:tcW w:w="204" w:type="pct"/>
            <w:vAlign w:val="center"/>
          </w:tcPr>
          <w:p w:rsidR="00614009" w:rsidRDefault="00D815D6">
            <w:pPr>
              <w:pStyle w:val="LTT1"/>
            </w:pPr>
            <w:r>
              <w:rPr>
                <w:rFonts w:hint="eastAsia"/>
              </w:rPr>
              <w:t>18</w:t>
            </w:r>
          </w:p>
        </w:tc>
        <w:tc>
          <w:tcPr>
            <w:tcW w:w="570" w:type="pct"/>
            <w:vMerge/>
            <w:vAlign w:val="center"/>
          </w:tcPr>
          <w:p w:rsidR="00614009" w:rsidRDefault="00614009">
            <w:pPr>
              <w:pStyle w:val="LTT1"/>
              <w:rPr>
                <w:color w:val="1A15F1"/>
              </w:rPr>
            </w:pPr>
          </w:p>
        </w:tc>
        <w:tc>
          <w:tcPr>
            <w:tcW w:w="418" w:type="pct"/>
            <w:vMerge/>
            <w:vAlign w:val="center"/>
          </w:tcPr>
          <w:p w:rsidR="00614009" w:rsidRDefault="00614009">
            <w:pPr>
              <w:pStyle w:val="LTT1"/>
              <w:rPr>
                <w:color w:val="1A15F1"/>
              </w:rPr>
            </w:pPr>
          </w:p>
        </w:tc>
        <w:tc>
          <w:tcPr>
            <w:tcW w:w="762" w:type="pct"/>
            <w:vAlign w:val="center"/>
          </w:tcPr>
          <w:p w:rsidR="00614009" w:rsidRDefault="00D815D6">
            <w:pPr>
              <w:pStyle w:val="LTT1"/>
              <w:rPr>
                <w:color w:val="1A15F1"/>
              </w:rPr>
            </w:pPr>
            <w:r>
              <w:rPr>
                <w:rFonts w:hint="eastAsia"/>
                <w:color w:val="1A15F1"/>
              </w:rPr>
              <w:t>琼林珞巴民族村</w:t>
            </w:r>
          </w:p>
        </w:tc>
        <w:tc>
          <w:tcPr>
            <w:tcW w:w="1521" w:type="pct"/>
            <w:vAlign w:val="center"/>
          </w:tcPr>
          <w:p w:rsidR="00614009" w:rsidRDefault="00D815D6">
            <w:pPr>
              <w:pStyle w:val="LTT1"/>
              <w:rPr>
                <w:color w:val="1A15F1"/>
              </w:rPr>
            </w:pPr>
            <w:r>
              <w:rPr>
                <w:rFonts w:hint="eastAsia"/>
                <w:color w:val="1A15F1"/>
              </w:rPr>
              <w:t>改善乡村人居环境，开设庭院式乡村精品民宿</w:t>
            </w:r>
          </w:p>
        </w:tc>
        <w:tc>
          <w:tcPr>
            <w:tcW w:w="1522" w:type="pct"/>
            <w:vMerge/>
            <w:vAlign w:val="center"/>
          </w:tcPr>
          <w:p w:rsidR="00614009" w:rsidRDefault="00614009">
            <w:pPr>
              <w:pStyle w:val="LTT1"/>
              <w:rPr>
                <w:color w:val="1A15F1"/>
              </w:rPr>
            </w:pPr>
          </w:p>
        </w:tc>
      </w:tr>
      <w:tr w:rsidR="00614009">
        <w:trPr>
          <w:trHeight w:val="466"/>
          <w:jc w:val="center"/>
        </w:trPr>
        <w:tc>
          <w:tcPr>
            <w:tcW w:w="204" w:type="pct"/>
            <w:vAlign w:val="center"/>
          </w:tcPr>
          <w:p w:rsidR="00614009" w:rsidRDefault="00D815D6">
            <w:pPr>
              <w:pStyle w:val="LTT1"/>
            </w:pPr>
            <w:r>
              <w:rPr>
                <w:rFonts w:hint="eastAsia"/>
              </w:rPr>
              <w:t>19</w:t>
            </w:r>
          </w:p>
        </w:tc>
        <w:tc>
          <w:tcPr>
            <w:tcW w:w="570" w:type="pct"/>
            <w:vMerge w:val="restart"/>
            <w:vAlign w:val="center"/>
          </w:tcPr>
          <w:p w:rsidR="00614009" w:rsidRDefault="00D815D6">
            <w:pPr>
              <w:pStyle w:val="LTT1"/>
              <w:rPr>
                <w:color w:val="1A15F1"/>
              </w:rPr>
            </w:pPr>
            <w:r>
              <w:rPr>
                <w:rFonts w:hint="eastAsia"/>
                <w:color w:val="1A15F1"/>
              </w:rPr>
              <w:t>巴松措</w:t>
            </w:r>
            <w:r>
              <w:rPr>
                <w:rFonts w:hint="eastAsia"/>
                <w:color w:val="1A15F1"/>
              </w:rPr>
              <w:t xml:space="preserve"> </w:t>
            </w:r>
            <w:r>
              <w:rPr>
                <w:rFonts w:hint="eastAsia"/>
                <w:color w:val="1A15F1"/>
              </w:rPr>
              <w:t>及周边地区</w:t>
            </w:r>
          </w:p>
        </w:tc>
        <w:tc>
          <w:tcPr>
            <w:tcW w:w="418" w:type="pct"/>
            <w:vMerge w:val="restart"/>
            <w:vAlign w:val="center"/>
          </w:tcPr>
          <w:p w:rsidR="00614009" w:rsidRDefault="00D815D6">
            <w:pPr>
              <w:pStyle w:val="LTT1"/>
              <w:rPr>
                <w:color w:val="1A15F1"/>
              </w:rPr>
            </w:pPr>
            <w:r>
              <w:rPr>
                <w:rFonts w:hint="eastAsia"/>
                <w:color w:val="1A15F1"/>
              </w:rPr>
              <w:t>工布江达</w:t>
            </w:r>
          </w:p>
        </w:tc>
        <w:tc>
          <w:tcPr>
            <w:tcW w:w="762" w:type="pct"/>
            <w:vAlign w:val="center"/>
          </w:tcPr>
          <w:p w:rsidR="00614009" w:rsidRDefault="00D815D6">
            <w:pPr>
              <w:pStyle w:val="LTT1"/>
              <w:rPr>
                <w:color w:val="1A15F1"/>
              </w:rPr>
            </w:pPr>
            <w:r>
              <w:rPr>
                <w:rFonts w:hint="eastAsia"/>
                <w:color w:val="1A15F1"/>
              </w:rPr>
              <w:t>游客中心</w:t>
            </w:r>
          </w:p>
        </w:tc>
        <w:tc>
          <w:tcPr>
            <w:tcW w:w="1521" w:type="pct"/>
            <w:vAlign w:val="center"/>
          </w:tcPr>
          <w:p w:rsidR="00614009" w:rsidRDefault="00D815D6">
            <w:pPr>
              <w:pStyle w:val="LTT1"/>
              <w:rPr>
                <w:color w:val="1A15F1"/>
              </w:rPr>
            </w:pPr>
            <w:r>
              <w:rPr>
                <w:rFonts w:hint="eastAsia"/>
                <w:color w:val="1A15F1"/>
              </w:rPr>
              <w:t>对照</w:t>
            </w:r>
            <w:r>
              <w:rPr>
                <w:rFonts w:hint="eastAsia"/>
                <w:color w:val="1A15F1"/>
              </w:rPr>
              <w:t xml:space="preserve"> 5A </w:t>
            </w:r>
            <w:r>
              <w:rPr>
                <w:rFonts w:hint="eastAsia"/>
                <w:color w:val="1A15F1"/>
              </w:rPr>
              <w:t>级景区标准，聘请专业团队，完善外语翻译、厕所标识、电线埋地等工作</w:t>
            </w:r>
          </w:p>
        </w:tc>
        <w:tc>
          <w:tcPr>
            <w:tcW w:w="1522" w:type="pct"/>
            <w:vMerge w:val="restart"/>
            <w:vAlign w:val="center"/>
          </w:tcPr>
          <w:p w:rsidR="00614009" w:rsidRDefault="00D815D6">
            <w:pPr>
              <w:pStyle w:val="LTT1"/>
              <w:rPr>
                <w:color w:val="1A15F1"/>
              </w:rPr>
            </w:pPr>
            <w:r>
              <w:rPr>
                <w:rFonts w:hint="eastAsia"/>
                <w:color w:val="1A15F1"/>
              </w:rPr>
              <w:t>西藏巴松湖国家森林公园</w:t>
            </w:r>
            <w:r>
              <w:rPr>
                <w:rFonts w:hint="eastAsia"/>
                <w:color w:val="1A15F1"/>
              </w:rPr>
              <w:t>、</w:t>
            </w:r>
            <w:r>
              <w:rPr>
                <w:rFonts w:hint="eastAsia"/>
                <w:color w:val="1A15F1"/>
              </w:rPr>
              <w:t>西藏</w:t>
            </w:r>
            <w:r>
              <w:rPr>
                <w:rFonts w:hint="eastAsia"/>
                <w:color w:val="1A15F1"/>
              </w:rPr>
              <w:t>朱拉河国家湿地公园、</w:t>
            </w:r>
            <w:r>
              <w:rPr>
                <w:rFonts w:hint="eastAsia"/>
                <w:color w:val="1A15F1"/>
              </w:rPr>
              <w:t>西藏</w:t>
            </w:r>
            <w:r>
              <w:rPr>
                <w:rFonts w:hint="eastAsia"/>
                <w:color w:val="1A15F1"/>
              </w:rPr>
              <w:t>工布自然保护实验区</w:t>
            </w:r>
          </w:p>
        </w:tc>
      </w:tr>
      <w:tr w:rsidR="00614009">
        <w:trPr>
          <w:trHeight w:val="466"/>
          <w:jc w:val="center"/>
        </w:trPr>
        <w:tc>
          <w:tcPr>
            <w:tcW w:w="204" w:type="pct"/>
            <w:vAlign w:val="center"/>
          </w:tcPr>
          <w:p w:rsidR="00614009" w:rsidRDefault="00D815D6">
            <w:pPr>
              <w:pStyle w:val="LTT1"/>
            </w:pPr>
            <w:r>
              <w:rPr>
                <w:rFonts w:hint="eastAsia"/>
              </w:rPr>
              <w:t>20</w:t>
            </w:r>
          </w:p>
        </w:tc>
        <w:tc>
          <w:tcPr>
            <w:tcW w:w="570" w:type="pct"/>
            <w:vMerge/>
            <w:vAlign w:val="center"/>
          </w:tcPr>
          <w:p w:rsidR="00614009" w:rsidRDefault="00614009">
            <w:pPr>
              <w:pStyle w:val="LTT1"/>
              <w:rPr>
                <w:color w:val="1A15F1"/>
              </w:rPr>
            </w:pPr>
          </w:p>
        </w:tc>
        <w:tc>
          <w:tcPr>
            <w:tcW w:w="418" w:type="pct"/>
            <w:vMerge/>
            <w:vAlign w:val="center"/>
          </w:tcPr>
          <w:p w:rsidR="00614009" w:rsidRDefault="00614009">
            <w:pPr>
              <w:pStyle w:val="LTT1"/>
              <w:rPr>
                <w:color w:val="1A15F1"/>
              </w:rPr>
            </w:pPr>
          </w:p>
        </w:tc>
        <w:tc>
          <w:tcPr>
            <w:tcW w:w="762" w:type="pct"/>
            <w:vAlign w:val="center"/>
          </w:tcPr>
          <w:p w:rsidR="00614009" w:rsidRDefault="00D815D6">
            <w:pPr>
              <w:pStyle w:val="LTT1"/>
              <w:rPr>
                <w:color w:val="1A15F1"/>
              </w:rPr>
            </w:pPr>
            <w:r>
              <w:rPr>
                <w:rFonts w:hint="eastAsia"/>
                <w:color w:val="1A15F1"/>
              </w:rPr>
              <w:t>湖区</w:t>
            </w:r>
          </w:p>
        </w:tc>
        <w:tc>
          <w:tcPr>
            <w:tcW w:w="1521" w:type="pct"/>
            <w:vAlign w:val="center"/>
          </w:tcPr>
          <w:p w:rsidR="00614009" w:rsidRDefault="00D815D6">
            <w:pPr>
              <w:pStyle w:val="LTT1"/>
              <w:rPr>
                <w:color w:val="1A15F1"/>
              </w:rPr>
            </w:pPr>
            <w:r>
              <w:rPr>
                <w:rFonts w:hint="eastAsia"/>
                <w:color w:val="1A15F1"/>
              </w:rPr>
              <w:t>通过完善巴松湖、新措、仲措环湖风景道路系统，建立统一标识体系，将“三措”区域连成一体；适当增加水吧、观景平台等设施</w:t>
            </w:r>
          </w:p>
        </w:tc>
        <w:tc>
          <w:tcPr>
            <w:tcW w:w="1522" w:type="pct"/>
            <w:vMerge/>
            <w:vAlign w:val="center"/>
          </w:tcPr>
          <w:p w:rsidR="00614009" w:rsidRDefault="00614009">
            <w:pPr>
              <w:pStyle w:val="LTT1"/>
              <w:rPr>
                <w:color w:val="1A15F1"/>
              </w:rPr>
            </w:pPr>
          </w:p>
        </w:tc>
      </w:tr>
      <w:tr w:rsidR="00614009">
        <w:trPr>
          <w:trHeight w:val="466"/>
          <w:jc w:val="center"/>
        </w:trPr>
        <w:tc>
          <w:tcPr>
            <w:tcW w:w="204" w:type="pct"/>
            <w:vAlign w:val="center"/>
          </w:tcPr>
          <w:p w:rsidR="00614009" w:rsidRDefault="00D815D6">
            <w:pPr>
              <w:pStyle w:val="LTT1"/>
            </w:pPr>
            <w:r>
              <w:rPr>
                <w:rFonts w:hint="eastAsia"/>
              </w:rPr>
              <w:t>21</w:t>
            </w:r>
          </w:p>
        </w:tc>
        <w:tc>
          <w:tcPr>
            <w:tcW w:w="570" w:type="pct"/>
            <w:vMerge/>
            <w:vAlign w:val="center"/>
          </w:tcPr>
          <w:p w:rsidR="00614009" w:rsidRDefault="00614009">
            <w:pPr>
              <w:pStyle w:val="LTT1"/>
              <w:rPr>
                <w:color w:val="1A15F1"/>
              </w:rPr>
            </w:pPr>
          </w:p>
        </w:tc>
        <w:tc>
          <w:tcPr>
            <w:tcW w:w="418" w:type="pct"/>
            <w:vMerge/>
            <w:vAlign w:val="center"/>
          </w:tcPr>
          <w:p w:rsidR="00614009" w:rsidRDefault="00614009">
            <w:pPr>
              <w:pStyle w:val="LTT1"/>
              <w:rPr>
                <w:color w:val="1A15F1"/>
              </w:rPr>
            </w:pPr>
          </w:p>
        </w:tc>
        <w:tc>
          <w:tcPr>
            <w:tcW w:w="762" w:type="pct"/>
            <w:vAlign w:val="center"/>
          </w:tcPr>
          <w:p w:rsidR="00614009" w:rsidRDefault="00D815D6">
            <w:pPr>
              <w:pStyle w:val="LTT1"/>
              <w:rPr>
                <w:color w:val="1A15F1"/>
              </w:rPr>
            </w:pPr>
            <w:r>
              <w:rPr>
                <w:rFonts w:hint="eastAsia"/>
                <w:color w:val="1A15F1"/>
              </w:rPr>
              <w:t>措高村</w:t>
            </w:r>
          </w:p>
        </w:tc>
        <w:tc>
          <w:tcPr>
            <w:tcW w:w="1521" w:type="pct"/>
            <w:vMerge w:val="restart"/>
            <w:vAlign w:val="center"/>
          </w:tcPr>
          <w:p w:rsidR="00614009" w:rsidRDefault="00D815D6">
            <w:pPr>
              <w:pStyle w:val="LTT1"/>
              <w:rPr>
                <w:color w:val="1A15F1"/>
              </w:rPr>
            </w:pPr>
            <w:r>
              <w:rPr>
                <w:rFonts w:hint="eastAsia"/>
                <w:color w:val="1A15F1"/>
              </w:rPr>
              <w:t>重点发展结巴村、错高村、乡村生态旅游住宿产品和周边生态旅游活动产品</w:t>
            </w:r>
          </w:p>
        </w:tc>
        <w:tc>
          <w:tcPr>
            <w:tcW w:w="1522" w:type="pct"/>
            <w:vMerge/>
            <w:vAlign w:val="center"/>
          </w:tcPr>
          <w:p w:rsidR="00614009" w:rsidRDefault="00614009">
            <w:pPr>
              <w:pStyle w:val="LTT1"/>
              <w:rPr>
                <w:color w:val="1A15F1"/>
              </w:rPr>
            </w:pPr>
          </w:p>
        </w:tc>
      </w:tr>
      <w:tr w:rsidR="00614009">
        <w:trPr>
          <w:trHeight w:val="466"/>
          <w:jc w:val="center"/>
        </w:trPr>
        <w:tc>
          <w:tcPr>
            <w:tcW w:w="204" w:type="pct"/>
            <w:vAlign w:val="center"/>
          </w:tcPr>
          <w:p w:rsidR="00614009" w:rsidRDefault="00D815D6">
            <w:pPr>
              <w:pStyle w:val="LTT1"/>
            </w:pPr>
            <w:r>
              <w:rPr>
                <w:rFonts w:hint="eastAsia"/>
              </w:rPr>
              <w:t>22</w:t>
            </w:r>
          </w:p>
        </w:tc>
        <w:tc>
          <w:tcPr>
            <w:tcW w:w="570" w:type="pct"/>
            <w:vMerge/>
            <w:vAlign w:val="center"/>
          </w:tcPr>
          <w:p w:rsidR="00614009" w:rsidRDefault="00614009">
            <w:pPr>
              <w:pStyle w:val="LTT1"/>
              <w:rPr>
                <w:color w:val="1A15F1"/>
              </w:rPr>
            </w:pPr>
          </w:p>
        </w:tc>
        <w:tc>
          <w:tcPr>
            <w:tcW w:w="418" w:type="pct"/>
            <w:vMerge/>
            <w:vAlign w:val="center"/>
          </w:tcPr>
          <w:p w:rsidR="00614009" w:rsidRDefault="00614009">
            <w:pPr>
              <w:pStyle w:val="LTT1"/>
              <w:rPr>
                <w:color w:val="1A15F1"/>
              </w:rPr>
            </w:pPr>
          </w:p>
        </w:tc>
        <w:tc>
          <w:tcPr>
            <w:tcW w:w="762" w:type="pct"/>
            <w:vAlign w:val="center"/>
          </w:tcPr>
          <w:p w:rsidR="00614009" w:rsidRDefault="00D815D6">
            <w:pPr>
              <w:pStyle w:val="LTT1"/>
              <w:rPr>
                <w:color w:val="1A15F1"/>
              </w:rPr>
            </w:pPr>
            <w:r>
              <w:rPr>
                <w:rFonts w:hint="eastAsia"/>
                <w:color w:val="1A15F1"/>
              </w:rPr>
              <w:t>结巴村</w:t>
            </w:r>
          </w:p>
        </w:tc>
        <w:tc>
          <w:tcPr>
            <w:tcW w:w="1521" w:type="pct"/>
            <w:vMerge/>
            <w:vAlign w:val="center"/>
          </w:tcPr>
          <w:p w:rsidR="00614009" w:rsidRDefault="00614009">
            <w:pPr>
              <w:pStyle w:val="LTT1"/>
              <w:rPr>
                <w:color w:val="1A15F1"/>
              </w:rPr>
            </w:pPr>
          </w:p>
        </w:tc>
        <w:tc>
          <w:tcPr>
            <w:tcW w:w="1522" w:type="pct"/>
            <w:vMerge/>
            <w:vAlign w:val="center"/>
          </w:tcPr>
          <w:p w:rsidR="00614009" w:rsidRDefault="00614009">
            <w:pPr>
              <w:pStyle w:val="LTT1"/>
              <w:rPr>
                <w:color w:val="1A15F1"/>
              </w:rPr>
            </w:pPr>
          </w:p>
        </w:tc>
      </w:tr>
      <w:tr w:rsidR="00614009">
        <w:trPr>
          <w:trHeight w:val="466"/>
          <w:jc w:val="center"/>
        </w:trPr>
        <w:tc>
          <w:tcPr>
            <w:tcW w:w="204" w:type="pct"/>
            <w:vAlign w:val="center"/>
          </w:tcPr>
          <w:p w:rsidR="00614009" w:rsidRDefault="00D815D6">
            <w:pPr>
              <w:pStyle w:val="LTT1"/>
            </w:pPr>
            <w:r>
              <w:rPr>
                <w:rFonts w:hint="eastAsia"/>
              </w:rPr>
              <w:t>23</w:t>
            </w:r>
          </w:p>
        </w:tc>
        <w:tc>
          <w:tcPr>
            <w:tcW w:w="570" w:type="pct"/>
            <w:vMerge/>
            <w:vAlign w:val="center"/>
          </w:tcPr>
          <w:p w:rsidR="00614009" w:rsidRDefault="00614009">
            <w:pPr>
              <w:pStyle w:val="LTT1"/>
              <w:rPr>
                <w:color w:val="1A15F1"/>
              </w:rPr>
            </w:pPr>
          </w:p>
        </w:tc>
        <w:tc>
          <w:tcPr>
            <w:tcW w:w="418" w:type="pct"/>
            <w:vMerge/>
            <w:vAlign w:val="center"/>
          </w:tcPr>
          <w:p w:rsidR="00614009" w:rsidRDefault="00614009">
            <w:pPr>
              <w:pStyle w:val="LTT1"/>
              <w:rPr>
                <w:color w:val="1A15F1"/>
              </w:rPr>
            </w:pPr>
          </w:p>
        </w:tc>
        <w:tc>
          <w:tcPr>
            <w:tcW w:w="762" w:type="pct"/>
            <w:vAlign w:val="center"/>
          </w:tcPr>
          <w:p w:rsidR="00614009" w:rsidRDefault="00D815D6">
            <w:pPr>
              <w:pStyle w:val="LTT1"/>
              <w:rPr>
                <w:color w:val="1A15F1"/>
              </w:rPr>
            </w:pPr>
            <w:r>
              <w:rPr>
                <w:rFonts w:hint="eastAsia"/>
                <w:color w:val="1A15F1"/>
              </w:rPr>
              <w:t>巴河镇农业观光园</w:t>
            </w:r>
          </w:p>
        </w:tc>
        <w:tc>
          <w:tcPr>
            <w:tcW w:w="1521" w:type="pct"/>
            <w:vAlign w:val="center"/>
          </w:tcPr>
          <w:p w:rsidR="00614009" w:rsidRDefault="00D815D6">
            <w:pPr>
              <w:pStyle w:val="LTT1"/>
              <w:rPr>
                <w:color w:val="1A15F1"/>
              </w:rPr>
            </w:pPr>
            <w:r>
              <w:rPr>
                <w:rFonts w:hint="eastAsia"/>
                <w:color w:val="1A15F1"/>
              </w:rPr>
              <w:t>连体温室大棚、住宿酒店、服务区，集住宿、餐饮、休闲、采摘、科普、培训为一体</w:t>
            </w:r>
          </w:p>
        </w:tc>
        <w:tc>
          <w:tcPr>
            <w:tcW w:w="1522" w:type="pct"/>
            <w:vMerge/>
            <w:vAlign w:val="center"/>
          </w:tcPr>
          <w:p w:rsidR="00614009" w:rsidRDefault="00614009">
            <w:pPr>
              <w:pStyle w:val="LTT1"/>
              <w:rPr>
                <w:color w:val="1A15F1"/>
              </w:rPr>
            </w:pPr>
          </w:p>
        </w:tc>
      </w:tr>
      <w:tr w:rsidR="00614009">
        <w:trPr>
          <w:trHeight w:val="466"/>
          <w:jc w:val="center"/>
        </w:trPr>
        <w:tc>
          <w:tcPr>
            <w:tcW w:w="204" w:type="pct"/>
            <w:vAlign w:val="center"/>
          </w:tcPr>
          <w:p w:rsidR="00614009" w:rsidRDefault="00D815D6">
            <w:pPr>
              <w:pStyle w:val="LTT1"/>
            </w:pPr>
            <w:r>
              <w:rPr>
                <w:rFonts w:hint="eastAsia"/>
              </w:rPr>
              <w:t>24</w:t>
            </w:r>
          </w:p>
        </w:tc>
        <w:tc>
          <w:tcPr>
            <w:tcW w:w="570" w:type="pct"/>
            <w:vMerge/>
            <w:vAlign w:val="center"/>
          </w:tcPr>
          <w:p w:rsidR="00614009" w:rsidRDefault="00614009">
            <w:pPr>
              <w:pStyle w:val="LTT1"/>
              <w:rPr>
                <w:color w:val="1A15F1"/>
              </w:rPr>
            </w:pPr>
          </w:p>
        </w:tc>
        <w:tc>
          <w:tcPr>
            <w:tcW w:w="418" w:type="pct"/>
            <w:vMerge/>
            <w:vAlign w:val="center"/>
          </w:tcPr>
          <w:p w:rsidR="00614009" w:rsidRDefault="00614009">
            <w:pPr>
              <w:pStyle w:val="LTT1"/>
              <w:rPr>
                <w:color w:val="1A15F1"/>
              </w:rPr>
            </w:pPr>
          </w:p>
        </w:tc>
        <w:tc>
          <w:tcPr>
            <w:tcW w:w="762" w:type="pct"/>
            <w:vAlign w:val="center"/>
          </w:tcPr>
          <w:p w:rsidR="00614009" w:rsidRDefault="00D815D6">
            <w:pPr>
              <w:pStyle w:val="LTT1"/>
              <w:rPr>
                <w:color w:val="1A15F1"/>
              </w:rPr>
            </w:pPr>
            <w:r>
              <w:rPr>
                <w:rFonts w:hint="eastAsia"/>
                <w:color w:val="1A15F1"/>
              </w:rPr>
              <w:t>杂拉沟</w:t>
            </w:r>
          </w:p>
        </w:tc>
        <w:tc>
          <w:tcPr>
            <w:tcW w:w="1521" w:type="pct"/>
            <w:vAlign w:val="center"/>
          </w:tcPr>
          <w:p w:rsidR="00614009" w:rsidRDefault="00D815D6">
            <w:pPr>
              <w:pStyle w:val="LTT1"/>
              <w:rPr>
                <w:color w:val="1A15F1"/>
              </w:rPr>
            </w:pPr>
            <w:r>
              <w:rPr>
                <w:rFonts w:hint="eastAsia"/>
                <w:color w:val="1A15F1"/>
              </w:rPr>
              <w:t>发展旅游综合接待、配套户外商品售卖</w:t>
            </w:r>
          </w:p>
        </w:tc>
        <w:tc>
          <w:tcPr>
            <w:tcW w:w="1522" w:type="pct"/>
            <w:vMerge/>
            <w:vAlign w:val="center"/>
          </w:tcPr>
          <w:p w:rsidR="00614009" w:rsidRDefault="00614009">
            <w:pPr>
              <w:pStyle w:val="LTT1"/>
              <w:rPr>
                <w:color w:val="1A15F1"/>
              </w:rPr>
            </w:pPr>
          </w:p>
        </w:tc>
      </w:tr>
      <w:tr w:rsidR="00614009">
        <w:trPr>
          <w:trHeight w:val="399"/>
          <w:jc w:val="center"/>
        </w:trPr>
        <w:tc>
          <w:tcPr>
            <w:tcW w:w="204" w:type="pct"/>
            <w:vAlign w:val="center"/>
          </w:tcPr>
          <w:p w:rsidR="00614009" w:rsidRDefault="00D815D6">
            <w:pPr>
              <w:pStyle w:val="LTT1"/>
            </w:pPr>
            <w:r>
              <w:rPr>
                <w:rFonts w:hint="eastAsia"/>
              </w:rPr>
              <w:t>25</w:t>
            </w:r>
          </w:p>
        </w:tc>
        <w:tc>
          <w:tcPr>
            <w:tcW w:w="570" w:type="pct"/>
            <w:vMerge w:val="restart"/>
            <w:vAlign w:val="center"/>
          </w:tcPr>
          <w:p w:rsidR="00614009" w:rsidRDefault="00D815D6">
            <w:pPr>
              <w:pStyle w:val="LTT1"/>
              <w:rPr>
                <w:color w:val="1A15F1"/>
              </w:rPr>
            </w:pPr>
            <w:r>
              <w:rPr>
                <w:rFonts w:hint="eastAsia"/>
                <w:color w:val="1A15F1"/>
              </w:rPr>
              <w:t>帕隆藏布一河两岸</w:t>
            </w:r>
          </w:p>
        </w:tc>
        <w:tc>
          <w:tcPr>
            <w:tcW w:w="418" w:type="pct"/>
            <w:vMerge w:val="restart"/>
            <w:vAlign w:val="center"/>
          </w:tcPr>
          <w:p w:rsidR="00614009" w:rsidRDefault="00D815D6">
            <w:pPr>
              <w:pStyle w:val="LTT1"/>
              <w:rPr>
                <w:color w:val="1A15F1"/>
              </w:rPr>
            </w:pPr>
            <w:r>
              <w:rPr>
                <w:rFonts w:hint="eastAsia"/>
                <w:color w:val="1A15F1"/>
              </w:rPr>
              <w:t>波密县</w:t>
            </w:r>
          </w:p>
        </w:tc>
        <w:tc>
          <w:tcPr>
            <w:tcW w:w="762" w:type="pct"/>
            <w:vAlign w:val="center"/>
          </w:tcPr>
          <w:p w:rsidR="00614009" w:rsidRDefault="00D815D6">
            <w:pPr>
              <w:pStyle w:val="LTT1"/>
              <w:rPr>
                <w:color w:val="1A15F1"/>
              </w:rPr>
            </w:pPr>
            <w:r>
              <w:rPr>
                <w:rFonts w:hint="eastAsia"/>
                <w:color w:val="1A15F1"/>
              </w:rPr>
              <w:t>岗云杉林</w:t>
            </w:r>
          </w:p>
        </w:tc>
        <w:tc>
          <w:tcPr>
            <w:tcW w:w="1521" w:type="pct"/>
            <w:vAlign w:val="center"/>
          </w:tcPr>
          <w:p w:rsidR="00614009" w:rsidRDefault="00D815D6">
            <w:pPr>
              <w:pStyle w:val="LTT1"/>
              <w:rPr>
                <w:color w:val="1A15F1"/>
              </w:rPr>
            </w:pPr>
            <w:r>
              <w:rPr>
                <w:rFonts w:hint="eastAsia"/>
                <w:color w:val="1A15F1"/>
              </w:rPr>
              <w:t>建立生态敏感区监测体系；限制社会车辆进入，配置电瓶车、马车、马匹等环保交通工具。</w:t>
            </w:r>
          </w:p>
        </w:tc>
        <w:tc>
          <w:tcPr>
            <w:tcW w:w="1522" w:type="pct"/>
            <w:vAlign w:val="center"/>
          </w:tcPr>
          <w:p w:rsidR="00614009" w:rsidRDefault="00D815D6">
            <w:pPr>
              <w:pStyle w:val="LTT1"/>
              <w:rPr>
                <w:color w:val="1A15F1"/>
              </w:rPr>
            </w:pPr>
            <w:r>
              <w:rPr>
                <w:rFonts w:hint="eastAsia"/>
                <w:color w:val="1A15F1"/>
              </w:rPr>
              <w:t>西藏</w:t>
            </w:r>
            <w:r>
              <w:rPr>
                <w:rFonts w:hint="eastAsia"/>
                <w:color w:val="1A15F1"/>
              </w:rPr>
              <w:t>雅鲁藏布大峡谷国家级自然保护区</w:t>
            </w:r>
          </w:p>
        </w:tc>
      </w:tr>
      <w:tr w:rsidR="00614009">
        <w:trPr>
          <w:trHeight w:val="399"/>
          <w:jc w:val="center"/>
        </w:trPr>
        <w:tc>
          <w:tcPr>
            <w:tcW w:w="204" w:type="pct"/>
            <w:vAlign w:val="center"/>
          </w:tcPr>
          <w:p w:rsidR="00614009" w:rsidRDefault="00D815D6">
            <w:pPr>
              <w:pStyle w:val="LTT1"/>
            </w:pPr>
            <w:r>
              <w:rPr>
                <w:rFonts w:hint="eastAsia"/>
              </w:rPr>
              <w:t>26</w:t>
            </w:r>
          </w:p>
        </w:tc>
        <w:tc>
          <w:tcPr>
            <w:tcW w:w="570" w:type="pct"/>
            <w:vMerge/>
            <w:vAlign w:val="center"/>
          </w:tcPr>
          <w:p w:rsidR="00614009" w:rsidRDefault="00614009">
            <w:pPr>
              <w:pStyle w:val="LTT1"/>
              <w:rPr>
                <w:color w:val="1A15F1"/>
              </w:rPr>
            </w:pPr>
          </w:p>
        </w:tc>
        <w:tc>
          <w:tcPr>
            <w:tcW w:w="418" w:type="pct"/>
            <w:vMerge/>
            <w:vAlign w:val="center"/>
          </w:tcPr>
          <w:p w:rsidR="00614009" w:rsidRDefault="00614009">
            <w:pPr>
              <w:pStyle w:val="LTT1"/>
              <w:rPr>
                <w:color w:val="1A15F1"/>
              </w:rPr>
            </w:pPr>
          </w:p>
        </w:tc>
        <w:tc>
          <w:tcPr>
            <w:tcW w:w="762" w:type="pct"/>
            <w:vAlign w:val="center"/>
          </w:tcPr>
          <w:p w:rsidR="00614009" w:rsidRDefault="00D815D6">
            <w:pPr>
              <w:pStyle w:val="LTT1"/>
              <w:rPr>
                <w:color w:val="1A15F1"/>
              </w:rPr>
            </w:pPr>
            <w:r>
              <w:rPr>
                <w:rFonts w:hint="eastAsia"/>
                <w:color w:val="1A15F1"/>
              </w:rPr>
              <w:t>波堆桃花谷</w:t>
            </w:r>
          </w:p>
        </w:tc>
        <w:tc>
          <w:tcPr>
            <w:tcW w:w="1521" w:type="pct"/>
            <w:vAlign w:val="center"/>
          </w:tcPr>
          <w:p w:rsidR="00614009" w:rsidRDefault="00D815D6">
            <w:pPr>
              <w:pStyle w:val="LTT1"/>
              <w:rPr>
                <w:color w:val="1A15F1"/>
              </w:rPr>
            </w:pPr>
            <w:r>
              <w:rPr>
                <w:rFonts w:hint="eastAsia"/>
                <w:color w:val="1A15F1"/>
              </w:rPr>
              <w:t>深度开发桃子采摘、桃品鉴赏、动物喂饲、桃胶烹调、桃核雕刻制作等体验活动</w:t>
            </w:r>
          </w:p>
        </w:tc>
        <w:tc>
          <w:tcPr>
            <w:tcW w:w="1522" w:type="pct"/>
            <w:vAlign w:val="center"/>
          </w:tcPr>
          <w:p w:rsidR="00614009" w:rsidRDefault="00D815D6">
            <w:pPr>
              <w:pStyle w:val="LTT1"/>
              <w:rPr>
                <w:color w:val="1A15F1"/>
              </w:rPr>
            </w:pPr>
            <w:r>
              <w:rPr>
                <w:rFonts w:hint="eastAsia"/>
                <w:color w:val="1A15F1"/>
              </w:rPr>
              <w:t>桃花谷</w:t>
            </w:r>
          </w:p>
        </w:tc>
      </w:tr>
      <w:tr w:rsidR="00614009">
        <w:trPr>
          <w:trHeight w:val="399"/>
          <w:jc w:val="center"/>
        </w:trPr>
        <w:tc>
          <w:tcPr>
            <w:tcW w:w="204" w:type="pct"/>
            <w:vAlign w:val="center"/>
          </w:tcPr>
          <w:p w:rsidR="00614009" w:rsidRDefault="00D815D6">
            <w:pPr>
              <w:pStyle w:val="LTT1"/>
            </w:pPr>
            <w:r>
              <w:rPr>
                <w:rFonts w:hint="eastAsia"/>
              </w:rPr>
              <w:t>27</w:t>
            </w:r>
          </w:p>
        </w:tc>
        <w:tc>
          <w:tcPr>
            <w:tcW w:w="570" w:type="pct"/>
            <w:vMerge/>
            <w:vAlign w:val="center"/>
          </w:tcPr>
          <w:p w:rsidR="00614009" w:rsidRDefault="00614009">
            <w:pPr>
              <w:pStyle w:val="LTT1"/>
              <w:rPr>
                <w:color w:val="1A15F1"/>
              </w:rPr>
            </w:pPr>
          </w:p>
        </w:tc>
        <w:tc>
          <w:tcPr>
            <w:tcW w:w="418" w:type="pct"/>
            <w:vMerge/>
            <w:vAlign w:val="center"/>
          </w:tcPr>
          <w:p w:rsidR="00614009" w:rsidRDefault="00614009">
            <w:pPr>
              <w:pStyle w:val="LTT1"/>
              <w:rPr>
                <w:color w:val="1A15F1"/>
              </w:rPr>
            </w:pPr>
          </w:p>
        </w:tc>
        <w:tc>
          <w:tcPr>
            <w:tcW w:w="762" w:type="pct"/>
            <w:vAlign w:val="center"/>
          </w:tcPr>
          <w:p w:rsidR="00614009" w:rsidRDefault="00D815D6">
            <w:pPr>
              <w:pStyle w:val="LTT1"/>
              <w:rPr>
                <w:color w:val="1A15F1"/>
              </w:rPr>
            </w:pPr>
            <w:r>
              <w:rPr>
                <w:rFonts w:hint="eastAsia"/>
                <w:color w:val="1A15F1"/>
              </w:rPr>
              <w:t>嘎朗国家湿地公园</w:t>
            </w:r>
          </w:p>
        </w:tc>
        <w:tc>
          <w:tcPr>
            <w:tcW w:w="1521" w:type="pct"/>
            <w:vAlign w:val="center"/>
          </w:tcPr>
          <w:p w:rsidR="00614009" w:rsidRDefault="00D815D6">
            <w:pPr>
              <w:pStyle w:val="LTT1"/>
              <w:rPr>
                <w:color w:val="1A15F1"/>
              </w:rPr>
            </w:pPr>
            <w:r>
              <w:rPr>
                <w:rFonts w:hint="eastAsia"/>
                <w:color w:val="1A15F1"/>
              </w:rPr>
              <w:t>完善观光体验、森林康养、自然教育等业态的</w:t>
            </w:r>
            <w:r>
              <w:rPr>
                <w:rFonts w:hint="eastAsia"/>
                <w:color w:val="1A15F1"/>
              </w:rPr>
              <w:lastRenderedPageBreak/>
              <w:t>布局；充分利用现有的消防瞭望台，开放予游客作森林防火教育和观光摄影之用</w:t>
            </w:r>
          </w:p>
        </w:tc>
        <w:tc>
          <w:tcPr>
            <w:tcW w:w="1522" w:type="pct"/>
            <w:vMerge w:val="restart"/>
            <w:vAlign w:val="center"/>
          </w:tcPr>
          <w:p w:rsidR="00614009" w:rsidRDefault="00D815D6">
            <w:pPr>
              <w:pStyle w:val="LTT1"/>
              <w:rPr>
                <w:color w:val="1A15F1"/>
              </w:rPr>
            </w:pPr>
            <w:r>
              <w:rPr>
                <w:rFonts w:hint="eastAsia"/>
                <w:color w:val="1A15F1"/>
              </w:rPr>
              <w:lastRenderedPageBreak/>
              <w:t>西藏</w:t>
            </w:r>
            <w:r>
              <w:rPr>
                <w:rFonts w:hint="eastAsia"/>
                <w:color w:val="1A15F1"/>
              </w:rPr>
              <w:t>嘎朗国家湿地公园</w:t>
            </w:r>
          </w:p>
        </w:tc>
      </w:tr>
      <w:tr w:rsidR="00614009">
        <w:trPr>
          <w:trHeight w:val="399"/>
          <w:jc w:val="center"/>
        </w:trPr>
        <w:tc>
          <w:tcPr>
            <w:tcW w:w="204" w:type="pct"/>
            <w:vAlign w:val="center"/>
          </w:tcPr>
          <w:p w:rsidR="00614009" w:rsidRDefault="00D815D6">
            <w:pPr>
              <w:pStyle w:val="LTT1"/>
            </w:pPr>
            <w:r>
              <w:rPr>
                <w:rFonts w:hint="eastAsia"/>
              </w:rPr>
              <w:t>28</w:t>
            </w:r>
          </w:p>
        </w:tc>
        <w:tc>
          <w:tcPr>
            <w:tcW w:w="570" w:type="pct"/>
            <w:vMerge/>
            <w:vAlign w:val="center"/>
          </w:tcPr>
          <w:p w:rsidR="00614009" w:rsidRDefault="00614009">
            <w:pPr>
              <w:pStyle w:val="LTT1"/>
              <w:rPr>
                <w:color w:val="1A15F1"/>
              </w:rPr>
            </w:pPr>
          </w:p>
        </w:tc>
        <w:tc>
          <w:tcPr>
            <w:tcW w:w="418" w:type="pct"/>
            <w:vMerge/>
            <w:vAlign w:val="center"/>
          </w:tcPr>
          <w:p w:rsidR="00614009" w:rsidRDefault="00614009">
            <w:pPr>
              <w:pStyle w:val="LTT1"/>
              <w:rPr>
                <w:color w:val="1A15F1"/>
              </w:rPr>
            </w:pPr>
          </w:p>
        </w:tc>
        <w:tc>
          <w:tcPr>
            <w:tcW w:w="762" w:type="pct"/>
            <w:vAlign w:val="center"/>
          </w:tcPr>
          <w:p w:rsidR="00614009" w:rsidRDefault="00D815D6">
            <w:pPr>
              <w:pStyle w:val="LTT1"/>
              <w:rPr>
                <w:color w:val="1A15F1"/>
              </w:rPr>
            </w:pPr>
            <w:r>
              <w:rPr>
                <w:rFonts w:hint="eastAsia"/>
                <w:color w:val="1A15F1"/>
              </w:rPr>
              <w:t>嘎朗村</w:t>
            </w:r>
          </w:p>
        </w:tc>
        <w:tc>
          <w:tcPr>
            <w:tcW w:w="1521" w:type="pct"/>
            <w:vAlign w:val="center"/>
          </w:tcPr>
          <w:p w:rsidR="00614009" w:rsidRDefault="00D815D6">
            <w:pPr>
              <w:pStyle w:val="LTT1"/>
              <w:rPr>
                <w:color w:val="1A15F1"/>
              </w:rPr>
            </w:pPr>
            <w:r>
              <w:rPr>
                <w:rFonts w:hint="eastAsia"/>
                <w:color w:val="1A15F1"/>
              </w:rPr>
              <w:t>增设停车、咨询、厕所、解说、环卫等基础设施</w:t>
            </w:r>
          </w:p>
        </w:tc>
        <w:tc>
          <w:tcPr>
            <w:tcW w:w="1522" w:type="pct"/>
            <w:vMerge/>
            <w:vAlign w:val="center"/>
          </w:tcPr>
          <w:p w:rsidR="00614009" w:rsidRDefault="00614009">
            <w:pPr>
              <w:pStyle w:val="LTT1"/>
              <w:rPr>
                <w:color w:val="1A15F1"/>
              </w:rPr>
            </w:pPr>
          </w:p>
        </w:tc>
      </w:tr>
      <w:tr w:rsidR="00614009">
        <w:trPr>
          <w:trHeight w:val="399"/>
          <w:jc w:val="center"/>
        </w:trPr>
        <w:tc>
          <w:tcPr>
            <w:tcW w:w="204" w:type="pct"/>
            <w:vAlign w:val="center"/>
          </w:tcPr>
          <w:p w:rsidR="00614009" w:rsidRDefault="00D815D6">
            <w:pPr>
              <w:pStyle w:val="LTT1"/>
            </w:pPr>
            <w:r>
              <w:rPr>
                <w:rFonts w:hint="eastAsia"/>
              </w:rPr>
              <w:t>29</w:t>
            </w:r>
          </w:p>
        </w:tc>
        <w:tc>
          <w:tcPr>
            <w:tcW w:w="570" w:type="pct"/>
            <w:vMerge/>
            <w:vAlign w:val="center"/>
          </w:tcPr>
          <w:p w:rsidR="00614009" w:rsidRDefault="00614009">
            <w:pPr>
              <w:pStyle w:val="LTT1"/>
              <w:rPr>
                <w:color w:val="1A15F1"/>
              </w:rPr>
            </w:pPr>
          </w:p>
        </w:tc>
        <w:tc>
          <w:tcPr>
            <w:tcW w:w="418" w:type="pct"/>
            <w:vMerge/>
            <w:vAlign w:val="center"/>
          </w:tcPr>
          <w:p w:rsidR="00614009" w:rsidRDefault="00614009">
            <w:pPr>
              <w:pStyle w:val="LTT1"/>
              <w:rPr>
                <w:color w:val="1A15F1"/>
              </w:rPr>
            </w:pPr>
          </w:p>
        </w:tc>
        <w:tc>
          <w:tcPr>
            <w:tcW w:w="762" w:type="pct"/>
            <w:vAlign w:val="center"/>
          </w:tcPr>
          <w:p w:rsidR="00614009" w:rsidRDefault="00D815D6">
            <w:pPr>
              <w:pStyle w:val="LTT1"/>
              <w:rPr>
                <w:color w:val="1A15F1"/>
              </w:rPr>
            </w:pPr>
            <w:r>
              <w:rPr>
                <w:rFonts w:hint="eastAsia"/>
                <w:color w:val="1A15F1"/>
              </w:rPr>
              <w:t>古乡</w:t>
            </w:r>
          </w:p>
        </w:tc>
        <w:tc>
          <w:tcPr>
            <w:tcW w:w="1521" w:type="pct"/>
            <w:vAlign w:val="center"/>
          </w:tcPr>
          <w:p w:rsidR="00614009" w:rsidRDefault="00D815D6">
            <w:pPr>
              <w:pStyle w:val="LTT1"/>
              <w:rPr>
                <w:color w:val="1A15F1"/>
              </w:rPr>
            </w:pPr>
            <w:r>
              <w:rPr>
                <w:rFonts w:hint="eastAsia"/>
                <w:color w:val="1A15F1"/>
              </w:rPr>
              <w:t>布设花池、停车场、公共厕所、标识系统，以及特产商铺群</w:t>
            </w:r>
          </w:p>
        </w:tc>
        <w:tc>
          <w:tcPr>
            <w:tcW w:w="1522" w:type="pct"/>
            <w:vMerge/>
            <w:vAlign w:val="center"/>
          </w:tcPr>
          <w:p w:rsidR="00614009" w:rsidRDefault="00614009">
            <w:pPr>
              <w:pStyle w:val="LTT1"/>
              <w:rPr>
                <w:color w:val="1A15F1"/>
              </w:rPr>
            </w:pPr>
          </w:p>
        </w:tc>
      </w:tr>
      <w:tr w:rsidR="00614009">
        <w:trPr>
          <w:trHeight w:val="871"/>
          <w:jc w:val="center"/>
        </w:trPr>
        <w:tc>
          <w:tcPr>
            <w:tcW w:w="204" w:type="pct"/>
            <w:vAlign w:val="center"/>
          </w:tcPr>
          <w:p w:rsidR="00614009" w:rsidRDefault="00D815D6">
            <w:pPr>
              <w:pStyle w:val="LTT1"/>
            </w:pPr>
            <w:r>
              <w:rPr>
                <w:rFonts w:hint="eastAsia"/>
              </w:rPr>
              <w:t>30</w:t>
            </w:r>
          </w:p>
        </w:tc>
        <w:tc>
          <w:tcPr>
            <w:tcW w:w="570" w:type="pct"/>
            <w:vMerge w:val="restart"/>
            <w:vAlign w:val="center"/>
          </w:tcPr>
          <w:p w:rsidR="00614009" w:rsidRDefault="00D815D6">
            <w:pPr>
              <w:pStyle w:val="LTT1"/>
              <w:rPr>
                <w:color w:val="1A15F1"/>
              </w:rPr>
            </w:pPr>
            <w:r>
              <w:rPr>
                <w:rFonts w:hint="eastAsia"/>
                <w:color w:val="1A15F1"/>
              </w:rPr>
              <w:t>易贡国家地质公园</w:t>
            </w:r>
            <w:r>
              <w:rPr>
                <w:rFonts w:hint="eastAsia"/>
                <w:color w:val="1A15F1"/>
              </w:rPr>
              <w:t xml:space="preserve"> </w:t>
            </w:r>
            <w:r>
              <w:rPr>
                <w:rFonts w:hint="eastAsia"/>
                <w:color w:val="1A15F1"/>
              </w:rPr>
              <w:t>及周边地区</w:t>
            </w:r>
            <w:r>
              <w:rPr>
                <w:rFonts w:hint="eastAsia"/>
                <w:color w:val="1A15F1"/>
              </w:rPr>
              <w:t>（</w:t>
            </w:r>
            <w:r>
              <w:rPr>
                <w:rFonts w:hint="eastAsia"/>
                <w:color w:val="1A15F1"/>
              </w:rPr>
              <w:t>波密县</w:t>
            </w:r>
            <w:r>
              <w:rPr>
                <w:rFonts w:hint="eastAsia"/>
                <w:color w:val="1A15F1"/>
              </w:rPr>
              <w:t>）</w:t>
            </w:r>
          </w:p>
        </w:tc>
        <w:tc>
          <w:tcPr>
            <w:tcW w:w="418" w:type="pct"/>
            <w:vMerge w:val="restart"/>
            <w:vAlign w:val="center"/>
          </w:tcPr>
          <w:p w:rsidR="00614009" w:rsidRDefault="00D815D6">
            <w:pPr>
              <w:pStyle w:val="LTT1"/>
              <w:rPr>
                <w:color w:val="1A15F1"/>
              </w:rPr>
            </w:pPr>
            <w:r>
              <w:rPr>
                <w:rFonts w:hint="eastAsia"/>
                <w:color w:val="1A15F1"/>
              </w:rPr>
              <w:t>波密县</w:t>
            </w:r>
          </w:p>
        </w:tc>
        <w:tc>
          <w:tcPr>
            <w:tcW w:w="762" w:type="pct"/>
            <w:vAlign w:val="center"/>
          </w:tcPr>
          <w:p w:rsidR="00614009" w:rsidRDefault="00D815D6">
            <w:pPr>
              <w:pStyle w:val="LTT1"/>
              <w:rPr>
                <w:color w:val="1A15F1"/>
              </w:rPr>
            </w:pPr>
            <w:r>
              <w:rPr>
                <w:rFonts w:hint="eastAsia"/>
                <w:color w:val="1A15F1"/>
              </w:rPr>
              <w:t>易贡国家地质公园</w:t>
            </w:r>
          </w:p>
        </w:tc>
        <w:tc>
          <w:tcPr>
            <w:tcW w:w="1521" w:type="pct"/>
            <w:vAlign w:val="center"/>
          </w:tcPr>
          <w:p w:rsidR="00614009" w:rsidRDefault="00D815D6">
            <w:pPr>
              <w:pStyle w:val="LTT1"/>
              <w:rPr>
                <w:color w:val="1A15F1"/>
              </w:rPr>
            </w:pPr>
            <w:r>
              <w:rPr>
                <w:rFonts w:hint="eastAsia"/>
                <w:color w:val="1A15F1"/>
              </w:rPr>
              <w:t>新建“易贡地质公园博物馆”、“多媒体地质灾害模拟演示中心”、“游客环境教育中心”等设施；就滑坡高发地带和裸露山体实施连续性监控和复绿治理</w:t>
            </w:r>
          </w:p>
        </w:tc>
        <w:tc>
          <w:tcPr>
            <w:tcW w:w="1522" w:type="pct"/>
            <w:vAlign w:val="center"/>
          </w:tcPr>
          <w:p w:rsidR="00614009" w:rsidRDefault="00D815D6">
            <w:pPr>
              <w:pStyle w:val="LTT1"/>
              <w:rPr>
                <w:color w:val="1A15F1"/>
              </w:rPr>
            </w:pPr>
            <w:r>
              <w:rPr>
                <w:rFonts w:hint="eastAsia"/>
                <w:color w:val="1A15F1"/>
              </w:rPr>
              <w:t>易贡国家地质公园、</w:t>
            </w:r>
            <w:r>
              <w:rPr>
                <w:rFonts w:hint="eastAsia"/>
                <w:color w:val="1A15F1"/>
              </w:rPr>
              <w:t>西藏</w:t>
            </w:r>
            <w:r>
              <w:rPr>
                <w:rFonts w:hint="eastAsia"/>
                <w:color w:val="1A15F1"/>
              </w:rPr>
              <w:t>雅鲁藏布大峡谷国家级自然保护区</w:t>
            </w:r>
          </w:p>
        </w:tc>
      </w:tr>
      <w:tr w:rsidR="00614009">
        <w:trPr>
          <w:trHeight w:val="871"/>
          <w:jc w:val="center"/>
        </w:trPr>
        <w:tc>
          <w:tcPr>
            <w:tcW w:w="204" w:type="pct"/>
            <w:vAlign w:val="center"/>
          </w:tcPr>
          <w:p w:rsidR="00614009" w:rsidRDefault="00D815D6">
            <w:pPr>
              <w:pStyle w:val="LTT1"/>
            </w:pPr>
            <w:r>
              <w:rPr>
                <w:rFonts w:hint="eastAsia"/>
              </w:rPr>
              <w:t>31</w:t>
            </w:r>
          </w:p>
        </w:tc>
        <w:tc>
          <w:tcPr>
            <w:tcW w:w="570" w:type="pct"/>
            <w:vMerge/>
            <w:vAlign w:val="center"/>
          </w:tcPr>
          <w:p w:rsidR="00614009" w:rsidRDefault="00614009">
            <w:pPr>
              <w:pStyle w:val="LTT1"/>
              <w:rPr>
                <w:color w:val="1A15F1"/>
              </w:rPr>
            </w:pPr>
          </w:p>
        </w:tc>
        <w:tc>
          <w:tcPr>
            <w:tcW w:w="418" w:type="pct"/>
            <w:vMerge/>
            <w:vAlign w:val="center"/>
          </w:tcPr>
          <w:p w:rsidR="00614009" w:rsidRDefault="00614009">
            <w:pPr>
              <w:pStyle w:val="LTT1"/>
              <w:rPr>
                <w:color w:val="1A15F1"/>
              </w:rPr>
            </w:pPr>
          </w:p>
        </w:tc>
        <w:tc>
          <w:tcPr>
            <w:tcW w:w="762" w:type="pct"/>
            <w:vAlign w:val="center"/>
          </w:tcPr>
          <w:p w:rsidR="00614009" w:rsidRDefault="00D815D6">
            <w:pPr>
              <w:pStyle w:val="LTT1"/>
              <w:rPr>
                <w:color w:val="1A15F1"/>
              </w:rPr>
            </w:pPr>
            <w:r>
              <w:rPr>
                <w:rFonts w:hint="eastAsia"/>
                <w:color w:val="1A15F1"/>
              </w:rPr>
              <w:t>易贡湖</w:t>
            </w:r>
          </w:p>
        </w:tc>
        <w:tc>
          <w:tcPr>
            <w:tcW w:w="1521" w:type="pct"/>
            <w:vAlign w:val="center"/>
          </w:tcPr>
          <w:p w:rsidR="00614009" w:rsidRDefault="00D815D6">
            <w:pPr>
              <w:pStyle w:val="LTT1"/>
              <w:rPr>
                <w:color w:val="1A15F1"/>
              </w:rPr>
            </w:pPr>
            <w:r>
              <w:rPr>
                <w:rFonts w:hint="eastAsia"/>
                <w:color w:val="1A15F1"/>
              </w:rPr>
              <w:t>完善基础设施建设</w:t>
            </w:r>
          </w:p>
        </w:tc>
        <w:tc>
          <w:tcPr>
            <w:tcW w:w="1522" w:type="pct"/>
            <w:vAlign w:val="center"/>
          </w:tcPr>
          <w:p w:rsidR="00614009" w:rsidRDefault="00D815D6">
            <w:pPr>
              <w:pStyle w:val="LTT1"/>
              <w:rPr>
                <w:color w:val="1A15F1"/>
              </w:rPr>
            </w:pPr>
            <w:r>
              <w:rPr>
                <w:rFonts w:hint="eastAsia"/>
                <w:color w:val="1A15F1"/>
              </w:rPr>
              <w:t>易贡国家地质公园、雅鲁藏布大峡谷国家级自然保护区</w:t>
            </w:r>
          </w:p>
        </w:tc>
      </w:tr>
      <w:tr w:rsidR="00614009">
        <w:trPr>
          <w:trHeight w:val="871"/>
          <w:jc w:val="center"/>
        </w:trPr>
        <w:tc>
          <w:tcPr>
            <w:tcW w:w="204" w:type="pct"/>
            <w:vAlign w:val="center"/>
          </w:tcPr>
          <w:p w:rsidR="00614009" w:rsidRDefault="00D815D6">
            <w:pPr>
              <w:pStyle w:val="LTT1"/>
            </w:pPr>
            <w:r>
              <w:rPr>
                <w:rFonts w:hint="eastAsia"/>
              </w:rPr>
              <w:t>32</w:t>
            </w:r>
          </w:p>
        </w:tc>
        <w:tc>
          <w:tcPr>
            <w:tcW w:w="570" w:type="pct"/>
            <w:vMerge/>
            <w:vAlign w:val="center"/>
          </w:tcPr>
          <w:p w:rsidR="00614009" w:rsidRDefault="00614009">
            <w:pPr>
              <w:pStyle w:val="LTT1"/>
              <w:rPr>
                <w:color w:val="1A15F1"/>
              </w:rPr>
            </w:pPr>
          </w:p>
        </w:tc>
        <w:tc>
          <w:tcPr>
            <w:tcW w:w="418" w:type="pct"/>
            <w:vMerge/>
            <w:vAlign w:val="center"/>
          </w:tcPr>
          <w:p w:rsidR="00614009" w:rsidRDefault="00614009">
            <w:pPr>
              <w:pStyle w:val="LTT1"/>
              <w:rPr>
                <w:color w:val="1A15F1"/>
              </w:rPr>
            </w:pPr>
          </w:p>
        </w:tc>
        <w:tc>
          <w:tcPr>
            <w:tcW w:w="762" w:type="pct"/>
            <w:vAlign w:val="center"/>
          </w:tcPr>
          <w:p w:rsidR="00614009" w:rsidRDefault="00D815D6">
            <w:pPr>
              <w:pStyle w:val="LTT1"/>
              <w:rPr>
                <w:color w:val="1A15F1"/>
              </w:rPr>
            </w:pPr>
            <w:r>
              <w:rPr>
                <w:rFonts w:hint="eastAsia"/>
                <w:color w:val="1A15F1"/>
              </w:rPr>
              <w:t>易贡茶场</w:t>
            </w:r>
          </w:p>
        </w:tc>
        <w:tc>
          <w:tcPr>
            <w:tcW w:w="1521" w:type="pct"/>
            <w:vAlign w:val="center"/>
          </w:tcPr>
          <w:p w:rsidR="00614009" w:rsidRDefault="00D815D6">
            <w:pPr>
              <w:pStyle w:val="LTT1"/>
              <w:rPr>
                <w:color w:val="1A15F1"/>
              </w:rPr>
            </w:pPr>
            <w:r>
              <w:rPr>
                <w:rFonts w:hint="eastAsia"/>
                <w:color w:val="1A15F1"/>
              </w:rPr>
              <w:t>开设藏式甜茶馆，利用茶场旧厂房发展民宿产品</w:t>
            </w:r>
          </w:p>
        </w:tc>
        <w:tc>
          <w:tcPr>
            <w:tcW w:w="1522" w:type="pct"/>
            <w:vMerge w:val="restart"/>
            <w:vAlign w:val="center"/>
          </w:tcPr>
          <w:p w:rsidR="00614009" w:rsidRDefault="00D815D6">
            <w:pPr>
              <w:pStyle w:val="LTT1"/>
              <w:rPr>
                <w:color w:val="1A15F1"/>
              </w:rPr>
            </w:pPr>
            <w:r>
              <w:rPr>
                <w:rFonts w:hint="eastAsia"/>
                <w:color w:val="1A15F1"/>
              </w:rPr>
              <w:t>西藏</w:t>
            </w:r>
            <w:r>
              <w:rPr>
                <w:rFonts w:hint="eastAsia"/>
                <w:color w:val="1A15F1"/>
              </w:rPr>
              <w:t>雅鲁藏布大峡谷国家自然保护区</w:t>
            </w:r>
          </w:p>
        </w:tc>
      </w:tr>
      <w:tr w:rsidR="00614009">
        <w:trPr>
          <w:trHeight w:val="871"/>
          <w:jc w:val="center"/>
        </w:trPr>
        <w:tc>
          <w:tcPr>
            <w:tcW w:w="204" w:type="pct"/>
            <w:vAlign w:val="center"/>
          </w:tcPr>
          <w:p w:rsidR="00614009" w:rsidRDefault="00D815D6">
            <w:pPr>
              <w:pStyle w:val="LTT1"/>
            </w:pPr>
            <w:r>
              <w:rPr>
                <w:rFonts w:hint="eastAsia"/>
              </w:rPr>
              <w:t>33</w:t>
            </w:r>
          </w:p>
        </w:tc>
        <w:tc>
          <w:tcPr>
            <w:tcW w:w="570" w:type="pct"/>
            <w:vMerge/>
            <w:vAlign w:val="center"/>
          </w:tcPr>
          <w:p w:rsidR="00614009" w:rsidRDefault="00614009">
            <w:pPr>
              <w:pStyle w:val="LTT1"/>
              <w:rPr>
                <w:color w:val="1A15F1"/>
              </w:rPr>
            </w:pPr>
          </w:p>
        </w:tc>
        <w:tc>
          <w:tcPr>
            <w:tcW w:w="418" w:type="pct"/>
            <w:vMerge/>
            <w:vAlign w:val="center"/>
          </w:tcPr>
          <w:p w:rsidR="00614009" w:rsidRDefault="00614009">
            <w:pPr>
              <w:pStyle w:val="LTT1"/>
              <w:rPr>
                <w:color w:val="1A15F1"/>
              </w:rPr>
            </w:pPr>
          </w:p>
        </w:tc>
        <w:tc>
          <w:tcPr>
            <w:tcW w:w="762" w:type="pct"/>
            <w:vAlign w:val="center"/>
          </w:tcPr>
          <w:p w:rsidR="00614009" w:rsidRDefault="00D815D6">
            <w:pPr>
              <w:pStyle w:val="LTT1"/>
              <w:rPr>
                <w:color w:val="1A15F1"/>
              </w:rPr>
            </w:pPr>
            <w:r>
              <w:rPr>
                <w:rFonts w:hint="eastAsia"/>
                <w:color w:val="1A15F1"/>
              </w:rPr>
              <w:t>铁山</w:t>
            </w:r>
          </w:p>
        </w:tc>
        <w:tc>
          <w:tcPr>
            <w:tcW w:w="1521" w:type="pct"/>
            <w:vAlign w:val="center"/>
          </w:tcPr>
          <w:p w:rsidR="00614009" w:rsidRDefault="00D815D6">
            <w:pPr>
              <w:pStyle w:val="LTT1"/>
              <w:rPr>
                <w:color w:val="1A15F1"/>
              </w:rPr>
            </w:pPr>
            <w:r>
              <w:rPr>
                <w:rFonts w:hint="eastAsia"/>
                <w:color w:val="1A15F1"/>
              </w:rPr>
              <w:t>适度开展“易贡藏刀”的生产加工观摩、体验活动</w:t>
            </w:r>
          </w:p>
        </w:tc>
        <w:tc>
          <w:tcPr>
            <w:tcW w:w="1522" w:type="pct"/>
            <w:vMerge/>
            <w:vAlign w:val="center"/>
          </w:tcPr>
          <w:p w:rsidR="00614009" w:rsidRDefault="00614009">
            <w:pPr>
              <w:pStyle w:val="LTT1"/>
              <w:rPr>
                <w:color w:val="1A15F1"/>
              </w:rPr>
            </w:pPr>
          </w:p>
        </w:tc>
      </w:tr>
      <w:tr w:rsidR="00614009">
        <w:trPr>
          <w:trHeight w:val="132"/>
          <w:jc w:val="center"/>
        </w:trPr>
        <w:tc>
          <w:tcPr>
            <w:tcW w:w="204" w:type="pct"/>
            <w:vAlign w:val="center"/>
          </w:tcPr>
          <w:p w:rsidR="00614009" w:rsidRDefault="00D815D6">
            <w:pPr>
              <w:pStyle w:val="LTT1"/>
            </w:pPr>
            <w:r>
              <w:rPr>
                <w:rFonts w:hint="eastAsia"/>
              </w:rPr>
              <w:t>34</w:t>
            </w:r>
          </w:p>
        </w:tc>
        <w:tc>
          <w:tcPr>
            <w:tcW w:w="570" w:type="pct"/>
            <w:vMerge w:val="restart"/>
            <w:vAlign w:val="center"/>
          </w:tcPr>
          <w:p w:rsidR="00614009" w:rsidRDefault="00D815D6">
            <w:pPr>
              <w:pStyle w:val="LTT1"/>
              <w:rPr>
                <w:color w:val="1A15F1"/>
              </w:rPr>
            </w:pPr>
            <w:r>
              <w:rPr>
                <w:rFonts w:hint="eastAsia"/>
                <w:color w:val="1A15F1"/>
              </w:rPr>
              <w:t>墨脱县城</w:t>
            </w:r>
            <w:r>
              <w:rPr>
                <w:rFonts w:hint="eastAsia"/>
                <w:color w:val="1A15F1"/>
              </w:rPr>
              <w:t xml:space="preserve"> </w:t>
            </w:r>
            <w:r>
              <w:rPr>
                <w:rFonts w:hint="eastAsia"/>
                <w:color w:val="1A15F1"/>
              </w:rPr>
              <w:t>及周</w:t>
            </w:r>
            <w:r>
              <w:rPr>
                <w:rFonts w:hint="eastAsia"/>
                <w:color w:val="1A15F1"/>
              </w:rPr>
              <w:lastRenderedPageBreak/>
              <w:t>边地区</w:t>
            </w:r>
          </w:p>
        </w:tc>
        <w:tc>
          <w:tcPr>
            <w:tcW w:w="418" w:type="pct"/>
            <w:vMerge w:val="restart"/>
            <w:vAlign w:val="center"/>
          </w:tcPr>
          <w:p w:rsidR="00614009" w:rsidRDefault="00D815D6">
            <w:pPr>
              <w:pStyle w:val="LTT1"/>
              <w:rPr>
                <w:color w:val="1A15F1"/>
              </w:rPr>
            </w:pPr>
            <w:r>
              <w:rPr>
                <w:rFonts w:hint="eastAsia"/>
                <w:color w:val="1A15F1"/>
              </w:rPr>
              <w:lastRenderedPageBreak/>
              <w:t>墨脱县</w:t>
            </w:r>
          </w:p>
        </w:tc>
        <w:tc>
          <w:tcPr>
            <w:tcW w:w="762" w:type="pct"/>
            <w:vAlign w:val="center"/>
          </w:tcPr>
          <w:p w:rsidR="00614009" w:rsidRDefault="00D815D6">
            <w:pPr>
              <w:pStyle w:val="LTT1"/>
              <w:rPr>
                <w:color w:val="1A15F1"/>
              </w:rPr>
            </w:pPr>
            <w:r>
              <w:rPr>
                <w:rFonts w:hint="eastAsia"/>
                <w:color w:val="1A15F1"/>
              </w:rPr>
              <w:t>德兴民俗村</w:t>
            </w:r>
          </w:p>
        </w:tc>
        <w:tc>
          <w:tcPr>
            <w:tcW w:w="1521" w:type="pct"/>
            <w:vAlign w:val="center"/>
          </w:tcPr>
          <w:p w:rsidR="00614009" w:rsidRDefault="00D815D6">
            <w:pPr>
              <w:pStyle w:val="LTT1"/>
              <w:rPr>
                <w:color w:val="1A15F1"/>
              </w:rPr>
            </w:pPr>
            <w:r>
              <w:rPr>
                <w:rFonts w:hint="eastAsia"/>
                <w:color w:val="1A15F1"/>
              </w:rPr>
              <w:t>——结合村级配套设施，打造富有亚热带雨林风情和少数民族特色的精品民宿度假群落；因</w:t>
            </w:r>
            <w:r>
              <w:rPr>
                <w:rFonts w:hint="eastAsia"/>
                <w:color w:val="1A15F1"/>
              </w:rPr>
              <w:lastRenderedPageBreak/>
              <w:t>应门巴族传统建筑和德兴藤网桥的结构和形制，改造当代建筑，塑造更为协调的建筑风貌；活化广场、公园等公共空间，开展歌舞、射箭、摔跤、抱石、攀藤索等康体运动。</w:t>
            </w:r>
          </w:p>
        </w:tc>
        <w:tc>
          <w:tcPr>
            <w:tcW w:w="1522" w:type="pct"/>
            <w:vMerge w:val="restart"/>
            <w:vAlign w:val="center"/>
          </w:tcPr>
          <w:p w:rsidR="00614009" w:rsidRDefault="00D815D6">
            <w:pPr>
              <w:pStyle w:val="LTT1"/>
              <w:rPr>
                <w:color w:val="1A15F1"/>
              </w:rPr>
            </w:pPr>
            <w:r>
              <w:rPr>
                <w:rFonts w:hint="eastAsia"/>
                <w:color w:val="1A15F1"/>
              </w:rPr>
              <w:lastRenderedPageBreak/>
              <w:t>西藏</w:t>
            </w:r>
            <w:r>
              <w:rPr>
                <w:rFonts w:hint="eastAsia"/>
                <w:color w:val="1A15F1"/>
              </w:rPr>
              <w:t>雅鲁藏布大峡谷国家自然保护区</w:t>
            </w:r>
          </w:p>
        </w:tc>
      </w:tr>
      <w:tr w:rsidR="00614009">
        <w:trPr>
          <w:trHeight w:val="132"/>
          <w:jc w:val="center"/>
        </w:trPr>
        <w:tc>
          <w:tcPr>
            <w:tcW w:w="204" w:type="pct"/>
            <w:vAlign w:val="center"/>
          </w:tcPr>
          <w:p w:rsidR="00614009" w:rsidRDefault="00D815D6">
            <w:pPr>
              <w:pStyle w:val="LTT1"/>
            </w:pPr>
            <w:r>
              <w:rPr>
                <w:rFonts w:hint="eastAsia"/>
              </w:rPr>
              <w:t>35</w:t>
            </w:r>
          </w:p>
        </w:tc>
        <w:tc>
          <w:tcPr>
            <w:tcW w:w="570" w:type="pct"/>
            <w:vMerge/>
            <w:vAlign w:val="center"/>
          </w:tcPr>
          <w:p w:rsidR="00614009" w:rsidRDefault="00614009">
            <w:pPr>
              <w:pStyle w:val="LTT1"/>
              <w:rPr>
                <w:color w:val="1A15F1"/>
              </w:rPr>
            </w:pPr>
          </w:p>
        </w:tc>
        <w:tc>
          <w:tcPr>
            <w:tcW w:w="418" w:type="pct"/>
            <w:vMerge/>
            <w:vAlign w:val="center"/>
          </w:tcPr>
          <w:p w:rsidR="00614009" w:rsidRDefault="00614009">
            <w:pPr>
              <w:pStyle w:val="LTT1"/>
              <w:rPr>
                <w:color w:val="1A15F1"/>
              </w:rPr>
            </w:pPr>
          </w:p>
        </w:tc>
        <w:tc>
          <w:tcPr>
            <w:tcW w:w="762" w:type="pct"/>
            <w:vAlign w:val="center"/>
          </w:tcPr>
          <w:p w:rsidR="00614009" w:rsidRDefault="00D815D6">
            <w:pPr>
              <w:pStyle w:val="LTT1"/>
              <w:rPr>
                <w:color w:val="1A15F1"/>
              </w:rPr>
            </w:pPr>
            <w:r>
              <w:rPr>
                <w:rFonts w:hint="eastAsia"/>
                <w:color w:val="1A15F1"/>
              </w:rPr>
              <w:t>仁青崩寺</w:t>
            </w:r>
          </w:p>
        </w:tc>
        <w:tc>
          <w:tcPr>
            <w:tcW w:w="1521" w:type="pct"/>
            <w:vAlign w:val="center"/>
          </w:tcPr>
          <w:p w:rsidR="00614009" w:rsidRDefault="00D815D6">
            <w:pPr>
              <w:pStyle w:val="LTT1"/>
              <w:rPr>
                <w:color w:val="1A15F1"/>
              </w:rPr>
            </w:pPr>
            <w:r>
              <w:rPr>
                <w:rFonts w:hint="eastAsia"/>
                <w:color w:val="1A15F1"/>
              </w:rPr>
              <w:t>布置标识系统、修复生态，建立森林康养和宗教文化体验主题的徒步径</w:t>
            </w:r>
          </w:p>
        </w:tc>
        <w:tc>
          <w:tcPr>
            <w:tcW w:w="1522" w:type="pct"/>
            <w:vMerge/>
            <w:vAlign w:val="center"/>
          </w:tcPr>
          <w:p w:rsidR="00614009" w:rsidRDefault="00614009">
            <w:pPr>
              <w:pStyle w:val="LTT1"/>
              <w:rPr>
                <w:color w:val="1A15F1"/>
              </w:rPr>
            </w:pPr>
          </w:p>
        </w:tc>
      </w:tr>
      <w:tr w:rsidR="00614009">
        <w:trPr>
          <w:trHeight w:val="132"/>
          <w:jc w:val="center"/>
        </w:trPr>
        <w:tc>
          <w:tcPr>
            <w:tcW w:w="204" w:type="pct"/>
            <w:vAlign w:val="center"/>
          </w:tcPr>
          <w:p w:rsidR="00614009" w:rsidRDefault="00D815D6">
            <w:pPr>
              <w:pStyle w:val="LTT1"/>
            </w:pPr>
            <w:r>
              <w:rPr>
                <w:rFonts w:hint="eastAsia"/>
              </w:rPr>
              <w:t>36</w:t>
            </w:r>
          </w:p>
        </w:tc>
        <w:tc>
          <w:tcPr>
            <w:tcW w:w="570" w:type="pct"/>
            <w:vMerge/>
            <w:vAlign w:val="center"/>
          </w:tcPr>
          <w:p w:rsidR="00614009" w:rsidRDefault="00614009">
            <w:pPr>
              <w:pStyle w:val="LTT1"/>
              <w:rPr>
                <w:color w:val="1A15F1"/>
              </w:rPr>
            </w:pPr>
          </w:p>
        </w:tc>
        <w:tc>
          <w:tcPr>
            <w:tcW w:w="418" w:type="pct"/>
            <w:vMerge/>
            <w:vAlign w:val="center"/>
          </w:tcPr>
          <w:p w:rsidR="00614009" w:rsidRDefault="00614009">
            <w:pPr>
              <w:pStyle w:val="LTT1"/>
              <w:rPr>
                <w:color w:val="1A15F1"/>
              </w:rPr>
            </w:pPr>
          </w:p>
        </w:tc>
        <w:tc>
          <w:tcPr>
            <w:tcW w:w="762" w:type="pct"/>
            <w:vAlign w:val="center"/>
          </w:tcPr>
          <w:p w:rsidR="00614009" w:rsidRDefault="00D815D6">
            <w:pPr>
              <w:pStyle w:val="LTT1"/>
              <w:rPr>
                <w:color w:val="1A15F1"/>
              </w:rPr>
            </w:pPr>
            <w:r>
              <w:rPr>
                <w:rFonts w:hint="eastAsia"/>
                <w:color w:val="1A15F1"/>
              </w:rPr>
              <w:t>莲花阁</w:t>
            </w:r>
          </w:p>
        </w:tc>
        <w:tc>
          <w:tcPr>
            <w:tcW w:w="1521" w:type="pct"/>
            <w:vAlign w:val="center"/>
          </w:tcPr>
          <w:p w:rsidR="00614009" w:rsidRDefault="00D815D6">
            <w:pPr>
              <w:pStyle w:val="LTT1"/>
              <w:rPr>
                <w:color w:val="1A15F1"/>
              </w:rPr>
            </w:pPr>
            <w:r>
              <w:rPr>
                <w:rFonts w:hint="eastAsia"/>
                <w:color w:val="1A15F1"/>
              </w:rPr>
              <w:t>沿线配套自行车租赁、观景台、户外健身器械等设施</w:t>
            </w:r>
          </w:p>
        </w:tc>
        <w:tc>
          <w:tcPr>
            <w:tcW w:w="1522" w:type="pct"/>
            <w:vMerge/>
            <w:vAlign w:val="center"/>
          </w:tcPr>
          <w:p w:rsidR="00614009" w:rsidRDefault="00614009">
            <w:pPr>
              <w:pStyle w:val="LTT1"/>
              <w:rPr>
                <w:color w:val="1A15F1"/>
              </w:rPr>
            </w:pPr>
          </w:p>
        </w:tc>
      </w:tr>
      <w:tr w:rsidR="00614009">
        <w:trPr>
          <w:trHeight w:val="132"/>
          <w:jc w:val="center"/>
        </w:trPr>
        <w:tc>
          <w:tcPr>
            <w:tcW w:w="204" w:type="pct"/>
            <w:vAlign w:val="center"/>
          </w:tcPr>
          <w:p w:rsidR="00614009" w:rsidRDefault="00D815D6">
            <w:pPr>
              <w:pStyle w:val="LTT1"/>
            </w:pPr>
            <w:r>
              <w:rPr>
                <w:rFonts w:hint="eastAsia"/>
              </w:rPr>
              <w:t>37</w:t>
            </w:r>
          </w:p>
        </w:tc>
        <w:tc>
          <w:tcPr>
            <w:tcW w:w="570" w:type="pct"/>
            <w:vMerge/>
            <w:vAlign w:val="center"/>
          </w:tcPr>
          <w:p w:rsidR="00614009" w:rsidRDefault="00614009">
            <w:pPr>
              <w:pStyle w:val="LTT1"/>
              <w:rPr>
                <w:color w:val="1A15F1"/>
              </w:rPr>
            </w:pPr>
          </w:p>
        </w:tc>
        <w:tc>
          <w:tcPr>
            <w:tcW w:w="418" w:type="pct"/>
            <w:vMerge/>
            <w:vAlign w:val="center"/>
          </w:tcPr>
          <w:p w:rsidR="00614009" w:rsidRDefault="00614009">
            <w:pPr>
              <w:pStyle w:val="LTT1"/>
              <w:rPr>
                <w:color w:val="1A15F1"/>
              </w:rPr>
            </w:pPr>
          </w:p>
        </w:tc>
        <w:tc>
          <w:tcPr>
            <w:tcW w:w="762" w:type="pct"/>
            <w:vAlign w:val="center"/>
          </w:tcPr>
          <w:p w:rsidR="00614009" w:rsidRDefault="00D815D6">
            <w:pPr>
              <w:pStyle w:val="LTT1"/>
              <w:rPr>
                <w:color w:val="1A15F1"/>
              </w:rPr>
            </w:pPr>
            <w:r>
              <w:rPr>
                <w:rFonts w:hint="eastAsia"/>
                <w:color w:val="1A15F1"/>
              </w:rPr>
              <w:t>布裙湖风景区</w:t>
            </w:r>
          </w:p>
        </w:tc>
        <w:tc>
          <w:tcPr>
            <w:tcW w:w="1521" w:type="pct"/>
            <w:vAlign w:val="center"/>
          </w:tcPr>
          <w:p w:rsidR="00614009" w:rsidRDefault="00D815D6">
            <w:pPr>
              <w:pStyle w:val="LTT1"/>
              <w:rPr>
                <w:color w:val="1A15F1"/>
              </w:rPr>
            </w:pPr>
            <w:r>
              <w:rPr>
                <w:rFonts w:hint="eastAsia"/>
                <w:color w:val="1A15F1"/>
              </w:rPr>
              <w:t>建设台阶型、爬梯型、栈桥型等地面观光通道，建立全时游览体系</w:t>
            </w:r>
          </w:p>
        </w:tc>
        <w:tc>
          <w:tcPr>
            <w:tcW w:w="1522" w:type="pct"/>
            <w:vMerge/>
            <w:vAlign w:val="center"/>
          </w:tcPr>
          <w:p w:rsidR="00614009" w:rsidRDefault="00614009">
            <w:pPr>
              <w:pStyle w:val="LTT1"/>
              <w:rPr>
                <w:color w:val="1A15F1"/>
              </w:rPr>
            </w:pPr>
          </w:p>
        </w:tc>
      </w:tr>
      <w:tr w:rsidR="00614009">
        <w:trPr>
          <w:trHeight w:val="466"/>
          <w:jc w:val="center"/>
        </w:trPr>
        <w:tc>
          <w:tcPr>
            <w:tcW w:w="204" w:type="pct"/>
            <w:vAlign w:val="center"/>
          </w:tcPr>
          <w:p w:rsidR="00614009" w:rsidRDefault="00D815D6">
            <w:pPr>
              <w:pStyle w:val="LTT1"/>
            </w:pPr>
            <w:r>
              <w:rPr>
                <w:rFonts w:hint="eastAsia"/>
              </w:rPr>
              <w:t>38</w:t>
            </w:r>
          </w:p>
        </w:tc>
        <w:tc>
          <w:tcPr>
            <w:tcW w:w="570" w:type="pct"/>
            <w:vMerge w:val="restart"/>
            <w:vAlign w:val="center"/>
          </w:tcPr>
          <w:p w:rsidR="00614009" w:rsidRDefault="00D815D6">
            <w:pPr>
              <w:pStyle w:val="LTT1"/>
              <w:rPr>
                <w:color w:val="1A15F1"/>
              </w:rPr>
            </w:pPr>
            <w:r>
              <w:rPr>
                <w:rFonts w:hint="eastAsia"/>
                <w:color w:val="1A15F1"/>
              </w:rPr>
              <w:t>背崩徒步站</w:t>
            </w:r>
            <w:r>
              <w:rPr>
                <w:rFonts w:hint="eastAsia"/>
                <w:color w:val="1A15F1"/>
              </w:rPr>
              <w:t xml:space="preserve"> </w:t>
            </w:r>
            <w:r>
              <w:rPr>
                <w:rFonts w:hint="eastAsia"/>
                <w:color w:val="1A15F1"/>
              </w:rPr>
              <w:t>及周边地区</w:t>
            </w:r>
          </w:p>
        </w:tc>
        <w:tc>
          <w:tcPr>
            <w:tcW w:w="418" w:type="pct"/>
            <w:vMerge w:val="restart"/>
            <w:vAlign w:val="center"/>
          </w:tcPr>
          <w:p w:rsidR="00614009" w:rsidRDefault="00D815D6">
            <w:pPr>
              <w:pStyle w:val="LTT1"/>
              <w:rPr>
                <w:color w:val="1A15F1"/>
              </w:rPr>
            </w:pPr>
            <w:r>
              <w:rPr>
                <w:rFonts w:hint="eastAsia"/>
                <w:color w:val="1A15F1"/>
              </w:rPr>
              <w:t>墨脱县</w:t>
            </w:r>
          </w:p>
        </w:tc>
        <w:tc>
          <w:tcPr>
            <w:tcW w:w="762" w:type="pct"/>
            <w:vAlign w:val="center"/>
          </w:tcPr>
          <w:p w:rsidR="00614009" w:rsidRDefault="00D815D6">
            <w:pPr>
              <w:pStyle w:val="LTT1"/>
              <w:rPr>
                <w:color w:val="1A15F1"/>
              </w:rPr>
            </w:pPr>
            <w:r>
              <w:rPr>
                <w:rFonts w:hint="eastAsia"/>
                <w:color w:val="1A15F1"/>
              </w:rPr>
              <w:t>派墨徒步路线</w:t>
            </w:r>
          </w:p>
        </w:tc>
        <w:tc>
          <w:tcPr>
            <w:tcW w:w="1521" w:type="pct"/>
            <w:vAlign w:val="center"/>
          </w:tcPr>
          <w:p w:rsidR="00614009" w:rsidRDefault="00D815D6">
            <w:pPr>
              <w:pStyle w:val="LTT1"/>
              <w:rPr>
                <w:color w:val="1A15F1"/>
              </w:rPr>
            </w:pPr>
            <w:r>
              <w:rPr>
                <w:rFonts w:hint="eastAsia"/>
                <w:color w:val="1A15F1"/>
              </w:rPr>
              <w:t>打造精品旅游徒步路线；接入林芝智慧旅游大数据平台，为游客和景区决策方提供路况、险情预警、客流监测等资讯</w:t>
            </w:r>
          </w:p>
        </w:tc>
        <w:tc>
          <w:tcPr>
            <w:tcW w:w="1522" w:type="pct"/>
            <w:vMerge/>
            <w:vAlign w:val="center"/>
          </w:tcPr>
          <w:p w:rsidR="00614009" w:rsidRDefault="00614009">
            <w:pPr>
              <w:pStyle w:val="LTT1"/>
              <w:rPr>
                <w:color w:val="1A15F1"/>
              </w:rPr>
            </w:pPr>
          </w:p>
        </w:tc>
      </w:tr>
      <w:tr w:rsidR="00614009">
        <w:trPr>
          <w:trHeight w:val="466"/>
          <w:jc w:val="center"/>
        </w:trPr>
        <w:tc>
          <w:tcPr>
            <w:tcW w:w="204" w:type="pct"/>
            <w:vAlign w:val="center"/>
          </w:tcPr>
          <w:p w:rsidR="00614009" w:rsidRDefault="00D815D6">
            <w:pPr>
              <w:pStyle w:val="LTT1"/>
            </w:pPr>
            <w:r>
              <w:rPr>
                <w:rFonts w:hint="eastAsia"/>
              </w:rPr>
              <w:t>39</w:t>
            </w:r>
          </w:p>
        </w:tc>
        <w:tc>
          <w:tcPr>
            <w:tcW w:w="570" w:type="pct"/>
            <w:vMerge/>
            <w:vAlign w:val="center"/>
          </w:tcPr>
          <w:p w:rsidR="00614009" w:rsidRDefault="00614009">
            <w:pPr>
              <w:pStyle w:val="LTT1"/>
              <w:rPr>
                <w:color w:val="1A15F1"/>
              </w:rPr>
            </w:pPr>
          </w:p>
        </w:tc>
        <w:tc>
          <w:tcPr>
            <w:tcW w:w="418" w:type="pct"/>
            <w:vMerge/>
            <w:vAlign w:val="center"/>
          </w:tcPr>
          <w:p w:rsidR="00614009" w:rsidRDefault="00614009">
            <w:pPr>
              <w:pStyle w:val="LTT1"/>
              <w:rPr>
                <w:color w:val="1A15F1"/>
              </w:rPr>
            </w:pPr>
          </w:p>
        </w:tc>
        <w:tc>
          <w:tcPr>
            <w:tcW w:w="762" w:type="pct"/>
            <w:vAlign w:val="center"/>
          </w:tcPr>
          <w:p w:rsidR="00614009" w:rsidRDefault="00D815D6">
            <w:pPr>
              <w:pStyle w:val="LTT1"/>
              <w:rPr>
                <w:color w:val="1A15F1"/>
              </w:rPr>
            </w:pPr>
            <w:r>
              <w:rPr>
                <w:rFonts w:hint="eastAsia"/>
                <w:color w:val="1A15F1"/>
              </w:rPr>
              <w:t>背崩徒步站</w:t>
            </w:r>
          </w:p>
        </w:tc>
        <w:tc>
          <w:tcPr>
            <w:tcW w:w="1521" w:type="pct"/>
            <w:vAlign w:val="center"/>
          </w:tcPr>
          <w:p w:rsidR="00614009" w:rsidRDefault="00D815D6">
            <w:pPr>
              <w:pStyle w:val="LTT1"/>
              <w:rPr>
                <w:color w:val="1A15F1"/>
              </w:rPr>
            </w:pPr>
            <w:r>
              <w:rPr>
                <w:rFonts w:hint="eastAsia"/>
                <w:color w:val="1A15F1"/>
              </w:rPr>
              <w:t>补充餐饮、营地、物资补给、医疗救助等功能</w:t>
            </w:r>
          </w:p>
        </w:tc>
        <w:tc>
          <w:tcPr>
            <w:tcW w:w="1522" w:type="pct"/>
            <w:vMerge/>
            <w:vAlign w:val="center"/>
          </w:tcPr>
          <w:p w:rsidR="00614009" w:rsidRDefault="00614009">
            <w:pPr>
              <w:pStyle w:val="LTT1"/>
              <w:rPr>
                <w:color w:val="1A15F1"/>
              </w:rPr>
            </w:pPr>
          </w:p>
        </w:tc>
      </w:tr>
      <w:tr w:rsidR="00614009">
        <w:trPr>
          <w:trHeight w:val="466"/>
          <w:jc w:val="center"/>
        </w:trPr>
        <w:tc>
          <w:tcPr>
            <w:tcW w:w="204" w:type="pct"/>
            <w:vAlign w:val="center"/>
          </w:tcPr>
          <w:p w:rsidR="00614009" w:rsidRDefault="00D815D6">
            <w:pPr>
              <w:pStyle w:val="LTT1"/>
            </w:pPr>
            <w:r>
              <w:rPr>
                <w:rFonts w:hint="eastAsia"/>
              </w:rPr>
              <w:t>40</w:t>
            </w:r>
          </w:p>
        </w:tc>
        <w:tc>
          <w:tcPr>
            <w:tcW w:w="570" w:type="pct"/>
            <w:vMerge/>
            <w:vAlign w:val="center"/>
          </w:tcPr>
          <w:p w:rsidR="00614009" w:rsidRDefault="00614009">
            <w:pPr>
              <w:pStyle w:val="LTT1"/>
              <w:rPr>
                <w:color w:val="1A15F1"/>
              </w:rPr>
            </w:pPr>
          </w:p>
        </w:tc>
        <w:tc>
          <w:tcPr>
            <w:tcW w:w="418" w:type="pct"/>
            <w:vMerge/>
            <w:vAlign w:val="center"/>
          </w:tcPr>
          <w:p w:rsidR="00614009" w:rsidRDefault="00614009">
            <w:pPr>
              <w:pStyle w:val="LTT1"/>
              <w:rPr>
                <w:color w:val="1A15F1"/>
              </w:rPr>
            </w:pPr>
          </w:p>
        </w:tc>
        <w:tc>
          <w:tcPr>
            <w:tcW w:w="762" w:type="pct"/>
            <w:vAlign w:val="center"/>
          </w:tcPr>
          <w:p w:rsidR="00614009" w:rsidRDefault="00D815D6">
            <w:pPr>
              <w:pStyle w:val="LTT1"/>
              <w:rPr>
                <w:color w:val="1A15F1"/>
              </w:rPr>
            </w:pPr>
            <w:r>
              <w:rPr>
                <w:rFonts w:hint="eastAsia"/>
                <w:color w:val="1A15F1"/>
              </w:rPr>
              <w:t>背崩村</w:t>
            </w:r>
          </w:p>
        </w:tc>
        <w:tc>
          <w:tcPr>
            <w:tcW w:w="1521" w:type="pct"/>
            <w:vAlign w:val="center"/>
          </w:tcPr>
          <w:p w:rsidR="00614009" w:rsidRDefault="00D815D6">
            <w:pPr>
              <w:pStyle w:val="LTT1"/>
              <w:rPr>
                <w:color w:val="1A15F1"/>
              </w:rPr>
            </w:pPr>
            <w:r>
              <w:rPr>
                <w:rFonts w:hint="eastAsia"/>
                <w:color w:val="1A15F1"/>
              </w:rPr>
              <w:t>建设“派墨徒步博物馆”</w:t>
            </w:r>
          </w:p>
        </w:tc>
        <w:tc>
          <w:tcPr>
            <w:tcW w:w="1522" w:type="pct"/>
            <w:vMerge/>
            <w:vAlign w:val="center"/>
          </w:tcPr>
          <w:p w:rsidR="00614009" w:rsidRDefault="00614009">
            <w:pPr>
              <w:pStyle w:val="LTT1"/>
              <w:rPr>
                <w:color w:val="1A15F1"/>
              </w:rPr>
            </w:pPr>
          </w:p>
        </w:tc>
      </w:tr>
      <w:tr w:rsidR="00614009">
        <w:trPr>
          <w:trHeight w:val="599"/>
          <w:jc w:val="center"/>
        </w:trPr>
        <w:tc>
          <w:tcPr>
            <w:tcW w:w="204" w:type="pct"/>
            <w:vAlign w:val="center"/>
          </w:tcPr>
          <w:p w:rsidR="00614009" w:rsidRDefault="00D815D6">
            <w:pPr>
              <w:pStyle w:val="LTT1"/>
            </w:pPr>
            <w:r>
              <w:rPr>
                <w:rFonts w:hint="eastAsia"/>
              </w:rPr>
              <w:t>41</w:t>
            </w:r>
          </w:p>
        </w:tc>
        <w:tc>
          <w:tcPr>
            <w:tcW w:w="570" w:type="pct"/>
            <w:vAlign w:val="center"/>
          </w:tcPr>
          <w:p w:rsidR="00614009" w:rsidRDefault="00D815D6">
            <w:pPr>
              <w:pStyle w:val="LTT1"/>
              <w:rPr>
                <w:color w:val="1A15F1"/>
              </w:rPr>
            </w:pPr>
            <w:r>
              <w:rPr>
                <w:rFonts w:hint="eastAsia"/>
                <w:color w:val="1A15F1"/>
              </w:rPr>
              <w:t>梅里雪山及甲兴片区</w:t>
            </w:r>
          </w:p>
        </w:tc>
        <w:tc>
          <w:tcPr>
            <w:tcW w:w="418" w:type="pct"/>
            <w:vAlign w:val="center"/>
          </w:tcPr>
          <w:p w:rsidR="00614009" w:rsidRDefault="00D815D6">
            <w:pPr>
              <w:pStyle w:val="LTT1"/>
              <w:rPr>
                <w:color w:val="1A15F1"/>
              </w:rPr>
            </w:pPr>
            <w:r>
              <w:rPr>
                <w:rFonts w:hint="eastAsia"/>
                <w:color w:val="1A15F1"/>
              </w:rPr>
              <w:t>察隅县</w:t>
            </w:r>
          </w:p>
        </w:tc>
        <w:tc>
          <w:tcPr>
            <w:tcW w:w="762" w:type="pct"/>
            <w:vAlign w:val="center"/>
          </w:tcPr>
          <w:p w:rsidR="00614009" w:rsidRDefault="00D815D6">
            <w:pPr>
              <w:pStyle w:val="LTT1"/>
              <w:rPr>
                <w:color w:val="1A15F1"/>
              </w:rPr>
            </w:pPr>
            <w:r>
              <w:rPr>
                <w:rFonts w:hint="eastAsia"/>
                <w:color w:val="1A15F1"/>
              </w:rPr>
              <w:t>梅里雪山</w:t>
            </w:r>
          </w:p>
        </w:tc>
        <w:tc>
          <w:tcPr>
            <w:tcW w:w="1521" w:type="pct"/>
            <w:vAlign w:val="center"/>
          </w:tcPr>
          <w:p w:rsidR="00614009" w:rsidRDefault="00D815D6">
            <w:pPr>
              <w:pStyle w:val="LTT1"/>
              <w:rPr>
                <w:color w:val="1A15F1"/>
              </w:rPr>
            </w:pPr>
            <w:r>
              <w:rPr>
                <w:rFonts w:hint="eastAsia"/>
                <w:color w:val="1A15F1"/>
              </w:rPr>
              <w:t>加强旅游基础设施建设为主，修复提升转山道路，沿转山道修建观景平台及标识系统</w:t>
            </w:r>
          </w:p>
        </w:tc>
        <w:tc>
          <w:tcPr>
            <w:tcW w:w="1522" w:type="pct"/>
            <w:vAlign w:val="center"/>
          </w:tcPr>
          <w:p w:rsidR="00614009" w:rsidRDefault="00D815D6">
            <w:pPr>
              <w:pStyle w:val="LTT1"/>
              <w:rPr>
                <w:color w:val="1A15F1"/>
              </w:rPr>
            </w:pPr>
            <w:r>
              <w:rPr>
                <w:rFonts w:hint="eastAsia"/>
                <w:color w:val="1A15F1"/>
              </w:rPr>
              <w:t>察隅县</w:t>
            </w:r>
            <w:r>
              <w:rPr>
                <w:rFonts w:hint="eastAsia"/>
                <w:color w:val="1A15F1"/>
              </w:rPr>
              <w:t>梅里雪山</w:t>
            </w:r>
            <w:r>
              <w:rPr>
                <w:rFonts w:hint="eastAsia"/>
                <w:color w:val="1A15F1"/>
              </w:rPr>
              <w:t>西坡风景景区</w:t>
            </w:r>
          </w:p>
        </w:tc>
      </w:tr>
      <w:tr w:rsidR="00614009">
        <w:trPr>
          <w:trHeight w:val="622"/>
          <w:jc w:val="center"/>
        </w:trPr>
        <w:tc>
          <w:tcPr>
            <w:tcW w:w="204" w:type="pct"/>
            <w:vAlign w:val="center"/>
          </w:tcPr>
          <w:p w:rsidR="00614009" w:rsidRDefault="00D815D6">
            <w:pPr>
              <w:pStyle w:val="LTT1"/>
            </w:pPr>
            <w:r>
              <w:rPr>
                <w:rFonts w:hint="eastAsia"/>
              </w:rPr>
              <w:t>42</w:t>
            </w:r>
          </w:p>
        </w:tc>
        <w:tc>
          <w:tcPr>
            <w:tcW w:w="570" w:type="pct"/>
            <w:vAlign w:val="center"/>
          </w:tcPr>
          <w:p w:rsidR="00614009" w:rsidRDefault="00D815D6">
            <w:pPr>
              <w:pStyle w:val="LTT1"/>
              <w:rPr>
                <w:color w:val="1A15F1"/>
              </w:rPr>
            </w:pPr>
            <w:r>
              <w:rPr>
                <w:rFonts w:hint="eastAsia"/>
                <w:color w:val="1A15F1"/>
              </w:rPr>
              <w:t>下察隅</w:t>
            </w:r>
            <w:r>
              <w:rPr>
                <w:rFonts w:hint="eastAsia"/>
                <w:color w:val="1A15F1"/>
              </w:rPr>
              <w:t xml:space="preserve"> </w:t>
            </w:r>
            <w:r>
              <w:rPr>
                <w:rFonts w:hint="eastAsia"/>
                <w:color w:val="1A15F1"/>
              </w:rPr>
              <w:t>及周边</w:t>
            </w:r>
            <w:r>
              <w:rPr>
                <w:rFonts w:hint="eastAsia"/>
                <w:color w:val="1A15F1"/>
              </w:rPr>
              <w:lastRenderedPageBreak/>
              <w:t>地区</w:t>
            </w:r>
          </w:p>
        </w:tc>
        <w:tc>
          <w:tcPr>
            <w:tcW w:w="418" w:type="pct"/>
            <w:vAlign w:val="center"/>
          </w:tcPr>
          <w:p w:rsidR="00614009" w:rsidRDefault="00D815D6">
            <w:pPr>
              <w:pStyle w:val="LTT1"/>
              <w:rPr>
                <w:color w:val="1A15F1"/>
              </w:rPr>
            </w:pPr>
            <w:r>
              <w:rPr>
                <w:rFonts w:hint="eastAsia"/>
                <w:color w:val="1A15F1"/>
              </w:rPr>
              <w:lastRenderedPageBreak/>
              <w:t>察隅县</w:t>
            </w:r>
          </w:p>
        </w:tc>
        <w:tc>
          <w:tcPr>
            <w:tcW w:w="762" w:type="pct"/>
            <w:vAlign w:val="center"/>
          </w:tcPr>
          <w:p w:rsidR="00614009" w:rsidRDefault="00D815D6">
            <w:pPr>
              <w:pStyle w:val="LTT1"/>
              <w:rPr>
                <w:color w:val="1A15F1"/>
              </w:rPr>
            </w:pPr>
            <w:r>
              <w:rPr>
                <w:rFonts w:hint="eastAsia"/>
                <w:color w:val="1A15F1"/>
              </w:rPr>
              <w:t>慈巴沟景区</w:t>
            </w:r>
          </w:p>
        </w:tc>
        <w:tc>
          <w:tcPr>
            <w:tcW w:w="1521" w:type="pct"/>
            <w:vAlign w:val="center"/>
          </w:tcPr>
          <w:p w:rsidR="00614009" w:rsidRDefault="00D815D6">
            <w:pPr>
              <w:pStyle w:val="LTT1"/>
              <w:rPr>
                <w:color w:val="1A15F1"/>
              </w:rPr>
            </w:pPr>
            <w:r>
              <w:rPr>
                <w:rFonts w:hint="eastAsia"/>
                <w:color w:val="1A15F1"/>
              </w:rPr>
              <w:t>开展生态休闲旅游，建设生态小道，开展徒步、</w:t>
            </w:r>
            <w:r>
              <w:rPr>
                <w:rFonts w:hint="eastAsia"/>
                <w:color w:val="1A15F1"/>
              </w:rPr>
              <w:lastRenderedPageBreak/>
              <w:t>生态通道旅游</w:t>
            </w:r>
          </w:p>
        </w:tc>
        <w:tc>
          <w:tcPr>
            <w:tcW w:w="1522" w:type="pct"/>
            <w:vAlign w:val="center"/>
          </w:tcPr>
          <w:p w:rsidR="00614009" w:rsidRDefault="00D815D6">
            <w:pPr>
              <w:pStyle w:val="LTT1"/>
              <w:rPr>
                <w:color w:val="1A15F1"/>
              </w:rPr>
            </w:pPr>
            <w:r>
              <w:rPr>
                <w:rFonts w:hint="eastAsia"/>
                <w:color w:val="1A15F1"/>
              </w:rPr>
              <w:lastRenderedPageBreak/>
              <w:t>西藏慈巴沟国家级自然保护区</w:t>
            </w:r>
          </w:p>
        </w:tc>
      </w:tr>
    </w:tbl>
    <w:p w:rsidR="00614009" w:rsidRDefault="00614009">
      <w:pPr>
        <w:pStyle w:val="LTT"/>
        <w:ind w:firstLine="480"/>
      </w:pPr>
    </w:p>
    <w:p w:rsidR="00614009" w:rsidRDefault="00614009">
      <w:pPr>
        <w:pStyle w:val="LTT"/>
        <w:ind w:firstLineChars="0" w:firstLine="0"/>
      </w:pPr>
    </w:p>
    <w:p w:rsidR="00614009" w:rsidRDefault="00614009">
      <w:pPr>
        <w:pStyle w:val="LTT"/>
        <w:ind w:firstLine="480"/>
        <w:sectPr w:rsidR="00614009">
          <w:pgSz w:w="16838" w:h="11906" w:orient="landscape"/>
          <w:pgMar w:top="1800" w:right="1440" w:bottom="1800" w:left="1440" w:header="851" w:footer="992" w:gutter="0"/>
          <w:cols w:space="425"/>
          <w:docGrid w:type="lines" w:linePitch="312"/>
        </w:sectPr>
      </w:pPr>
    </w:p>
    <w:p w:rsidR="00614009" w:rsidRDefault="00D815D6">
      <w:pPr>
        <w:pStyle w:val="LTT"/>
        <w:ind w:firstLine="482"/>
        <w:rPr>
          <w:b/>
          <w:bCs/>
        </w:rPr>
      </w:pPr>
      <w:r>
        <w:rPr>
          <w:rFonts w:hint="eastAsia"/>
          <w:b/>
          <w:bCs/>
        </w:rPr>
        <w:lastRenderedPageBreak/>
        <w:t>（</w:t>
      </w:r>
      <w:r>
        <w:rPr>
          <w:rFonts w:hint="eastAsia"/>
          <w:b/>
          <w:bCs/>
        </w:rPr>
        <w:t>3</w:t>
      </w:r>
      <w:r>
        <w:rPr>
          <w:rFonts w:hint="eastAsia"/>
          <w:b/>
          <w:bCs/>
        </w:rPr>
        <w:t>）小结</w:t>
      </w:r>
    </w:p>
    <w:p w:rsidR="00614009" w:rsidRDefault="00D815D6">
      <w:pPr>
        <w:pStyle w:val="LTT"/>
        <w:ind w:firstLine="480"/>
        <w:rPr>
          <w:color w:val="2A26F7"/>
        </w:rPr>
      </w:pPr>
      <w:r>
        <w:rPr>
          <w:rFonts w:hint="eastAsia"/>
          <w:color w:val="2A26F7"/>
        </w:rPr>
        <w:t>初步判断，本次规划中可能涉及重点优先保护区的建设项目</w:t>
      </w:r>
      <w:r>
        <w:rPr>
          <w:rFonts w:hint="eastAsia"/>
          <w:color w:val="2A26F7"/>
        </w:rPr>
        <w:t>42</w:t>
      </w:r>
      <w:r>
        <w:rPr>
          <w:rFonts w:hint="eastAsia"/>
          <w:color w:val="2A26F7"/>
        </w:rPr>
        <w:t>个，并要求所有建设项目在后续实施阶段应进一步落实是否涉及该管控区。对于涉及西藏雅鲁藏布大峡谷国家级自然保护区、西藏察隅慈巴沟国家级自然保护区、西藏工布自然保护区、林芝巴结巨柏自然保护区、西藏白朗沟白唇鹿自然保护区的项目应严格按照</w:t>
      </w:r>
      <w:r>
        <w:rPr>
          <w:color w:val="2A26F7"/>
        </w:rPr>
        <w:t>《中华人民共和国自然保护区条例》</w:t>
      </w:r>
      <w:r>
        <w:rPr>
          <w:rFonts w:hint="eastAsia"/>
          <w:color w:val="2A26F7"/>
        </w:rPr>
        <w:t>、《在国家级自然保护区修筑设施审批管理暂行办法》、《关于进一步加强涉及自然保护区开发建设活动监督管理的通知》、</w:t>
      </w:r>
      <w:r>
        <w:rPr>
          <w:color w:val="2A26F7"/>
        </w:rPr>
        <w:t>《关于做好自然保护区范围及功能分区优化调整前期有关工作的函》</w:t>
      </w:r>
      <w:r>
        <w:rPr>
          <w:rFonts w:hint="eastAsia"/>
          <w:color w:val="2A26F7"/>
        </w:rPr>
        <w:t>等进行管理；对于涉及西藏色季拉国家森林公园、西藏巴松湖国家森林公园、西藏比日神山国家森林公园的项目，依据《森林公园管理办法》《国家级森林公园管理办法》等进行管理；对于涉及西藏雅尼国家湿地公园、西藏嘎朗国家湿地公园、西藏朱拉河国家湿地公园的规划项目需按《国家湿地公园管理办法》《湿地保护管理规定》等进行管理。</w:t>
      </w:r>
    </w:p>
    <w:p w:rsidR="00614009" w:rsidRDefault="00D815D6">
      <w:pPr>
        <w:pStyle w:val="LTT"/>
        <w:ind w:firstLine="480"/>
      </w:pPr>
      <w:r>
        <w:rPr>
          <w:rFonts w:hint="eastAsia"/>
        </w:rPr>
        <w:t>初步判断本次规划为旅游规划，不涉及</w:t>
      </w:r>
      <w:r>
        <w:rPr>
          <w:rFonts w:hint="eastAsia"/>
        </w:rPr>
        <w:t>重点管控单元中的工业集中区、矿区等，主要涉及城镇开发边界重点管控单元及历史人文景区重点管控单元。此类规划项目大部分位于各城镇生活区，应遵守各管控单元的相关空间布局约束、污染物排放管控、环境风险防控及资源开发利用效率要求，落实并执行。</w:t>
      </w:r>
    </w:p>
    <w:p w:rsidR="00614009" w:rsidRDefault="00D815D6">
      <w:pPr>
        <w:pStyle w:val="LTT"/>
        <w:ind w:firstLine="480"/>
      </w:pPr>
      <w:r>
        <w:rPr>
          <w:rFonts w:hint="eastAsia"/>
        </w:rPr>
        <w:t>本次规划符合并遵守《</w:t>
      </w:r>
      <w:r>
        <w:rPr>
          <w:rFonts w:hint="eastAsia"/>
        </w:rPr>
        <w:t>林芝市“三线一单”生态环境分区管控实施意见</w:t>
      </w:r>
      <w:r>
        <w:rPr>
          <w:rFonts w:hint="eastAsia"/>
        </w:rPr>
        <w:t>》提出的约束性及控制性要求，并在规划实施阶段进一步落实，对于不符合《实施意见》管理要求的即时纠正，避免出现违法违规侵占保护用地，并根据实际情况依据相关自然保护区、风景名胜区、重要湿地等管理要求进行调整、修改。项目建设</w:t>
      </w:r>
      <w:r>
        <w:rPr>
          <w:rFonts w:hint="eastAsia"/>
        </w:rPr>
        <w:t>应符合属地“三线一单”管理要求，做好环保“三同时”，确保污染物达标排放，避免环境污染事件发生，确保规划实施过程依法依规。</w:t>
      </w:r>
    </w:p>
    <w:p w:rsidR="00614009" w:rsidRDefault="00D815D6">
      <w:pPr>
        <w:pStyle w:val="3"/>
        <w:rPr>
          <w:color w:val="0A49E7"/>
        </w:rPr>
      </w:pPr>
      <w:bookmarkStart w:id="74" w:name="_Toc29238"/>
      <w:bookmarkStart w:id="75" w:name="_Toc111"/>
      <w:r>
        <w:rPr>
          <w:rFonts w:hint="eastAsia"/>
          <w:color w:val="0A49E7"/>
        </w:rPr>
        <w:t>2.2.6</w:t>
      </w:r>
      <w:r>
        <w:rPr>
          <w:rFonts w:hint="eastAsia"/>
          <w:color w:val="0A49E7"/>
        </w:rPr>
        <w:t>与林芝市“三区三线”衔接</w:t>
      </w:r>
      <w:bookmarkEnd w:id="74"/>
      <w:r w:rsidR="008B447F">
        <w:rPr>
          <w:rFonts w:hint="eastAsia"/>
          <w:color w:val="0A49E7"/>
        </w:rPr>
        <w:t>性</w:t>
      </w:r>
      <w:r>
        <w:rPr>
          <w:rFonts w:hint="eastAsia"/>
          <w:color w:val="0A49E7"/>
        </w:rPr>
        <w:t>分析</w:t>
      </w:r>
      <w:bookmarkEnd w:id="75"/>
    </w:p>
    <w:p w:rsidR="00614009" w:rsidRDefault="00D815D6">
      <w:pPr>
        <w:pStyle w:val="LTT"/>
        <w:ind w:firstLine="480"/>
        <w:rPr>
          <w:color w:val="0A49E7"/>
        </w:rPr>
      </w:pPr>
      <w:r>
        <w:rPr>
          <w:rFonts w:hint="eastAsia"/>
          <w:color w:val="0A49E7"/>
        </w:rPr>
        <w:t>2019</w:t>
      </w:r>
      <w:r>
        <w:rPr>
          <w:rFonts w:hint="eastAsia"/>
          <w:color w:val="0A49E7"/>
        </w:rPr>
        <w:t>年</w:t>
      </w:r>
      <w:r>
        <w:rPr>
          <w:rFonts w:hint="eastAsia"/>
          <w:color w:val="0A49E7"/>
        </w:rPr>
        <w:t>5</w:t>
      </w:r>
      <w:r>
        <w:rPr>
          <w:rFonts w:hint="eastAsia"/>
          <w:color w:val="0A49E7"/>
        </w:rPr>
        <w:t>月中共中央</w:t>
      </w:r>
      <w:r>
        <w:rPr>
          <w:rFonts w:hint="eastAsia"/>
          <w:color w:val="0A49E7"/>
        </w:rPr>
        <w:t xml:space="preserve"> </w:t>
      </w:r>
      <w:r>
        <w:rPr>
          <w:rFonts w:hint="eastAsia"/>
          <w:color w:val="0A49E7"/>
        </w:rPr>
        <w:t>国务院出台《中共中央</w:t>
      </w:r>
      <w:r>
        <w:rPr>
          <w:rFonts w:hint="eastAsia"/>
          <w:color w:val="0A49E7"/>
        </w:rPr>
        <w:t xml:space="preserve"> </w:t>
      </w:r>
      <w:r>
        <w:rPr>
          <w:rFonts w:hint="eastAsia"/>
          <w:color w:val="0A49E7"/>
        </w:rPr>
        <w:t>国务院关于建立国土空间规划体系并监督实施的若干意见》，要求“科学有序统筹布局生态、农业、城镇等功能空间，划定生态保护红线、永久基本农田、城镇开发边界等空间管控边界以及各类海域保护线”。</w:t>
      </w:r>
      <w:r>
        <w:rPr>
          <w:rFonts w:hint="eastAsia"/>
          <w:color w:val="0A49E7"/>
        </w:rPr>
        <w:t>2019</w:t>
      </w:r>
      <w:r>
        <w:rPr>
          <w:rFonts w:hint="eastAsia"/>
          <w:color w:val="0A49E7"/>
        </w:rPr>
        <w:t>年</w:t>
      </w:r>
      <w:r>
        <w:rPr>
          <w:rFonts w:hint="eastAsia"/>
          <w:color w:val="0A49E7"/>
        </w:rPr>
        <w:t>11</w:t>
      </w:r>
      <w:r>
        <w:rPr>
          <w:rFonts w:hint="eastAsia"/>
          <w:color w:val="0A49E7"/>
        </w:rPr>
        <w:t>月</w:t>
      </w:r>
      <w:r>
        <w:rPr>
          <w:rFonts w:hint="eastAsia"/>
          <w:color w:val="0A49E7"/>
        </w:rPr>
        <w:t>1</w:t>
      </w:r>
      <w:r>
        <w:rPr>
          <w:rFonts w:hint="eastAsia"/>
          <w:color w:val="0A49E7"/>
        </w:rPr>
        <w:t>日，中共中央办公厅</w:t>
      </w:r>
      <w:r>
        <w:rPr>
          <w:rFonts w:hint="eastAsia"/>
          <w:color w:val="0A49E7"/>
        </w:rPr>
        <w:t xml:space="preserve"> </w:t>
      </w:r>
      <w:r>
        <w:rPr>
          <w:rFonts w:hint="eastAsia"/>
          <w:color w:val="0A49E7"/>
        </w:rPr>
        <w:t>国务院办公厅印发《关于在国土空间规划中统筹划定落实三条控制线的指导意见》，要求科学</w:t>
      </w:r>
      <w:r>
        <w:rPr>
          <w:rFonts w:hint="eastAsia"/>
          <w:color w:val="0A49E7"/>
        </w:rPr>
        <w:t>有序</w:t>
      </w:r>
      <w:r>
        <w:rPr>
          <w:rFonts w:hint="eastAsia"/>
          <w:color w:val="0A49E7"/>
        </w:rPr>
        <w:lastRenderedPageBreak/>
        <w:t>划定永久基本农田、生态保护红线和城镇开发边界。“三区”指生态、农业、城镇三类空间；“三线”分别对应在城镇空间、农业空间、生态空间划定的城镇开发边界、永久基本农田、生态保护红线三条控制线。“三区三线”的划定和实施，对于促进资源合理利用、保护生态环境、推动经济社会协调发展、实现可持续发展等方面具有重要意义。</w:t>
      </w:r>
    </w:p>
    <w:p w:rsidR="00614009" w:rsidRDefault="00D815D6">
      <w:pPr>
        <w:pStyle w:val="LTT"/>
        <w:ind w:firstLine="480"/>
        <w:rPr>
          <w:color w:val="0A49E7"/>
        </w:rPr>
      </w:pPr>
      <w:r>
        <w:rPr>
          <w:rFonts w:hint="eastAsia"/>
          <w:color w:val="0A49E7"/>
        </w:rPr>
        <w:t>指导意见印发后，西藏自治区于</w:t>
      </w:r>
      <w:r>
        <w:rPr>
          <w:rFonts w:hint="eastAsia"/>
          <w:color w:val="0A49E7"/>
        </w:rPr>
        <w:t>2022</w:t>
      </w:r>
      <w:r>
        <w:rPr>
          <w:rFonts w:hint="eastAsia"/>
          <w:color w:val="0A49E7"/>
        </w:rPr>
        <w:t>年</w:t>
      </w:r>
      <w:r>
        <w:rPr>
          <w:rFonts w:hint="eastAsia"/>
          <w:color w:val="0A49E7"/>
        </w:rPr>
        <w:t>4</w:t>
      </w:r>
      <w:r>
        <w:rPr>
          <w:rFonts w:hint="eastAsia"/>
          <w:color w:val="0A49E7"/>
        </w:rPr>
        <w:t>月启动“三区三线”划定工作，西藏自治区“三区三线”规划成果于</w:t>
      </w:r>
      <w:r>
        <w:rPr>
          <w:rFonts w:hint="eastAsia"/>
          <w:color w:val="0A49E7"/>
        </w:rPr>
        <w:t>2023</w:t>
      </w:r>
      <w:r>
        <w:rPr>
          <w:rFonts w:hint="eastAsia"/>
          <w:color w:val="0A49E7"/>
        </w:rPr>
        <w:t>年通过自然资源部审查并正式启用。本次“</w:t>
      </w:r>
      <w:r>
        <w:rPr>
          <w:rFonts w:hint="eastAsia"/>
        </w:rPr>
        <w:t>林芝市全域旅游发展规划（</w:t>
      </w:r>
      <w:r>
        <w:rPr>
          <w:rFonts w:hint="eastAsia"/>
        </w:rPr>
        <w:t>2018-2025</w:t>
      </w:r>
      <w:r>
        <w:rPr>
          <w:rFonts w:hint="eastAsia"/>
        </w:rPr>
        <w:t>年）</w:t>
      </w:r>
      <w:r>
        <w:rPr>
          <w:rFonts w:hint="eastAsia"/>
          <w:color w:val="0A49E7"/>
        </w:rPr>
        <w:t>”编制时间</w:t>
      </w:r>
      <w:r>
        <w:rPr>
          <w:rFonts w:hint="eastAsia"/>
          <w:color w:val="0A49E7"/>
        </w:rPr>
        <w:t>为</w:t>
      </w:r>
      <w:r>
        <w:rPr>
          <w:rFonts w:hint="eastAsia"/>
          <w:color w:val="0A49E7"/>
        </w:rPr>
        <w:t>2018</w:t>
      </w:r>
      <w:r>
        <w:rPr>
          <w:rFonts w:hint="eastAsia"/>
          <w:color w:val="0A49E7"/>
        </w:rPr>
        <w:t>年，规划年限为</w:t>
      </w:r>
      <w:r>
        <w:rPr>
          <w:rFonts w:hint="eastAsia"/>
          <w:color w:val="0A49E7"/>
        </w:rPr>
        <w:t>2018</w:t>
      </w:r>
      <w:r>
        <w:rPr>
          <w:rFonts w:hint="eastAsia"/>
          <w:color w:val="0A49E7"/>
        </w:rPr>
        <w:t>年</w:t>
      </w:r>
      <w:r>
        <w:rPr>
          <w:rFonts w:hint="eastAsia"/>
          <w:color w:val="0A49E7"/>
        </w:rPr>
        <w:t>~2025</w:t>
      </w:r>
      <w:r>
        <w:rPr>
          <w:rFonts w:hint="eastAsia"/>
          <w:color w:val="0A49E7"/>
        </w:rPr>
        <w:t>年；规划编制时还未启动“三区三线”划定工作。因本次规划编制时间早于西藏自治区“三区三线”规划编制及启用时间，所以在规划编制过程中没有与“三区三线”进行衔接和勘界核实。</w:t>
      </w:r>
    </w:p>
    <w:p w:rsidR="008B447F" w:rsidRDefault="00D815D6" w:rsidP="008B447F">
      <w:pPr>
        <w:pStyle w:val="LTT"/>
        <w:ind w:firstLine="480"/>
        <w:rPr>
          <w:rFonts w:hint="eastAsia"/>
          <w:color w:val="0A49E7"/>
        </w:rPr>
      </w:pPr>
      <w:r>
        <w:rPr>
          <w:rFonts w:hint="eastAsia"/>
          <w:color w:val="0A49E7"/>
        </w:rPr>
        <w:t>通过</w:t>
      </w:r>
      <w:r>
        <w:rPr>
          <w:rFonts w:hint="eastAsia"/>
          <w:color w:val="0A49E7"/>
        </w:rPr>
        <w:t>2.2.5.2</w:t>
      </w:r>
      <w:r>
        <w:rPr>
          <w:rFonts w:hint="eastAsia"/>
          <w:color w:val="0A49E7"/>
        </w:rPr>
        <w:t>章节分析，本次规划的旅游资源部分位于林芝市生态红线范围内。生态保护红线属于“三区三线”中的</w:t>
      </w:r>
      <w:r>
        <w:rPr>
          <w:rFonts w:hint="eastAsia"/>
          <w:color w:val="0A49E7"/>
        </w:rPr>
        <w:t>生态空间及生态保护红线，根据生态空间管控要求，</w:t>
      </w:r>
      <w:r>
        <w:rPr>
          <w:rFonts w:hint="eastAsia"/>
        </w:rPr>
        <w:t>生态保护红线内，除满足国家特殊战略需要的有关活动</w:t>
      </w:r>
      <w:r>
        <w:rPr>
          <w:rFonts w:hint="eastAsia"/>
        </w:rPr>
        <w:t>及管控要求</w:t>
      </w:r>
      <w:r>
        <w:rPr>
          <w:rFonts w:hint="eastAsia"/>
        </w:rPr>
        <w:t>允许开展</w:t>
      </w:r>
      <w:r>
        <w:rPr>
          <w:rFonts w:hint="eastAsia"/>
        </w:rPr>
        <w:t>的</w:t>
      </w:r>
      <w:r>
        <w:rPr>
          <w:rFonts w:hint="eastAsia"/>
        </w:rPr>
        <w:t>活动外，自然保护地核心保护区原则上禁止人为活动</w:t>
      </w:r>
      <w:r>
        <w:rPr>
          <w:rFonts w:hint="eastAsia"/>
        </w:rPr>
        <w:t>；</w:t>
      </w:r>
      <w:r>
        <w:rPr>
          <w:rFonts w:hint="eastAsia"/>
        </w:rPr>
        <w:t>除满足国家特殊战略需要的有关活</w:t>
      </w:r>
      <w:r>
        <w:rPr>
          <w:rFonts w:hint="eastAsia"/>
        </w:rPr>
        <w:t>动</w:t>
      </w:r>
      <w:r>
        <w:rPr>
          <w:rFonts w:hint="eastAsia"/>
        </w:rPr>
        <w:t>及管控要求</w:t>
      </w:r>
      <w:r>
        <w:rPr>
          <w:rFonts w:hint="eastAsia"/>
        </w:rPr>
        <w:t>允许开展</w:t>
      </w:r>
      <w:r>
        <w:rPr>
          <w:rFonts w:hint="eastAsia"/>
        </w:rPr>
        <w:t>的</w:t>
      </w:r>
      <w:r>
        <w:rPr>
          <w:rFonts w:hint="eastAsia"/>
        </w:rPr>
        <w:t>活动外，自然保护地核心保护区以外的其它区域严格原则上禁止开发性、生产性建设活动。由于本次的旅游资源为示意点位，叠图分析时可能存在一定误差，后续规划实施过程中旅游资源基础设施具体实施选址落地也存在差异，最终可能会影响叠图判断，因此项目实际落地时</w:t>
      </w:r>
      <w:r>
        <w:rPr>
          <w:rFonts w:hint="eastAsia"/>
          <w:color w:val="0A49E7"/>
        </w:rPr>
        <w:t>需与</w:t>
      </w:r>
      <w:r>
        <w:rPr>
          <w:rFonts w:hint="eastAsia"/>
          <w:color w:val="0A49E7"/>
        </w:rPr>
        <w:t>“三区三线”成果进行叠图、勘界核实，严格执行</w:t>
      </w:r>
      <w:r>
        <w:rPr>
          <w:rFonts w:hint="eastAsia"/>
          <w:color w:val="0A49E7"/>
        </w:rPr>
        <w:t>“三区三线”空间管控要求，对</w:t>
      </w:r>
      <w:r w:rsidR="008B447F">
        <w:rPr>
          <w:rFonts w:hint="eastAsia"/>
          <w:color w:val="0A49E7"/>
        </w:rPr>
        <w:t>本次规划中</w:t>
      </w:r>
      <w:r>
        <w:rPr>
          <w:rFonts w:hint="eastAsia"/>
          <w:color w:val="0A49E7"/>
        </w:rPr>
        <w:t>与“三区三线”存在冲突的项目进行优化和调整</w:t>
      </w:r>
      <w:r w:rsidR="008B447F">
        <w:rPr>
          <w:rFonts w:hint="eastAsia"/>
          <w:color w:val="0A49E7"/>
        </w:rPr>
        <w:t>，严格落实生态空间管控要求。</w:t>
      </w:r>
    </w:p>
    <w:p w:rsidR="00614009" w:rsidRDefault="00D815D6">
      <w:pPr>
        <w:pStyle w:val="2"/>
      </w:pPr>
      <w:bookmarkStart w:id="76" w:name="_Toc29205"/>
      <w:r>
        <w:rPr>
          <w:rFonts w:hint="eastAsia"/>
        </w:rPr>
        <w:t>2.3</w:t>
      </w:r>
      <w:r>
        <w:rPr>
          <w:rFonts w:hint="eastAsia"/>
        </w:rPr>
        <w:t>规划的不确定性</w:t>
      </w:r>
      <w:r>
        <w:rPr>
          <w:rFonts w:hint="eastAsia"/>
        </w:rPr>
        <w:t>及应对分析</w:t>
      </w:r>
      <w:bookmarkEnd w:id="76"/>
    </w:p>
    <w:p w:rsidR="00614009" w:rsidRDefault="00D815D6">
      <w:pPr>
        <w:pStyle w:val="LTT"/>
        <w:ind w:firstLine="480"/>
        <w:rPr>
          <w:color w:val="1A15F1"/>
        </w:rPr>
      </w:pPr>
      <w:r>
        <w:rPr>
          <w:rFonts w:hint="eastAsia"/>
          <w:color w:val="1A15F1"/>
        </w:rPr>
        <w:t>《林芝市全域旅游发展规划（</w:t>
      </w:r>
      <w:r>
        <w:rPr>
          <w:rFonts w:hint="eastAsia"/>
          <w:color w:val="1A15F1"/>
        </w:rPr>
        <w:t>2018-2025</w:t>
      </w:r>
      <w:r>
        <w:rPr>
          <w:rFonts w:hint="eastAsia"/>
          <w:color w:val="1A15F1"/>
        </w:rPr>
        <w:t>年）》是</w:t>
      </w:r>
      <w:r>
        <w:rPr>
          <w:rFonts w:hint="eastAsia"/>
          <w:color w:val="1A15F1"/>
        </w:rPr>
        <w:t>林芝市全域</w:t>
      </w:r>
      <w:r>
        <w:rPr>
          <w:rFonts w:hint="eastAsia"/>
          <w:color w:val="1A15F1"/>
        </w:rPr>
        <w:t>旅游业发展的综合性方案，涉及门类广、种类多，规划仅从宏观层面给出了</w:t>
      </w:r>
      <w:r>
        <w:rPr>
          <w:rFonts w:hint="eastAsia"/>
          <w:color w:val="1A15F1"/>
        </w:rPr>
        <w:t>林芝市</w:t>
      </w:r>
      <w:r>
        <w:rPr>
          <w:rFonts w:hint="eastAsia"/>
          <w:color w:val="1A15F1"/>
        </w:rPr>
        <w:t>旅游业发展总体指标，仅有部分重点建设项目名称和发展方向，未给出定量的发展规模、指标，规划实施过程中存在诸多不确定性，具体表现在以下几个方面。</w:t>
      </w:r>
    </w:p>
    <w:p w:rsidR="00614009" w:rsidRDefault="00D815D6">
      <w:pPr>
        <w:pStyle w:val="LTT"/>
        <w:ind w:firstLine="482"/>
        <w:rPr>
          <w:b/>
          <w:bCs/>
        </w:rPr>
      </w:pPr>
      <w:r>
        <w:rPr>
          <w:rFonts w:hint="eastAsia"/>
          <w:b/>
          <w:bCs/>
        </w:rPr>
        <w:t>1</w:t>
      </w:r>
      <w:r>
        <w:rPr>
          <w:rFonts w:hint="eastAsia"/>
          <w:b/>
          <w:bCs/>
        </w:rPr>
        <w:t>、规划的不确定性分析</w:t>
      </w:r>
    </w:p>
    <w:p w:rsidR="00614009" w:rsidRDefault="00D815D6">
      <w:pPr>
        <w:pStyle w:val="LTT"/>
        <w:ind w:firstLine="480"/>
      </w:pPr>
      <w:r>
        <w:rPr>
          <w:rFonts w:hint="eastAsia"/>
        </w:rPr>
        <w:t>（</w:t>
      </w:r>
      <w:r>
        <w:rPr>
          <w:rFonts w:hint="eastAsia"/>
        </w:rPr>
        <w:t>1</w:t>
      </w:r>
      <w:r>
        <w:rPr>
          <w:rFonts w:hint="eastAsia"/>
        </w:rPr>
        <w:t>）</w:t>
      </w:r>
      <w:r>
        <w:rPr>
          <w:rFonts w:hint="eastAsia"/>
        </w:rPr>
        <w:t>规划</w:t>
      </w:r>
      <w:r>
        <w:rPr>
          <w:rFonts w:hint="eastAsia"/>
          <w:color w:val="1A15F1"/>
        </w:rPr>
        <w:t>仅从宏观层面给出了</w:t>
      </w:r>
      <w:r>
        <w:rPr>
          <w:rFonts w:hint="eastAsia"/>
          <w:color w:val="1A15F1"/>
        </w:rPr>
        <w:t>林芝市</w:t>
      </w:r>
      <w:r>
        <w:rPr>
          <w:rFonts w:hint="eastAsia"/>
          <w:color w:val="1A15F1"/>
        </w:rPr>
        <w:t>旅游业发展总体指标，仅有部分重点</w:t>
      </w:r>
      <w:r>
        <w:rPr>
          <w:rFonts w:hint="eastAsia"/>
          <w:color w:val="1A15F1"/>
        </w:rPr>
        <w:lastRenderedPageBreak/>
        <w:t>建设项目名称和发展方向，未给出定量的发展规模、指标</w:t>
      </w:r>
      <w:r>
        <w:rPr>
          <w:rFonts w:hint="eastAsia"/>
          <w:color w:val="1A15F1"/>
        </w:rPr>
        <w:t>，</w:t>
      </w:r>
      <w:r>
        <w:rPr>
          <w:rFonts w:hint="eastAsia"/>
        </w:rPr>
        <w:t>其后续实际发展状况存在不确定性。</w:t>
      </w:r>
      <w:r>
        <w:rPr>
          <w:rFonts w:hint="eastAsia"/>
        </w:rPr>
        <w:t>《林芝市全域旅游发展规划（</w:t>
      </w:r>
      <w:r>
        <w:rPr>
          <w:rFonts w:hint="eastAsia"/>
        </w:rPr>
        <w:t>2018~2025</w:t>
      </w:r>
      <w:r>
        <w:rPr>
          <w:rFonts w:hint="eastAsia"/>
        </w:rPr>
        <w:t>年）》中主题旅游县发展指引、十五个泛景区发展指引、旅游发展带指引</w:t>
      </w:r>
      <w:r>
        <w:rPr>
          <w:rFonts w:hint="eastAsia"/>
        </w:rPr>
        <w:t>三者之间存在项目</w:t>
      </w:r>
      <w:r>
        <w:rPr>
          <w:rFonts w:hint="eastAsia"/>
        </w:rPr>
        <w:t>包含关系，规划项目的关系存在一定的模糊性</w:t>
      </w:r>
      <w:r>
        <w:rPr>
          <w:rFonts w:hint="eastAsia"/>
        </w:rPr>
        <w:t>。</w:t>
      </w:r>
      <w:r>
        <w:rPr>
          <w:rFonts w:hint="eastAsia"/>
        </w:rPr>
        <w:t>且部分项目点缺少专项规划及修建性详规等，规划环境影响评价的工作深度受规划层次、详细程度所制约。</w:t>
      </w:r>
    </w:p>
    <w:p w:rsidR="00614009" w:rsidRDefault="00D815D6">
      <w:pPr>
        <w:pStyle w:val="LTT"/>
        <w:ind w:firstLine="480"/>
      </w:pPr>
      <w:r>
        <w:rPr>
          <w:rFonts w:hint="eastAsia"/>
        </w:rPr>
        <w:t>（</w:t>
      </w:r>
      <w:r>
        <w:rPr>
          <w:rFonts w:hint="eastAsia"/>
        </w:rPr>
        <w:t>2</w:t>
      </w:r>
      <w:r>
        <w:rPr>
          <w:rFonts w:hint="eastAsia"/>
        </w:rPr>
        <w:t>）</w:t>
      </w:r>
      <w:r>
        <w:rPr>
          <w:rFonts w:hint="eastAsia"/>
        </w:rPr>
        <w:t>本规划的实施主要依托旅游资源等，在规划实施过程中所依托的旅游资源及环境条件可能会发生变化；本次规划所涉及的区域旅游人数、可游览面积不确定，导致环境承载量、旅游环境承载力的不确定。规划各区域涉及面积较广，各区环境现状差异较大，环境容量的不确定性。</w:t>
      </w:r>
    </w:p>
    <w:p w:rsidR="00614009" w:rsidRDefault="00D815D6">
      <w:pPr>
        <w:pStyle w:val="LTT"/>
        <w:ind w:firstLine="480"/>
      </w:pPr>
      <w:r>
        <w:rPr>
          <w:rFonts w:hint="eastAsia"/>
        </w:rPr>
        <w:t>（</w:t>
      </w:r>
      <w:r>
        <w:rPr>
          <w:rFonts w:hint="eastAsia"/>
        </w:rPr>
        <w:t>3</w:t>
      </w:r>
      <w:r>
        <w:rPr>
          <w:rFonts w:hint="eastAsia"/>
        </w:rPr>
        <w:t>）</w:t>
      </w:r>
      <w:r>
        <w:rPr>
          <w:rFonts w:hint="eastAsia"/>
        </w:rPr>
        <w:t>由于规划中存在规划项目选址</w:t>
      </w:r>
      <w:r>
        <w:rPr>
          <w:rFonts w:hint="eastAsia"/>
        </w:rPr>
        <w:t>与建设</w:t>
      </w:r>
      <w:r>
        <w:rPr>
          <w:rFonts w:hint="eastAsia"/>
        </w:rPr>
        <w:t>规模的不确定性，本报告在对各类旅游项目周边保护目标进行叠图分析时存在边界误差，从而可</w:t>
      </w:r>
      <w:r>
        <w:rPr>
          <w:rFonts w:hint="eastAsia"/>
        </w:rPr>
        <w:t>能导致识别的环境保护目标出现缺漏或者多余的情况，且由于部分项目缺少矢量资料，采用缓冲工具进行叠图分析，对保护目标的识别也存在一定的不确定。</w:t>
      </w:r>
    </w:p>
    <w:p w:rsidR="00614009" w:rsidRDefault="00D815D6">
      <w:pPr>
        <w:pStyle w:val="LTT"/>
        <w:ind w:firstLine="482"/>
        <w:rPr>
          <w:b/>
          <w:bCs/>
        </w:rPr>
      </w:pPr>
      <w:r>
        <w:rPr>
          <w:rFonts w:hint="eastAsia"/>
          <w:b/>
          <w:bCs/>
        </w:rPr>
        <w:t>2</w:t>
      </w:r>
      <w:r>
        <w:rPr>
          <w:rFonts w:hint="eastAsia"/>
          <w:b/>
          <w:bCs/>
        </w:rPr>
        <w:t>、</w:t>
      </w:r>
      <w:r>
        <w:rPr>
          <w:rFonts w:hint="eastAsia"/>
          <w:b/>
          <w:bCs/>
        </w:rPr>
        <w:t>规划不确定的应对分析</w:t>
      </w:r>
    </w:p>
    <w:p w:rsidR="00614009" w:rsidRDefault="00D815D6">
      <w:pPr>
        <w:pStyle w:val="LTT"/>
        <w:ind w:firstLine="480"/>
      </w:pPr>
      <w:r>
        <w:rPr>
          <w:rFonts w:hint="eastAsia"/>
        </w:rPr>
        <w:t>由于规划基础条件及具体方案的不确定，规划在实施过程中会给规划社会经济、环境影响和生态环境分析等带来一定的影响，因此在规划实施过程中对产生的不确定性进行相应的应对分析，使之产生的影响较小。</w:t>
      </w:r>
    </w:p>
    <w:p w:rsidR="00614009" w:rsidRDefault="00D815D6">
      <w:pPr>
        <w:pStyle w:val="LTT"/>
        <w:ind w:firstLine="480"/>
      </w:pPr>
      <w:r>
        <w:rPr>
          <w:rFonts w:hint="eastAsia"/>
        </w:rPr>
        <w:t>目前，林芝市全域旅游发展规划（</w:t>
      </w:r>
      <w:r>
        <w:rPr>
          <w:rFonts w:hint="eastAsia"/>
        </w:rPr>
        <w:t>2018-2025</w:t>
      </w:r>
      <w:r>
        <w:rPr>
          <w:rFonts w:hint="eastAsia"/>
        </w:rPr>
        <w:t>年）只考虑了旅游发展方向和发展目标，</w:t>
      </w:r>
      <w:r>
        <w:rPr>
          <w:rFonts w:hint="eastAsia"/>
        </w:rPr>
        <w:t>规划项目后续</w:t>
      </w:r>
      <w:r>
        <w:rPr>
          <w:rFonts w:hint="eastAsia"/>
        </w:rPr>
        <w:t>具体发展内容和规模是不确定的，</w:t>
      </w:r>
      <w:r>
        <w:rPr>
          <w:rFonts w:hint="eastAsia"/>
        </w:rPr>
        <w:t>故</w:t>
      </w:r>
      <w:r>
        <w:rPr>
          <w:rFonts w:hint="eastAsia"/>
        </w:rPr>
        <w:t>项目对社会经济、环境的影响就存</w:t>
      </w:r>
      <w:r>
        <w:rPr>
          <w:rFonts w:hint="eastAsia"/>
        </w:rPr>
        <w:t>在着很多不确定性因素。因此，本规划环评只能从宏观角度对规划产业定位合理性、功能布局合理性、区域环境承载力等进行分析，并对可能出现的环境影响提出减缓措施和调整建议。</w:t>
      </w:r>
    </w:p>
    <w:p w:rsidR="00614009" w:rsidRDefault="00D815D6">
      <w:pPr>
        <w:pStyle w:val="LTT"/>
        <w:ind w:firstLine="480"/>
      </w:pPr>
      <w:r>
        <w:rPr>
          <w:rFonts w:hint="eastAsia"/>
        </w:rPr>
        <w:t>本次环评中采用的评价方法参考《规划环境影响评价技术导则总纲》</w:t>
      </w:r>
      <w:r>
        <w:rPr>
          <w:rFonts w:hint="eastAsia"/>
        </w:rPr>
        <w:t>（</w:t>
      </w:r>
      <w:r>
        <w:rPr>
          <w:rFonts w:hint="eastAsia"/>
        </w:rPr>
        <w:t>HJ130</w:t>
      </w:r>
      <w:r>
        <w:rPr>
          <w:rFonts w:hint="eastAsia"/>
        </w:rPr>
        <w:t>-</w:t>
      </w:r>
      <w:r>
        <w:rPr>
          <w:rFonts w:hint="eastAsia"/>
        </w:rPr>
        <w:t>2019</w:t>
      </w:r>
      <w:r>
        <w:rPr>
          <w:rFonts w:hint="eastAsia"/>
        </w:rPr>
        <w:t>）</w:t>
      </w:r>
      <w:r>
        <w:rPr>
          <w:rFonts w:hint="eastAsia"/>
        </w:rPr>
        <w:t>中提出的方法</w:t>
      </w:r>
      <w:r>
        <w:rPr>
          <w:rFonts w:hint="eastAsia"/>
        </w:rPr>
        <w:t>，</w:t>
      </w:r>
      <w:r>
        <w:rPr>
          <w:rFonts w:hint="eastAsia"/>
        </w:rPr>
        <w:t>主要采用资料分析、现场调查、叠图分析、矩阵分析、情景分析、类比分析、公众参与等</w:t>
      </w:r>
      <w:r>
        <w:rPr>
          <w:rFonts w:hint="eastAsia"/>
        </w:rPr>
        <w:t>方法</w:t>
      </w:r>
      <w:r>
        <w:rPr>
          <w:rFonts w:hint="eastAsia"/>
        </w:rPr>
        <w:t>进行评价</w:t>
      </w:r>
      <w:r>
        <w:rPr>
          <w:rFonts w:hint="eastAsia"/>
        </w:rPr>
        <w:t>。</w:t>
      </w:r>
      <w:r>
        <w:rPr>
          <w:rFonts w:hint="eastAsia"/>
        </w:rPr>
        <w:t>依据</w:t>
      </w:r>
      <w:r>
        <w:rPr>
          <w:rFonts w:hint="eastAsia"/>
        </w:rPr>
        <w:t>环境现状评价和回顾性分析结果，</w:t>
      </w:r>
      <w:r>
        <w:rPr>
          <w:rFonts w:hint="eastAsia"/>
        </w:rPr>
        <w:t>并结合规划文件等相关数据，对规划区域开发的环境影响进行预测，预测结果和预测结论均建立在现状影响的基础之上，能够反映规划实施开发对环境在空间和时间尺度上的影响。</w:t>
      </w:r>
    </w:p>
    <w:p w:rsidR="00614009" w:rsidRDefault="00614009">
      <w:pPr>
        <w:pStyle w:val="LTT"/>
        <w:ind w:firstLine="480"/>
      </w:pPr>
    </w:p>
    <w:p w:rsidR="00614009" w:rsidRDefault="00614009">
      <w:pPr>
        <w:pStyle w:val="LTT"/>
        <w:ind w:firstLine="480"/>
        <w:rPr>
          <w:color w:val="FF0000"/>
        </w:rPr>
        <w:sectPr w:rsidR="00614009">
          <w:pgSz w:w="11906" w:h="16838"/>
          <w:pgMar w:top="1440" w:right="1800" w:bottom="1440" w:left="1800" w:header="851" w:footer="992" w:gutter="0"/>
          <w:cols w:space="425"/>
          <w:docGrid w:type="lines" w:linePitch="312"/>
        </w:sectPr>
      </w:pPr>
    </w:p>
    <w:p w:rsidR="00614009" w:rsidRDefault="00D815D6">
      <w:pPr>
        <w:pStyle w:val="1"/>
      </w:pPr>
      <w:bookmarkStart w:id="77" w:name="_Toc4202"/>
      <w:bookmarkStart w:id="78" w:name="_Toc19598"/>
      <w:r>
        <w:rPr>
          <w:rFonts w:hint="eastAsia"/>
        </w:rPr>
        <w:lastRenderedPageBreak/>
        <w:t>3</w:t>
      </w:r>
      <w:r>
        <w:rPr>
          <w:rFonts w:hint="eastAsia"/>
        </w:rPr>
        <w:t>规划区域现状调查与评价</w:t>
      </w:r>
      <w:bookmarkEnd w:id="77"/>
      <w:bookmarkEnd w:id="78"/>
    </w:p>
    <w:p w:rsidR="00614009" w:rsidRDefault="00D815D6">
      <w:pPr>
        <w:pStyle w:val="2"/>
      </w:pPr>
      <w:bookmarkStart w:id="79" w:name="_Toc29936"/>
      <w:bookmarkStart w:id="80" w:name="_Toc24918"/>
      <w:r>
        <w:rPr>
          <w:rFonts w:hint="eastAsia"/>
        </w:rPr>
        <w:t>3.1</w:t>
      </w:r>
      <w:r>
        <w:rPr>
          <w:rFonts w:hint="eastAsia"/>
        </w:rPr>
        <w:t>自然环境概况</w:t>
      </w:r>
      <w:bookmarkEnd w:id="79"/>
      <w:bookmarkEnd w:id="80"/>
    </w:p>
    <w:p w:rsidR="00614009" w:rsidRDefault="00D815D6">
      <w:pPr>
        <w:pStyle w:val="3"/>
      </w:pPr>
      <w:bookmarkStart w:id="81" w:name="_Toc18078"/>
      <w:bookmarkStart w:id="82" w:name="_Toc24342"/>
      <w:r>
        <w:rPr>
          <w:rFonts w:hint="eastAsia"/>
        </w:rPr>
        <w:t>3.1.1</w:t>
      </w:r>
      <w:r>
        <w:rPr>
          <w:rFonts w:hint="eastAsia"/>
        </w:rPr>
        <w:t>地理</w:t>
      </w:r>
      <w:r>
        <w:rPr>
          <w:rFonts w:hint="eastAsia"/>
        </w:rPr>
        <w:t>位置</w:t>
      </w:r>
      <w:bookmarkEnd w:id="81"/>
      <w:bookmarkEnd w:id="82"/>
    </w:p>
    <w:p w:rsidR="00614009" w:rsidRDefault="00D815D6">
      <w:pPr>
        <w:pStyle w:val="LTT"/>
        <w:ind w:firstLine="480"/>
        <w:rPr>
          <w:rFonts w:ascii="宋体" w:hAnsi="宋体" w:cs="宋体"/>
        </w:rPr>
      </w:pPr>
      <w:r>
        <w:rPr>
          <w:rFonts w:hint="eastAsia"/>
        </w:rPr>
        <w:t>林芝市</w:t>
      </w:r>
      <w:r>
        <w:rPr>
          <w:rFonts w:hint="eastAsia"/>
        </w:rPr>
        <w:t>位于西藏自治区东南部，在藏语中林芝意为“太阳的宝座”，平均海拔</w:t>
      </w:r>
      <w:r>
        <w:rPr>
          <w:rFonts w:hint="eastAsia"/>
        </w:rPr>
        <w:t>3100m</w:t>
      </w:r>
      <w:r>
        <w:rPr>
          <w:rFonts w:hint="eastAsia"/>
        </w:rPr>
        <w:t>，是西藏地区海拔最低的地区之一。</w:t>
      </w:r>
      <w:r>
        <w:rPr>
          <w:rFonts w:ascii="宋体" w:hAnsi="宋体" w:cs="宋体"/>
        </w:rPr>
        <w:t>林芝市位于北纬</w:t>
      </w:r>
      <w:r>
        <w:rPr>
          <w:rFonts w:ascii="TimesNewRomanPSMT" w:eastAsia="TimesNewRomanPSMT" w:hAnsi="TimesNewRomanPSMT" w:cs="TimesNewRomanPSMT"/>
        </w:rPr>
        <w:t>26°52'~30°40'</w:t>
      </w:r>
      <w:r>
        <w:rPr>
          <w:rFonts w:ascii="宋体" w:hAnsi="宋体" w:cs="宋体"/>
        </w:rPr>
        <w:t>，东经</w:t>
      </w:r>
      <w:r>
        <w:rPr>
          <w:rFonts w:ascii="TimesNewRomanPSMT" w:eastAsia="TimesNewRomanPSMT" w:hAnsi="TimesNewRomanPSMT" w:cs="TimesNewRomanPSMT"/>
        </w:rPr>
        <w:t>92°09'~98°47'</w:t>
      </w:r>
      <w:r>
        <w:rPr>
          <w:rFonts w:ascii="宋体" w:hAnsi="宋体" w:cs="宋体"/>
        </w:rPr>
        <w:t>之间，东西长</w:t>
      </w:r>
      <w:r>
        <w:rPr>
          <w:rFonts w:ascii="TimesNewRomanPSMT" w:eastAsia="TimesNewRomanPSMT" w:hAnsi="TimesNewRomanPSMT" w:cs="TimesNewRomanPSMT"/>
        </w:rPr>
        <w:t>646.7km</w:t>
      </w:r>
      <w:r>
        <w:rPr>
          <w:rFonts w:ascii="宋体" w:hAnsi="宋体" w:cs="宋体"/>
        </w:rPr>
        <w:t>，南北宽</w:t>
      </w:r>
      <w:r>
        <w:rPr>
          <w:rFonts w:ascii="TimesNewRomanPSMT" w:eastAsia="TimesNewRomanPSMT" w:hAnsi="TimesNewRomanPSMT" w:cs="TimesNewRomanPSMT"/>
        </w:rPr>
        <w:t>353.2km</w:t>
      </w:r>
      <w:r>
        <w:rPr>
          <w:rFonts w:ascii="宋体" w:hAnsi="宋体" w:cs="宋体"/>
        </w:rPr>
        <w:t>。林芝市东部及东北部与</w:t>
      </w:r>
      <w:r>
        <w:rPr>
          <w:rFonts w:ascii="宋体" w:hAnsi="宋体" w:cs="宋体"/>
        </w:rPr>
        <w:t>云南省迪庆藏族自治州、昌都市毗邻；北部与那曲地区相连；西部和西南部分别与拉萨市、山南市相邻；南部与印度、缅甸两国接壤，边境线长达</w:t>
      </w:r>
      <w:r>
        <w:rPr>
          <w:rFonts w:ascii="TimesNewRomanPSMT" w:eastAsia="TimesNewRomanPSMT" w:hAnsi="TimesNewRomanPSMT" w:cs="TimesNewRomanPSMT"/>
        </w:rPr>
        <w:t>1006.5km</w:t>
      </w:r>
      <w:r>
        <w:rPr>
          <w:rFonts w:ascii="宋体" w:hAnsi="宋体" w:cs="宋体"/>
        </w:rPr>
        <w:t>。</w:t>
      </w:r>
    </w:p>
    <w:p w:rsidR="00614009" w:rsidRDefault="00D815D6">
      <w:pPr>
        <w:pStyle w:val="LTT"/>
        <w:ind w:firstLine="480"/>
      </w:pPr>
      <w:r>
        <w:rPr>
          <w:rFonts w:hint="eastAsia"/>
        </w:rPr>
        <w:t>林芝</w:t>
      </w:r>
      <w:r>
        <w:rPr>
          <w:rFonts w:hint="eastAsia"/>
        </w:rPr>
        <w:t>市</w:t>
      </w:r>
      <w:r>
        <w:rPr>
          <w:rFonts w:hint="eastAsia"/>
        </w:rPr>
        <w:t>辖察隅、波密、米林、林芝、工布江达、朗县、墨脱七县，</w:t>
      </w:r>
      <w:r>
        <w:rPr>
          <w:rFonts w:hint="eastAsia"/>
        </w:rPr>
        <w:t>55</w:t>
      </w:r>
      <w:r>
        <w:rPr>
          <w:rFonts w:hint="eastAsia"/>
        </w:rPr>
        <w:t>个乡镇，</w:t>
      </w:r>
      <w:r>
        <w:rPr>
          <w:rFonts w:hint="eastAsia"/>
        </w:rPr>
        <w:t>615</w:t>
      </w:r>
      <w:r>
        <w:rPr>
          <w:rFonts w:hint="eastAsia"/>
        </w:rPr>
        <w:t>个行政村。</w:t>
      </w:r>
      <w:r>
        <w:t>本规划涉及的地域为林芝市市域全境</w:t>
      </w:r>
      <w:r>
        <w:rPr>
          <w:rFonts w:hint="eastAsia"/>
        </w:rPr>
        <w:t>，</w:t>
      </w:r>
      <w:r>
        <w:rPr>
          <w:rFonts w:hint="eastAsia"/>
        </w:rPr>
        <w:t>共</w:t>
      </w:r>
      <w:r>
        <w:t>7.6</w:t>
      </w:r>
      <w:r>
        <w:t>万</w:t>
      </w:r>
      <w:r>
        <w:t>km</w:t>
      </w:r>
      <w:r>
        <w:rPr>
          <w:vertAlign w:val="superscript"/>
        </w:rPr>
        <w:t>2</w:t>
      </w:r>
      <w:r>
        <w:t>。</w:t>
      </w:r>
    </w:p>
    <w:p w:rsidR="00614009" w:rsidRDefault="00D815D6">
      <w:pPr>
        <w:pStyle w:val="3"/>
      </w:pPr>
      <w:bookmarkStart w:id="83" w:name="_Toc6727"/>
      <w:bookmarkStart w:id="84" w:name="_Toc30589"/>
      <w:r>
        <w:rPr>
          <w:rFonts w:hint="eastAsia"/>
        </w:rPr>
        <w:t>3.1.2</w:t>
      </w:r>
      <w:r>
        <w:rPr>
          <w:rFonts w:hint="eastAsia"/>
        </w:rPr>
        <w:t>地形地貌</w:t>
      </w:r>
      <w:bookmarkEnd w:id="83"/>
      <w:bookmarkEnd w:id="84"/>
    </w:p>
    <w:p w:rsidR="00614009" w:rsidRDefault="00D815D6">
      <w:pPr>
        <w:pStyle w:val="LTT"/>
        <w:ind w:firstLine="482"/>
        <w:rPr>
          <w:b/>
          <w:bCs/>
        </w:rPr>
      </w:pPr>
      <w:r>
        <w:rPr>
          <w:rFonts w:hint="eastAsia"/>
          <w:b/>
          <w:bCs/>
        </w:rPr>
        <w:t>（一）地形</w:t>
      </w:r>
    </w:p>
    <w:p w:rsidR="00614009" w:rsidRDefault="00D815D6">
      <w:pPr>
        <w:pStyle w:val="LTT"/>
        <w:ind w:firstLine="480"/>
      </w:pPr>
      <w:r>
        <w:rPr>
          <w:rFonts w:hint="eastAsia"/>
        </w:rPr>
        <w:t>林芝市</w:t>
      </w:r>
      <w:r>
        <w:rPr>
          <w:rFonts w:hint="eastAsia"/>
        </w:rPr>
        <w:t>北部为念青唐古拉山，南部属喜马拉雅山东段，西北部为冈底斯山余脉，东部系横断山脉，前三大山脉为东西走向，后者多为南北走向。海拔</w:t>
      </w:r>
      <w:r>
        <w:rPr>
          <w:rFonts w:hint="eastAsia"/>
        </w:rPr>
        <w:t>4800</w:t>
      </w:r>
      <w:r>
        <w:rPr>
          <w:rFonts w:hint="eastAsia"/>
        </w:rPr>
        <w:t>米以上地区现代冰雪地貌占绝对优势，海拔</w:t>
      </w:r>
      <w:r>
        <w:rPr>
          <w:rFonts w:hint="eastAsia"/>
        </w:rPr>
        <w:t>3800</w:t>
      </w:r>
      <w:r>
        <w:rPr>
          <w:rFonts w:hint="eastAsia"/>
        </w:rPr>
        <w:t>～</w:t>
      </w:r>
      <w:r>
        <w:rPr>
          <w:rFonts w:hint="eastAsia"/>
        </w:rPr>
        <w:t>4800</w:t>
      </w:r>
      <w:r>
        <w:rPr>
          <w:rFonts w:hint="eastAsia"/>
        </w:rPr>
        <w:t>米地区冻土和冰缘地貌占优势，海拔</w:t>
      </w:r>
      <w:r>
        <w:rPr>
          <w:rFonts w:hint="eastAsia"/>
        </w:rPr>
        <w:t>3800</w:t>
      </w:r>
      <w:r>
        <w:rPr>
          <w:rFonts w:hint="eastAsia"/>
        </w:rPr>
        <w:t>米以下流水侵蚀和堆积地貌占主要地位，并伴随重力和泥石流等各种物理地貌作用广泛发育。境内高海拔及深切割而造成的相对高差带来地貌上明显的垂直分带现象，垂直方向上不同高程地带有不同成因的地貌类型及其组合，水平方向也呈现不同高程、不同成因类型的地貌组合。</w:t>
      </w:r>
    </w:p>
    <w:p w:rsidR="00614009" w:rsidRDefault="00D815D6">
      <w:pPr>
        <w:pStyle w:val="LTT"/>
        <w:ind w:firstLine="480"/>
      </w:pPr>
      <w:r>
        <w:rPr>
          <w:rFonts w:hint="eastAsia"/>
        </w:rPr>
        <w:t>境内地形总的趋势是自西北向东南倾斜，</w:t>
      </w:r>
      <w:r>
        <w:rPr>
          <w:rFonts w:hint="eastAsia"/>
        </w:rPr>
        <w:t>高差悬殊大，最高是喜马拉雅山东端米林与墨脱两县交界的南迦巴瓦峰，海拔为</w:t>
      </w:r>
      <w:r>
        <w:rPr>
          <w:rFonts w:hint="eastAsia"/>
        </w:rPr>
        <w:t>7782</w:t>
      </w:r>
      <w:r>
        <w:rPr>
          <w:rFonts w:hint="eastAsia"/>
        </w:rPr>
        <w:t>米，最低在雅鲁藏布江下游墨脱县巴昔卡，海拔为</w:t>
      </w:r>
      <w:r>
        <w:rPr>
          <w:rFonts w:hint="eastAsia"/>
        </w:rPr>
        <w:t>155</w:t>
      </w:r>
      <w:r>
        <w:rPr>
          <w:rFonts w:hint="eastAsia"/>
        </w:rPr>
        <w:t>米，相对高差达</w:t>
      </w:r>
      <w:r>
        <w:rPr>
          <w:rFonts w:hint="eastAsia"/>
        </w:rPr>
        <w:t>7627</w:t>
      </w:r>
      <w:r>
        <w:rPr>
          <w:rFonts w:hint="eastAsia"/>
        </w:rPr>
        <w:t>米。以喜马拉雅山脉、念青唐古拉山脉为代表，境内东西延展</w:t>
      </w:r>
      <w:r>
        <w:rPr>
          <w:rFonts w:hint="eastAsia"/>
        </w:rPr>
        <w:t>120</w:t>
      </w:r>
      <w:r>
        <w:rPr>
          <w:rFonts w:hint="eastAsia"/>
        </w:rPr>
        <w:t>～</w:t>
      </w:r>
      <w:r>
        <w:rPr>
          <w:rFonts w:hint="eastAsia"/>
        </w:rPr>
        <w:t>300</w:t>
      </w:r>
      <w:r>
        <w:rPr>
          <w:rFonts w:hint="eastAsia"/>
        </w:rPr>
        <w:t>多千米，并以喜马拉雅山脉为分界线、海拔</w:t>
      </w:r>
      <w:r>
        <w:rPr>
          <w:rFonts w:hint="eastAsia"/>
        </w:rPr>
        <w:t>3900</w:t>
      </w:r>
      <w:r>
        <w:rPr>
          <w:rFonts w:hint="eastAsia"/>
        </w:rPr>
        <w:t>～</w:t>
      </w:r>
      <w:r>
        <w:rPr>
          <w:rFonts w:hint="eastAsia"/>
        </w:rPr>
        <w:t>6000</w:t>
      </w:r>
      <w:r>
        <w:rPr>
          <w:rFonts w:hint="eastAsia"/>
        </w:rPr>
        <w:t>米之间形成两大台阶，第一台阶高原面海拔在</w:t>
      </w:r>
      <w:r>
        <w:rPr>
          <w:rFonts w:hint="eastAsia"/>
        </w:rPr>
        <w:t>5000</w:t>
      </w:r>
      <w:r>
        <w:rPr>
          <w:rFonts w:hint="eastAsia"/>
        </w:rPr>
        <w:t>米，第二台阶高原面海拔在</w:t>
      </w:r>
      <w:r>
        <w:rPr>
          <w:rFonts w:hint="eastAsia"/>
        </w:rPr>
        <w:t>4500</w:t>
      </w:r>
      <w:r>
        <w:rPr>
          <w:rFonts w:hint="eastAsia"/>
        </w:rPr>
        <w:t>米，北高南低，两者间呈过渡关系，形成于第四纪以前。</w:t>
      </w:r>
    </w:p>
    <w:p w:rsidR="00614009" w:rsidRDefault="00D815D6">
      <w:pPr>
        <w:pStyle w:val="LTT"/>
        <w:ind w:firstLine="480"/>
      </w:pPr>
      <w:r>
        <w:rPr>
          <w:rFonts w:hint="eastAsia"/>
        </w:rPr>
        <w:t>全境具有典型的高山峡谷与山地河谷地貌，山脉之间是宽窄相间的河流谷地，其中最大的是喜马拉雅山和冈底斯山之间的</w:t>
      </w:r>
      <w:r>
        <w:rPr>
          <w:rFonts w:hint="eastAsia"/>
        </w:rPr>
        <w:t>雅鲁藏布江谷地及其支流尼洋河、帕</w:t>
      </w:r>
      <w:r>
        <w:rPr>
          <w:rFonts w:hint="eastAsia"/>
        </w:rPr>
        <w:lastRenderedPageBreak/>
        <w:t>隆藏布、察隅曲谷地。</w:t>
      </w:r>
    </w:p>
    <w:p w:rsidR="00614009" w:rsidRDefault="00D815D6">
      <w:pPr>
        <w:pStyle w:val="LTT"/>
        <w:ind w:firstLine="482"/>
        <w:rPr>
          <w:b/>
          <w:bCs/>
        </w:rPr>
      </w:pPr>
      <w:r>
        <w:rPr>
          <w:rFonts w:hint="eastAsia"/>
          <w:b/>
          <w:bCs/>
        </w:rPr>
        <w:t>（二）山脉峡谷</w:t>
      </w:r>
    </w:p>
    <w:p w:rsidR="00614009" w:rsidRDefault="00D815D6">
      <w:pPr>
        <w:pStyle w:val="LTT"/>
        <w:ind w:firstLine="482"/>
        <w:rPr>
          <w:b/>
          <w:bCs/>
        </w:rPr>
      </w:pPr>
      <w:r>
        <w:rPr>
          <w:rFonts w:hint="eastAsia"/>
          <w:b/>
          <w:bCs/>
        </w:rPr>
        <w:t>1</w:t>
      </w:r>
      <w:r>
        <w:rPr>
          <w:rFonts w:hint="eastAsia"/>
          <w:b/>
          <w:bCs/>
        </w:rPr>
        <w:t>、山脉</w:t>
      </w:r>
    </w:p>
    <w:p w:rsidR="00614009" w:rsidRDefault="00D815D6">
      <w:pPr>
        <w:pStyle w:val="LTT"/>
        <w:ind w:firstLine="480"/>
      </w:pPr>
      <w:r>
        <w:rPr>
          <w:rFonts w:hint="eastAsia"/>
        </w:rPr>
        <w:t>林芝市</w:t>
      </w:r>
      <w:r>
        <w:rPr>
          <w:rFonts w:hint="eastAsia"/>
        </w:rPr>
        <w:t>境内山脉展布以波密县东侧——察隅县西侧之间为分界（约东经</w:t>
      </w:r>
      <w:r>
        <w:rPr>
          <w:rFonts w:hint="eastAsia"/>
        </w:rPr>
        <w:t>96</w:t>
      </w:r>
      <w:r>
        <w:rPr>
          <w:rFonts w:hint="eastAsia"/>
        </w:rPr>
        <w:t>°</w:t>
      </w:r>
      <w:r>
        <w:rPr>
          <w:rFonts w:hint="eastAsia"/>
        </w:rPr>
        <w:t>30</w:t>
      </w:r>
      <w:r>
        <w:rPr>
          <w:rFonts w:hint="eastAsia"/>
        </w:rPr>
        <w:t>′以西），以西山脉受喜马拉雅孤形构造带制约，主体呈近东西向，形成以喜马拉雅山脉、念青唐古拉山脉为代表的东西走向山系；以东山脉受南北向大地构造制约，形成以横断山脉为主体的一系列近南北走向山系。</w:t>
      </w:r>
    </w:p>
    <w:p w:rsidR="00614009" w:rsidRDefault="00D815D6">
      <w:pPr>
        <w:pStyle w:val="LTT"/>
        <w:ind w:firstLine="480"/>
      </w:pPr>
      <w:r>
        <w:rPr>
          <w:rFonts w:hint="eastAsia"/>
        </w:rPr>
        <w:t>（</w:t>
      </w:r>
      <w:r>
        <w:rPr>
          <w:rFonts w:hint="eastAsia"/>
        </w:rPr>
        <w:t>1</w:t>
      </w:r>
      <w:r>
        <w:rPr>
          <w:rFonts w:hint="eastAsia"/>
        </w:rPr>
        <w:t>）近东西向山脉</w:t>
      </w:r>
    </w:p>
    <w:p w:rsidR="00614009" w:rsidRDefault="00D815D6">
      <w:pPr>
        <w:pStyle w:val="LTT"/>
        <w:ind w:firstLine="480"/>
      </w:pPr>
      <w:r>
        <w:rPr>
          <w:rFonts w:hint="eastAsia"/>
        </w:rPr>
        <w:t>①喜马拉雅山脉</w:t>
      </w:r>
    </w:p>
    <w:p w:rsidR="00614009" w:rsidRDefault="00D815D6">
      <w:pPr>
        <w:pStyle w:val="LTT"/>
        <w:ind w:firstLine="480"/>
      </w:pPr>
      <w:r>
        <w:rPr>
          <w:rFonts w:hint="eastAsia"/>
        </w:rPr>
        <w:t>喜马拉雅山脉东段自西向东延入</w:t>
      </w:r>
      <w:r>
        <w:rPr>
          <w:rFonts w:hint="eastAsia"/>
        </w:rPr>
        <w:t>林芝市</w:t>
      </w:r>
      <w:r>
        <w:rPr>
          <w:rFonts w:hint="eastAsia"/>
        </w:rPr>
        <w:t>南部朗县、米林、林芝、墨脱四县，山脉西侧进入山南地区隆子县。山脉长约</w:t>
      </w:r>
      <w:r>
        <w:rPr>
          <w:rFonts w:hint="eastAsia"/>
        </w:rPr>
        <w:t>300</w:t>
      </w:r>
      <w:r>
        <w:rPr>
          <w:rFonts w:hint="eastAsia"/>
        </w:rPr>
        <w:t>多千米，宽度一般在</w:t>
      </w:r>
      <w:r>
        <w:rPr>
          <w:rFonts w:hint="eastAsia"/>
        </w:rPr>
        <w:t>100</w:t>
      </w:r>
      <w:r>
        <w:rPr>
          <w:rFonts w:hint="eastAsia"/>
        </w:rPr>
        <w:t>千米以上，山岭海拔一般在</w:t>
      </w:r>
      <w:r>
        <w:rPr>
          <w:rFonts w:hint="eastAsia"/>
        </w:rPr>
        <w:t>3800</w:t>
      </w:r>
      <w:r>
        <w:rPr>
          <w:rFonts w:hint="eastAsia"/>
        </w:rPr>
        <w:t>～</w:t>
      </w:r>
      <w:r>
        <w:rPr>
          <w:rFonts w:hint="eastAsia"/>
        </w:rPr>
        <w:t>5200</w:t>
      </w:r>
      <w:r>
        <w:rPr>
          <w:rFonts w:hint="eastAsia"/>
        </w:rPr>
        <w:t>米。受喜马拉雅孤形构造牵引，呈北东向展布，东段作孤形拐弯扭曲，构成奇特地貌景观，世界第十五高峰南迦巴瓦峰（海拔</w:t>
      </w:r>
      <w:r>
        <w:rPr>
          <w:rFonts w:hint="eastAsia"/>
        </w:rPr>
        <w:t>7782</w:t>
      </w:r>
      <w:r>
        <w:rPr>
          <w:rFonts w:hint="eastAsia"/>
        </w:rPr>
        <w:t>米）是境内喜马拉雅山脉暨所有山体的最高峰。</w:t>
      </w:r>
    </w:p>
    <w:p w:rsidR="00614009" w:rsidRDefault="00D815D6">
      <w:pPr>
        <w:pStyle w:val="LTT"/>
        <w:ind w:firstLine="480"/>
      </w:pPr>
      <w:r>
        <w:rPr>
          <w:rFonts w:hint="eastAsia"/>
        </w:rPr>
        <w:t>地壳史上，喜马拉雅山脉最晚脱离海侵成陆，从晚第三纪，特别是上新世末——第四纪开始，喜马拉雅山脉的上升速度和幅度明显多于其它区域而后来者居上，构造成因表现为南北向水平挤压。喜马拉雅山脉</w:t>
      </w:r>
      <w:r>
        <w:rPr>
          <w:rFonts w:hint="eastAsia"/>
        </w:rPr>
        <w:t>林芝市</w:t>
      </w:r>
      <w:r>
        <w:rPr>
          <w:rFonts w:hint="eastAsia"/>
        </w:rPr>
        <w:t>境内部分约以</w:t>
      </w:r>
      <w:r>
        <w:rPr>
          <w:rFonts w:hint="eastAsia"/>
        </w:rPr>
        <w:t>4500</w:t>
      </w:r>
      <w:r>
        <w:rPr>
          <w:rFonts w:hint="eastAsia"/>
        </w:rPr>
        <w:t>米</w:t>
      </w:r>
      <w:r>
        <w:rPr>
          <w:rFonts w:hint="eastAsia"/>
        </w:rPr>
        <w:t>为高原面，面之上分布有约</w:t>
      </w:r>
      <w:r>
        <w:rPr>
          <w:rFonts w:hint="eastAsia"/>
        </w:rPr>
        <w:t>40</w:t>
      </w:r>
      <w:r>
        <w:rPr>
          <w:rFonts w:hint="eastAsia"/>
        </w:rPr>
        <w:t>座巨大山岭，面之下分布有众多高山峡谷、山地丘陵、山川河谷、山间平原盆地、河流与湖泊等众多地貌单元组合。地貌单元组合在垂直方向上存在明显的垂直分带性，各自所处水平带谱内呈现不同类型组合，平原表现在山前宽谷和海拔</w:t>
      </w:r>
      <w:r>
        <w:rPr>
          <w:rFonts w:hint="eastAsia"/>
        </w:rPr>
        <w:t>3800</w:t>
      </w:r>
      <w:r>
        <w:rPr>
          <w:rFonts w:hint="eastAsia"/>
        </w:rPr>
        <w:t>米以上山间谷地呈狭长带状，但多因地表水的浓度切割而支离破碎。</w:t>
      </w:r>
    </w:p>
    <w:p w:rsidR="00614009" w:rsidRDefault="00D815D6">
      <w:pPr>
        <w:pStyle w:val="LTT"/>
        <w:ind w:firstLine="480"/>
      </w:pPr>
      <w:r>
        <w:rPr>
          <w:rFonts w:hint="eastAsia"/>
        </w:rPr>
        <w:t>喜马拉雅山脉横亘于</w:t>
      </w:r>
      <w:r>
        <w:rPr>
          <w:rFonts w:hint="eastAsia"/>
        </w:rPr>
        <w:t>林芝市</w:t>
      </w:r>
      <w:r>
        <w:rPr>
          <w:rFonts w:hint="eastAsia"/>
        </w:rPr>
        <w:t>南部，成为印度洋暖湿气流向北入侵的天然屏嶂。</w:t>
      </w:r>
    </w:p>
    <w:p w:rsidR="00614009" w:rsidRDefault="00D815D6">
      <w:pPr>
        <w:pStyle w:val="LTT"/>
        <w:ind w:firstLine="480"/>
      </w:pPr>
      <w:r>
        <w:rPr>
          <w:rFonts w:hint="eastAsia"/>
        </w:rPr>
        <w:t>②念青唐古拉山脉</w:t>
      </w:r>
    </w:p>
    <w:p w:rsidR="00614009" w:rsidRDefault="00D815D6">
      <w:pPr>
        <w:pStyle w:val="LTT"/>
        <w:ind w:firstLine="480"/>
      </w:pPr>
      <w:r>
        <w:rPr>
          <w:rFonts w:hint="eastAsia"/>
        </w:rPr>
        <w:t>分布于</w:t>
      </w:r>
      <w:r>
        <w:rPr>
          <w:rFonts w:hint="eastAsia"/>
        </w:rPr>
        <w:t>林芝市</w:t>
      </w:r>
      <w:r>
        <w:rPr>
          <w:rFonts w:hint="eastAsia"/>
        </w:rPr>
        <w:t>北侧工布江达、波密两县内，分支部分延入林芝、墨脱、察隅等县内之北侧，是一条断续延伸的巨大山系，在</w:t>
      </w:r>
      <w:r>
        <w:rPr>
          <w:rFonts w:hint="eastAsia"/>
        </w:rPr>
        <w:t>林芝市</w:t>
      </w:r>
      <w:r>
        <w:rPr>
          <w:rFonts w:hint="eastAsia"/>
        </w:rPr>
        <w:t>境内</w:t>
      </w:r>
      <w:r>
        <w:rPr>
          <w:rFonts w:hint="eastAsia"/>
        </w:rPr>
        <w:t>断续延展约</w:t>
      </w:r>
      <w:r>
        <w:rPr>
          <w:rFonts w:hint="eastAsia"/>
        </w:rPr>
        <w:t>300</w:t>
      </w:r>
      <w:r>
        <w:rPr>
          <w:rFonts w:hint="eastAsia"/>
        </w:rPr>
        <w:t>千米，南北平均宽约</w:t>
      </w:r>
      <w:r>
        <w:rPr>
          <w:rFonts w:hint="eastAsia"/>
        </w:rPr>
        <w:t>80</w:t>
      </w:r>
      <w:r>
        <w:rPr>
          <w:rFonts w:hint="eastAsia"/>
        </w:rPr>
        <w:t>千米，山岭海拔一般</w:t>
      </w:r>
      <w:r>
        <w:rPr>
          <w:rFonts w:hint="eastAsia"/>
        </w:rPr>
        <w:t>4600</w:t>
      </w:r>
      <w:r>
        <w:rPr>
          <w:rFonts w:hint="eastAsia"/>
        </w:rPr>
        <w:t>～</w:t>
      </w:r>
      <w:r>
        <w:rPr>
          <w:rFonts w:hint="eastAsia"/>
        </w:rPr>
        <w:t>5800</w:t>
      </w:r>
      <w:r>
        <w:rPr>
          <w:rFonts w:hint="eastAsia"/>
        </w:rPr>
        <w:t>米，其中超过</w:t>
      </w:r>
      <w:r>
        <w:rPr>
          <w:rFonts w:hint="eastAsia"/>
        </w:rPr>
        <w:t>5000</w:t>
      </w:r>
      <w:r>
        <w:rPr>
          <w:rFonts w:hint="eastAsia"/>
        </w:rPr>
        <w:t>米山峰约</w:t>
      </w:r>
      <w:r>
        <w:rPr>
          <w:rFonts w:hint="eastAsia"/>
        </w:rPr>
        <w:t>40</w:t>
      </w:r>
      <w:r>
        <w:rPr>
          <w:rFonts w:hint="eastAsia"/>
        </w:rPr>
        <w:t>座，高原夷平面海拔为</w:t>
      </w:r>
      <w:r>
        <w:rPr>
          <w:rFonts w:hint="eastAsia"/>
        </w:rPr>
        <w:t>5000</w:t>
      </w:r>
      <w:r>
        <w:rPr>
          <w:rFonts w:hint="eastAsia"/>
        </w:rPr>
        <w:t>米，波密县八盖北西侧、北侧及北东侧为凹陷地带，山脉西延进入拉萨市墨竹工卡县，东延折向演变为伯舒拉岭山。</w:t>
      </w:r>
    </w:p>
    <w:p w:rsidR="00614009" w:rsidRDefault="00D815D6">
      <w:pPr>
        <w:pStyle w:val="LTT"/>
        <w:ind w:firstLine="480"/>
      </w:pPr>
      <w:r>
        <w:rPr>
          <w:rFonts w:hint="eastAsia"/>
        </w:rPr>
        <w:lastRenderedPageBreak/>
        <w:t>高原夷平面之下地貌为典型中高山地地貌，有众多高山峡谷、山地丘陵、山川河谷盆地、河流与湖泊等地貌单元平面组合，在波密县和工布江达县北侧海拔</w:t>
      </w:r>
      <w:r>
        <w:rPr>
          <w:rFonts w:hint="eastAsia"/>
        </w:rPr>
        <w:t>4000</w:t>
      </w:r>
      <w:r>
        <w:rPr>
          <w:rFonts w:hint="eastAsia"/>
        </w:rPr>
        <w:t>米以上山岭上，大片分布有雪原、现代冰川及古冰川遗迹。</w:t>
      </w:r>
    </w:p>
    <w:p w:rsidR="00614009" w:rsidRDefault="00D815D6">
      <w:pPr>
        <w:pStyle w:val="LTT"/>
        <w:ind w:firstLine="480"/>
      </w:pPr>
      <w:r>
        <w:rPr>
          <w:rFonts w:hint="eastAsia"/>
        </w:rPr>
        <w:t>由于巨大海拔高度和深切割而造成的相对高差，念青唐古拉山脉地貌上存在明显的垂直</w:t>
      </w:r>
      <w:r>
        <w:rPr>
          <w:rFonts w:hint="eastAsia"/>
        </w:rPr>
        <w:t>分带性。</w:t>
      </w:r>
    </w:p>
    <w:p w:rsidR="00614009" w:rsidRDefault="00D815D6">
      <w:pPr>
        <w:pStyle w:val="LTT"/>
        <w:ind w:firstLine="480"/>
      </w:pPr>
      <w:r>
        <w:rPr>
          <w:rFonts w:hint="eastAsia"/>
        </w:rPr>
        <w:t>念青唐古拉山脉是</w:t>
      </w:r>
      <w:r>
        <w:rPr>
          <w:rFonts w:hint="eastAsia"/>
        </w:rPr>
        <w:t>林芝市</w:t>
      </w:r>
      <w:r>
        <w:rPr>
          <w:rFonts w:hint="eastAsia"/>
        </w:rPr>
        <w:t>河流水系与那曲地区河流水系的主要分界线。</w:t>
      </w:r>
    </w:p>
    <w:p w:rsidR="00614009" w:rsidRDefault="00D815D6">
      <w:pPr>
        <w:pStyle w:val="LTT"/>
        <w:ind w:firstLine="480"/>
      </w:pPr>
      <w:r>
        <w:rPr>
          <w:rFonts w:hint="eastAsia"/>
        </w:rPr>
        <w:t>（</w:t>
      </w:r>
      <w:r>
        <w:rPr>
          <w:rFonts w:hint="eastAsia"/>
        </w:rPr>
        <w:t>2</w:t>
      </w:r>
      <w:r>
        <w:rPr>
          <w:rFonts w:hint="eastAsia"/>
        </w:rPr>
        <w:t>）近南北向山脉</w:t>
      </w:r>
    </w:p>
    <w:p w:rsidR="00614009" w:rsidRDefault="00D815D6">
      <w:pPr>
        <w:pStyle w:val="LTT"/>
        <w:ind w:firstLine="480"/>
      </w:pPr>
      <w:r>
        <w:rPr>
          <w:rFonts w:hint="eastAsia"/>
        </w:rPr>
        <w:t>林芝市</w:t>
      </w:r>
      <w:r>
        <w:rPr>
          <w:rFonts w:hint="eastAsia"/>
        </w:rPr>
        <w:t>近南北向山脉主要是伯舒拉岭山脉，归属横断山脉体系。</w:t>
      </w:r>
    </w:p>
    <w:p w:rsidR="00614009" w:rsidRDefault="00D815D6">
      <w:pPr>
        <w:pStyle w:val="LTT"/>
        <w:ind w:firstLine="480"/>
      </w:pPr>
      <w:r>
        <w:rPr>
          <w:rFonts w:hint="eastAsia"/>
        </w:rPr>
        <w:t>伯舒拉岭山脉分布于波密县、察隅县境内，并以波密县玉普乡北东侧伯舒拉岭峰（海拔</w:t>
      </w:r>
      <w:r>
        <w:rPr>
          <w:rFonts w:hint="eastAsia"/>
        </w:rPr>
        <w:t>5592</w:t>
      </w:r>
      <w:r>
        <w:rPr>
          <w:rFonts w:hint="eastAsia"/>
        </w:rPr>
        <w:t>米）为中心，呈北北西走向断续展布，长约</w:t>
      </w:r>
      <w:r>
        <w:rPr>
          <w:rFonts w:hint="eastAsia"/>
        </w:rPr>
        <w:t>250</w:t>
      </w:r>
      <w:r>
        <w:rPr>
          <w:rFonts w:hint="eastAsia"/>
        </w:rPr>
        <w:t>千米，东西宽约</w:t>
      </w:r>
      <w:r>
        <w:rPr>
          <w:rFonts w:hint="eastAsia"/>
        </w:rPr>
        <w:t>100</w:t>
      </w:r>
      <w:r>
        <w:rPr>
          <w:rFonts w:hint="eastAsia"/>
        </w:rPr>
        <w:t>千米，山岭海拔高度一般为</w:t>
      </w:r>
      <w:r>
        <w:rPr>
          <w:rFonts w:hint="eastAsia"/>
        </w:rPr>
        <w:t>4500</w:t>
      </w:r>
      <w:r>
        <w:rPr>
          <w:rFonts w:hint="eastAsia"/>
        </w:rPr>
        <w:t>～</w:t>
      </w:r>
      <w:r>
        <w:rPr>
          <w:rFonts w:hint="eastAsia"/>
        </w:rPr>
        <w:t>6000</w:t>
      </w:r>
      <w:r>
        <w:rPr>
          <w:rFonts w:hint="eastAsia"/>
        </w:rPr>
        <w:t>米，超过</w:t>
      </w:r>
      <w:r>
        <w:rPr>
          <w:rFonts w:hint="eastAsia"/>
        </w:rPr>
        <w:t>4500</w:t>
      </w:r>
      <w:r>
        <w:rPr>
          <w:rFonts w:hint="eastAsia"/>
        </w:rPr>
        <w:t>米山峰有</w:t>
      </w:r>
      <w:r>
        <w:rPr>
          <w:rFonts w:hint="eastAsia"/>
        </w:rPr>
        <w:t>50</w:t>
      </w:r>
      <w:r>
        <w:rPr>
          <w:rFonts w:hint="eastAsia"/>
        </w:rPr>
        <w:t>多座，山脉南延进入云南省、北延进入昌都地区洛隆县，东侧犹如一道天然屏峰，与云南相隔。伯舒拉岭山脉高原表平面</w:t>
      </w:r>
      <w:r>
        <w:rPr>
          <w:rFonts w:hint="eastAsia"/>
        </w:rPr>
        <w:t>4500</w:t>
      </w:r>
      <w:r>
        <w:rPr>
          <w:rFonts w:hint="eastAsia"/>
        </w:rPr>
        <w:t>米，夷平面以下为中高山地地貌</w:t>
      </w:r>
      <w:r>
        <w:rPr>
          <w:rFonts w:hint="eastAsia"/>
        </w:rPr>
        <w:t>特征，有众多高山峡谷、山地丘陵、山川河谷盆地组合，而水系河流极发育，地表切割普遍较深。局部有雪原、冰川等地貌出现，均分布于海拔</w:t>
      </w:r>
      <w:r>
        <w:rPr>
          <w:rFonts w:hint="eastAsia"/>
        </w:rPr>
        <w:t>4500</w:t>
      </w:r>
      <w:r>
        <w:rPr>
          <w:rFonts w:hint="eastAsia"/>
        </w:rPr>
        <w:t>米以上。</w:t>
      </w:r>
    </w:p>
    <w:p w:rsidR="00614009" w:rsidRDefault="00D815D6">
      <w:pPr>
        <w:pStyle w:val="LTT"/>
        <w:ind w:firstLine="480"/>
      </w:pPr>
      <w:r>
        <w:rPr>
          <w:rFonts w:hint="eastAsia"/>
        </w:rPr>
        <w:t>由于巨大海拔高度和深切割而造成的相对高差，伯舒拉岭山脉地貌上存在明显的垂直分带性。</w:t>
      </w:r>
    </w:p>
    <w:p w:rsidR="00614009" w:rsidRDefault="00D815D6">
      <w:pPr>
        <w:pStyle w:val="LTT"/>
        <w:ind w:firstLine="480"/>
      </w:pPr>
      <w:r>
        <w:rPr>
          <w:rFonts w:hint="eastAsia"/>
        </w:rPr>
        <w:t>（</w:t>
      </w:r>
      <w:r>
        <w:rPr>
          <w:rFonts w:hint="eastAsia"/>
        </w:rPr>
        <w:t>3</w:t>
      </w:r>
      <w:r>
        <w:rPr>
          <w:rFonts w:hint="eastAsia"/>
        </w:rPr>
        <w:t>）次级山脉</w:t>
      </w:r>
    </w:p>
    <w:p w:rsidR="00614009" w:rsidRDefault="00D815D6">
      <w:pPr>
        <w:pStyle w:val="LTT"/>
        <w:ind w:firstLine="480"/>
      </w:pPr>
      <w:r>
        <w:rPr>
          <w:rFonts w:hint="eastAsia"/>
        </w:rPr>
        <w:t>①岗日嘎布山脉</w:t>
      </w:r>
    </w:p>
    <w:p w:rsidR="00614009" w:rsidRDefault="00D815D6">
      <w:pPr>
        <w:pStyle w:val="LTT"/>
        <w:ind w:firstLine="480"/>
      </w:pPr>
      <w:r>
        <w:rPr>
          <w:rFonts w:hint="eastAsia"/>
        </w:rPr>
        <w:t>分布于波密县与工布江达、林芝、墨脱、察隅四县邻界上，由倒较胜左山、拉格不山、布泵格尼山、麦龙坡容山，恰母那山、座玛金珠山、嘎日山、埂日嘎布山、白日嘎山、都拉山口等一系列海拔</w:t>
      </w:r>
      <w:r>
        <w:rPr>
          <w:rFonts w:hint="eastAsia"/>
        </w:rPr>
        <w:t>5000</w:t>
      </w:r>
      <w:r>
        <w:rPr>
          <w:rFonts w:hint="eastAsia"/>
        </w:rPr>
        <w:t>米以上的山体组成，属于念青唐古拉山系分支山脉。</w:t>
      </w:r>
    </w:p>
    <w:p w:rsidR="00614009" w:rsidRDefault="00D815D6">
      <w:pPr>
        <w:pStyle w:val="LTT"/>
        <w:ind w:firstLine="480"/>
      </w:pPr>
      <w:r>
        <w:rPr>
          <w:rFonts w:hint="eastAsia"/>
        </w:rPr>
        <w:t>山脉西起波密县八盖乡南西</w:t>
      </w:r>
      <w:r>
        <w:rPr>
          <w:rFonts w:hint="eastAsia"/>
        </w:rPr>
        <w:t>侧，与念青唐古拉山脉汇合，东至察隅县都拉山口，与伯舒拉岭山脉汇合。总体走向北西，断续延展约</w:t>
      </w:r>
      <w:r>
        <w:rPr>
          <w:rFonts w:hint="eastAsia"/>
        </w:rPr>
        <w:t>330</w:t>
      </w:r>
      <w:r>
        <w:rPr>
          <w:rFonts w:hint="eastAsia"/>
        </w:rPr>
        <w:t>多千米，宽度</w:t>
      </w:r>
      <w:r>
        <w:rPr>
          <w:rFonts w:hint="eastAsia"/>
        </w:rPr>
        <w:t>25</w:t>
      </w:r>
      <w:r>
        <w:rPr>
          <w:rFonts w:hint="eastAsia"/>
        </w:rPr>
        <w:t>～</w:t>
      </w:r>
      <w:r>
        <w:rPr>
          <w:rFonts w:hint="eastAsia"/>
        </w:rPr>
        <w:t>40</w:t>
      </w:r>
      <w:r>
        <w:rPr>
          <w:rFonts w:hint="eastAsia"/>
        </w:rPr>
        <w:t>千米，海拔</w:t>
      </w:r>
      <w:r>
        <w:rPr>
          <w:rFonts w:hint="eastAsia"/>
        </w:rPr>
        <w:t>5000</w:t>
      </w:r>
      <w:r>
        <w:rPr>
          <w:rFonts w:hint="eastAsia"/>
        </w:rPr>
        <w:t>米以上的山峰有</w:t>
      </w:r>
      <w:r>
        <w:rPr>
          <w:rFonts w:hint="eastAsia"/>
        </w:rPr>
        <w:t>15</w:t>
      </w:r>
      <w:r>
        <w:rPr>
          <w:rFonts w:hint="eastAsia"/>
        </w:rPr>
        <w:t>座，其中东段白日嘎峰最高，海拔</w:t>
      </w:r>
      <w:r>
        <w:rPr>
          <w:rFonts w:hint="eastAsia"/>
        </w:rPr>
        <w:t>6882</w:t>
      </w:r>
      <w:r>
        <w:rPr>
          <w:rFonts w:hint="eastAsia"/>
        </w:rPr>
        <w:t>米。山岭上分布有众多现代冰川、雪原。</w:t>
      </w:r>
    </w:p>
    <w:p w:rsidR="00614009" w:rsidRDefault="00D815D6">
      <w:pPr>
        <w:pStyle w:val="LTT"/>
        <w:ind w:firstLine="480"/>
      </w:pPr>
      <w:r>
        <w:rPr>
          <w:rFonts w:hint="eastAsia"/>
        </w:rPr>
        <w:t>②米什米山脉</w:t>
      </w:r>
    </w:p>
    <w:p w:rsidR="00614009" w:rsidRDefault="00D815D6">
      <w:pPr>
        <w:pStyle w:val="LTT"/>
        <w:ind w:firstLine="480"/>
      </w:pPr>
      <w:r>
        <w:rPr>
          <w:rFonts w:hint="eastAsia"/>
        </w:rPr>
        <w:t>分布于墨脱县中部，走向东西，长约</w:t>
      </w:r>
      <w:r>
        <w:rPr>
          <w:rFonts w:hint="eastAsia"/>
        </w:rPr>
        <w:t>100</w:t>
      </w:r>
      <w:r>
        <w:rPr>
          <w:rFonts w:hint="eastAsia"/>
        </w:rPr>
        <w:t>千米，宽约</w:t>
      </w:r>
      <w:r>
        <w:rPr>
          <w:rFonts w:hint="eastAsia"/>
        </w:rPr>
        <w:t>25</w:t>
      </w:r>
      <w:r>
        <w:rPr>
          <w:rFonts w:hint="eastAsia"/>
        </w:rPr>
        <w:t>千米，海拔一般为</w:t>
      </w:r>
      <w:r>
        <w:rPr>
          <w:rFonts w:hint="eastAsia"/>
        </w:rPr>
        <w:lastRenderedPageBreak/>
        <w:t>2000</w:t>
      </w:r>
      <w:r>
        <w:rPr>
          <w:rFonts w:hint="eastAsia"/>
        </w:rPr>
        <w:t>～</w:t>
      </w:r>
      <w:r>
        <w:rPr>
          <w:rFonts w:hint="eastAsia"/>
        </w:rPr>
        <w:t>4000</w:t>
      </w:r>
      <w:r>
        <w:rPr>
          <w:rFonts w:hint="eastAsia"/>
        </w:rPr>
        <w:t>米，最高为阿拉雅山，海拔</w:t>
      </w:r>
      <w:r>
        <w:rPr>
          <w:rFonts w:hint="eastAsia"/>
        </w:rPr>
        <w:t>4106</w:t>
      </w:r>
      <w:r>
        <w:rPr>
          <w:rFonts w:hint="eastAsia"/>
        </w:rPr>
        <w:t>米，为典型低山丘陵地貌特征。</w:t>
      </w:r>
    </w:p>
    <w:p w:rsidR="00614009" w:rsidRDefault="00D815D6">
      <w:pPr>
        <w:pStyle w:val="LTT"/>
        <w:ind w:firstLine="480"/>
      </w:pPr>
      <w:r>
        <w:rPr>
          <w:rFonts w:hint="eastAsia"/>
        </w:rPr>
        <w:t>③阿波尔山脉</w:t>
      </w:r>
    </w:p>
    <w:p w:rsidR="00614009" w:rsidRDefault="00D815D6">
      <w:pPr>
        <w:pStyle w:val="LTT"/>
        <w:ind w:firstLine="480"/>
      </w:pPr>
      <w:r>
        <w:rPr>
          <w:rFonts w:hint="eastAsia"/>
        </w:rPr>
        <w:t>分布于墨脱县南西侧，走向南北，长约</w:t>
      </w:r>
      <w:r>
        <w:rPr>
          <w:rFonts w:hint="eastAsia"/>
        </w:rPr>
        <w:t>80</w:t>
      </w:r>
      <w:r>
        <w:rPr>
          <w:rFonts w:hint="eastAsia"/>
        </w:rPr>
        <w:t>多千米，宽约</w:t>
      </w:r>
      <w:r>
        <w:rPr>
          <w:rFonts w:hint="eastAsia"/>
        </w:rPr>
        <w:t>20</w:t>
      </w:r>
      <w:r>
        <w:rPr>
          <w:rFonts w:hint="eastAsia"/>
        </w:rPr>
        <w:t>千米，海拔高度一般</w:t>
      </w:r>
      <w:r>
        <w:rPr>
          <w:rFonts w:hint="eastAsia"/>
        </w:rPr>
        <w:t>2000</w:t>
      </w:r>
      <w:r>
        <w:rPr>
          <w:rFonts w:hint="eastAsia"/>
        </w:rPr>
        <w:t>～</w:t>
      </w:r>
      <w:r>
        <w:rPr>
          <w:rFonts w:hint="eastAsia"/>
        </w:rPr>
        <w:t>3500</w:t>
      </w:r>
      <w:r>
        <w:rPr>
          <w:rFonts w:hint="eastAsia"/>
        </w:rPr>
        <w:t>米，最高为约尔京山，海拔</w:t>
      </w:r>
      <w:r>
        <w:rPr>
          <w:rFonts w:hint="eastAsia"/>
        </w:rPr>
        <w:t>3829</w:t>
      </w:r>
      <w:r>
        <w:rPr>
          <w:rFonts w:hint="eastAsia"/>
        </w:rPr>
        <w:t>米，为典型低山丘陵地貌。</w:t>
      </w:r>
    </w:p>
    <w:p w:rsidR="00614009" w:rsidRDefault="00D815D6">
      <w:pPr>
        <w:pStyle w:val="LTT"/>
        <w:ind w:firstLine="480"/>
      </w:pPr>
      <w:r>
        <w:rPr>
          <w:rFonts w:hint="eastAsia"/>
        </w:rPr>
        <w:t>④康藏山脉</w:t>
      </w:r>
    </w:p>
    <w:p w:rsidR="00614009" w:rsidRDefault="00D815D6">
      <w:pPr>
        <w:pStyle w:val="LTT"/>
        <w:ind w:firstLine="480"/>
      </w:pPr>
      <w:r>
        <w:rPr>
          <w:rFonts w:hint="eastAsia"/>
        </w:rPr>
        <w:t>位于察隅县南侧与缅甸国相邻的国境线上，走向北北东，长约</w:t>
      </w:r>
      <w:r>
        <w:rPr>
          <w:rFonts w:hint="eastAsia"/>
        </w:rPr>
        <w:t>20</w:t>
      </w:r>
      <w:r>
        <w:rPr>
          <w:rFonts w:hint="eastAsia"/>
        </w:rPr>
        <w:t>千米，宽约</w:t>
      </w:r>
      <w:r>
        <w:rPr>
          <w:rFonts w:hint="eastAsia"/>
        </w:rPr>
        <w:t>30</w:t>
      </w:r>
      <w:r>
        <w:rPr>
          <w:rFonts w:hint="eastAsia"/>
        </w:rPr>
        <w:t>千米，海拔一般</w:t>
      </w:r>
      <w:r>
        <w:rPr>
          <w:rFonts w:hint="eastAsia"/>
        </w:rPr>
        <w:t>3500</w:t>
      </w:r>
      <w:r>
        <w:rPr>
          <w:rFonts w:hint="eastAsia"/>
        </w:rPr>
        <w:t>～</w:t>
      </w:r>
      <w:r>
        <w:rPr>
          <w:rFonts w:hint="eastAsia"/>
        </w:rPr>
        <w:t>4500</w:t>
      </w:r>
      <w:r>
        <w:rPr>
          <w:rFonts w:hint="eastAsia"/>
        </w:rPr>
        <w:t>米，主峰加秋拉山，海拔</w:t>
      </w:r>
      <w:r>
        <w:rPr>
          <w:rFonts w:hint="eastAsia"/>
        </w:rPr>
        <w:t>4628</w:t>
      </w:r>
      <w:r>
        <w:rPr>
          <w:rFonts w:hint="eastAsia"/>
        </w:rPr>
        <w:t>米，为典型高山丘陵地貌。</w:t>
      </w:r>
    </w:p>
    <w:p w:rsidR="00614009" w:rsidRDefault="00D815D6">
      <w:pPr>
        <w:pStyle w:val="LTT"/>
        <w:ind w:firstLine="480"/>
      </w:pPr>
      <w:r>
        <w:rPr>
          <w:rFonts w:hint="eastAsia"/>
        </w:rPr>
        <w:t>⑤⑥布惹嘎热山等山脉 </w:t>
      </w:r>
    </w:p>
    <w:p w:rsidR="00614009" w:rsidRDefault="00D815D6">
      <w:pPr>
        <w:pStyle w:val="LTT"/>
        <w:ind w:firstLine="480"/>
      </w:pPr>
      <w:r>
        <w:rPr>
          <w:rFonts w:hint="eastAsia"/>
        </w:rPr>
        <w:t>察隅县南侧从东向西依次有恩达普山、雪峰山、布惹嘎热山、龙地亚山等四条次一级山脉，南北向，长度一般数十千米，宽度</w:t>
      </w:r>
      <w:r>
        <w:rPr>
          <w:rFonts w:hint="eastAsia"/>
        </w:rPr>
        <w:t>10</w:t>
      </w:r>
      <w:r>
        <w:rPr>
          <w:rFonts w:hint="eastAsia"/>
        </w:rPr>
        <w:t>～</w:t>
      </w:r>
      <w:r>
        <w:rPr>
          <w:rFonts w:hint="eastAsia"/>
        </w:rPr>
        <w:t>30</w:t>
      </w:r>
      <w:r>
        <w:rPr>
          <w:rFonts w:hint="eastAsia"/>
        </w:rPr>
        <w:t>千米，海拔一般</w:t>
      </w:r>
      <w:r>
        <w:rPr>
          <w:rFonts w:hint="eastAsia"/>
        </w:rPr>
        <w:t>2000</w:t>
      </w:r>
      <w:r>
        <w:rPr>
          <w:rFonts w:hint="eastAsia"/>
        </w:rPr>
        <w:t>～</w:t>
      </w:r>
      <w:r>
        <w:rPr>
          <w:rFonts w:hint="eastAsia"/>
        </w:rPr>
        <w:t>4000</w:t>
      </w:r>
      <w:r>
        <w:rPr>
          <w:rFonts w:hint="eastAsia"/>
        </w:rPr>
        <w:t>米，为典型低山丘</w:t>
      </w:r>
      <w:r>
        <w:rPr>
          <w:rFonts w:hint="eastAsia"/>
        </w:rPr>
        <w:t>陵地貌。</w:t>
      </w:r>
    </w:p>
    <w:p w:rsidR="00614009" w:rsidRDefault="00D815D6">
      <w:pPr>
        <w:pStyle w:val="LTT"/>
        <w:ind w:firstLine="482"/>
        <w:rPr>
          <w:b/>
          <w:bCs/>
        </w:rPr>
      </w:pPr>
      <w:r>
        <w:rPr>
          <w:rFonts w:hint="eastAsia"/>
          <w:b/>
          <w:bCs/>
        </w:rPr>
        <w:t>（二）峡谷</w:t>
      </w:r>
    </w:p>
    <w:p w:rsidR="00614009" w:rsidRDefault="00D815D6">
      <w:pPr>
        <w:pStyle w:val="LTT"/>
        <w:ind w:firstLine="480"/>
      </w:pPr>
      <w:r>
        <w:rPr>
          <w:rFonts w:hint="eastAsia"/>
        </w:rPr>
        <w:t>林芝市</w:t>
      </w:r>
      <w:r>
        <w:rPr>
          <w:rFonts w:hint="eastAsia"/>
        </w:rPr>
        <w:t>峡谷主要有雅鲁藏布江大拐弯、察瓦龙、墨脱、波密、朗县、察隅等</w:t>
      </w:r>
      <w:r>
        <w:rPr>
          <w:rFonts w:hint="eastAsia"/>
        </w:rPr>
        <w:t>7</w:t>
      </w:r>
      <w:r>
        <w:rPr>
          <w:rFonts w:hint="eastAsia"/>
        </w:rPr>
        <w:t>条较大峡谷，属于弧形或线形断裂槽谷，长度</w:t>
      </w:r>
      <w:r>
        <w:rPr>
          <w:rFonts w:hint="eastAsia"/>
        </w:rPr>
        <w:t>56</w:t>
      </w:r>
      <w:r>
        <w:rPr>
          <w:rFonts w:hint="eastAsia"/>
        </w:rPr>
        <w:t>～</w:t>
      </w:r>
      <w:r>
        <w:rPr>
          <w:rFonts w:hint="eastAsia"/>
        </w:rPr>
        <w:t>496</w:t>
      </w:r>
      <w:r>
        <w:rPr>
          <w:rFonts w:hint="eastAsia"/>
        </w:rPr>
        <w:t>千米之间，宽度一般在</w:t>
      </w:r>
      <w:r>
        <w:rPr>
          <w:rFonts w:hint="eastAsia"/>
        </w:rPr>
        <w:t>80</w:t>
      </w:r>
      <w:r>
        <w:rPr>
          <w:rFonts w:hint="eastAsia"/>
        </w:rPr>
        <w:t>米以上。峡谷类型除了雅鲁藏布江大峡谷和察瓦龙峡谷为深切峡谷型，其它均为中等切割峡谷。</w:t>
      </w:r>
    </w:p>
    <w:p w:rsidR="00614009" w:rsidRDefault="00D815D6">
      <w:pPr>
        <w:pStyle w:val="LTT"/>
        <w:ind w:firstLine="480"/>
      </w:pPr>
      <w:r>
        <w:rPr>
          <w:rFonts w:hint="eastAsia"/>
        </w:rPr>
        <w:t>（</w:t>
      </w:r>
      <w:r>
        <w:rPr>
          <w:rFonts w:hint="eastAsia"/>
        </w:rPr>
        <w:t>1</w:t>
      </w:r>
      <w:r>
        <w:rPr>
          <w:rFonts w:hint="eastAsia"/>
        </w:rPr>
        <w:t>）雅鲁藏布大峡谷</w:t>
      </w:r>
    </w:p>
    <w:p w:rsidR="00614009" w:rsidRDefault="00D815D6">
      <w:pPr>
        <w:pStyle w:val="LTT"/>
        <w:ind w:firstLine="480"/>
      </w:pPr>
      <w:r>
        <w:rPr>
          <w:rFonts w:hint="eastAsia"/>
        </w:rPr>
        <w:t>位于雅鲁藏布江下游</w:t>
      </w:r>
      <w:r>
        <w:rPr>
          <w:rFonts w:hint="eastAsia"/>
        </w:rPr>
        <w:t>林芝市</w:t>
      </w:r>
      <w:r>
        <w:rPr>
          <w:rFonts w:hint="eastAsia"/>
        </w:rPr>
        <w:t>米林县派乡以东至墨脱县洛永，北纬</w:t>
      </w:r>
      <w:r>
        <w:rPr>
          <w:rFonts w:hint="eastAsia"/>
        </w:rPr>
        <w:t>20</w:t>
      </w:r>
      <w:r>
        <w:rPr>
          <w:rFonts w:hint="eastAsia"/>
        </w:rPr>
        <w:t>°，东经</w:t>
      </w:r>
      <w:r>
        <w:rPr>
          <w:rFonts w:hint="eastAsia"/>
        </w:rPr>
        <w:t>95</w:t>
      </w:r>
      <w:r>
        <w:rPr>
          <w:rFonts w:hint="eastAsia"/>
        </w:rPr>
        <w:t>°，呈马蹄形。峡谷幽深，河道迂回，谷底水流湍急奔腾而下，巨浪排空，涛声隆隆，气势十分磅礴。峡谷是一条巨大的弧形槽谷，沿雅鲁藏布江中下游河谷发育，不仅是切穿壳层</w:t>
      </w:r>
      <w:r>
        <w:rPr>
          <w:rFonts w:hint="eastAsia"/>
        </w:rPr>
        <w:t>(</w:t>
      </w:r>
      <w:r>
        <w:rPr>
          <w:rFonts w:hint="eastAsia"/>
        </w:rPr>
        <w:t>约</w:t>
      </w:r>
      <w:r>
        <w:rPr>
          <w:rFonts w:hint="eastAsia"/>
        </w:rPr>
        <w:t>50</w:t>
      </w:r>
      <w:r>
        <w:rPr>
          <w:rFonts w:hint="eastAsia"/>
        </w:rPr>
        <w:t>千米</w:t>
      </w:r>
      <w:r>
        <w:rPr>
          <w:rFonts w:hint="eastAsia"/>
        </w:rPr>
        <w:t>)</w:t>
      </w:r>
      <w:r>
        <w:rPr>
          <w:rFonts w:hint="eastAsia"/>
        </w:rPr>
        <w:t>深大断裂的一部分，也是印度板块与欧亚板块的碰擦边界，即地缝合线，属深切型。峡谷形成时代不晚于侏罗纪至白垩纪末期。峡谷北起米林县大渡卡村，南至墨脱县巴昔卡村，全长</w:t>
      </w:r>
      <w:r>
        <w:rPr>
          <w:rFonts w:hint="eastAsia"/>
        </w:rPr>
        <w:t>496</w:t>
      </w:r>
      <w:r>
        <w:rPr>
          <w:rFonts w:hint="eastAsia"/>
        </w:rPr>
        <w:t>．</w:t>
      </w:r>
      <w:r>
        <w:rPr>
          <w:rFonts w:hint="eastAsia"/>
        </w:rPr>
        <w:t>30</w:t>
      </w:r>
      <w:r>
        <w:rPr>
          <w:rFonts w:hint="eastAsia"/>
        </w:rPr>
        <w:t>千米，切深</w:t>
      </w:r>
      <w:r>
        <w:rPr>
          <w:rFonts w:hint="eastAsia"/>
        </w:rPr>
        <w:t>5382</w:t>
      </w:r>
      <w:r>
        <w:rPr>
          <w:rFonts w:hint="eastAsia"/>
        </w:rPr>
        <w:t>米，落差</w:t>
      </w:r>
      <w:r>
        <w:rPr>
          <w:rFonts w:hint="eastAsia"/>
        </w:rPr>
        <w:t>2700</w:t>
      </w:r>
      <w:r>
        <w:rPr>
          <w:rFonts w:hint="eastAsia"/>
        </w:rPr>
        <w:t>米。谷底宽度一般为</w:t>
      </w:r>
      <w:r>
        <w:rPr>
          <w:rFonts w:hint="eastAsia"/>
        </w:rPr>
        <w:t>100</w:t>
      </w:r>
      <w:r>
        <w:rPr>
          <w:rFonts w:hint="eastAsia"/>
        </w:rPr>
        <w:t>～</w:t>
      </w:r>
      <w:r>
        <w:rPr>
          <w:rFonts w:hint="eastAsia"/>
        </w:rPr>
        <w:t>200</w:t>
      </w:r>
      <w:r>
        <w:rPr>
          <w:rFonts w:hint="eastAsia"/>
        </w:rPr>
        <w:t>米，最窄处位于大拐弯顶端，由于其南侧的南迦巴瓦峰</w:t>
      </w:r>
      <w:r>
        <w:rPr>
          <w:rFonts w:hint="eastAsia"/>
        </w:rPr>
        <w:t>(7782</w:t>
      </w:r>
      <w:r>
        <w:rPr>
          <w:rFonts w:hint="eastAsia"/>
        </w:rPr>
        <w:t>米</w:t>
      </w:r>
      <w:r>
        <w:rPr>
          <w:rFonts w:hint="eastAsia"/>
        </w:rPr>
        <w:t>)</w:t>
      </w:r>
      <w:r>
        <w:rPr>
          <w:rFonts w:hint="eastAsia"/>
        </w:rPr>
        <w:t>与北侧加拉白垒峰</w:t>
      </w:r>
      <w:r>
        <w:rPr>
          <w:rFonts w:hint="eastAsia"/>
        </w:rPr>
        <w:t>(7294</w:t>
      </w:r>
      <w:r>
        <w:rPr>
          <w:rFonts w:hint="eastAsia"/>
        </w:rPr>
        <w:t>米</w:t>
      </w:r>
      <w:r>
        <w:rPr>
          <w:rFonts w:hint="eastAsia"/>
        </w:rPr>
        <w:t>)</w:t>
      </w:r>
      <w:r>
        <w:rPr>
          <w:rFonts w:hint="eastAsia"/>
        </w:rPr>
        <w:t>所夹峙，两侧壁立，宽仅</w:t>
      </w:r>
      <w:r>
        <w:rPr>
          <w:rFonts w:hint="eastAsia"/>
        </w:rPr>
        <w:t>70</w:t>
      </w:r>
      <w:r>
        <w:rPr>
          <w:rFonts w:hint="eastAsia"/>
        </w:rPr>
        <w:t>多米。峡谷全段河床深切，基岩裸露，急流险滩众多。两侧谷坡坡度大，全段重力作用均活跃，时有山崩，泥石流现象发生。峡谷地貌形态极为特殊，且存在明显差异并以</w:t>
      </w:r>
      <w:r>
        <w:rPr>
          <w:rFonts w:hint="eastAsia"/>
        </w:rPr>
        <w:t>墨脱县达木乡为界。其上游至派乡间，峡谷呈“</w:t>
      </w:r>
      <w:r>
        <w:rPr>
          <w:rFonts w:hint="eastAsia"/>
        </w:rPr>
        <w:t>U</w:t>
      </w:r>
      <w:r>
        <w:rPr>
          <w:rFonts w:hint="eastAsia"/>
        </w:rPr>
        <w:t>”</w:t>
      </w:r>
      <w:r>
        <w:rPr>
          <w:rFonts w:hint="eastAsia"/>
        </w:rPr>
        <w:lastRenderedPageBreak/>
        <w:t>形，两谷坡上部在</w:t>
      </w:r>
      <w:r>
        <w:rPr>
          <w:rFonts w:hint="eastAsia"/>
        </w:rPr>
        <w:t>40</w:t>
      </w:r>
      <w:r>
        <w:rPr>
          <w:rFonts w:hint="eastAsia"/>
        </w:rPr>
        <w:t>°左右，下部突变陡，达</w:t>
      </w:r>
      <w:r>
        <w:rPr>
          <w:rFonts w:hint="eastAsia"/>
        </w:rPr>
        <w:t>60</w:t>
      </w:r>
      <w:r>
        <w:rPr>
          <w:rFonts w:hint="eastAsia"/>
        </w:rPr>
        <w:t>～</w:t>
      </w:r>
      <w:r>
        <w:rPr>
          <w:rFonts w:hint="eastAsia"/>
        </w:rPr>
        <w:t>80</w:t>
      </w:r>
      <w:r>
        <w:rPr>
          <w:rFonts w:hint="eastAsia"/>
        </w:rPr>
        <w:t>°，甚至直立，其中尤以白马狗熊</w:t>
      </w:r>
      <w:r>
        <w:rPr>
          <w:rFonts w:hint="eastAsia"/>
        </w:rPr>
        <w:t>(</w:t>
      </w:r>
      <w:r>
        <w:rPr>
          <w:rFonts w:hint="eastAsia"/>
        </w:rPr>
        <w:t>南峰北东侧</w:t>
      </w:r>
      <w:r>
        <w:rPr>
          <w:rFonts w:hint="eastAsia"/>
        </w:rPr>
        <w:t>)</w:t>
      </w:r>
      <w:r>
        <w:rPr>
          <w:rFonts w:hint="eastAsia"/>
        </w:rPr>
        <w:t>至扎曲间一系列小直角形转折峡谷最为险峻，河床宽度不到</w:t>
      </w:r>
      <w:r>
        <w:rPr>
          <w:rFonts w:hint="eastAsia"/>
        </w:rPr>
        <w:t>100</w:t>
      </w:r>
      <w:r>
        <w:rPr>
          <w:rFonts w:hint="eastAsia"/>
        </w:rPr>
        <w:t>米，局部流速却达</w:t>
      </w:r>
      <w:r>
        <w:rPr>
          <w:rFonts w:hint="eastAsia"/>
        </w:rPr>
        <w:t>16</w:t>
      </w:r>
      <w:r>
        <w:rPr>
          <w:rFonts w:hint="eastAsia"/>
        </w:rPr>
        <w:t>米</w:t>
      </w:r>
      <w:r>
        <w:rPr>
          <w:rFonts w:hint="eastAsia"/>
        </w:rPr>
        <w:t>/</w:t>
      </w:r>
      <w:r>
        <w:rPr>
          <w:rFonts w:hint="eastAsia"/>
        </w:rPr>
        <w:t>秒。峡谷曲流平面形态在不同河段不竟相同，加拉莎至达木间主河道呈近南北向“弓”字形曲流河段，达木乡以下至背崩乡西让</w:t>
      </w:r>
      <w:r>
        <w:rPr>
          <w:rFonts w:hint="eastAsia"/>
        </w:rPr>
        <w:t>(</w:t>
      </w:r>
      <w:r>
        <w:rPr>
          <w:rFonts w:hint="eastAsia"/>
        </w:rPr>
        <w:t>或称希让</w:t>
      </w:r>
      <w:r>
        <w:rPr>
          <w:rFonts w:hint="eastAsia"/>
        </w:rPr>
        <w:t>)</w:t>
      </w:r>
      <w:r>
        <w:rPr>
          <w:rFonts w:hint="eastAsia"/>
        </w:rPr>
        <w:t>间为一较宽线“</w:t>
      </w:r>
      <w:r>
        <w:rPr>
          <w:rFonts w:hint="eastAsia"/>
        </w:rPr>
        <w:t>V</w:t>
      </w:r>
      <w:r>
        <w:rPr>
          <w:rFonts w:hint="eastAsia"/>
        </w:rPr>
        <w:t>”字型峡谷，谷坡在</w:t>
      </w:r>
      <w:r>
        <w:rPr>
          <w:rFonts w:hint="eastAsia"/>
        </w:rPr>
        <w:t>30</w:t>
      </w:r>
      <w:r>
        <w:rPr>
          <w:rFonts w:hint="eastAsia"/>
        </w:rPr>
        <w:t>～</w:t>
      </w:r>
      <w:r>
        <w:rPr>
          <w:rFonts w:hint="eastAsia"/>
        </w:rPr>
        <w:t>45</w:t>
      </w:r>
      <w:r>
        <w:rPr>
          <w:rFonts w:hint="eastAsia"/>
        </w:rPr>
        <w:t>°之间，谷底河床宽在</w:t>
      </w:r>
      <w:r>
        <w:rPr>
          <w:rFonts w:hint="eastAsia"/>
        </w:rPr>
        <w:t>150</w:t>
      </w:r>
      <w:r>
        <w:rPr>
          <w:rFonts w:hint="eastAsia"/>
        </w:rPr>
        <w:t>米以上，主河道发育在北东向断裂带内开成拉长的“</w:t>
      </w:r>
      <w:r>
        <w:rPr>
          <w:rFonts w:hint="eastAsia"/>
        </w:rPr>
        <w:t>S</w:t>
      </w:r>
      <w:r>
        <w:rPr>
          <w:rFonts w:hint="eastAsia"/>
        </w:rPr>
        <w:t>”形曲流河段。</w:t>
      </w:r>
    </w:p>
    <w:p w:rsidR="00614009" w:rsidRDefault="00D815D6">
      <w:pPr>
        <w:pStyle w:val="LTT"/>
        <w:ind w:firstLine="480"/>
      </w:pPr>
      <w:r>
        <w:rPr>
          <w:rFonts w:hint="eastAsia"/>
        </w:rPr>
        <w:t>（</w:t>
      </w:r>
      <w:r>
        <w:rPr>
          <w:rFonts w:hint="eastAsia"/>
        </w:rPr>
        <w:t>2</w:t>
      </w:r>
      <w:r>
        <w:rPr>
          <w:rFonts w:hint="eastAsia"/>
        </w:rPr>
        <w:t>）察瓦龙峡谷</w:t>
      </w:r>
    </w:p>
    <w:p w:rsidR="00614009" w:rsidRDefault="00D815D6">
      <w:pPr>
        <w:pStyle w:val="LTT"/>
        <w:ind w:firstLine="480"/>
      </w:pPr>
      <w:r>
        <w:rPr>
          <w:rFonts w:hint="eastAsia"/>
        </w:rPr>
        <w:t>位于察隅县境</w:t>
      </w:r>
      <w:r>
        <w:rPr>
          <w:rFonts w:hint="eastAsia"/>
        </w:rPr>
        <w:t>内，从南至北贯穿于察瓦龙乡拉康寺</w:t>
      </w:r>
      <w:r>
        <w:rPr>
          <w:rFonts w:hint="eastAsia"/>
        </w:rPr>
        <w:t>(</w:t>
      </w:r>
      <w:r>
        <w:rPr>
          <w:rFonts w:hint="eastAsia"/>
        </w:rPr>
        <w:t>边境</w:t>
      </w:r>
      <w:r>
        <w:rPr>
          <w:rFonts w:hint="eastAsia"/>
        </w:rPr>
        <w:t>)</w:t>
      </w:r>
      <w:r>
        <w:rPr>
          <w:rFonts w:hint="eastAsia"/>
        </w:rPr>
        <w:t>至古拉乡结口甲朋北侧，沿怒江发育，是一条线形裂谷。峡谷长</w:t>
      </w:r>
      <w:r>
        <w:rPr>
          <w:rFonts w:hint="eastAsia"/>
        </w:rPr>
        <w:t>135</w:t>
      </w:r>
      <w:r>
        <w:rPr>
          <w:rFonts w:hint="eastAsia"/>
        </w:rPr>
        <w:t>米，切深一般都在</w:t>
      </w:r>
      <w:r>
        <w:rPr>
          <w:rFonts w:hint="eastAsia"/>
        </w:rPr>
        <w:t>2000</w:t>
      </w:r>
      <w:r>
        <w:rPr>
          <w:rFonts w:hint="eastAsia"/>
        </w:rPr>
        <w:t>～</w:t>
      </w:r>
      <w:r>
        <w:rPr>
          <w:rFonts w:hint="eastAsia"/>
        </w:rPr>
        <w:t>2500</w:t>
      </w:r>
      <w:r>
        <w:rPr>
          <w:rFonts w:hint="eastAsia"/>
        </w:rPr>
        <w:t>米，玉曲江附近切深稍小，约</w:t>
      </w:r>
      <w:r>
        <w:rPr>
          <w:rFonts w:hint="eastAsia"/>
        </w:rPr>
        <w:t>1600</w:t>
      </w:r>
      <w:r>
        <w:rPr>
          <w:rFonts w:hint="eastAsia"/>
        </w:rPr>
        <w:t>米左右，属深切型，局部地段已成障谷。境内全段落差约</w:t>
      </w:r>
      <w:r>
        <w:rPr>
          <w:rFonts w:hint="eastAsia"/>
        </w:rPr>
        <w:t>400</w:t>
      </w:r>
      <w:r>
        <w:rPr>
          <w:rFonts w:hint="eastAsia"/>
        </w:rPr>
        <w:t>米，河床宽一般</w:t>
      </w:r>
      <w:r>
        <w:rPr>
          <w:rFonts w:hint="eastAsia"/>
        </w:rPr>
        <w:t>80</w:t>
      </w:r>
      <w:r>
        <w:rPr>
          <w:rFonts w:hint="eastAsia"/>
        </w:rPr>
        <w:t>～</w:t>
      </w:r>
      <w:r>
        <w:rPr>
          <w:rFonts w:hint="eastAsia"/>
        </w:rPr>
        <w:t>200</w:t>
      </w:r>
      <w:r>
        <w:rPr>
          <w:rFonts w:hint="eastAsia"/>
        </w:rPr>
        <w:t>米，水流湍急。峡谷两侧地貌陡峭，谷坡坡度一般都在</w:t>
      </w:r>
      <w:r>
        <w:rPr>
          <w:rFonts w:hint="eastAsia"/>
        </w:rPr>
        <w:t>30</w:t>
      </w:r>
      <w:r>
        <w:rPr>
          <w:rFonts w:hint="eastAsia"/>
        </w:rPr>
        <w:t>～</w:t>
      </w:r>
      <w:r>
        <w:rPr>
          <w:rFonts w:hint="eastAsia"/>
        </w:rPr>
        <w:t>50</w:t>
      </w:r>
      <w:r>
        <w:rPr>
          <w:rFonts w:hint="eastAsia"/>
        </w:rPr>
        <w:t>°间，下部近直立，察瓦龙乡附近河谷较宽阔。峡谷北延进入昌都左贡县，南延进入缅甸境内。</w:t>
      </w:r>
    </w:p>
    <w:p w:rsidR="00614009" w:rsidRDefault="00D815D6">
      <w:pPr>
        <w:pStyle w:val="LTT"/>
        <w:ind w:firstLine="480"/>
      </w:pPr>
      <w:r>
        <w:rPr>
          <w:rFonts w:hint="eastAsia"/>
        </w:rPr>
        <w:t>（</w:t>
      </w:r>
      <w:r>
        <w:rPr>
          <w:rFonts w:hint="eastAsia"/>
        </w:rPr>
        <w:t>3</w:t>
      </w:r>
      <w:r>
        <w:rPr>
          <w:rFonts w:hint="eastAsia"/>
        </w:rPr>
        <w:t>）墨脱峡谷</w:t>
      </w:r>
    </w:p>
    <w:p w:rsidR="00614009" w:rsidRDefault="00D815D6">
      <w:pPr>
        <w:pStyle w:val="LTT"/>
        <w:ind w:firstLine="480"/>
      </w:pPr>
      <w:r>
        <w:rPr>
          <w:rFonts w:hint="eastAsia"/>
        </w:rPr>
        <w:t>位于墨脱县洛永至潘金，属于雅鲁藏布江大拐弯峡谷南侧延续部分。峡谷走向近南北向，全长近</w:t>
      </w:r>
      <w:r>
        <w:rPr>
          <w:rFonts w:hint="eastAsia"/>
        </w:rPr>
        <w:t>70</w:t>
      </w:r>
      <w:r>
        <w:rPr>
          <w:rFonts w:hint="eastAsia"/>
        </w:rPr>
        <w:t>千米，切深小</w:t>
      </w:r>
      <w:r>
        <w:rPr>
          <w:rFonts w:hint="eastAsia"/>
        </w:rPr>
        <w:t>于</w:t>
      </w:r>
      <w:r>
        <w:rPr>
          <w:rFonts w:hint="eastAsia"/>
        </w:rPr>
        <w:t>1000</w:t>
      </w:r>
      <w:r>
        <w:rPr>
          <w:rFonts w:hint="eastAsia"/>
        </w:rPr>
        <w:t>米，谷底宽度一般</w:t>
      </w:r>
      <w:r>
        <w:rPr>
          <w:rFonts w:hint="eastAsia"/>
        </w:rPr>
        <w:t>150</w:t>
      </w:r>
      <w:r>
        <w:rPr>
          <w:rFonts w:hint="eastAsia"/>
        </w:rPr>
        <w:t>～</w:t>
      </w:r>
      <w:r>
        <w:rPr>
          <w:rFonts w:hint="eastAsia"/>
        </w:rPr>
        <w:t>200</w:t>
      </w:r>
      <w:r>
        <w:rPr>
          <w:rFonts w:hint="eastAsia"/>
        </w:rPr>
        <w:t>米左右，划属中等切割峡谷。峡谷弯曲多，两侧谷坡中等陡峻，坡度一般大于</w:t>
      </w:r>
      <w:r>
        <w:rPr>
          <w:rFonts w:hint="eastAsia"/>
        </w:rPr>
        <w:t>20</w:t>
      </w:r>
      <w:r>
        <w:rPr>
          <w:rFonts w:hint="eastAsia"/>
        </w:rPr>
        <w:t>°。河床深切后，地表岩石，土壤层由于结构松散，时常有山体滑坡和泥石流现象发生。</w:t>
      </w:r>
    </w:p>
    <w:p w:rsidR="00614009" w:rsidRDefault="00D815D6">
      <w:pPr>
        <w:pStyle w:val="LTT"/>
        <w:ind w:firstLine="480"/>
      </w:pPr>
      <w:r>
        <w:rPr>
          <w:rFonts w:hint="eastAsia"/>
        </w:rPr>
        <w:t>（</w:t>
      </w:r>
      <w:r>
        <w:rPr>
          <w:rFonts w:hint="eastAsia"/>
        </w:rPr>
        <w:t>4</w:t>
      </w:r>
      <w:r>
        <w:rPr>
          <w:rFonts w:hint="eastAsia"/>
        </w:rPr>
        <w:t>）波密峡谷</w:t>
      </w:r>
    </w:p>
    <w:p w:rsidR="00614009" w:rsidRDefault="00D815D6">
      <w:pPr>
        <w:pStyle w:val="LTT"/>
        <w:ind w:firstLine="480"/>
      </w:pPr>
      <w:r>
        <w:rPr>
          <w:rFonts w:hint="eastAsia"/>
        </w:rPr>
        <w:t>位于波密县八盖乡至易贡乡，沿易贡断裂带发育，属于中等切割峡谷。峡谷北西走向，全长</w:t>
      </w:r>
      <w:r>
        <w:rPr>
          <w:rFonts w:hint="eastAsia"/>
        </w:rPr>
        <w:t>275</w:t>
      </w:r>
      <w:r>
        <w:rPr>
          <w:rFonts w:hint="eastAsia"/>
        </w:rPr>
        <w:t>千米，切深小于</w:t>
      </w:r>
      <w:r>
        <w:rPr>
          <w:rFonts w:hint="eastAsia"/>
        </w:rPr>
        <w:t>1000</w:t>
      </w:r>
      <w:r>
        <w:rPr>
          <w:rFonts w:hint="eastAsia"/>
        </w:rPr>
        <w:t>米，全段落差</w:t>
      </w:r>
      <w:r>
        <w:rPr>
          <w:rFonts w:hint="eastAsia"/>
        </w:rPr>
        <w:t>1600</w:t>
      </w:r>
      <w:r>
        <w:rPr>
          <w:rFonts w:hint="eastAsia"/>
        </w:rPr>
        <w:t>米，谷底宽度一般</w:t>
      </w:r>
      <w:r>
        <w:rPr>
          <w:rFonts w:hint="eastAsia"/>
        </w:rPr>
        <w:t>100</w:t>
      </w:r>
      <w:r>
        <w:rPr>
          <w:rFonts w:hint="eastAsia"/>
        </w:rPr>
        <w:t>～</w:t>
      </w:r>
      <w:r>
        <w:rPr>
          <w:rFonts w:hint="eastAsia"/>
        </w:rPr>
        <w:t>200</w:t>
      </w:r>
      <w:r>
        <w:rPr>
          <w:rFonts w:hint="eastAsia"/>
        </w:rPr>
        <w:t>米。易贡茶场一带形成冰湖盆地，宽</w:t>
      </w:r>
      <w:r>
        <w:rPr>
          <w:rFonts w:hint="eastAsia"/>
        </w:rPr>
        <w:t>500</w:t>
      </w:r>
      <w:r>
        <w:rPr>
          <w:rFonts w:hint="eastAsia"/>
        </w:rPr>
        <w:t>米以上。峡谷两则地形局部较陡，巴瑞村以西、通麦至古村、易贡乡以东等地段坡度达</w:t>
      </w:r>
      <w:r>
        <w:rPr>
          <w:rFonts w:hint="eastAsia"/>
        </w:rPr>
        <w:t>50</w:t>
      </w:r>
      <w:r>
        <w:rPr>
          <w:rFonts w:hint="eastAsia"/>
        </w:rPr>
        <w:t>°上。河床下切后，造成两侧谷</w:t>
      </w:r>
      <w:r>
        <w:rPr>
          <w:rFonts w:hint="eastAsia"/>
        </w:rPr>
        <w:t>坡重力作用活跃，主要在易贡湖口和通麦等处，时常有泥石流和大规模山体滑坡。易贡湖便是因特大泥石流偃堵谷地而形成。峡谷西延进入那曲地区嘉黎县忠义乡。</w:t>
      </w:r>
    </w:p>
    <w:p w:rsidR="00614009" w:rsidRDefault="00D815D6">
      <w:pPr>
        <w:pStyle w:val="LTT"/>
        <w:ind w:firstLine="480"/>
      </w:pPr>
      <w:r>
        <w:rPr>
          <w:rFonts w:hint="eastAsia"/>
        </w:rPr>
        <w:t>（</w:t>
      </w:r>
      <w:r>
        <w:rPr>
          <w:rFonts w:hint="eastAsia"/>
        </w:rPr>
        <w:t>5</w:t>
      </w:r>
      <w:r>
        <w:rPr>
          <w:rFonts w:hint="eastAsia"/>
        </w:rPr>
        <w:t>）朗县峡谷</w:t>
      </w:r>
    </w:p>
    <w:p w:rsidR="00614009" w:rsidRDefault="00D815D6">
      <w:pPr>
        <w:pStyle w:val="LTT"/>
        <w:ind w:firstLine="480"/>
      </w:pPr>
      <w:r>
        <w:rPr>
          <w:rFonts w:hint="eastAsia"/>
        </w:rPr>
        <w:t>位于朗县仲达乡与洞嘎乡西侧之间，峡谷近东西走向，沿雅鲁藏布江断裂带</w:t>
      </w:r>
      <w:r>
        <w:rPr>
          <w:rFonts w:hint="eastAsia"/>
        </w:rPr>
        <w:lastRenderedPageBreak/>
        <w:t>发育，属于山南加查峡谷组成部分，延伸郎县境内长</w:t>
      </w:r>
      <w:r>
        <w:rPr>
          <w:rFonts w:hint="eastAsia"/>
        </w:rPr>
        <w:t>56</w:t>
      </w:r>
      <w:r>
        <w:rPr>
          <w:rFonts w:hint="eastAsia"/>
        </w:rPr>
        <w:t>千米，切深小于</w:t>
      </w:r>
      <w:r>
        <w:rPr>
          <w:rFonts w:hint="eastAsia"/>
        </w:rPr>
        <w:t>1000</w:t>
      </w:r>
      <w:r>
        <w:rPr>
          <w:rFonts w:hint="eastAsia"/>
        </w:rPr>
        <w:t>米，落差约</w:t>
      </w:r>
      <w:r>
        <w:rPr>
          <w:rFonts w:hint="eastAsia"/>
        </w:rPr>
        <w:t>150</w:t>
      </w:r>
      <w:r>
        <w:rPr>
          <w:rFonts w:hint="eastAsia"/>
        </w:rPr>
        <w:t>米，谷底宽度一般</w:t>
      </w:r>
      <w:r>
        <w:rPr>
          <w:rFonts w:hint="eastAsia"/>
        </w:rPr>
        <w:t>80</w:t>
      </w:r>
      <w:r>
        <w:rPr>
          <w:rFonts w:hint="eastAsia"/>
        </w:rPr>
        <w:t>～</w:t>
      </w:r>
      <w:r>
        <w:rPr>
          <w:rFonts w:hint="eastAsia"/>
        </w:rPr>
        <w:t>200</w:t>
      </w:r>
      <w:r>
        <w:rPr>
          <w:rFonts w:hint="eastAsia"/>
        </w:rPr>
        <w:t>米，局部</w:t>
      </w:r>
      <w:r>
        <w:rPr>
          <w:rFonts w:hint="eastAsia"/>
        </w:rPr>
        <w:t>(</w:t>
      </w:r>
      <w:r>
        <w:rPr>
          <w:rFonts w:hint="eastAsia"/>
        </w:rPr>
        <w:t>如县城北侧</w:t>
      </w:r>
      <w:r>
        <w:rPr>
          <w:rFonts w:hint="eastAsia"/>
        </w:rPr>
        <w:t>)</w:t>
      </w:r>
      <w:r>
        <w:rPr>
          <w:rFonts w:hint="eastAsia"/>
        </w:rPr>
        <w:t>小于</w:t>
      </w:r>
      <w:r>
        <w:rPr>
          <w:rFonts w:hint="eastAsia"/>
        </w:rPr>
        <w:t>50</w:t>
      </w:r>
      <w:r>
        <w:rPr>
          <w:rFonts w:hint="eastAsia"/>
        </w:rPr>
        <w:t>米窄谷。归属中等切割峡谷类型。峡谷西侧地形较陡，坡度一般</w:t>
      </w:r>
      <w:r>
        <w:rPr>
          <w:rFonts w:hint="eastAsia"/>
        </w:rPr>
        <w:t>30</w:t>
      </w:r>
      <w:r>
        <w:rPr>
          <w:rFonts w:hint="eastAsia"/>
        </w:rPr>
        <w:t>～</w:t>
      </w:r>
      <w:r>
        <w:rPr>
          <w:rFonts w:hint="eastAsia"/>
        </w:rPr>
        <w:t>50</w:t>
      </w:r>
      <w:r>
        <w:rPr>
          <w:rFonts w:hint="eastAsia"/>
        </w:rPr>
        <w:t>°，水流一般较缓。</w:t>
      </w:r>
    </w:p>
    <w:p w:rsidR="00614009" w:rsidRDefault="00D815D6">
      <w:pPr>
        <w:pStyle w:val="LTT"/>
        <w:ind w:firstLine="480"/>
      </w:pPr>
      <w:r>
        <w:rPr>
          <w:rFonts w:hint="eastAsia"/>
        </w:rPr>
        <w:t>（</w:t>
      </w:r>
      <w:r>
        <w:rPr>
          <w:rFonts w:hint="eastAsia"/>
        </w:rPr>
        <w:t>6</w:t>
      </w:r>
      <w:r>
        <w:rPr>
          <w:rFonts w:hint="eastAsia"/>
        </w:rPr>
        <w:t>）察隅峡谷</w:t>
      </w:r>
    </w:p>
    <w:p w:rsidR="00614009" w:rsidRDefault="00D815D6">
      <w:pPr>
        <w:pStyle w:val="LTT"/>
        <w:ind w:firstLine="480"/>
      </w:pPr>
      <w:r>
        <w:rPr>
          <w:rFonts w:hint="eastAsia"/>
        </w:rPr>
        <w:t>位于察隅县境内，北起古玉乡北侧措珠村，增至下察隅乡河流汇合处，沿桑昂河谷发育，是一线形裂谷。峡谷主体由峡谷、狭谷、陡崖、宽谷等共同组成，长度一般</w:t>
      </w:r>
      <w:r>
        <w:rPr>
          <w:rFonts w:hint="eastAsia"/>
        </w:rPr>
        <w:t>5</w:t>
      </w:r>
      <w:r>
        <w:rPr>
          <w:rFonts w:hint="eastAsia"/>
        </w:rPr>
        <w:t>～</w:t>
      </w:r>
      <w:r>
        <w:rPr>
          <w:rFonts w:hint="eastAsia"/>
        </w:rPr>
        <w:t>20</w:t>
      </w:r>
      <w:r>
        <w:rPr>
          <w:rFonts w:hint="eastAsia"/>
        </w:rPr>
        <w:t>千米，累计长度约</w:t>
      </w:r>
      <w:r>
        <w:rPr>
          <w:rFonts w:hint="eastAsia"/>
        </w:rPr>
        <w:t>40</w:t>
      </w:r>
      <w:r>
        <w:rPr>
          <w:rFonts w:hint="eastAsia"/>
        </w:rPr>
        <w:t>千米，广义长约</w:t>
      </w:r>
      <w:r>
        <w:rPr>
          <w:rFonts w:hint="eastAsia"/>
        </w:rPr>
        <w:t>140</w:t>
      </w:r>
      <w:r>
        <w:rPr>
          <w:rFonts w:hint="eastAsia"/>
        </w:rPr>
        <w:t>千米，落差</w:t>
      </w:r>
      <w:r>
        <w:rPr>
          <w:rFonts w:hint="eastAsia"/>
        </w:rPr>
        <w:t>2000</w:t>
      </w:r>
      <w:r>
        <w:rPr>
          <w:rFonts w:hint="eastAsia"/>
        </w:rPr>
        <w:t>米，切深一般在</w:t>
      </w:r>
      <w:r>
        <w:rPr>
          <w:rFonts w:hint="eastAsia"/>
        </w:rPr>
        <w:t>500</w:t>
      </w:r>
      <w:r>
        <w:rPr>
          <w:rFonts w:hint="eastAsia"/>
        </w:rPr>
        <w:t>～</w:t>
      </w:r>
      <w:r>
        <w:rPr>
          <w:rFonts w:hint="eastAsia"/>
        </w:rPr>
        <w:t>800</w:t>
      </w:r>
      <w:r>
        <w:rPr>
          <w:rFonts w:hint="eastAsia"/>
        </w:rPr>
        <w:t>米之间，均属于中等切割峡谷。峡谷中均可见清晰的断裂构造迹象，或沿花岗岩节理发育，河床大部分切入基岩，局部地段出现障谷。峡谷谷底宽度大部分</w:t>
      </w:r>
      <w:r>
        <w:rPr>
          <w:rFonts w:hint="eastAsia"/>
        </w:rPr>
        <w:t>100</w:t>
      </w:r>
      <w:r>
        <w:rPr>
          <w:rFonts w:hint="eastAsia"/>
        </w:rPr>
        <w:t>米，察隅县城以北河床宽度几十米，其中竹瓦根附近最为狭窄，河床宽仅</w:t>
      </w:r>
      <w:r>
        <w:rPr>
          <w:rFonts w:hint="eastAsia"/>
        </w:rPr>
        <w:t>4</w:t>
      </w:r>
      <w:r>
        <w:rPr>
          <w:rFonts w:hint="eastAsia"/>
        </w:rPr>
        <w:t>米。峡谷地段两侧谷坡均十分陡峻，一般均在</w:t>
      </w:r>
      <w:r>
        <w:rPr>
          <w:rFonts w:hint="eastAsia"/>
        </w:rPr>
        <w:t>30</w:t>
      </w:r>
      <w:r>
        <w:rPr>
          <w:rFonts w:hint="eastAsia"/>
        </w:rPr>
        <w:t> °以上，局部为直立悬</w:t>
      </w:r>
      <w:r>
        <w:rPr>
          <w:rFonts w:hint="eastAsia"/>
        </w:rPr>
        <w:t>崖，峡谷中山嘴交错互相叠嶂，水流湍急，多成跌水和瀑布。</w:t>
      </w:r>
    </w:p>
    <w:p w:rsidR="00614009" w:rsidRDefault="00D815D6">
      <w:pPr>
        <w:pStyle w:val="3"/>
      </w:pPr>
      <w:bookmarkStart w:id="85" w:name="_Toc12768"/>
      <w:bookmarkStart w:id="86" w:name="_Toc26503"/>
      <w:r>
        <w:rPr>
          <w:rFonts w:hint="eastAsia"/>
        </w:rPr>
        <w:t>3.1.3</w:t>
      </w:r>
      <w:r>
        <w:rPr>
          <w:rFonts w:hint="eastAsia"/>
        </w:rPr>
        <w:t>气候气象</w:t>
      </w:r>
      <w:bookmarkEnd w:id="85"/>
      <w:bookmarkEnd w:id="86"/>
    </w:p>
    <w:p w:rsidR="00614009" w:rsidRDefault="00D815D6">
      <w:pPr>
        <w:pStyle w:val="LTT"/>
        <w:ind w:firstLine="480"/>
      </w:pPr>
      <w:r>
        <w:rPr>
          <w:rFonts w:hint="eastAsia"/>
        </w:rPr>
        <w:t>林芝市</w:t>
      </w:r>
      <w:r>
        <w:rPr>
          <w:rFonts w:hint="eastAsia"/>
        </w:rPr>
        <w:t>区域内气候类型丰富，以高原温带半湿润季风气候为主，为热带、亚热带、温带及寒带气候并存的多种气候带。</w:t>
      </w:r>
      <w:r>
        <w:rPr>
          <w:rFonts w:hint="eastAsia"/>
        </w:rPr>
        <w:t>林芝市</w:t>
      </w:r>
      <w:r>
        <w:rPr>
          <w:rFonts w:hint="eastAsia"/>
        </w:rPr>
        <w:t>冬季气温明显偏高，春夏云雨较多，降水充沛光照少，气温反而偏低，各地年平均气温在</w:t>
      </w:r>
      <w:r>
        <w:rPr>
          <w:rFonts w:hint="eastAsia"/>
        </w:rPr>
        <w:t xml:space="preserve"> 6~17</w:t>
      </w:r>
      <w:r>
        <w:rPr>
          <w:rFonts w:hint="eastAsia"/>
        </w:rPr>
        <w:t>℃之间，最热月平均气温在</w:t>
      </w:r>
      <w:r>
        <w:rPr>
          <w:rFonts w:hint="eastAsia"/>
        </w:rPr>
        <w:t>16~19</w:t>
      </w:r>
      <w:r>
        <w:rPr>
          <w:rFonts w:hint="eastAsia"/>
        </w:rPr>
        <w:t>℃之间，最冷月平均气温在</w:t>
      </w:r>
      <w:r>
        <w:rPr>
          <w:rFonts w:hint="eastAsia"/>
        </w:rPr>
        <w:t xml:space="preserve"> 0~4</w:t>
      </w:r>
      <w:r>
        <w:rPr>
          <w:rFonts w:hint="eastAsia"/>
        </w:rPr>
        <w:t>℃之间。境内水汽充沛，雨季开始早，结束晚，持续时间长，降水多。大部分地区年平均降水量在</w:t>
      </w:r>
      <w:r>
        <w:rPr>
          <w:rFonts w:hint="eastAsia"/>
        </w:rPr>
        <w:t xml:space="preserve"> 500</w:t>
      </w:r>
      <w:r>
        <w:rPr>
          <w:rFonts w:hint="eastAsia"/>
        </w:rPr>
        <w:t>～</w:t>
      </w:r>
      <w:r>
        <w:rPr>
          <w:rFonts w:hint="eastAsia"/>
        </w:rPr>
        <w:t xml:space="preserve">1000mm </w:t>
      </w:r>
      <w:r>
        <w:rPr>
          <w:rFonts w:hint="eastAsia"/>
        </w:rPr>
        <w:t>之间。中西部地区与高原中部季风降水相一致，降水量变化呈单峰型，</w:t>
      </w:r>
      <w:r>
        <w:rPr>
          <w:rFonts w:hint="eastAsia"/>
        </w:rPr>
        <w:t>而东部和南部地区降水量一年中呈双峰型。日照时数西部稍高，大部分地区年日照时数均在</w:t>
      </w:r>
      <w:r>
        <w:rPr>
          <w:rFonts w:hint="eastAsia"/>
        </w:rPr>
        <w:t xml:space="preserve"> 2100h </w:t>
      </w:r>
      <w:r>
        <w:rPr>
          <w:rFonts w:hint="eastAsia"/>
        </w:rPr>
        <w:t>以下。境内气候温暖湿润，各地年平均相对湿度</w:t>
      </w:r>
      <w:r>
        <w:rPr>
          <w:rFonts w:hint="eastAsia"/>
        </w:rPr>
        <w:t xml:space="preserve"> 60%~75%</w:t>
      </w:r>
      <w:r>
        <w:rPr>
          <w:rFonts w:hint="eastAsia"/>
        </w:rPr>
        <w:t>之间。境内大风日数少，年平均风速在</w:t>
      </w:r>
      <w:r>
        <w:rPr>
          <w:rFonts w:hint="eastAsia"/>
        </w:rPr>
        <w:t xml:space="preserve"> 2</w:t>
      </w:r>
      <w:r>
        <w:rPr>
          <w:rFonts w:hint="eastAsia"/>
        </w:rPr>
        <w:t>～</w:t>
      </w:r>
      <w:r>
        <w:rPr>
          <w:rFonts w:hint="eastAsia"/>
        </w:rPr>
        <w:t>4m/s</w:t>
      </w:r>
      <w:r>
        <w:rPr>
          <w:rFonts w:hint="eastAsia"/>
        </w:rPr>
        <w:t>之间。</w:t>
      </w:r>
      <w:r>
        <w:rPr>
          <w:rFonts w:hint="eastAsia"/>
        </w:rPr>
        <w:t>林芝市</w:t>
      </w:r>
      <w:r>
        <w:rPr>
          <w:rFonts w:hint="eastAsia"/>
        </w:rPr>
        <w:t>无霜期日数平均在</w:t>
      </w:r>
      <w:r>
        <w:rPr>
          <w:rFonts w:hint="eastAsia"/>
        </w:rPr>
        <w:t xml:space="preserve"> 150d </w:t>
      </w:r>
      <w:r>
        <w:rPr>
          <w:rFonts w:hint="eastAsia"/>
        </w:rPr>
        <w:t>以上。中西部出现重霜的几率较大，出现轻霜几率较小；而东部则出现轻霜几率较大，出现重霜几率较小。</w:t>
      </w:r>
    </w:p>
    <w:p w:rsidR="00614009" w:rsidRDefault="00D815D6">
      <w:pPr>
        <w:pStyle w:val="3"/>
      </w:pPr>
      <w:bookmarkStart w:id="87" w:name="_Toc11590"/>
      <w:bookmarkStart w:id="88" w:name="_Toc24859"/>
      <w:r>
        <w:rPr>
          <w:rFonts w:hint="eastAsia"/>
        </w:rPr>
        <w:t>3.1.4</w:t>
      </w:r>
      <w:r>
        <w:rPr>
          <w:rFonts w:hint="eastAsia"/>
        </w:rPr>
        <w:t>河流</w:t>
      </w:r>
      <w:r>
        <w:rPr>
          <w:rFonts w:hint="eastAsia"/>
        </w:rPr>
        <w:t>水系</w:t>
      </w:r>
      <w:bookmarkEnd w:id="87"/>
      <w:bookmarkEnd w:id="88"/>
    </w:p>
    <w:p w:rsidR="00614009" w:rsidRDefault="00D815D6">
      <w:pPr>
        <w:pStyle w:val="LTT"/>
        <w:ind w:firstLine="480"/>
      </w:pPr>
      <w:r>
        <w:t>受印度洋暖湿气流的影响，林芝市降水丰沛，水系发育，河网稠密，河网密度是西藏最大的地区之一，如波密西北地区河网密度可达</w:t>
      </w:r>
      <w:r>
        <w:t>0.5km/km</w:t>
      </w:r>
      <w:r>
        <w:rPr>
          <w:vertAlign w:val="superscript"/>
        </w:rPr>
        <w:t>2</w:t>
      </w:r>
      <w:r>
        <w:t>。全市水域面积</w:t>
      </w:r>
      <w:r>
        <w:t>76.5</w:t>
      </w:r>
      <w:r>
        <w:t>8</w:t>
      </w:r>
      <w:r>
        <w:t>万</w:t>
      </w:r>
      <w:r>
        <w:t>hm</w:t>
      </w:r>
      <w:r>
        <w:rPr>
          <w:vertAlign w:val="superscript"/>
        </w:rPr>
        <w:t>2</w:t>
      </w:r>
      <w:r>
        <w:t>，其中河流水域面积</w:t>
      </w:r>
      <w:r>
        <w:t>5.23</w:t>
      </w:r>
      <w:r>
        <w:t>万</w:t>
      </w:r>
      <w:r>
        <w:t>hm</w:t>
      </w:r>
      <w:r>
        <w:rPr>
          <w:vertAlign w:val="superscript"/>
        </w:rPr>
        <w:t>2</w:t>
      </w:r>
      <w:r>
        <w:t>，湖泊水域面积</w:t>
      </w:r>
      <w:r>
        <w:t>2.55</w:t>
      </w:r>
      <w:r>
        <w:t>万</w:t>
      </w:r>
      <w:r>
        <w:t>hm</w:t>
      </w:r>
      <w:r>
        <w:rPr>
          <w:vertAlign w:val="superscript"/>
        </w:rPr>
        <w:t>2</w:t>
      </w:r>
      <w:r>
        <w:t>。</w:t>
      </w:r>
    </w:p>
    <w:p w:rsidR="00614009" w:rsidRDefault="00D815D6">
      <w:pPr>
        <w:pStyle w:val="LTT"/>
        <w:ind w:firstLine="480"/>
      </w:pPr>
      <w:r>
        <w:lastRenderedPageBreak/>
        <w:t>林芝主要分布有雅鲁藏布江及其支流尼洋河、帕隆藏布，怒江，察隅河等河流水系，都为外流河及属印度洋水系。</w:t>
      </w:r>
    </w:p>
    <w:p w:rsidR="00614009" w:rsidRDefault="00D815D6">
      <w:pPr>
        <w:pStyle w:val="LTT"/>
        <w:ind w:firstLine="480"/>
      </w:pPr>
      <w:r>
        <w:t>（</w:t>
      </w:r>
      <w:r>
        <w:t>1</w:t>
      </w:r>
      <w:r>
        <w:t>）雅鲁藏布江水系</w:t>
      </w:r>
    </w:p>
    <w:p w:rsidR="00614009" w:rsidRDefault="00D815D6">
      <w:pPr>
        <w:pStyle w:val="LTT"/>
        <w:ind w:firstLine="480"/>
      </w:pPr>
      <w:r>
        <w:t>雅鲁藏布江是西藏最大的河流，在朗县老虎口处流入林芝，属雅鲁藏布江中下游段。雅鲁藏布江进入林芝后，由西向东横贯朗县和米林县境；在米林县派乡</w:t>
      </w:r>
      <w:r>
        <w:t>(</w:t>
      </w:r>
      <w:r>
        <w:t>雪卡</w:t>
      </w:r>
      <w:r>
        <w:t>)</w:t>
      </w:r>
      <w:r>
        <w:t>以下，河流环绕喜马拉雅山东端的最高峰南迦巴瓦峰，形成著名的大拐弯峡谷段；然后，雅鲁藏布江穿过墨脱县境，由巴昔卡处流入印度境内，改称布拉马普特拉河。雅鲁藏布江在林芝境内</w:t>
      </w:r>
      <w:r>
        <w:t>的流域面积</w:t>
      </w:r>
      <w:r>
        <w:t>69712km</w:t>
      </w:r>
      <w:r>
        <w:rPr>
          <w:vertAlign w:val="superscript"/>
        </w:rPr>
        <w:t>2</w:t>
      </w:r>
      <w:r>
        <w:t>，河段长</w:t>
      </w:r>
      <w:r>
        <w:t>802km</w:t>
      </w:r>
      <w:r>
        <w:t>，落差</w:t>
      </w:r>
      <w:r>
        <w:t>3000m</w:t>
      </w:r>
      <w:r>
        <w:t>。主要支流有尼洋河、帕隆藏布、古如曲、普曲、工学隆、金东曲、比扑曲、里龙普曲、扎西绕登曲</w:t>
      </w:r>
      <w:r>
        <w:t>(</w:t>
      </w:r>
      <w:r>
        <w:t>也称吞不容</w:t>
      </w:r>
      <w:r>
        <w:t>)</w:t>
      </w:r>
      <w:r>
        <w:t>、南伊沟、金珠普曲与锡约姆河。</w:t>
      </w:r>
    </w:p>
    <w:p w:rsidR="00614009" w:rsidRDefault="00D815D6">
      <w:pPr>
        <w:pStyle w:val="LTT"/>
        <w:ind w:firstLine="480"/>
      </w:pPr>
      <w:r>
        <w:t>（</w:t>
      </w:r>
      <w:r>
        <w:t>2</w:t>
      </w:r>
      <w:r>
        <w:t>）尼洋河</w:t>
      </w:r>
    </w:p>
    <w:p w:rsidR="00614009" w:rsidRDefault="00D815D6">
      <w:pPr>
        <w:pStyle w:val="LTT"/>
        <w:ind w:firstLine="480"/>
      </w:pPr>
      <w:r>
        <w:t>尼洋河是雅鲁藏布江中下游左岸的一级支流，发源于念青唐古拉山南麓、工布江达县西部的错木果拉冰川湖，流经工布江达县和巴宜区，于巴宜区的格则村附近汇入雅鲁藏布江。流域介于东经</w:t>
      </w:r>
      <w:r>
        <w:t>92°10 ′</w:t>
      </w:r>
      <w:r>
        <w:t>～</w:t>
      </w:r>
      <w:r>
        <w:t>94°35′</w:t>
      </w:r>
      <w:r>
        <w:t>、北纬</w:t>
      </w:r>
      <w:r>
        <w:t xml:space="preserve">29 °2 </w:t>
      </w:r>
      <w:r>
        <w:t>8′</w:t>
      </w:r>
      <w:r>
        <w:t>～</w:t>
      </w:r>
      <w:r>
        <w:t>30°30′</w:t>
      </w:r>
      <w:r>
        <w:t>之间，东部以色季拉山为界与帕隆藏布支流拉月曲为邻，南部以郭喀拉日居与雅鲁藏布江干流相邻，西部以米拉山与拉萨河流域相望，北部为易贡藏布水系。尼洋河在林芝境内的流域面积</w:t>
      </w:r>
      <w:r>
        <w:t>17535km</w:t>
      </w:r>
      <w:r>
        <w:rPr>
          <w:vertAlign w:val="superscript"/>
        </w:rPr>
        <w:t>2</w:t>
      </w:r>
      <w:r>
        <w:t>，河段长</w:t>
      </w:r>
      <w:r>
        <w:t>286km</w:t>
      </w:r>
      <w:r>
        <w:t>，总落差</w:t>
      </w:r>
      <w:r>
        <w:t>2080m</w:t>
      </w:r>
      <w:r>
        <w:t>。主要支流有娘曲、巴朗曲、巴河与八及弄巴。</w:t>
      </w:r>
    </w:p>
    <w:p w:rsidR="00614009" w:rsidRDefault="00D815D6">
      <w:pPr>
        <w:pStyle w:val="LTT"/>
        <w:ind w:firstLine="480"/>
      </w:pPr>
      <w:r>
        <w:t>（</w:t>
      </w:r>
      <w:r>
        <w:t>3</w:t>
      </w:r>
      <w:r>
        <w:t>）帕隆藏布</w:t>
      </w:r>
    </w:p>
    <w:p w:rsidR="00614009" w:rsidRDefault="00D815D6">
      <w:pPr>
        <w:pStyle w:val="LTT"/>
        <w:ind w:firstLine="480"/>
      </w:pPr>
      <w:r>
        <w:t>帕隆藏布为雅鲁藏布江下游左岸的一级支流，发源于阿扎贡拉北坡的冰舌末端（海拔约</w:t>
      </w:r>
      <w:r>
        <w:t>4300m</w:t>
      </w:r>
      <w:r>
        <w:t>），由东南流向西北向于通麦附近与其最大支流易贡藏布汇合后向南西流，至帕隆又转成南东向流，在雅鲁藏布江大拐弯的顶端岗郎附近汇入雅鲁藏布</w:t>
      </w:r>
      <w:r>
        <w:t>江。帕隆藏布在林芝境内的流域面积</w:t>
      </w:r>
      <w:r>
        <w:t>18063km</w:t>
      </w:r>
      <w:r>
        <w:rPr>
          <w:vertAlign w:val="superscript"/>
        </w:rPr>
        <w:t>2</w:t>
      </w:r>
      <w:r>
        <w:t>，河段长</w:t>
      </w:r>
      <w:r>
        <w:t>266km</w:t>
      </w:r>
      <w:r>
        <w:t>，落差</w:t>
      </w:r>
      <w:r>
        <w:t>2280m</w:t>
      </w:r>
      <w:r>
        <w:t>。主要支流有易贡藏布、曲宗藏布、波堆藏布与拉月曲。</w:t>
      </w:r>
    </w:p>
    <w:p w:rsidR="00614009" w:rsidRDefault="00D815D6">
      <w:pPr>
        <w:pStyle w:val="LTT"/>
        <w:ind w:firstLine="480"/>
      </w:pPr>
      <w:r>
        <w:t>易贡藏布为帕隆藏布最大支流，发源于念青唐古拉山舍格拉附近</w:t>
      </w:r>
      <w:r>
        <w:t>(</w:t>
      </w:r>
      <w:r>
        <w:t>麦地卡盆地南面</w:t>
      </w:r>
      <w:r>
        <w:t>)</w:t>
      </w:r>
      <w:r>
        <w:t>，由西向东流经通麦附近与帕隆藏布相汇。易贡藏布在林芝境内的流域面积</w:t>
      </w:r>
      <w:r>
        <w:t>4815km</w:t>
      </w:r>
      <w:r>
        <w:rPr>
          <w:vertAlign w:val="superscript"/>
        </w:rPr>
        <w:t>2</w:t>
      </w:r>
      <w:r>
        <w:t>，河段长</w:t>
      </w:r>
      <w:r>
        <w:t>131km</w:t>
      </w:r>
      <w:r>
        <w:t>，落差</w:t>
      </w:r>
      <w:r>
        <w:t>980m</w:t>
      </w:r>
      <w:r>
        <w:t>。</w:t>
      </w:r>
    </w:p>
    <w:p w:rsidR="00614009" w:rsidRDefault="00D815D6">
      <w:pPr>
        <w:pStyle w:val="LTT"/>
        <w:ind w:firstLine="480"/>
      </w:pPr>
      <w:r>
        <w:t>（</w:t>
      </w:r>
      <w:r>
        <w:t>4</w:t>
      </w:r>
      <w:r>
        <w:t>）怒江</w:t>
      </w:r>
    </w:p>
    <w:p w:rsidR="00614009" w:rsidRDefault="00D815D6">
      <w:pPr>
        <w:pStyle w:val="LTT"/>
        <w:ind w:firstLine="480"/>
      </w:pPr>
      <w:r>
        <w:t>怒江发源于唐古拉山脉南侧、海拔</w:t>
      </w:r>
      <w:r>
        <w:t>6070m</w:t>
      </w:r>
      <w:r>
        <w:t>高的吉热格帕山，在察隅县古拉</w:t>
      </w:r>
      <w:r>
        <w:lastRenderedPageBreak/>
        <w:t>乡东北部边境拉棍巴流入林芝。怒江在林芝境内为中下游段，由北向南贯穿察隅县的古拉乡和察瓦龙乡，最后在察瓦龙乡拉</w:t>
      </w:r>
      <w:r>
        <w:t>康寺附近进入云南，其中波密县康玉乡德曲为其支流。怒江在林芝境内流域面积</w:t>
      </w:r>
      <w:r>
        <w:t>6577km</w:t>
      </w:r>
      <w:r>
        <w:rPr>
          <w:vertAlign w:val="superscript"/>
        </w:rPr>
        <w:t>2</w:t>
      </w:r>
      <w:r>
        <w:t>，河段长</w:t>
      </w:r>
      <w:r>
        <w:t>138km</w:t>
      </w:r>
      <w:r>
        <w:t>，落差</w:t>
      </w:r>
      <w:r>
        <w:t>760m</w:t>
      </w:r>
      <w:r>
        <w:t>。</w:t>
      </w:r>
    </w:p>
    <w:p w:rsidR="00614009" w:rsidRDefault="00D815D6">
      <w:pPr>
        <w:pStyle w:val="LTT"/>
        <w:ind w:firstLine="480"/>
      </w:pPr>
      <w:r>
        <w:t>（</w:t>
      </w:r>
      <w:r>
        <w:t>5</w:t>
      </w:r>
      <w:r>
        <w:t>）察隅河水系</w:t>
      </w:r>
    </w:p>
    <w:p w:rsidR="00614009" w:rsidRDefault="00D815D6">
      <w:pPr>
        <w:pStyle w:val="LTT"/>
        <w:ind w:firstLine="480"/>
      </w:pPr>
      <w:r>
        <w:t>察隅河水系主要分布在察隅县境内，其上段分为规模相近的两支</w:t>
      </w:r>
      <w:r>
        <w:t>(</w:t>
      </w:r>
      <w:r>
        <w:t>分水岭为岗日嘎布</w:t>
      </w:r>
      <w:r>
        <w:t>)</w:t>
      </w:r>
      <w:r>
        <w:t>：东支称桑曲</w:t>
      </w:r>
      <w:r>
        <w:t>(</w:t>
      </w:r>
      <w:r>
        <w:t>又称桑昂曲</w:t>
      </w:r>
      <w:r>
        <w:t>)</w:t>
      </w:r>
      <w:r>
        <w:t>，发源于特格拉山南坡</w:t>
      </w:r>
      <w:r>
        <w:t>(</w:t>
      </w:r>
      <w:r>
        <w:t>伯舒拉岭的一部分</w:t>
      </w:r>
      <w:r>
        <w:t>)</w:t>
      </w:r>
      <w:r>
        <w:t>，流域面积</w:t>
      </w:r>
      <w:r>
        <w:t>6670km</w:t>
      </w:r>
      <w:r>
        <w:rPr>
          <w:vertAlign w:val="superscript"/>
        </w:rPr>
        <w:t>2</w:t>
      </w:r>
      <w:r>
        <w:t>，河段长约</w:t>
      </w:r>
      <w:r>
        <w:t>178km</w:t>
      </w:r>
      <w:r>
        <w:t>，落差</w:t>
      </w:r>
      <w:r>
        <w:t>2900m</w:t>
      </w:r>
      <w:r>
        <w:t>，是一条以峡谷为主、局部宽谷盆地相间的山区河流；西支为贡日嘎布曲</w:t>
      </w:r>
      <w:r>
        <w:t>(</w:t>
      </w:r>
      <w:r>
        <w:t>又称陇多曲</w:t>
      </w:r>
      <w:r>
        <w:t>)</w:t>
      </w:r>
      <w:r>
        <w:t>，发源于岗日嘎布附近的现代冰川末端，流域面积</w:t>
      </w:r>
      <w:r>
        <w:t>5376km</w:t>
      </w:r>
      <w:r>
        <w:rPr>
          <w:vertAlign w:val="superscript"/>
        </w:rPr>
        <w:t>2</w:t>
      </w:r>
      <w:r>
        <w:t>，河段长</w:t>
      </w:r>
      <w:r>
        <w:t>170km</w:t>
      </w:r>
      <w:r>
        <w:t>，落差</w:t>
      </w:r>
      <w:r>
        <w:t>2930m</w:t>
      </w:r>
      <w:r>
        <w:t>。</w:t>
      </w:r>
      <w:r>
        <w:t>桑曲与贡日嘎布曲相汇后始称察隅河，由南西向到明宗附近转成北西向流，至前门里附近又转向南西汇入布拉马普特拉河。察隅河在林芝境内的流域面积</w:t>
      </w:r>
      <w:r>
        <w:t>69712km</w:t>
      </w:r>
      <w:r>
        <w:rPr>
          <w:vertAlign w:val="superscript"/>
        </w:rPr>
        <w:t>2</w:t>
      </w:r>
      <w:r>
        <w:t>，河段长约</w:t>
      </w:r>
      <w:r>
        <w:t>802km</w:t>
      </w:r>
      <w:r>
        <w:t>，落差</w:t>
      </w:r>
      <w:r>
        <w:t>3000m</w:t>
      </w:r>
      <w:r>
        <w:t>。</w:t>
      </w:r>
    </w:p>
    <w:p w:rsidR="00614009" w:rsidRDefault="00D815D6">
      <w:pPr>
        <w:pStyle w:val="3"/>
      </w:pPr>
      <w:bookmarkStart w:id="89" w:name="_Toc18103"/>
      <w:bookmarkStart w:id="90" w:name="_Toc30450"/>
      <w:r>
        <w:rPr>
          <w:rFonts w:hint="eastAsia"/>
        </w:rPr>
        <w:t>3.1.5</w:t>
      </w:r>
      <w:r>
        <w:rPr>
          <w:rFonts w:hint="eastAsia"/>
        </w:rPr>
        <w:t>土壤</w:t>
      </w:r>
      <w:bookmarkEnd w:id="89"/>
      <w:bookmarkEnd w:id="90"/>
    </w:p>
    <w:p w:rsidR="00614009" w:rsidRDefault="00D815D6">
      <w:pPr>
        <w:pStyle w:val="LTT"/>
        <w:ind w:firstLine="480"/>
      </w:pPr>
      <w:r>
        <w:rPr>
          <w:rFonts w:hint="eastAsia"/>
        </w:rPr>
        <w:t>林芝市</w:t>
      </w:r>
      <w:r>
        <w:rPr>
          <w:rFonts w:hint="eastAsia"/>
        </w:rPr>
        <w:t>地层组成主要以三叠系、侏罗系的海相地层为主，石灰系、二叠系、白垩系、泥盆系、奥陶系的海相地层也常见。岩石多为石灰岩、大理岩、砂岩、片岩和千枚岩。火成岩则以燕山晚期和早期的花岗岩为主。这些较古老岩层和岩石在第四纪时期青藏高原强烈隆起过程中的风化产物，以及它们搬运而再次沉积的地表物质，包括残积物、重力堆</w:t>
      </w:r>
      <w:r>
        <w:rPr>
          <w:rFonts w:hint="eastAsia"/>
        </w:rPr>
        <w:t>积物、冰绩物、坡积物及冲积物等成土母质。受本地区高山河谷地貌、温暖湿润的气候及丰富植被类型的影响，棕壤、暗棕壤为本地区的地带性土壤。</w:t>
      </w:r>
      <w:r>
        <w:rPr>
          <w:rFonts w:hint="eastAsia"/>
        </w:rPr>
        <w:t>林芝市</w:t>
      </w:r>
      <w:r>
        <w:rPr>
          <w:rFonts w:hint="eastAsia"/>
        </w:rPr>
        <w:t>主要有高山寒漠土、高山草甸土、亚高山草甸土、灰褐土、棕壤、暗棕壤、褐土等土壤类型。</w:t>
      </w:r>
    </w:p>
    <w:p w:rsidR="00614009" w:rsidRDefault="00D815D6">
      <w:pPr>
        <w:pStyle w:val="3"/>
      </w:pPr>
      <w:bookmarkStart w:id="91" w:name="_Toc8424"/>
      <w:bookmarkStart w:id="92" w:name="_Toc20131"/>
      <w:r>
        <w:rPr>
          <w:rFonts w:hint="eastAsia"/>
        </w:rPr>
        <w:t>3.1.6</w:t>
      </w:r>
      <w:r>
        <w:rPr>
          <w:rFonts w:hint="eastAsia"/>
        </w:rPr>
        <w:t>动植物资源</w:t>
      </w:r>
      <w:bookmarkEnd w:id="91"/>
      <w:bookmarkEnd w:id="92"/>
    </w:p>
    <w:p w:rsidR="00614009" w:rsidRDefault="00D815D6">
      <w:pPr>
        <w:pStyle w:val="LTT"/>
        <w:ind w:firstLine="480"/>
      </w:pPr>
      <w:r>
        <w:rPr>
          <w:rFonts w:hint="eastAsia"/>
        </w:rPr>
        <w:t>林芝市森林面积为</w:t>
      </w:r>
      <w:r>
        <w:rPr>
          <w:rFonts w:hint="eastAsia"/>
        </w:rPr>
        <w:t>543</w:t>
      </w:r>
      <w:r>
        <w:rPr>
          <w:rFonts w:hint="eastAsia"/>
        </w:rPr>
        <w:t>万公顷，森林覆盖率为</w:t>
      </w:r>
      <w:r>
        <w:rPr>
          <w:rFonts w:hint="eastAsia"/>
        </w:rPr>
        <w:t>47.6</w:t>
      </w:r>
      <w:r>
        <w:rPr>
          <w:rFonts w:hint="eastAsia"/>
        </w:rPr>
        <w:t>％，活木蓄积量</w:t>
      </w:r>
      <w:r>
        <w:rPr>
          <w:rFonts w:hint="eastAsia"/>
        </w:rPr>
        <w:t>13.6</w:t>
      </w:r>
      <w:r>
        <w:rPr>
          <w:rFonts w:hint="eastAsia"/>
        </w:rPr>
        <w:t>亿立方米，是全国最大的原始林区。具有热带、亚热带、寒温带和湿润、半湿润气候带的各种森林植被，是世界生物多样性最典型地区，高等植物达</w:t>
      </w:r>
      <w:r>
        <w:rPr>
          <w:rFonts w:hint="eastAsia"/>
        </w:rPr>
        <w:t>2000</w:t>
      </w:r>
      <w:r>
        <w:rPr>
          <w:rFonts w:hint="eastAsia"/>
        </w:rPr>
        <w:t>多种。木本植物有上百种，几乎从亚热带到寒温带的各种针、阔叶</w:t>
      </w:r>
      <w:r>
        <w:rPr>
          <w:rFonts w:hint="eastAsia"/>
        </w:rPr>
        <w:t>树种均有分布，林木主要有云杉、冷杉、铁杉、高山松、乔松、华山松、云南松、落叶松、柏木、白桦、高山栋、香椿、樟木等，其中乔松、巨柏、喜马拉雅冷杉属稀有树种。有野生动物</w:t>
      </w:r>
      <w:r>
        <w:rPr>
          <w:rFonts w:hint="eastAsia"/>
        </w:rPr>
        <w:t>340</w:t>
      </w:r>
      <w:r>
        <w:rPr>
          <w:rFonts w:hint="eastAsia"/>
        </w:rPr>
        <w:t>余种，其中哺乳动物</w:t>
      </w:r>
      <w:r>
        <w:rPr>
          <w:rFonts w:hint="eastAsia"/>
        </w:rPr>
        <w:t>63</w:t>
      </w:r>
      <w:r>
        <w:rPr>
          <w:rFonts w:hint="eastAsia"/>
        </w:rPr>
        <w:t>种，鸟类</w:t>
      </w:r>
      <w:r>
        <w:rPr>
          <w:rFonts w:hint="eastAsia"/>
        </w:rPr>
        <w:t>232</w:t>
      </w:r>
      <w:r>
        <w:rPr>
          <w:rFonts w:hint="eastAsia"/>
        </w:rPr>
        <w:t>种，爬行动物</w:t>
      </w:r>
      <w:r>
        <w:rPr>
          <w:rFonts w:hint="eastAsia"/>
        </w:rPr>
        <w:t>25</w:t>
      </w:r>
      <w:r>
        <w:rPr>
          <w:rFonts w:hint="eastAsia"/>
        </w:rPr>
        <w:t>种，两栖类</w:t>
      </w:r>
      <w:r>
        <w:rPr>
          <w:rFonts w:hint="eastAsia"/>
        </w:rPr>
        <w:lastRenderedPageBreak/>
        <w:t>20</w:t>
      </w:r>
      <w:r>
        <w:rPr>
          <w:rFonts w:hint="eastAsia"/>
        </w:rPr>
        <w:t>种，昆虫类有</w:t>
      </w:r>
      <w:r>
        <w:rPr>
          <w:rFonts w:hint="eastAsia"/>
        </w:rPr>
        <w:t>1800</w:t>
      </w:r>
      <w:r>
        <w:rPr>
          <w:rFonts w:hint="eastAsia"/>
        </w:rPr>
        <w:t>多种。林下资源有各类中草药材</w:t>
      </w:r>
      <w:r>
        <w:rPr>
          <w:rFonts w:hint="eastAsia"/>
        </w:rPr>
        <w:t>2400</w:t>
      </w:r>
      <w:r>
        <w:rPr>
          <w:rFonts w:hint="eastAsia"/>
        </w:rPr>
        <w:t>余种，食用菌类</w:t>
      </w:r>
      <w:r>
        <w:rPr>
          <w:rFonts w:hint="eastAsia"/>
        </w:rPr>
        <w:t>120</w:t>
      </w:r>
      <w:r>
        <w:rPr>
          <w:rFonts w:hint="eastAsia"/>
        </w:rPr>
        <w:t>余种。有雅鲁藏布大峡谷国家级自然保护区、西藏察隅慈巴沟国家级自然保护区、林芝巴结巨柏自治区级自然保护区、工布自治区级自然保护区等。</w:t>
      </w:r>
    </w:p>
    <w:p w:rsidR="00614009" w:rsidRDefault="00D815D6">
      <w:pPr>
        <w:pStyle w:val="3"/>
      </w:pPr>
      <w:bookmarkStart w:id="93" w:name="_Toc631"/>
      <w:bookmarkStart w:id="94" w:name="_Toc22816"/>
      <w:r>
        <w:rPr>
          <w:rFonts w:hint="eastAsia"/>
        </w:rPr>
        <w:t>3.1.7</w:t>
      </w:r>
      <w:r>
        <w:rPr>
          <w:rFonts w:hint="eastAsia"/>
        </w:rPr>
        <w:t>矿产资源</w:t>
      </w:r>
      <w:bookmarkEnd w:id="93"/>
      <w:bookmarkEnd w:id="94"/>
    </w:p>
    <w:p w:rsidR="00614009" w:rsidRDefault="00D815D6">
      <w:pPr>
        <w:pStyle w:val="LTT"/>
        <w:ind w:firstLine="480"/>
      </w:pPr>
      <w:r>
        <w:rPr>
          <w:rFonts w:hint="eastAsia"/>
        </w:rPr>
        <w:t>林芝市大地构造位置处于喜马拉雅造山带，地质构造复</w:t>
      </w:r>
      <w:r>
        <w:rPr>
          <w:rFonts w:hint="eastAsia"/>
        </w:rPr>
        <w:t>杂，岩浆作用十分强烈，经历了多旋回洋陆构造转换，不同块体间大规模的韧性剪切带、中断带和脆性断裂的叠加遍布区内，成矿条件比较优越。但由于特殊的自然地理条件，至今区内地质矿产工作程度仍处于较低的水平。截止目前，林芝市境内已发现有铁矿、铬铁矿、钛铁矿（金红石）、铜矿、铅锌矿、镍矿、锡矿、钨矿、锑矿、金矿、银矿、黄铁矿、重晶石、石棉、水晶、冰洲石、石榴子石、电气石、绿柱石、白云母、石墨、石膏、大理岩、滑石、水泥配料用粘土、建筑用砂石、地热等矿产共</w:t>
      </w:r>
      <w:r>
        <w:rPr>
          <w:rFonts w:hint="eastAsia"/>
        </w:rPr>
        <w:t>34</w:t>
      </w:r>
      <w:r>
        <w:rPr>
          <w:rFonts w:hint="eastAsia"/>
        </w:rPr>
        <w:t>种，矿床（点）</w:t>
      </w:r>
      <w:r>
        <w:rPr>
          <w:rFonts w:hint="eastAsia"/>
        </w:rPr>
        <w:t>134</w:t>
      </w:r>
      <w:r>
        <w:rPr>
          <w:rFonts w:hint="eastAsia"/>
        </w:rPr>
        <w:t>处，其中远景资源量达到大型矿床规模的有</w:t>
      </w:r>
      <w:r>
        <w:rPr>
          <w:rFonts w:hint="eastAsia"/>
        </w:rPr>
        <w:t>2</w:t>
      </w:r>
      <w:r>
        <w:rPr>
          <w:rFonts w:hint="eastAsia"/>
        </w:rPr>
        <w:t>处，中</w:t>
      </w:r>
      <w:r>
        <w:rPr>
          <w:rFonts w:hint="eastAsia"/>
        </w:rPr>
        <w:t>型矿床</w:t>
      </w:r>
      <w:r>
        <w:rPr>
          <w:rFonts w:hint="eastAsia"/>
        </w:rPr>
        <w:t>2</w:t>
      </w:r>
      <w:r>
        <w:rPr>
          <w:rFonts w:hint="eastAsia"/>
        </w:rPr>
        <w:t>处，小型矿床</w:t>
      </w:r>
      <w:r>
        <w:rPr>
          <w:rFonts w:hint="eastAsia"/>
        </w:rPr>
        <w:t>7</w:t>
      </w:r>
      <w:r>
        <w:rPr>
          <w:rFonts w:hint="eastAsia"/>
        </w:rPr>
        <w:t>处。矿产类型可分为黑色金属、有色金属、贵金属、化工原料、建筑材料、宝玉石、地热等</w:t>
      </w:r>
      <w:r>
        <w:rPr>
          <w:rFonts w:hint="eastAsia"/>
        </w:rPr>
        <w:t>7</w:t>
      </w:r>
      <w:r>
        <w:rPr>
          <w:rFonts w:hint="eastAsia"/>
        </w:rPr>
        <w:t>大类。矿床成因类型有沉积型、热液型、伟晶岩型、区域变质型、矽卡岩型、岩浆型、火山岩型等，其中沉积型、热液型、矽卡岩型、火山岩型为最重要的矿床类型。</w:t>
      </w:r>
    </w:p>
    <w:p w:rsidR="00614009" w:rsidRDefault="00D815D6">
      <w:pPr>
        <w:pStyle w:val="2"/>
      </w:pPr>
      <w:bookmarkStart w:id="95" w:name="_Toc8790"/>
      <w:bookmarkStart w:id="96" w:name="_Toc11629"/>
      <w:r>
        <w:rPr>
          <w:rFonts w:hint="eastAsia"/>
        </w:rPr>
        <w:t>3.2</w:t>
      </w:r>
      <w:r>
        <w:rPr>
          <w:rFonts w:hint="eastAsia"/>
        </w:rPr>
        <w:t>社会和经济发展概况</w:t>
      </w:r>
      <w:bookmarkEnd w:id="95"/>
      <w:bookmarkEnd w:id="96"/>
    </w:p>
    <w:p w:rsidR="00614009" w:rsidRDefault="00D815D6">
      <w:pPr>
        <w:pStyle w:val="3"/>
        <w:rPr>
          <w:rStyle w:val="3Char"/>
          <w:b/>
        </w:rPr>
      </w:pPr>
      <w:bookmarkStart w:id="97" w:name="_Toc30270"/>
      <w:bookmarkStart w:id="98" w:name="_Toc7152"/>
      <w:r>
        <w:rPr>
          <w:rStyle w:val="3Char"/>
          <w:b/>
        </w:rPr>
        <w:t xml:space="preserve">3.2.1 </w:t>
      </w:r>
      <w:r>
        <w:rPr>
          <w:rStyle w:val="3Char"/>
          <w:b/>
        </w:rPr>
        <w:t>行政区划和人口</w:t>
      </w:r>
      <w:bookmarkEnd w:id="97"/>
      <w:bookmarkEnd w:id="98"/>
    </w:p>
    <w:p w:rsidR="00614009" w:rsidRDefault="00D815D6">
      <w:pPr>
        <w:pStyle w:val="LTT"/>
        <w:ind w:firstLine="480"/>
      </w:pPr>
      <w:r>
        <w:rPr>
          <w:rFonts w:ascii="宋体" w:hAnsi="宋体" w:cs="宋体"/>
        </w:rPr>
        <w:t>林芝市共设</w:t>
      </w:r>
      <w:r>
        <w:rPr>
          <w:rFonts w:ascii="TimesNewRomanPSMT" w:eastAsia="TimesNewRomanPSMT" w:hAnsi="TimesNewRomanPSMT" w:cs="TimesNewRomanPSMT"/>
        </w:rPr>
        <w:t>7</w:t>
      </w:r>
      <w:r>
        <w:rPr>
          <w:rFonts w:ascii="宋体" w:hAnsi="宋体" w:cs="宋体"/>
        </w:rPr>
        <w:t>个县（区），即巴宜区、工布江达县、朗县、米林县、察隅县、波密县、墨脱县，</w:t>
      </w:r>
      <w:r>
        <w:rPr>
          <w:rFonts w:ascii="TimesNewRomanPSMT" w:eastAsia="TimesNewRomanPSMT" w:hAnsi="TimesNewRomanPSMT" w:cs="TimesNewRomanPSMT"/>
        </w:rPr>
        <w:t>54</w:t>
      </w:r>
      <w:r>
        <w:rPr>
          <w:rFonts w:ascii="宋体" w:hAnsi="宋体" w:cs="宋体"/>
        </w:rPr>
        <w:t>个乡镇（</w:t>
      </w:r>
      <w:r>
        <w:rPr>
          <w:rFonts w:ascii="TimesNewRomanPSMT" w:eastAsia="TimesNewRomanPSMT" w:hAnsi="TimesNewRomanPSMT" w:cs="TimesNewRomanPSMT"/>
        </w:rPr>
        <w:t>34</w:t>
      </w:r>
      <w:r>
        <w:rPr>
          <w:rFonts w:ascii="宋体" w:hAnsi="宋体" w:cs="宋体"/>
        </w:rPr>
        <w:t>个乡、</w:t>
      </w:r>
      <w:r>
        <w:rPr>
          <w:rFonts w:ascii="TimesNewRomanPSMT" w:eastAsia="TimesNewRomanPSMT" w:hAnsi="TimesNewRomanPSMT" w:cs="TimesNewRomanPSMT"/>
        </w:rPr>
        <w:t>20</w:t>
      </w:r>
      <w:r>
        <w:rPr>
          <w:rFonts w:ascii="宋体" w:hAnsi="宋体" w:cs="宋体"/>
        </w:rPr>
        <w:t>个镇），</w:t>
      </w:r>
      <w:r>
        <w:rPr>
          <w:rFonts w:ascii="TimesNewRomanPSMT" w:eastAsia="TimesNewRomanPSMT" w:hAnsi="TimesNewRomanPSMT" w:cs="TimesNewRomanPSMT"/>
        </w:rPr>
        <w:t>2</w:t>
      </w:r>
      <w:r>
        <w:rPr>
          <w:rFonts w:ascii="宋体" w:hAnsi="宋体" w:cs="宋体"/>
        </w:rPr>
        <w:t>个街道办事处，</w:t>
      </w:r>
      <w:r>
        <w:rPr>
          <w:rFonts w:ascii="TimesNewRomanPSMT" w:eastAsia="TimesNewRomanPSMT" w:hAnsi="TimesNewRomanPSMT" w:cs="TimesNewRomanPSMT"/>
        </w:rPr>
        <w:t>498</w:t>
      </w:r>
      <w:r>
        <w:rPr>
          <w:rFonts w:ascii="宋体" w:hAnsi="宋体" w:cs="宋体"/>
        </w:rPr>
        <w:t>个村居。截至</w:t>
      </w:r>
      <w:r>
        <w:rPr>
          <w:rFonts w:ascii="TimesNewRomanPSMT" w:eastAsia="TimesNewRomanPSMT" w:hAnsi="TimesNewRomanPSMT" w:cs="TimesNewRomanPSMT"/>
        </w:rPr>
        <w:t>2019</w:t>
      </w:r>
      <w:r>
        <w:rPr>
          <w:rFonts w:ascii="宋体" w:hAnsi="宋体" w:cs="宋体"/>
        </w:rPr>
        <w:t>年底，全市总人口</w:t>
      </w:r>
      <w:r>
        <w:rPr>
          <w:rFonts w:ascii="TimesNewRomanPSMT" w:eastAsia="TimesNewRomanPSMT" w:hAnsi="TimesNewRomanPSMT" w:cs="TimesNewRomanPSMT"/>
        </w:rPr>
        <w:t>23.8</w:t>
      </w:r>
      <w:r>
        <w:rPr>
          <w:rFonts w:ascii="宋体" w:hAnsi="宋体" w:cs="宋体"/>
        </w:rPr>
        <w:t>万人，同比增加</w:t>
      </w:r>
      <w:r>
        <w:rPr>
          <w:rFonts w:ascii="TimesNewRomanPSMT" w:eastAsia="TimesNewRomanPSMT" w:hAnsi="TimesNewRomanPSMT" w:cs="TimesNewRomanPSMT"/>
        </w:rPr>
        <w:t>0.5</w:t>
      </w:r>
      <w:r>
        <w:rPr>
          <w:rFonts w:ascii="宋体" w:hAnsi="宋体" w:cs="宋体"/>
        </w:rPr>
        <w:t>万人、增长</w:t>
      </w:r>
      <w:r>
        <w:rPr>
          <w:rFonts w:ascii="TimesNewRomanPSMT" w:eastAsia="TimesNewRomanPSMT" w:hAnsi="TimesNewRomanPSMT" w:cs="TimesNewRomanPSMT"/>
        </w:rPr>
        <w:t>2.2%</w:t>
      </w:r>
      <w:r>
        <w:rPr>
          <w:rFonts w:ascii="宋体" w:hAnsi="宋体" w:cs="宋体"/>
        </w:rPr>
        <w:t>。主要有藏族、汉族、门巴族、珞巴族、独龙族、纳西族等</w:t>
      </w:r>
      <w:r>
        <w:rPr>
          <w:rFonts w:ascii="TimesNewRomanPSMT" w:eastAsia="TimesNewRomanPSMT" w:hAnsi="TimesNewRomanPSMT" w:cs="TimesNewRomanPSMT"/>
        </w:rPr>
        <w:t>35</w:t>
      </w:r>
      <w:r>
        <w:rPr>
          <w:rFonts w:ascii="宋体" w:hAnsi="宋体" w:cs="宋体"/>
        </w:rPr>
        <w:t>个民族和僜巴。</w:t>
      </w:r>
    </w:p>
    <w:p w:rsidR="00614009" w:rsidRDefault="00D815D6">
      <w:pPr>
        <w:pStyle w:val="3"/>
      </w:pPr>
      <w:bookmarkStart w:id="99" w:name="_Toc7275"/>
      <w:bookmarkStart w:id="100" w:name="_Toc31255"/>
      <w:r>
        <w:rPr>
          <w:rFonts w:hint="eastAsia"/>
        </w:rPr>
        <w:t xml:space="preserve">3.2.2 </w:t>
      </w:r>
      <w:r>
        <w:rPr>
          <w:rFonts w:hint="eastAsia"/>
        </w:rPr>
        <w:t>社会经济</w:t>
      </w:r>
      <w:r>
        <w:rPr>
          <w:rFonts w:hint="eastAsia"/>
        </w:rPr>
        <w:t>发展概况</w:t>
      </w:r>
      <w:bookmarkEnd w:id="99"/>
      <w:bookmarkEnd w:id="100"/>
    </w:p>
    <w:p w:rsidR="00614009" w:rsidRDefault="00D815D6">
      <w:pPr>
        <w:pStyle w:val="LTT"/>
        <w:ind w:firstLine="480"/>
        <w:rPr>
          <w:color w:val="00B050"/>
        </w:rPr>
      </w:pPr>
      <w:r>
        <w:rPr>
          <w:rFonts w:hint="eastAsia"/>
          <w:color w:val="00B050"/>
        </w:rPr>
        <w:t>根据《</w:t>
      </w:r>
      <w:r>
        <w:rPr>
          <w:rFonts w:hint="eastAsia"/>
          <w:color w:val="00B050"/>
        </w:rPr>
        <w:t>20</w:t>
      </w:r>
      <w:r>
        <w:rPr>
          <w:color w:val="00B050"/>
        </w:rPr>
        <w:t>2</w:t>
      </w:r>
      <w:r>
        <w:rPr>
          <w:rFonts w:hint="eastAsia"/>
          <w:color w:val="00B050"/>
        </w:rPr>
        <w:t>2</w:t>
      </w:r>
      <w:r>
        <w:rPr>
          <w:rFonts w:hint="eastAsia"/>
          <w:color w:val="00B050"/>
        </w:rPr>
        <w:t>年林芝市国民经济和社会发展统计公报》，</w:t>
      </w:r>
      <w:r>
        <w:rPr>
          <w:rFonts w:hint="eastAsia"/>
          <w:color w:val="00B050"/>
        </w:rPr>
        <w:t>2022</w:t>
      </w:r>
      <w:r>
        <w:rPr>
          <w:rFonts w:hint="eastAsia"/>
          <w:color w:val="00B050"/>
        </w:rPr>
        <w:t>年全市实现地区生产总值</w:t>
      </w:r>
      <w:r>
        <w:rPr>
          <w:rFonts w:hint="eastAsia"/>
          <w:color w:val="00B050"/>
        </w:rPr>
        <w:t>（</w:t>
      </w:r>
      <w:r>
        <w:rPr>
          <w:rFonts w:hint="eastAsia"/>
          <w:color w:val="00B050"/>
        </w:rPr>
        <w:t>GDP</w:t>
      </w:r>
      <w:r>
        <w:rPr>
          <w:rFonts w:hint="eastAsia"/>
          <w:color w:val="00B050"/>
        </w:rPr>
        <w:t>）</w:t>
      </w:r>
      <w:r>
        <w:rPr>
          <w:rFonts w:hint="eastAsia"/>
          <w:color w:val="00B050"/>
        </w:rPr>
        <w:t>208.29</w:t>
      </w:r>
      <w:r>
        <w:rPr>
          <w:rFonts w:hint="eastAsia"/>
          <w:color w:val="00B050"/>
        </w:rPr>
        <w:t>亿元</w:t>
      </w:r>
      <w:r>
        <w:rPr>
          <w:rFonts w:hint="eastAsia"/>
          <w:color w:val="00B050"/>
        </w:rPr>
        <w:t>，</w:t>
      </w:r>
      <w:r>
        <w:rPr>
          <w:rFonts w:hint="eastAsia"/>
          <w:color w:val="00B050"/>
        </w:rPr>
        <w:t>比上年增长</w:t>
      </w:r>
      <w:r>
        <w:rPr>
          <w:rFonts w:hint="eastAsia"/>
          <w:color w:val="00B050"/>
        </w:rPr>
        <w:t>1.0%</w:t>
      </w:r>
      <w:r>
        <w:rPr>
          <w:rFonts w:hint="eastAsia"/>
          <w:color w:val="00B050"/>
        </w:rPr>
        <w:t>。其中</w:t>
      </w:r>
      <w:r>
        <w:rPr>
          <w:rFonts w:hint="eastAsia"/>
          <w:color w:val="00B050"/>
        </w:rPr>
        <w:t>，</w:t>
      </w:r>
      <w:r>
        <w:rPr>
          <w:rFonts w:hint="eastAsia"/>
          <w:color w:val="00B050"/>
        </w:rPr>
        <w:t>第一产业增加值</w:t>
      </w:r>
      <w:r>
        <w:rPr>
          <w:rFonts w:hint="eastAsia"/>
          <w:color w:val="00B050"/>
        </w:rPr>
        <w:t>13.35</w:t>
      </w:r>
      <w:r>
        <w:rPr>
          <w:rFonts w:hint="eastAsia"/>
          <w:color w:val="00B050"/>
        </w:rPr>
        <w:t>亿元</w:t>
      </w:r>
      <w:r>
        <w:rPr>
          <w:rFonts w:hint="eastAsia"/>
          <w:color w:val="00B050"/>
        </w:rPr>
        <w:t>，</w:t>
      </w:r>
      <w:r>
        <w:rPr>
          <w:rFonts w:hint="eastAsia"/>
          <w:color w:val="00B050"/>
        </w:rPr>
        <w:t>同比增长</w:t>
      </w:r>
      <w:r>
        <w:rPr>
          <w:rFonts w:hint="eastAsia"/>
          <w:color w:val="00B050"/>
        </w:rPr>
        <w:t>3.6%</w:t>
      </w:r>
      <w:r>
        <w:rPr>
          <w:rFonts w:hint="eastAsia"/>
          <w:color w:val="00B050"/>
        </w:rPr>
        <w:t>；</w:t>
      </w:r>
      <w:r>
        <w:rPr>
          <w:rFonts w:hint="eastAsia"/>
          <w:color w:val="00B050"/>
        </w:rPr>
        <w:t>第二产业增加值</w:t>
      </w:r>
      <w:r>
        <w:rPr>
          <w:rFonts w:hint="eastAsia"/>
          <w:color w:val="00B050"/>
        </w:rPr>
        <w:t>73.09</w:t>
      </w:r>
      <w:r>
        <w:rPr>
          <w:rFonts w:hint="eastAsia"/>
          <w:color w:val="00B050"/>
        </w:rPr>
        <w:t>亿元</w:t>
      </w:r>
      <w:r>
        <w:rPr>
          <w:rFonts w:hint="eastAsia"/>
          <w:color w:val="00B050"/>
        </w:rPr>
        <w:t>，</w:t>
      </w:r>
      <w:r>
        <w:rPr>
          <w:rFonts w:hint="eastAsia"/>
          <w:color w:val="00B050"/>
        </w:rPr>
        <w:t>同比增长</w:t>
      </w:r>
      <w:r>
        <w:rPr>
          <w:rFonts w:hint="eastAsia"/>
          <w:color w:val="00B050"/>
        </w:rPr>
        <w:t>1.8%</w:t>
      </w:r>
      <w:r>
        <w:rPr>
          <w:rFonts w:hint="eastAsia"/>
          <w:color w:val="00B050"/>
        </w:rPr>
        <w:t>；</w:t>
      </w:r>
      <w:r>
        <w:rPr>
          <w:rFonts w:hint="eastAsia"/>
          <w:color w:val="00B050"/>
        </w:rPr>
        <w:t>第三产业增加值</w:t>
      </w:r>
      <w:r>
        <w:rPr>
          <w:rFonts w:hint="eastAsia"/>
          <w:color w:val="00B050"/>
        </w:rPr>
        <w:t>121.85</w:t>
      </w:r>
      <w:r>
        <w:rPr>
          <w:rFonts w:hint="eastAsia"/>
          <w:color w:val="00B050"/>
        </w:rPr>
        <w:t>亿元</w:t>
      </w:r>
      <w:r>
        <w:rPr>
          <w:rFonts w:hint="eastAsia"/>
          <w:color w:val="00B050"/>
        </w:rPr>
        <w:t>，</w:t>
      </w:r>
      <w:r>
        <w:rPr>
          <w:rFonts w:hint="eastAsia"/>
          <w:color w:val="00B050"/>
        </w:rPr>
        <w:t>同比增长</w:t>
      </w:r>
      <w:r>
        <w:rPr>
          <w:rFonts w:hint="eastAsia"/>
          <w:color w:val="00B050"/>
        </w:rPr>
        <w:t>0.3%</w:t>
      </w:r>
      <w:r>
        <w:rPr>
          <w:rFonts w:hint="eastAsia"/>
          <w:color w:val="00B050"/>
        </w:rPr>
        <w:t>。三次产业的比例为</w:t>
      </w:r>
      <w:r>
        <w:rPr>
          <w:rFonts w:hint="eastAsia"/>
          <w:color w:val="00B050"/>
        </w:rPr>
        <w:t>6.4:35.1:58.5</w:t>
      </w:r>
      <w:r>
        <w:rPr>
          <w:rFonts w:hint="eastAsia"/>
          <w:color w:val="00B050"/>
        </w:rPr>
        <w:t>。（详见图</w:t>
      </w:r>
      <w:r>
        <w:rPr>
          <w:color w:val="00B050"/>
        </w:rPr>
        <w:t>3.2-</w:t>
      </w:r>
      <w:r>
        <w:rPr>
          <w:rFonts w:hint="eastAsia"/>
          <w:color w:val="00B050"/>
        </w:rPr>
        <w:t>1</w:t>
      </w:r>
      <w:r>
        <w:rPr>
          <w:rFonts w:hint="eastAsia"/>
          <w:color w:val="00B050"/>
        </w:rPr>
        <w:t>、图</w:t>
      </w:r>
      <w:r>
        <w:rPr>
          <w:color w:val="00B050"/>
        </w:rPr>
        <w:t>3.2-2</w:t>
      </w:r>
      <w:r>
        <w:rPr>
          <w:rFonts w:hint="eastAsia"/>
          <w:color w:val="00B050"/>
        </w:rPr>
        <w:t>）。</w:t>
      </w:r>
    </w:p>
    <w:p w:rsidR="00614009" w:rsidRDefault="00D815D6">
      <w:pPr>
        <w:pStyle w:val="LTT00"/>
      </w:pPr>
      <w:r>
        <w:rPr>
          <w:rFonts w:hint="eastAsia"/>
          <w:noProof/>
        </w:rPr>
        <w:lastRenderedPageBreak/>
        <w:drawing>
          <wp:inline distT="0" distB="0" distL="114300" distR="114300">
            <wp:extent cx="4805680" cy="2828290"/>
            <wp:effectExtent l="0" t="0" r="13970" b="10160"/>
            <wp:docPr id="7" name="图片 1" descr="172414681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1724146813256"/>
                    <pic:cNvPicPr>
                      <a:picLocks noChangeAspect="1"/>
                    </pic:cNvPicPr>
                  </pic:nvPicPr>
                  <pic:blipFill>
                    <a:blip r:embed="rId17"/>
                    <a:stretch>
                      <a:fillRect/>
                    </a:stretch>
                  </pic:blipFill>
                  <pic:spPr>
                    <a:xfrm>
                      <a:off x="0" y="0"/>
                      <a:ext cx="4805680" cy="2828290"/>
                    </a:xfrm>
                    <a:prstGeom prst="rect">
                      <a:avLst/>
                    </a:prstGeom>
                    <a:noFill/>
                    <a:ln>
                      <a:noFill/>
                    </a:ln>
                  </pic:spPr>
                </pic:pic>
              </a:graphicData>
            </a:graphic>
          </wp:inline>
        </w:drawing>
      </w:r>
    </w:p>
    <w:p w:rsidR="00614009" w:rsidRDefault="00D815D6">
      <w:pPr>
        <w:pStyle w:val="LTT2"/>
      </w:pPr>
      <w:r>
        <w:rPr>
          <w:rFonts w:hint="eastAsia"/>
        </w:rPr>
        <w:t>图</w:t>
      </w:r>
      <w:r>
        <w:rPr>
          <w:rFonts w:hint="eastAsia"/>
        </w:rPr>
        <w:t>3</w:t>
      </w:r>
      <w:r>
        <w:t xml:space="preserve">.2-1  </w:t>
      </w:r>
      <w:r>
        <w:rPr>
          <w:rFonts w:hint="eastAsia"/>
        </w:rPr>
        <w:t>林芝市</w:t>
      </w:r>
      <w:r>
        <w:rPr>
          <w:rFonts w:hint="eastAsia"/>
        </w:rPr>
        <w:t>2</w:t>
      </w:r>
      <w:r>
        <w:t>01</w:t>
      </w:r>
      <w:r>
        <w:rPr>
          <w:rFonts w:hint="eastAsia"/>
        </w:rPr>
        <w:t>7</w:t>
      </w:r>
      <w:r>
        <w:rPr>
          <w:rFonts w:hint="eastAsia"/>
        </w:rPr>
        <w:t>年</w:t>
      </w:r>
      <w:r>
        <w:rPr>
          <w:rFonts w:hint="eastAsia"/>
        </w:rPr>
        <w:t>~</w:t>
      </w:r>
      <w:r>
        <w:t>202</w:t>
      </w:r>
      <w:r>
        <w:rPr>
          <w:rFonts w:hint="eastAsia"/>
        </w:rPr>
        <w:t>2</w:t>
      </w:r>
      <w:r>
        <w:rPr>
          <w:rFonts w:hint="eastAsia"/>
        </w:rPr>
        <w:t>年全市生产总值变化情况</w:t>
      </w:r>
    </w:p>
    <w:p w:rsidR="00614009" w:rsidRDefault="00D815D6">
      <w:pPr>
        <w:pStyle w:val="LTT00"/>
      </w:pPr>
      <w:r>
        <w:rPr>
          <w:rFonts w:hint="eastAsia"/>
          <w:noProof/>
        </w:rPr>
        <w:drawing>
          <wp:inline distT="0" distB="0" distL="114300" distR="114300">
            <wp:extent cx="4870450" cy="2926715"/>
            <wp:effectExtent l="0" t="0" r="6350" b="6985"/>
            <wp:docPr id="11" name="图片 2" descr="1724146900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1724146900967"/>
                    <pic:cNvPicPr>
                      <a:picLocks noChangeAspect="1"/>
                    </pic:cNvPicPr>
                  </pic:nvPicPr>
                  <pic:blipFill>
                    <a:blip r:embed="rId18"/>
                    <a:srcRect t="1746" b="2415"/>
                    <a:stretch>
                      <a:fillRect/>
                    </a:stretch>
                  </pic:blipFill>
                  <pic:spPr>
                    <a:xfrm>
                      <a:off x="0" y="0"/>
                      <a:ext cx="4870450" cy="2926715"/>
                    </a:xfrm>
                    <a:prstGeom prst="rect">
                      <a:avLst/>
                    </a:prstGeom>
                    <a:noFill/>
                    <a:ln>
                      <a:noFill/>
                    </a:ln>
                  </pic:spPr>
                </pic:pic>
              </a:graphicData>
            </a:graphic>
          </wp:inline>
        </w:drawing>
      </w:r>
    </w:p>
    <w:p w:rsidR="00614009" w:rsidRDefault="00D815D6">
      <w:pPr>
        <w:pStyle w:val="LTT2"/>
      </w:pPr>
      <w:r>
        <w:rPr>
          <w:rFonts w:hint="eastAsia"/>
        </w:rPr>
        <w:t>图</w:t>
      </w:r>
      <w:r>
        <w:rPr>
          <w:rFonts w:hint="eastAsia"/>
        </w:rPr>
        <w:t>3</w:t>
      </w:r>
      <w:r>
        <w:t xml:space="preserve">.2-2  </w:t>
      </w:r>
      <w:r>
        <w:rPr>
          <w:rFonts w:hint="eastAsia"/>
        </w:rPr>
        <w:t>林芝市</w:t>
      </w:r>
      <w:r>
        <w:rPr>
          <w:rFonts w:hint="eastAsia"/>
        </w:rPr>
        <w:t>2</w:t>
      </w:r>
      <w:r>
        <w:t>01</w:t>
      </w:r>
      <w:r>
        <w:rPr>
          <w:rFonts w:hint="eastAsia"/>
        </w:rPr>
        <w:t>7</w:t>
      </w:r>
      <w:r>
        <w:rPr>
          <w:rFonts w:hint="eastAsia"/>
        </w:rPr>
        <w:t>年</w:t>
      </w:r>
      <w:r>
        <w:rPr>
          <w:rFonts w:hint="eastAsia"/>
        </w:rPr>
        <w:t>~</w:t>
      </w:r>
      <w:r>
        <w:t>202</w:t>
      </w:r>
      <w:r>
        <w:rPr>
          <w:rFonts w:hint="eastAsia"/>
        </w:rPr>
        <w:t>2</w:t>
      </w:r>
      <w:r>
        <w:rPr>
          <w:rFonts w:hint="eastAsia"/>
        </w:rPr>
        <w:t>年三产比重变化情况</w:t>
      </w:r>
    </w:p>
    <w:p w:rsidR="00614009" w:rsidRDefault="00D815D6">
      <w:pPr>
        <w:pStyle w:val="LTT"/>
        <w:ind w:firstLine="480"/>
      </w:pPr>
      <w:r>
        <w:rPr>
          <w:rFonts w:hint="eastAsia"/>
        </w:rPr>
        <w:t>2</w:t>
      </w:r>
      <w:r>
        <w:t>02</w:t>
      </w:r>
      <w:r>
        <w:rPr>
          <w:rFonts w:hint="eastAsia"/>
        </w:rPr>
        <w:t>2</w:t>
      </w:r>
      <w:r>
        <w:rPr>
          <w:rFonts w:hint="eastAsia"/>
        </w:rPr>
        <w:t>年全年居民消费价格总水平上涨</w:t>
      </w:r>
      <w:r>
        <w:rPr>
          <w:rFonts w:hint="eastAsia"/>
        </w:rPr>
        <w:t>0.8%</w:t>
      </w:r>
      <w:r>
        <w:rPr>
          <w:rFonts w:hint="eastAsia"/>
        </w:rPr>
        <w:t>，</w:t>
      </w:r>
      <w:r>
        <w:rPr>
          <w:rFonts w:hint="eastAsia"/>
        </w:rPr>
        <w:t>涨幅比</w:t>
      </w:r>
      <w:r>
        <w:rPr>
          <w:rFonts w:hint="eastAsia"/>
        </w:rPr>
        <w:t>2021</w:t>
      </w:r>
      <w:r>
        <w:rPr>
          <w:rFonts w:hint="eastAsia"/>
        </w:rPr>
        <w:t>年上涨</w:t>
      </w:r>
      <w:r>
        <w:rPr>
          <w:rFonts w:hint="eastAsia"/>
        </w:rPr>
        <w:t>0.5</w:t>
      </w:r>
      <w:r>
        <w:rPr>
          <w:rFonts w:hint="eastAsia"/>
        </w:rPr>
        <w:t>个百分点。八大类商品及服务价格“四涨四降”</w:t>
      </w:r>
      <w:r>
        <w:rPr>
          <w:rFonts w:hint="eastAsia"/>
        </w:rPr>
        <w:t>，</w:t>
      </w:r>
      <w:r>
        <w:rPr>
          <w:rFonts w:hint="eastAsia"/>
        </w:rPr>
        <w:t>其中衣着类、生活用品及服务类、交通和通信类、其他用品和服务类价格分别上涨</w:t>
      </w:r>
      <w:r>
        <w:rPr>
          <w:rFonts w:hint="eastAsia"/>
        </w:rPr>
        <w:t>0.2%</w:t>
      </w:r>
      <w:r>
        <w:rPr>
          <w:rFonts w:hint="eastAsia"/>
        </w:rPr>
        <w:t>、</w:t>
      </w:r>
      <w:r>
        <w:rPr>
          <w:rFonts w:hint="eastAsia"/>
        </w:rPr>
        <w:t>0.9%</w:t>
      </w:r>
      <w:r>
        <w:rPr>
          <w:rFonts w:hint="eastAsia"/>
        </w:rPr>
        <w:t>、</w:t>
      </w:r>
      <w:r>
        <w:rPr>
          <w:rFonts w:hint="eastAsia"/>
        </w:rPr>
        <w:t>10.9%</w:t>
      </w:r>
      <w:r>
        <w:rPr>
          <w:rFonts w:hint="eastAsia"/>
        </w:rPr>
        <w:t>、</w:t>
      </w:r>
      <w:r>
        <w:rPr>
          <w:rFonts w:hint="eastAsia"/>
        </w:rPr>
        <w:t>0.17%,</w:t>
      </w:r>
      <w:r>
        <w:rPr>
          <w:rFonts w:hint="eastAsia"/>
        </w:rPr>
        <w:t>食品烟酒类、居住类、教育文化和娱乐类、医疗保健类价格分别下降</w:t>
      </w:r>
      <w:r>
        <w:rPr>
          <w:rFonts w:hint="eastAsia"/>
        </w:rPr>
        <w:t>2.6%</w:t>
      </w:r>
      <w:r>
        <w:rPr>
          <w:rFonts w:hint="eastAsia"/>
        </w:rPr>
        <w:t>、</w:t>
      </w:r>
      <w:r>
        <w:rPr>
          <w:rFonts w:hint="eastAsia"/>
        </w:rPr>
        <w:t>1.3%</w:t>
      </w:r>
      <w:r>
        <w:rPr>
          <w:rFonts w:hint="eastAsia"/>
        </w:rPr>
        <w:t>、</w:t>
      </w:r>
      <w:r>
        <w:rPr>
          <w:rFonts w:hint="eastAsia"/>
        </w:rPr>
        <w:t>0.4%</w:t>
      </w:r>
      <w:r>
        <w:rPr>
          <w:rFonts w:hint="eastAsia"/>
        </w:rPr>
        <w:t>、</w:t>
      </w:r>
      <w:r>
        <w:rPr>
          <w:rFonts w:hint="eastAsia"/>
        </w:rPr>
        <w:t>0.1%</w:t>
      </w:r>
      <w:r>
        <w:rPr>
          <w:rFonts w:hint="eastAsia"/>
        </w:rPr>
        <w:t>。（详见图</w:t>
      </w:r>
      <w:r>
        <w:t>3.2-3</w:t>
      </w:r>
      <w:r>
        <w:rPr>
          <w:rFonts w:hint="eastAsia"/>
        </w:rPr>
        <w:t>）。</w:t>
      </w:r>
    </w:p>
    <w:p w:rsidR="00614009" w:rsidRDefault="00D815D6">
      <w:pPr>
        <w:pStyle w:val="LTT00"/>
      </w:pPr>
      <w:r>
        <w:rPr>
          <w:rFonts w:hint="eastAsia"/>
          <w:noProof/>
        </w:rPr>
        <w:lastRenderedPageBreak/>
        <w:drawing>
          <wp:inline distT="0" distB="0" distL="114300" distR="114300">
            <wp:extent cx="4932045" cy="2755900"/>
            <wp:effectExtent l="0" t="0" r="1905" b="6350"/>
            <wp:docPr id="6" name="图片 3" descr="172414702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1724147023415"/>
                    <pic:cNvPicPr>
                      <a:picLocks noChangeAspect="1"/>
                    </pic:cNvPicPr>
                  </pic:nvPicPr>
                  <pic:blipFill>
                    <a:blip r:embed="rId19"/>
                    <a:stretch>
                      <a:fillRect/>
                    </a:stretch>
                  </pic:blipFill>
                  <pic:spPr>
                    <a:xfrm>
                      <a:off x="0" y="0"/>
                      <a:ext cx="4932045" cy="2755900"/>
                    </a:xfrm>
                    <a:prstGeom prst="rect">
                      <a:avLst/>
                    </a:prstGeom>
                    <a:noFill/>
                    <a:ln>
                      <a:noFill/>
                    </a:ln>
                  </pic:spPr>
                </pic:pic>
              </a:graphicData>
            </a:graphic>
          </wp:inline>
        </w:drawing>
      </w:r>
    </w:p>
    <w:p w:rsidR="00614009" w:rsidRDefault="00D815D6">
      <w:pPr>
        <w:pStyle w:val="LTT2"/>
      </w:pPr>
      <w:r>
        <w:rPr>
          <w:rFonts w:hint="eastAsia"/>
        </w:rPr>
        <w:t>图</w:t>
      </w:r>
      <w:r>
        <w:rPr>
          <w:rFonts w:hint="eastAsia"/>
        </w:rPr>
        <w:t>3</w:t>
      </w:r>
      <w:r>
        <w:t xml:space="preserve">.2-3  </w:t>
      </w:r>
      <w:r>
        <w:rPr>
          <w:rFonts w:hint="eastAsia"/>
        </w:rPr>
        <w:t>林芝市</w:t>
      </w:r>
      <w:r>
        <w:rPr>
          <w:rFonts w:hint="eastAsia"/>
        </w:rPr>
        <w:t>2</w:t>
      </w:r>
      <w:r>
        <w:t>01</w:t>
      </w:r>
      <w:r>
        <w:rPr>
          <w:rFonts w:hint="eastAsia"/>
        </w:rPr>
        <w:t>7</w:t>
      </w:r>
      <w:r>
        <w:rPr>
          <w:rFonts w:hint="eastAsia"/>
        </w:rPr>
        <w:t>年</w:t>
      </w:r>
      <w:r>
        <w:rPr>
          <w:rFonts w:hint="eastAsia"/>
        </w:rPr>
        <w:t>~</w:t>
      </w:r>
      <w:r>
        <w:t>202</w:t>
      </w:r>
      <w:r>
        <w:rPr>
          <w:rFonts w:hint="eastAsia"/>
        </w:rPr>
        <w:t>2</w:t>
      </w:r>
      <w:r>
        <w:rPr>
          <w:rFonts w:hint="eastAsia"/>
        </w:rPr>
        <w:t>年居民消费总指数变化情况</w:t>
      </w:r>
    </w:p>
    <w:p w:rsidR="00614009" w:rsidRDefault="00D815D6">
      <w:pPr>
        <w:pStyle w:val="LTT"/>
        <w:ind w:firstLine="480"/>
      </w:pPr>
      <w:r>
        <w:rPr>
          <w:rFonts w:hint="eastAsia"/>
        </w:rPr>
        <w:t>2022</w:t>
      </w:r>
      <w:r>
        <w:rPr>
          <w:rFonts w:hint="eastAsia"/>
        </w:rPr>
        <w:t>年全市一般公共预算收入完成</w:t>
      </w:r>
      <w:r>
        <w:rPr>
          <w:rFonts w:hint="eastAsia"/>
        </w:rPr>
        <w:t>12.7</w:t>
      </w:r>
      <w:r>
        <w:rPr>
          <w:rFonts w:hint="eastAsia"/>
        </w:rPr>
        <w:t>亿元</w:t>
      </w:r>
      <w:r>
        <w:rPr>
          <w:rFonts w:hint="eastAsia"/>
        </w:rPr>
        <w:t>，（</w:t>
      </w:r>
      <w:r>
        <w:rPr>
          <w:rFonts w:hint="eastAsia"/>
        </w:rPr>
        <w:t>不含增值税留抵退税</w:t>
      </w:r>
      <w:r>
        <w:rPr>
          <w:rFonts w:hint="eastAsia"/>
        </w:rPr>
        <w:t>5533</w:t>
      </w:r>
      <w:r>
        <w:rPr>
          <w:rFonts w:hint="eastAsia"/>
        </w:rPr>
        <w:t>万元</w:t>
      </w:r>
      <w:r>
        <w:rPr>
          <w:rFonts w:hint="eastAsia"/>
        </w:rPr>
        <w:t>）</w:t>
      </w:r>
      <w:r>
        <w:rPr>
          <w:rFonts w:hint="eastAsia"/>
        </w:rPr>
        <w:t>下降</w:t>
      </w:r>
      <w:r>
        <w:rPr>
          <w:rFonts w:hint="eastAsia"/>
        </w:rPr>
        <w:t>15.46%</w:t>
      </w:r>
      <w:r>
        <w:rPr>
          <w:rFonts w:hint="eastAsia"/>
        </w:rPr>
        <w:t>，</w:t>
      </w:r>
      <w:r>
        <w:rPr>
          <w:rFonts w:hint="eastAsia"/>
        </w:rPr>
        <w:t>其中税收收入</w:t>
      </w:r>
      <w:r>
        <w:rPr>
          <w:rFonts w:hint="eastAsia"/>
        </w:rPr>
        <w:t>6.12</w:t>
      </w:r>
      <w:r>
        <w:rPr>
          <w:rFonts w:hint="eastAsia"/>
        </w:rPr>
        <w:t>亿元</w:t>
      </w:r>
      <w:r>
        <w:rPr>
          <w:rFonts w:hint="eastAsia"/>
        </w:rPr>
        <w:t>，</w:t>
      </w:r>
      <w:r>
        <w:rPr>
          <w:rFonts w:hint="eastAsia"/>
        </w:rPr>
        <w:t>下降</w:t>
      </w:r>
      <w:r>
        <w:rPr>
          <w:rFonts w:hint="eastAsia"/>
        </w:rPr>
        <w:t>24.14%</w:t>
      </w:r>
      <w:r>
        <w:rPr>
          <w:rFonts w:hint="eastAsia"/>
        </w:rPr>
        <w:t>。公共财政预算支出</w:t>
      </w:r>
      <w:r>
        <w:rPr>
          <w:rFonts w:hint="eastAsia"/>
        </w:rPr>
        <w:t>140.73</w:t>
      </w:r>
      <w:r>
        <w:rPr>
          <w:rFonts w:hint="eastAsia"/>
        </w:rPr>
        <w:t>亿元</w:t>
      </w:r>
      <w:r>
        <w:rPr>
          <w:rFonts w:hint="eastAsia"/>
        </w:rPr>
        <w:t>，</w:t>
      </w:r>
      <w:r>
        <w:rPr>
          <w:rFonts w:hint="eastAsia"/>
        </w:rPr>
        <w:t>增长</w:t>
      </w:r>
      <w:r>
        <w:rPr>
          <w:rFonts w:hint="eastAsia"/>
        </w:rPr>
        <w:t>35.87%</w:t>
      </w:r>
      <w:r>
        <w:rPr>
          <w:rFonts w:hint="eastAsia"/>
        </w:rPr>
        <w:t>。</w:t>
      </w:r>
    </w:p>
    <w:p w:rsidR="00614009" w:rsidRDefault="00D815D6">
      <w:pPr>
        <w:pStyle w:val="2"/>
      </w:pPr>
      <w:bookmarkStart w:id="101" w:name="_Toc20204"/>
      <w:bookmarkStart w:id="102" w:name="_Toc24253"/>
      <w:r>
        <w:rPr>
          <w:rFonts w:hint="eastAsia"/>
        </w:rPr>
        <w:t>3.</w:t>
      </w:r>
      <w:r>
        <w:rPr>
          <w:rFonts w:hint="eastAsia"/>
        </w:rPr>
        <w:t>3</w:t>
      </w:r>
      <w:r>
        <w:rPr>
          <w:rFonts w:hint="eastAsia"/>
        </w:rPr>
        <w:t>区域环境质量现状评价</w:t>
      </w:r>
      <w:r>
        <w:rPr>
          <w:rFonts w:hint="eastAsia"/>
        </w:rPr>
        <w:t>及变化趋势</w:t>
      </w:r>
      <w:bookmarkEnd w:id="101"/>
      <w:bookmarkEnd w:id="102"/>
    </w:p>
    <w:p w:rsidR="00614009" w:rsidRDefault="00D815D6">
      <w:pPr>
        <w:pStyle w:val="3"/>
      </w:pPr>
      <w:bookmarkStart w:id="103" w:name="_Toc32488"/>
      <w:r>
        <w:rPr>
          <w:rFonts w:hint="eastAsia"/>
        </w:rPr>
        <w:t>3.3.1</w:t>
      </w:r>
      <w:r>
        <w:rPr>
          <w:rFonts w:hint="eastAsia"/>
        </w:rPr>
        <w:t>大气环境现状分析</w:t>
      </w:r>
      <w:bookmarkEnd w:id="103"/>
    </w:p>
    <w:p w:rsidR="00614009" w:rsidRDefault="00D815D6">
      <w:pPr>
        <w:pStyle w:val="4"/>
      </w:pPr>
      <w:r>
        <w:rPr>
          <w:rFonts w:hint="eastAsia"/>
        </w:rPr>
        <w:t>3.3.1.1</w:t>
      </w:r>
      <w:r>
        <w:rPr>
          <w:rFonts w:hint="eastAsia"/>
        </w:rPr>
        <w:t>区域大气环境质量现状</w:t>
      </w:r>
    </w:p>
    <w:p w:rsidR="00614009" w:rsidRDefault="00D815D6">
      <w:pPr>
        <w:pStyle w:val="LTT"/>
        <w:ind w:firstLine="480"/>
      </w:pPr>
      <w:r>
        <w:t>本次评价</w:t>
      </w:r>
      <w:r>
        <w:rPr>
          <w:rFonts w:hint="eastAsia"/>
        </w:rPr>
        <w:t>根据《林芝市环境质量报告书》（</w:t>
      </w:r>
      <w:r>
        <w:rPr>
          <w:rFonts w:hint="eastAsia"/>
        </w:rPr>
        <w:t>2</w:t>
      </w:r>
      <w:r>
        <w:t>01</w:t>
      </w:r>
      <w:r>
        <w:rPr>
          <w:rFonts w:hint="eastAsia"/>
        </w:rPr>
        <w:t>8</w:t>
      </w:r>
      <w:r>
        <w:t>~202</w:t>
      </w:r>
      <w:r>
        <w:rPr>
          <w:rFonts w:hint="eastAsia"/>
        </w:rPr>
        <w:t>2</w:t>
      </w:r>
      <w:r>
        <w:rPr>
          <w:rFonts w:hint="eastAsia"/>
        </w:rPr>
        <w:t>年）中监测数据对</w:t>
      </w:r>
      <w:r>
        <w:t>本规划区环境空气质量</w:t>
      </w:r>
      <w:r>
        <w:rPr>
          <w:rFonts w:hint="eastAsia"/>
        </w:rPr>
        <w:t>现状进行分析说明。</w:t>
      </w:r>
    </w:p>
    <w:p w:rsidR="00614009" w:rsidRDefault="00D815D6">
      <w:pPr>
        <w:pStyle w:val="LTT"/>
        <w:ind w:firstLine="482"/>
        <w:rPr>
          <w:b/>
          <w:bCs/>
        </w:rPr>
      </w:pPr>
      <w:r>
        <w:rPr>
          <w:rFonts w:hint="eastAsia"/>
          <w:b/>
          <w:bCs/>
        </w:rPr>
        <w:t>1</w:t>
      </w:r>
      <w:r>
        <w:rPr>
          <w:rFonts w:hint="eastAsia"/>
          <w:b/>
          <w:bCs/>
        </w:rPr>
        <w:t>、监测点位</w:t>
      </w:r>
    </w:p>
    <w:p w:rsidR="00614009" w:rsidRDefault="00D815D6">
      <w:pPr>
        <w:pStyle w:val="LTT"/>
        <w:ind w:firstLine="480"/>
      </w:pPr>
      <w:r>
        <w:rPr>
          <w:rFonts w:hint="eastAsia"/>
        </w:rPr>
        <w:t>林芝市共设置</w:t>
      </w:r>
      <w:r>
        <w:rPr>
          <w:rFonts w:hint="eastAsia"/>
        </w:rPr>
        <w:t>8</w:t>
      </w:r>
      <w:r>
        <w:rPr>
          <w:rFonts w:hint="eastAsia"/>
        </w:rPr>
        <w:t>个环境空气质量监测点，其中中心城区（巴宜区）设置</w:t>
      </w:r>
      <w:r>
        <w:rPr>
          <w:rFonts w:hint="eastAsia"/>
        </w:rPr>
        <w:t>2</w:t>
      </w:r>
      <w:r>
        <w:rPr>
          <w:rFonts w:hint="eastAsia"/>
        </w:rPr>
        <w:t>个国控环境空气质量自动监测点，其他各县区各设置</w:t>
      </w:r>
      <w:r>
        <w:rPr>
          <w:rFonts w:hint="eastAsia"/>
        </w:rPr>
        <w:t>1</w:t>
      </w:r>
      <w:r>
        <w:rPr>
          <w:rFonts w:hint="eastAsia"/>
        </w:rPr>
        <w:t>个手工环境空气质量监测点，具体监测点位设置情况如下：</w:t>
      </w:r>
    </w:p>
    <w:p w:rsidR="00614009" w:rsidRDefault="00D815D6">
      <w:pPr>
        <w:pStyle w:val="LTT0"/>
      </w:pPr>
      <w:r>
        <w:t>表</w:t>
      </w:r>
      <w:r>
        <w:rPr>
          <w:rFonts w:hint="eastAsia"/>
        </w:rPr>
        <w:t>3.3</w:t>
      </w:r>
      <w:r>
        <w:noBreakHyphen/>
        <w:t xml:space="preserve">1 </w:t>
      </w:r>
      <w:r>
        <w:rPr>
          <w:rFonts w:hint="eastAsia"/>
        </w:rPr>
        <w:t>林芝市</w:t>
      </w:r>
      <w:r>
        <w:t>环境空气质量</w:t>
      </w:r>
      <w:r>
        <w:rPr>
          <w:rFonts w:hint="eastAsia"/>
        </w:rPr>
        <w:t>常规</w:t>
      </w:r>
      <w:r>
        <w:t>监测</w:t>
      </w:r>
      <w:r>
        <w:rPr>
          <w:rFonts w:hint="eastAsia"/>
        </w:rPr>
        <w:t>点位</w:t>
      </w:r>
      <w:r>
        <w:t>统计表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
        <w:gridCol w:w="991"/>
        <w:gridCol w:w="1987"/>
        <w:gridCol w:w="2907"/>
        <w:gridCol w:w="1677"/>
      </w:tblGrid>
      <w:tr w:rsidR="00614009">
        <w:trPr>
          <w:trHeight w:val="312"/>
          <w:jc w:val="center"/>
        </w:trPr>
        <w:tc>
          <w:tcPr>
            <w:tcW w:w="562" w:type="pct"/>
            <w:vAlign w:val="center"/>
          </w:tcPr>
          <w:p w:rsidR="00614009" w:rsidRDefault="00D815D6">
            <w:pPr>
              <w:pStyle w:val="LTT00"/>
              <w:rPr>
                <w:b/>
                <w:bCs/>
              </w:rPr>
            </w:pPr>
            <w:r>
              <w:rPr>
                <w:rFonts w:hint="eastAsia"/>
                <w:b/>
                <w:bCs/>
              </w:rPr>
              <w:t>区县</w:t>
            </w:r>
          </w:p>
        </w:tc>
        <w:tc>
          <w:tcPr>
            <w:tcW w:w="582" w:type="pct"/>
            <w:vAlign w:val="center"/>
          </w:tcPr>
          <w:p w:rsidR="00614009" w:rsidRDefault="00D815D6">
            <w:pPr>
              <w:pStyle w:val="LTT00"/>
              <w:rPr>
                <w:b/>
                <w:bCs/>
              </w:rPr>
            </w:pPr>
            <w:r>
              <w:rPr>
                <w:rFonts w:hint="eastAsia"/>
                <w:b/>
                <w:bCs/>
              </w:rPr>
              <w:t>点位数</w:t>
            </w:r>
          </w:p>
        </w:tc>
        <w:tc>
          <w:tcPr>
            <w:tcW w:w="1166" w:type="pct"/>
            <w:vAlign w:val="center"/>
          </w:tcPr>
          <w:p w:rsidR="00614009" w:rsidRDefault="00D815D6">
            <w:pPr>
              <w:pStyle w:val="LTT00"/>
              <w:rPr>
                <w:b/>
                <w:bCs/>
              </w:rPr>
            </w:pPr>
            <w:r>
              <w:rPr>
                <w:rFonts w:hint="eastAsia"/>
                <w:b/>
                <w:bCs/>
              </w:rPr>
              <w:t>点位名称</w:t>
            </w:r>
          </w:p>
        </w:tc>
        <w:tc>
          <w:tcPr>
            <w:tcW w:w="1706" w:type="pct"/>
            <w:vAlign w:val="center"/>
          </w:tcPr>
          <w:p w:rsidR="00614009" w:rsidRDefault="00D815D6">
            <w:pPr>
              <w:pStyle w:val="LTT00"/>
              <w:rPr>
                <w:b/>
                <w:bCs/>
              </w:rPr>
            </w:pPr>
            <w:r>
              <w:rPr>
                <w:rFonts w:hint="eastAsia"/>
                <w:b/>
                <w:bCs/>
              </w:rPr>
              <w:t>经纬度</w:t>
            </w:r>
          </w:p>
        </w:tc>
        <w:tc>
          <w:tcPr>
            <w:tcW w:w="984" w:type="pct"/>
            <w:vAlign w:val="center"/>
          </w:tcPr>
          <w:p w:rsidR="00614009" w:rsidRDefault="00D815D6">
            <w:pPr>
              <w:pStyle w:val="LTT00"/>
              <w:rPr>
                <w:b/>
                <w:bCs/>
              </w:rPr>
            </w:pPr>
            <w:r>
              <w:rPr>
                <w:rFonts w:hint="eastAsia"/>
                <w:b/>
                <w:bCs/>
              </w:rPr>
              <w:t>备注</w:t>
            </w:r>
          </w:p>
        </w:tc>
      </w:tr>
      <w:tr w:rsidR="00614009">
        <w:trPr>
          <w:trHeight w:val="312"/>
          <w:jc w:val="center"/>
        </w:trPr>
        <w:tc>
          <w:tcPr>
            <w:tcW w:w="562" w:type="pct"/>
            <w:vMerge w:val="restart"/>
            <w:vAlign w:val="center"/>
          </w:tcPr>
          <w:p w:rsidR="00614009" w:rsidRDefault="00D815D6">
            <w:pPr>
              <w:pStyle w:val="LTT00"/>
            </w:pPr>
            <w:r>
              <w:rPr>
                <w:rFonts w:hint="eastAsia"/>
              </w:rPr>
              <w:t>巴宜区</w:t>
            </w:r>
          </w:p>
        </w:tc>
        <w:tc>
          <w:tcPr>
            <w:tcW w:w="582" w:type="pct"/>
            <w:vMerge w:val="restart"/>
            <w:vAlign w:val="center"/>
          </w:tcPr>
          <w:p w:rsidR="00614009" w:rsidRDefault="00D815D6">
            <w:pPr>
              <w:pStyle w:val="LTT00"/>
            </w:pPr>
            <w:r>
              <w:t>2</w:t>
            </w:r>
          </w:p>
        </w:tc>
        <w:tc>
          <w:tcPr>
            <w:tcW w:w="1166" w:type="pct"/>
            <w:vAlign w:val="center"/>
          </w:tcPr>
          <w:p w:rsidR="00614009" w:rsidRDefault="00D815D6">
            <w:pPr>
              <w:pStyle w:val="LTT00"/>
            </w:pPr>
            <w:r>
              <w:rPr>
                <w:rFonts w:hint="eastAsia"/>
              </w:rPr>
              <w:t>林芝市生态环境局</w:t>
            </w:r>
          </w:p>
        </w:tc>
        <w:tc>
          <w:tcPr>
            <w:tcW w:w="1706" w:type="pct"/>
            <w:vAlign w:val="center"/>
          </w:tcPr>
          <w:p w:rsidR="00614009" w:rsidRDefault="00D815D6">
            <w:pPr>
              <w:pStyle w:val="LTT00"/>
            </w:pPr>
            <w:r>
              <w:t>E</w:t>
            </w:r>
            <w:r>
              <w:rPr>
                <w:rFonts w:hint="eastAsia"/>
              </w:rPr>
              <w:t>：</w:t>
            </w:r>
            <w:r>
              <w:rPr>
                <w:rFonts w:hint="eastAsia"/>
              </w:rPr>
              <w:t>9</w:t>
            </w:r>
            <w:r>
              <w:t>4</w:t>
            </w:r>
            <w:r>
              <w:rPr>
                <w:rFonts w:hint="eastAsia"/>
              </w:rPr>
              <w:t>°</w:t>
            </w:r>
            <w:r>
              <w:t>22</w:t>
            </w:r>
            <w:r>
              <w:rPr>
                <w:rFonts w:hint="eastAsia"/>
              </w:rPr>
              <w:t>′</w:t>
            </w:r>
            <w:r>
              <w:t>05.28</w:t>
            </w:r>
            <w:r>
              <w:rPr>
                <w:rFonts w:hint="eastAsia"/>
              </w:rPr>
              <w:t>″</w:t>
            </w:r>
          </w:p>
          <w:p w:rsidR="00614009" w:rsidRDefault="00D815D6">
            <w:pPr>
              <w:pStyle w:val="LTT00"/>
            </w:pPr>
            <w:r>
              <w:rPr>
                <w:rFonts w:hint="eastAsia"/>
              </w:rPr>
              <w:t>N</w:t>
            </w:r>
            <w:r>
              <w:rPr>
                <w:rFonts w:hint="eastAsia"/>
              </w:rPr>
              <w:t>：</w:t>
            </w:r>
            <w:r>
              <w:t>29</w:t>
            </w:r>
            <w:r>
              <w:rPr>
                <w:rFonts w:hint="eastAsia"/>
              </w:rPr>
              <w:t>°</w:t>
            </w:r>
            <w:r>
              <w:t>38</w:t>
            </w:r>
            <w:r>
              <w:rPr>
                <w:rFonts w:hint="eastAsia"/>
              </w:rPr>
              <w:t>′</w:t>
            </w:r>
            <w:r>
              <w:t>15.36</w:t>
            </w:r>
            <w:r>
              <w:rPr>
                <w:rFonts w:hint="eastAsia"/>
              </w:rPr>
              <w:t>″</w:t>
            </w:r>
          </w:p>
        </w:tc>
        <w:tc>
          <w:tcPr>
            <w:tcW w:w="984" w:type="pct"/>
            <w:vAlign w:val="center"/>
          </w:tcPr>
          <w:p w:rsidR="00614009" w:rsidRDefault="00D815D6">
            <w:pPr>
              <w:pStyle w:val="LTT00"/>
            </w:pPr>
            <w:r>
              <w:rPr>
                <w:rFonts w:hint="eastAsia"/>
              </w:rPr>
              <w:t>自动监测站</w:t>
            </w:r>
          </w:p>
        </w:tc>
      </w:tr>
      <w:tr w:rsidR="00614009">
        <w:trPr>
          <w:trHeight w:val="312"/>
          <w:jc w:val="center"/>
        </w:trPr>
        <w:tc>
          <w:tcPr>
            <w:tcW w:w="562" w:type="pct"/>
            <w:vMerge/>
            <w:vAlign w:val="center"/>
          </w:tcPr>
          <w:p w:rsidR="00614009" w:rsidRDefault="00614009">
            <w:pPr>
              <w:pStyle w:val="LTT00"/>
            </w:pPr>
          </w:p>
        </w:tc>
        <w:tc>
          <w:tcPr>
            <w:tcW w:w="582" w:type="pct"/>
            <w:vMerge/>
            <w:vAlign w:val="center"/>
          </w:tcPr>
          <w:p w:rsidR="00614009" w:rsidRDefault="00614009">
            <w:pPr>
              <w:pStyle w:val="LTT00"/>
            </w:pPr>
          </w:p>
        </w:tc>
        <w:tc>
          <w:tcPr>
            <w:tcW w:w="1166" w:type="pct"/>
            <w:vAlign w:val="center"/>
          </w:tcPr>
          <w:p w:rsidR="00614009" w:rsidRDefault="00D815D6">
            <w:pPr>
              <w:pStyle w:val="LTT00"/>
            </w:pPr>
            <w:r>
              <w:rPr>
                <w:rFonts w:hint="eastAsia"/>
              </w:rPr>
              <w:t>林芝市人民医院</w:t>
            </w:r>
          </w:p>
        </w:tc>
        <w:tc>
          <w:tcPr>
            <w:tcW w:w="1706" w:type="pct"/>
            <w:vAlign w:val="center"/>
          </w:tcPr>
          <w:p w:rsidR="00614009" w:rsidRDefault="00D815D6">
            <w:pPr>
              <w:pStyle w:val="LTT00"/>
            </w:pPr>
            <w:r>
              <w:t>E</w:t>
            </w:r>
            <w:r>
              <w:rPr>
                <w:rFonts w:hint="eastAsia"/>
              </w:rPr>
              <w:t>：</w:t>
            </w:r>
            <w:r>
              <w:rPr>
                <w:rFonts w:hint="eastAsia"/>
              </w:rPr>
              <w:t>9</w:t>
            </w:r>
            <w:r>
              <w:t>4</w:t>
            </w:r>
            <w:r>
              <w:rPr>
                <w:rFonts w:hint="eastAsia"/>
              </w:rPr>
              <w:t>°</w:t>
            </w:r>
            <w:r>
              <w:t>21</w:t>
            </w:r>
            <w:r>
              <w:rPr>
                <w:rFonts w:hint="eastAsia"/>
              </w:rPr>
              <w:t>′</w:t>
            </w:r>
            <w:r>
              <w:t>41.88</w:t>
            </w:r>
            <w:r>
              <w:rPr>
                <w:rFonts w:hint="eastAsia"/>
              </w:rPr>
              <w:t>″</w:t>
            </w:r>
          </w:p>
          <w:p w:rsidR="00614009" w:rsidRDefault="00D815D6">
            <w:pPr>
              <w:pStyle w:val="LTT00"/>
            </w:pPr>
            <w:r>
              <w:rPr>
                <w:rFonts w:hint="eastAsia"/>
              </w:rPr>
              <w:t>N</w:t>
            </w:r>
            <w:r>
              <w:rPr>
                <w:rFonts w:hint="eastAsia"/>
              </w:rPr>
              <w:t>：</w:t>
            </w:r>
            <w:r>
              <w:t>29</w:t>
            </w:r>
            <w:r>
              <w:rPr>
                <w:rFonts w:hint="eastAsia"/>
              </w:rPr>
              <w:t>°</w:t>
            </w:r>
            <w:r>
              <w:t>39</w:t>
            </w:r>
            <w:r>
              <w:rPr>
                <w:rFonts w:hint="eastAsia"/>
              </w:rPr>
              <w:t>′</w:t>
            </w:r>
            <w:r>
              <w:t>41.88</w:t>
            </w:r>
            <w:r>
              <w:rPr>
                <w:rFonts w:hint="eastAsia"/>
              </w:rPr>
              <w:t>″</w:t>
            </w:r>
          </w:p>
        </w:tc>
        <w:tc>
          <w:tcPr>
            <w:tcW w:w="984" w:type="pct"/>
            <w:vAlign w:val="center"/>
          </w:tcPr>
          <w:p w:rsidR="00614009" w:rsidRDefault="00D815D6">
            <w:pPr>
              <w:pStyle w:val="LTT00"/>
            </w:pPr>
            <w:r>
              <w:rPr>
                <w:rFonts w:hint="eastAsia"/>
              </w:rPr>
              <w:t>自动监测站</w:t>
            </w:r>
          </w:p>
        </w:tc>
      </w:tr>
      <w:tr w:rsidR="00614009">
        <w:trPr>
          <w:trHeight w:val="312"/>
          <w:jc w:val="center"/>
        </w:trPr>
        <w:tc>
          <w:tcPr>
            <w:tcW w:w="562" w:type="pct"/>
            <w:vAlign w:val="center"/>
          </w:tcPr>
          <w:p w:rsidR="00614009" w:rsidRDefault="00D815D6">
            <w:pPr>
              <w:pStyle w:val="LTT00"/>
            </w:pPr>
            <w:r>
              <w:rPr>
                <w:rFonts w:hint="eastAsia"/>
              </w:rPr>
              <w:t>米林县</w:t>
            </w:r>
          </w:p>
        </w:tc>
        <w:tc>
          <w:tcPr>
            <w:tcW w:w="582" w:type="pct"/>
            <w:vAlign w:val="center"/>
          </w:tcPr>
          <w:p w:rsidR="00614009" w:rsidRDefault="00D815D6">
            <w:pPr>
              <w:pStyle w:val="LTT00"/>
            </w:pPr>
            <w:r>
              <w:t>1</w:t>
            </w:r>
          </w:p>
        </w:tc>
        <w:tc>
          <w:tcPr>
            <w:tcW w:w="1166" w:type="pct"/>
            <w:vAlign w:val="center"/>
          </w:tcPr>
          <w:p w:rsidR="00614009" w:rsidRDefault="00D815D6">
            <w:pPr>
              <w:pStyle w:val="LTT00"/>
            </w:pPr>
            <w:r>
              <w:rPr>
                <w:rFonts w:hint="eastAsia"/>
              </w:rPr>
              <w:t>米林县县政府</w:t>
            </w:r>
          </w:p>
        </w:tc>
        <w:tc>
          <w:tcPr>
            <w:tcW w:w="1706" w:type="pct"/>
          </w:tcPr>
          <w:p w:rsidR="00614009" w:rsidRDefault="00D815D6">
            <w:pPr>
              <w:pStyle w:val="LTT00"/>
            </w:pPr>
            <w:r>
              <w:t>E</w:t>
            </w:r>
            <w:r>
              <w:rPr>
                <w:rFonts w:hint="eastAsia"/>
              </w:rPr>
              <w:t>：</w:t>
            </w:r>
            <w:r>
              <w:rPr>
                <w:rFonts w:hint="eastAsia"/>
              </w:rPr>
              <w:t>9</w:t>
            </w:r>
            <w:r>
              <w:t>4</w:t>
            </w:r>
            <w:r>
              <w:rPr>
                <w:rFonts w:hint="eastAsia"/>
              </w:rPr>
              <w:t>°</w:t>
            </w:r>
            <w:r>
              <w:t>12</w:t>
            </w:r>
            <w:r>
              <w:rPr>
                <w:rFonts w:hint="eastAsia"/>
              </w:rPr>
              <w:t>′</w:t>
            </w:r>
            <w:r>
              <w:t>49.42</w:t>
            </w:r>
            <w:r>
              <w:rPr>
                <w:rFonts w:hint="eastAsia"/>
              </w:rPr>
              <w:t>″</w:t>
            </w:r>
          </w:p>
          <w:p w:rsidR="00614009" w:rsidRDefault="00D815D6">
            <w:pPr>
              <w:pStyle w:val="LTT00"/>
            </w:pPr>
            <w:r>
              <w:rPr>
                <w:rFonts w:hint="eastAsia"/>
              </w:rPr>
              <w:t>N</w:t>
            </w:r>
            <w:r>
              <w:rPr>
                <w:rFonts w:hint="eastAsia"/>
              </w:rPr>
              <w:t>：</w:t>
            </w:r>
            <w:r>
              <w:t>29</w:t>
            </w:r>
            <w:r>
              <w:rPr>
                <w:rFonts w:hint="eastAsia"/>
              </w:rPr>
              <w:t>°</w:t>
            </w:r>
            <w:r>
              <w:t>12</w:t>
            </w:r>
            <w:r>
              <w:rPr>
                <w:rFonts w:hint="eastAsia"/>
              </w:rPr>
              <w:t>′</w:t>
            </w:r>
            <w:r>
              <w:t>53.91</w:t>
            </w:r>
            <w:r>
              <w:rPr>
                <w:rFonts w:hint="eastAsia"/>
              </w:rPr>
              <w:t>″</w:t>
            </w:r>
          </w:p>
        </w:tc>
        <w:tc>
          <w:tcPr>
            <w:tcW w:w="984" w:type="pct"/>
            <w:vAlign w:val="center"/>
          </w:tcPr>
          <w:p w:rsidR="00614009" w:rsidRDefault="00D815D6">
            <w:pPr>
              <w:pStyle w:val="LTT00"/>
            </w:pPr>
            <w:r>
              <w:rPr>
                <w:rFonts w:hint="eastAsia"/>
              </w:rPr>
              <w:t>手动监测点</w:t>
            </w:r>
          </w:p>
        </w:tc>
      </w:tr>
      <w:tr w:rsidR="00614009">
        <w:trPr>
          <w:trHeight w:val="312"/>
          <w:jc w:val="center"/>
        </w:trPr>
        <w:tc>
          <w:tcPr>
            <w:tcW w:w="562" w:type="pct"/>
            <w:vAlign w:val="center"/>
          </w:tcPr>
          <w:p w:rsidR="00614009" w:rsidRDefault="00D815D6">
            <w:pPr>
              <w:pStyle w:val="LTT00"/>
            </w:pPr>
            <w:r>
              <w:rPr>
                <w:rFonts w:hint="eastAsia"/>
              </w:rPr>
              <w:lastRenderedPageBreak/>
              <w:t>墨脱县</w:t>
            </w:r>
          </w:p>
        </w:tc>
        <w:tc>
          <w:tcPr>
            <w:tcW w:w="582" w:type="pct"/>
            <w:vAlign w:val="center"/>
          </w:tcPr>
          <w:p w:rsidR="00614009" w:rsidRDefault="00D815D6">
            <w:pPr>
              <w:pStyle w:val="LTT00"/>
            </w:pPr>
            <w:r>
              <w:t>1</w:t>
            </w:r>
          </w:p>
        </w:tc>
        <w:tc>
          <w:tcPr>
            <w:tcW w:w="1166" w:type="pct"/>
            <w:vAlign w:val="center"/>
          </w:tcPr>
          <w:p w:rsidR="00614009" w:rsidRDefault="00D815D6">
            <w:pPr>
              <w:pStyle w:val="LTT00"/>
            </w:pPr>
            <w:r>
              <w:rPr>
                <w:rFonts w:hint="eastAsia"/>
              </w:rPr>
              <w:t>墨脱县圣地宾馆</w:t>
            </w:r>
          </w:p>
        </w:tc>
        <w:tc>
          <w:tcPr>
            <w:tcW w:w="1706" w:type="pct"/>
          </w:tcPr>
          <w:p w:rsidR="00614009" w:rsidRDefault="00D815D6">
            <w:pPr>
              <w:pStyle w:val="LTT00"/>
            </w:pPr>
            <w:r>
              <w:t>E</w:t>
            </w:r>
            <w:r>
              <w:rPr>
                <w:rFonts w:hint="eastAsia"/>
              </w:rPr>
              <w:t>：</w:t>
            </w:r>
            <w:r>
              <w:rPr>
                <w:rFonts w:hint="eastAsia"/>
              </w:rPr>
              <w:t>9</w:t>
            </w:r>
            <w:r>
              <w:t>5</w:t>
            </w:r>
            <w:r>
              <w:rPr>
                <w:rFonts w:hint="eastAsia"/>
              </w:rPr>
              <w:t>°</w:t>
            </w:r>
            <w:r>
              <w:t>19</w:t>
            </w:r>
            <w:r>
              <w:rPr>
                <w:rFonts w:hint="eastAsia"/>
              </w:rPr>
              <w:t>′</w:t>
            </w:r>
            <w:r>
              <w:t>42.14</w:t>
            </w:r>
            <w:r>
              <w:rPr>
                <w:rFonts w:hint="eastAsia"/>
              </w:rPr>
              <w:t>″</w:t>
            </w:r>
          </w:p>
          <w:p w:rsidR="00614009" w:rsidRDefault="00D815D6">
            <w:pPr>
              <w:pStyle w:val="LTT00"/>
            </w:pPr>
            <w:r>
              <w:rPr>
                <w:rFonts w:hint="eastAsia"/>
              </w:rPr>
              <w:t>N</w:t>
            </w:r>
            <w:r>
              <w:rPr>
                <w:rFonts w:hint="eastAsia"/>
              </w:rPr>
              <w:t>：</w:t>
            </w:r>
            <w:r>
              <w:t>29</w:t>
            </w:r>
            <w:r>
              <w:rPr>
                <w:rFonts w:hint="eastAsia"/>
              </w:rPr>
              <w:t>°</w:t>
            </w:r>
            <w:r>
              <w:t>19</w:t>
            </w:r>
            <w:r>
              <w:rPr>
                <w:rFonts w:hint="eastAsia"/>
              </w:rPr>
              <w:t>′</w:t>
            </w:r>
            <w:r>
              <w:t>24.05</w:t>
            </w:r>
            <w:r>
              <w:rPr>
                <w:rFonts w:hint="eastAsia"/>
              </w:rPr>
              <w:t>″</w:t>
            </w:r>
          </w:p>
        </w:tc>
        <w:tc>
          <w:tcPr>
            <w:tcW w:w="984" w:type="pct"/>
            <w:vAlign w:val="center"/>
          </w:tcPr>
          <w:p w:rsidR="00614009" w:rsidRDefault="00D815D6">
            <w:pPr>
              <w:pStyle w:val="LTT00"/>
            </w:pPr>
            <w:r>
              <w:rPr>
                <w:rFonts w:hint="eastAsia"/>
              </w:rPr>
              <w:t>手动监测点</w:t>
            </w:r>
          </w:p>
        </w:tc>
      </w:tr>
      <w:tr w:rsidR="00614009">
        <w:trPr>
          <w:trHeight w:val="312"/>
          <w:jc w:val="center"/>
        </w:trPr>
        <w:tc>
          <w:tcPr>
            <w:tcW w:w="562" w:type="pct"/>
            <w:vAlign w:val="center"/>
          </w:tcPr>
          <w:p w:rsidR="00614009" w:rsidRDefault="00D815D6">
            <w:pPr>
              <w:pStyle w:val="LTT00"/>
            </w:pPr>
            <w:r>
              <w:rPr>
                <w:rFonts w:hint="eastAsia"/>
              </w:rPr>
              <w:t>波密县</w:t>
            </w:r>
          </w:p>
        </w:tc>
        <w:tc>
          <w:tcPr>
            <w:tcW w:w="582" w:type="pct"/>
            <w:vAlign w:val="center"/>
          </w:tcPr>
          <w:p w:rsidR="00614009" w:rsidRDefault="00D815D6">
            <w:pPr>
              <w:pStyle w:val="LTT00"/>
            </w:pPr>
            <w:r>
              <w:t>1</w:t>
            </w:r>
          </w:p>
        </w:tc>
        <w:tc>
          <w:tcPr>
            <w:tcW w:w="1166" w:type="pct"/>
            <w:vAlign w:val="center"/>
          </w:tcPr>
          <w:p w:rsidR="00614009" w:rsidRDefault="00D815D6">
            <w:pPr>
              <w:pStyle w:val="LTT00"/>
            </w:pPr>
            <w:r>
              <w:rPr>
                <w:rFonts w:hint="eastAsia"/>
              </w:rPr>
              <w:t>波密县县政府</w:t>
            </w:r>
          </w:p>
        </w:tc>
        <w:tc>
          <w:tcPr>
            <w:tcW w:w="1706" w:type="pct"/>
          </w:tcPr>
          <w:p w:rsidR="00614009" w:rsidRDefault="00D815D6">
            <w:pPr>
              <w:pStyle w:val="LTT00"/>
            </w:pPr>
            <w:r>
              <w:t>E</w:t>
            </w:r>
            <w:r>
              <w:rPr>
                <w:rFonts w:hint="eastAsia"/>
              </w:rPr>
              <w:t>：</w:t>
            </w:r>
            <w:r>
              <w:rPr>
                <w:rFonts w:hint="eastAsia"/>
              </w:rPr>
              <w:t>9</w:t>
            </w:r>
            <w:r>
              <w:t>5</w:t>
            </w:r>
            <w:r>
              <w:rPr>
                <w:rFonts w:hint="eastAsia"/>
              </w:rPr>
              <w:t>°</w:t>
            </w:r>
            <w:r>
              <w:t>45</w:t>
            </w:r>
            <w:r>
              <w:rPr>
                <w:rFonts w:hint="eastAsia"/>
              </w:rPr>
              <w:t>′</w:t>
            </w:r>
            <w:r>
              <w:t>55.87</w:t>
            </w:r>
            <w:r>
              <w:rPr>
                <w:rFonts w:hint="eastAsia"/>
              </w:rPr>
              <w:t>″</w:t>
            </w:r>
          </w:p>
          <w:p w:rsidR="00614009" w:rsidRDefault="00D815D6">
            <w:pPr>
              <w:pStyle w:val="LTT00"/>
            </w:pPr>
            <w:r>
              <w:rPr>
                <w:rFonts w:hint="eastAsia"/>
              </w:rPr>
              <w:t>N</w:t>
            </w:r>
            <w:r>
              <w:rPr>
                <w:rFonts w:hint="eastAsia"/>
              </w:rPr>
              <w:t>：</w:t>
            </w:r>
            <w:r>
              <w:t>29</w:t>
            </w:r>
            <w:r>
              <w:rPr>
                <w:rFonts w:hint="eastAsia"/>
              </w:rPr>
              <w:t>°</w:t>
            </w:r>
            <w:r>
              <w:t>52</w:t>
            </w:r>
            <w:r>
              <w:rPr>
                <w:rFonts w:hint="eastAsia"/>
              </w:rPr>
              <w:t>′</w:t>
            </w:r>
            <w:r>
              <w:t>55.36</w:t>
            </w:r>
            <w:r>
              <w:rPr>
                <w:rFonts w:hint="eastAsia"/>
              </w:rPr>
              <w:t>″</w:t>
            </w:r>
          </w:p>
        </w:tc>
        <w:tc>
          <w:tcPr>
            <w:tcW w:w="984" w:type="pct"/>
            <w:vAlign w:val="center"/>
          </w:tcPr>
          <w:p w:rsidR="00614009" w:rsidRDefault="00D815D6">
            <w:pPr>
              <w:pStyle w:val="LTT00"/>
            </w:pPr>
            <w:r>
              <w:rPr>
                <w:rFonts w:hint="eastAsia"/>
              </w:rPr>
              <w:t>手动监测点</w:t>
            </w:r>
          </w:p>
        </w:tc>
      </w:tr>
      <w:tr w:rsidR="00614009">
        <w:trPr>
          <w:trHeight w:val="312"/>
          <w:jc w:val="center"/>
        </w:trPr>
        <w:tc>
          <w:tcPr>
            <w:tcW w:w="562" w:type="pct"/>
            <w:vAlign w:val="center"/>
          </w:tcPr>
          <w:p w:rsidR="00614009" w:rsidRDefault="00D815D6">
            <w:pPr>
              <w:pStyle w:val="LTT00"/>
            </w:pPr>
            <w:r>
              <w:rPr>
                <w:rFonts w:hint="eastAsia"/>
              </w:rPr>
              <w:t>朗县</w:t>
            </w:r>
          </w:p>
        </w:tc>
        <w:tc>
          <w:tcPr>
            <w:tcW w:w="582" w:type="pct"/>
            <w:vAlign w:val="center"/>
          </w:tcPr>
          <w:p w:rsidR="00614009" w:rsidRDefault="00D815D6">
            <w:pPr>
              <w:pStyle w:val="LTT00"/>
            </w:pPr>
            <w:r>
              <w:t>1</w:t>
            </w:r>
          </w:p>
        </w:tc>
        <w:tc>
          <w:tcPr>
            <w:tcW w:w="1166" w:type="pct"/>
            <w:vAlign w:val="center"/>
          </w:tcPr>
          <w:p w:rsidR="00614009" w:rsidRDefault="00D815D6">
            <w:pPr>
              <w:pStyle w:val="LTT00"/>
            </w:pPr>
            <w:r>
              <w:rPr>
                <w:rFonts w:hint="eastAsia"/>
              </w:rPr>
              <w:t>朗县县政府</w:t>
            </w:r>
          </w:p>
        </w:tc>
        <w:tc>
          <w:tcPr>
            <w:tcW w:w="1706" w:type="pct"/>
          </w:tcPr>
          <w:p w:rsidR="00614009" w:rsidRDefault="00D815D6">
            <w:pPr>
              <w:pStyle w:val="LTT00"/>
            </w:pPr>
            <w:r>
              <w:t>E</w:t>
            </w:r>
            <w:r>
              <w:rPr>
                <w:rFonts w:hint="eastAsia"/>
              </w:rPr>
              <w:t>：</w:t>
            </w:r>
            <w:r>
              <w:rPr>
                <w:rFonts w:hint="eastAsia"/>
              </w:rPr>
              <w:t>9</w:t>
            </w:r>
            <w:r>
              <w:t>3</w:t>
            </w:r>
            <w:r>
              <w:rPr>
                <w:rFonts w:hint="eastAsia"/>
              </w:rPr>
              <w:t>°</w:t>
            </w:r>
            <w:r>
              <w:t>04</w:t>
            </w:r>
            <w:r>
              <w:rPr>
                <w:rFonts w:hint="eastAsia"/>
              </w:rPr>
              <w:t>′</w:t>
            </w:r>
            <w:r>
              <w:t>27.71</w:t>
            </w:r>
            <w:r>
              <w:rPr>
                <w:rFonts w:hint="eastAsia"/>
              </w:rPr>
              <w:t>″</w:t>
            </w:r>
          </w:p>
          <w:p w:rsidR="00614009" w:rsidRDefault="00D815D6">
            <w:pPr>
              <w:pStyle w:val="LTT00"/>
            </w:pPr>
            <w:r>
              <w:rPr>
                <w:rFonts w:hint="eastAsia"/>
              </w:rPr>
              <w:t>N</w:t>
            </w:r>
            <w:r>
              <w:rPr>
                <w:rFonts w:hint="eastAsia"/>
              </w:rPr>
              <w:t>：</w:t>
            </w:r>
            <w:r>
              <w:t>29</w:t>
            </w:r>
            <w:r>
              <w:rPr>
                <w:rFonts w:hint="eastAsia"/>
              </w:rPr>
              <w:t>°</w:t>
            </w:r>
            <w:r>
              <w:t>02</w:t>
            </w:r>
            <w:r>
              <w:rPr>
                <w:rFonts w:hint="eastAsia"/>
              </w:rPr>
              <w:t>′</w:t>
            </w:r>
            <w:r>
              <w:t>51.61</w:t>
            </w:r>
            <w:r>
              <w:rPr>
                <w:rFonts w:hint="eastAsia"/>
              </w:rPr>
              <w:t>″</w:t>
            </w:r>
          </w:p>
        </w:tc>
        <w:tc>
          <w:tcPr>
            <w:tcW w:w="984" w:type="pct"/>
            <w:vAlign w:val="center"/>
          </w:tcPr>
          <w:p w:rsidR="00614009" w:rsidRDefault="00D815D6">
            <w:pPr>
              <w:pStyle w:val="LTT00"/>
            </w:pPr>
            <w:r>
              <w:rPr>
                <w:rFonts w:hint="eastAsia"/>
              </w:rPr>
              <w:t>手动监测点</w:t>
            </w:r>
          </w:p>
        </w:tc>
      </w:tr>
      <w:tr w:rsidR="00614009">
        <w:trPr>
          <w:trHeight w:val="312"/>
          <w:jc w:val="center"/>
        </w:trPr>
        <w:tc>
          <w:tcPr>
            <w:tcW w:w="562" w:type="pct"/>
            <w:vAlign w:val="center"/>
          </w:tcPr>
          <w:p w:rsidR="00614009" w:rsidRDefault="00D815D6">
            <w:pPr>
              <w:pStyle w:val="LTT00"/>
            </w:pPr>
            <w:r>
              <w:rPr>
                <w:rFonts w:hint="eastAsia"/>
              </w:rPr>
              <w:t>察隅县</w:t>
            </w:r>
          </w:p>
        </w:tc>
        <w:tc>
          <w:tcPr>
            <w:tcW w:w="582" w:type="pct"/>
            <w:vAlign w:val="center"/>
          </w:tcPr>
          <w:p w:rsidR="00614009" w:rsidRDefault="00D815D6">
            <w:pPr>
              <w:pStyle w:val="LTT00"/>
            </w:pPr>
            <w:r>
              <w:t>1</w:t>
            </w:r>
          </w:p>
        </w:tc>
        <w:tc>
          <w:tcPr>
            <w:tcW w:w="1166" w:type="pct"/>
            <w:vAlign w:val="center"/>
          </w:tcPr>
          <w:p w:rsidR="00614009" w:rsidRDefault="00D815D6">
            <w:pPr>
              <w:pStyle w:val="LTT00"/>
            </w:pPr>
            <w:r>
              <w:rPr>
                <w:rFonts w:hint="eastAsia"/>
              </w:rPr>
              <w:t>察隅县县政府</w:t>
            </w:r>
          </w:p>
        </w:tc>
        <w:tc>
          <w:tcPr>
            <w:tcW w:w="1706" w:type="pct"/>
          </w:tcPr>
          <w:p w:rsidR="00614009" w:rsidRDefault="00D815D6">
            <w:pPr>
              <w:pStyle w:val="LTT00"/>
            </w:pPr>
            <w:r>
              <w:t>E</w:t>
            </w:r>
            <w:r>
              <w:rPr>
                <w:rFonts w:hint="eastAsia"/>
              </w:rPr>
              <w:t>：</w:t>
            </w:r>
            <w:r>
              <w:rPr>
                <w:rFonts w:hint="eastAsia"/>
              </w:rPr>
              <w:t>9</w:t>
            </w:r>
            <w:r>
              <w:t>4</w:t>
            </w:r>
            <w:r>
              <w:rPr>
                <w:rFonts w:hint="eastAsia"/>
              </w:rPr>
              <w:t>°</w:t>
            </w:r>
            <w:r>
              <w:t>27</w:t>
            </w:r>
            <w:r>
              <w:rPr>
                <w:rFonts w:hint="eastAsia"/>
              </w:rPr>
              <w:t>′</w:t>
            </w:r>
            <w:r>
              <w:t>58</w:t>
            </w:r>
            <w:r>
              <w:rPr>
                <w:rFonts w:hint="eastAsia"/>
              </w:rPr>
              <w:t>″</w:t>
            </w:r>
          </w:p>
          <w:p w:rsidR="00614009" w:rsidRDefault="00D815D6">
            <w:pPr>
              <w:pStyle w:val="LTT00"/>
            </w:pPr>
            <w:r>
              <w:rPr>
                <w:rFonts w:hint="eastAsia"/>
              </w:rPr>
              <w:t>N</w:t>
            </w:r>
            <w:r>
              <w:rPr>
                <w:rFonts w:hint="eastAsia"/>
              </w:rPr>
              <w:t>：</w:t>
            </w:r>
            <w:r>
              <w:t>28</w:t>
            </w:r>
            <w:r>
              <w:rPr>
                <w:rFonts w:hint="eastAsia"/>
              </w:rPr>
              <w:t>°</w:t>
            </w:r>
            <w:r>
              <w:t>39</w:t>
            </w:r>
            <w:r>
              <w:rPr>
                <w:rFonts w:hint="eastAsia"/>
              </w:rPr>
              <w:t>′</w:t>
            </w:r>
            <w:r>
              <w:t>54</w:t>
            </w:r>
            <w:r>
              <w:rPr>
                <w:rFonts w:hint="eastAsia"/>
              </w:rPr>
              <w:t>″</w:t>
            </w:r>
          </w:p>
        </w:tc>
        <w:tc>
          <w:tcPr>
            <w:tcW w:w="984" w:type="pct"/>
            <w:vAlign w:val="center"/>
          </w:tcPr>
          <w:p w:rsidR="00614009" w:rsidRDefault="00D815D6">
            <w:pPr>
              <w:pStyle w:val="LTT00"/>
            </w:pPr>
            <w:r>
              <w:rPr>
                <w:rFonts w:hint="eastAsia"/>
              </w:rPr>
              <w:t>手动监测点</w:t>
            </w:r>
          </w:p>
        </w:tc>
      </w:tr>
      <w:tr w:rsidR="00614009">
        <w:trPr>
          <w:trHeight w:val="312"/>
          <w:jc w:val="center"/>
        </w:trPr>
        <w:tc>
          <w:tcPr>
            <w:tcW w:w="562" w:type="pct"/>
            <w:vAlign w:val="center"/>
          </w:tcPr>
          <w:p w:rsidR="00614009" w:rsidRDefault="00D815D6">
            <w:pPr>
              <w:pStyle w:val="LTT00"/>
            </w:pPr>
            <w:r>
              <w:rPr>
                <w:rFonts w:hint="eastAsia"/>
              </w:rPr>
              <w:t>工布江达县</w:t>
            </w:r>
          </w:p>
        </w:tc>
        <w:tc>
          <w:tcPr>
            <w:tcW w:w="582" w:type="pct"/>
            <w:vAlign w:val="center"/>
          </w:tcPr>
          <w:p w:rsidR="00614009" w:rsidRDefault="00D815D6">
            <w:pPr>
              <w:pStyle w:val="LTT00"/>
            </w:pPr>
            <w:r>
              <w:rPr>
                <w:rFonts w:hint="eastAsia"/>
              </w:rPr>
              <w:t>1</w:t>
            </w:r>
          </w:p>
        </w:tc>
        <w:tc>
          <w:tcPr>
            <w:tcW w:w="1166" w:type="pct"/>
            <w:vAlign w:val="center"/>
          </w:tcPr>
          <w:p w:rsidR="00614009" w:rsidRDefault="00D815D6">
            <w:pPr>
              <w:pStyle w:val="LTT00"/>
            </w:pPr>
            <w:r>
              <w:rPr>
                <w:rFonts w:hint="eastAsia"/>
              </w:rPr>
              <w:t>工布江达县县政府</w:t>
            </w:r>
          </w:p>
        </w:tc>
        <w:tc>
          <w:tcPr>
            <w:tcW w:w="1706" w:type="pct"/>
          </w:tcPr>
          <w:p w:rsidR="00614009" w:rsidRDefault="00D815D6">
            <w:pPr>
              <w:pStyle w:val="LTT00"/>
            </w:pPr>
            <w:r>
              <w:t>E</w:t>
            </w:r>
            <w:r>
              <w:rPr>
                <w:rFonts w:hint="eastAsia"/>
              </w:rPr>
              <w:t>：</w:t>
            </w:r>
            <w:r>
              <w:rPr>
                <w:rFonts w:hint="eastAsia"/>
              </w:rPr>
              <w:t>9</w:t>
            </w:r>
            <w:r>
              <w:t>3</w:t>
            </w:r>
            <w:r>
              <w:rPr>
                <w:rFonts w:hint="eastAsia"/>
              </w:rPr>
              <w:t>°</w:t>
            </w:r>
            <w:r>
              <w:t>15</w:t>
            </w:r>
            <w:r>
              <w:rPr>
                <w:rFonts w:hint="eastAsia"/>
              </w:rPr>
              <w:t>′</w:t>
            </w:r>
            <w:r>
              <w:t>16.71</w:t>
            </w:r>
            <w:r>
              <w:rPr>
                <w:rFonts w:hint="eastAsia"/>
              </w:rPr>
              <w:t>″</w:t>
            </w:r>
          </w:p>
          <w:p w:rsidR="00614009" w:rsidRDefault="00D815D6">
            <w:pPr>
              <w:pStyle w:val="LTT00"/>
            </w:pPr>
            <w:r>
              <w:rPr>
                <w:rFonts w:hint="eastAsia"/>
              </w:rPr>
              <w:t>N</w:t>
            </w:r>
            <w:r>
              <w:rPr>
                <w:rFonts w:hint="eastAsia"/>
              </w:rPr>
              <w:t>：</w:t>
            </w:r>
            <w:r>
              <w:t>29</w:t>
            </w:r>
            <w:r>
              <w:rPr>
                <w:rFonts w:hint="eastAsia"/>
              </w:rPr>
              <w:t>°</w:t>
            </w:r>
            <w:r>
              <w:t>52</w:t>
            </w:r>
            <w:r>
              <w:rPr>
                <w:rFonts w:hint="eastAsia"/>
              </w:rPr>
              <w:t>′</w:t>
            </w:r>
            <w:r>
              <w:t>11.37</w:t>
            </w:r>
            <w:r>
              <w:rPr>
                <w:rFonts w:hint="eastAsia"/>
              </w:rPr>
              <w:t>″</w:t>
            </w:r>
          </w:p>
        </w:tc>
        <w:tc>
          <w:tcPr>
            <w:tcW w:w="984" w:type="pct"/>
            <w:vAlign w:val="center"/>
          </w:tcPr>
          <w:p w:rsidR="00614009" w:rsidRDefault="00D815D6">
            <w:pPr>
              <w:pStyle w:val="LTT00"/>
            </w:pPr>
            <w:r>
              <w:rPr>
                <w:rFonts w:hint="eastAsia"/>
              </w:rPr>
              <w:t>手动监测点</w:t>
            </w:r>
          </w:p>
        </w:tc>
      </w:tr>
    </w:tbl>
    <w:p w:rsidR="00614009" w:rsidRDefault="00D815D6">
      <w:pPr>
        <w:pStyle w:val="LTT"/>
        <w:ind w:firstLine="482"/>
        <w:rPr>
          <w:b/>
          <w:bCs/>
        </w:rPr>
      </w:pPr>
      <w:r>
        <w:rPr>
          <w:rFonts w:hint="eastAsia"/>
          <w:b/>
          <w:bCs/>
        </w:rPr>
        <w:t>2</w:t>
      </w:r>
      <w:r>
        <w:rPr>
          <w:rFonts w:hint="eastAsia"/>
          <w:b/>
          <w:bCs/>
        </w:rPr>
        <w:t>、监测因子及频次</w:t>
      </w:r>
    </w:p>
    <w:p w:rsidR="00614009" w:rsidRDefault="00D815D6">
      <w:pPr>
        <w:pStyle w:val="LTT"/>
        <w:ind w:firstLine="480"/>
      </w:pPr>
      <w:r>
        <w:rPr>
          <w:rFonts w:hint="eastAsia"/>
        </w:rPr>
        <w:t>（</w:t>
      </w:r>
      <w:r>
        <w:rPr>
          <w:rFonts w:hint="eastAsia"/>
        </w:rPr>
        <w:t>1</w:t>
      </w:r>
      <w:r>
        <w:rPr>
          <w:rFonts w:hint="eastAsia"/>
        </w:rPr>
        <w:t>）自动监测点位</w:t>
      </w:r>
    </w:p>
    <w:p w:rsidR="00614009" w:rsidRDefault="00D815D6">
      <w:pPr>
        <w:pStyle w:val="LTT"/>
        <w:ind w:firstLine="480"/>
      </w:pPr>
      <w:r>
        <w:rPr>
          <w:rFonts w:hint="eastAsia"/>
        </w:rPr>
        <w:t>自动监测点位有</w:t>
      </w:r>
      <w:r>
        <w:rPr>
          <w:rFonts w:hint="eastAsia"/>
        </w:rPr>
        <w:t>2</w:t>
      </w:r>
      <w:r>
        <w:rPr>
          <w:rFonts w:hint="eastAsia"/>
        </w:rPr>
        <w:t>个，位于中心城区（巴宜区），属于国控监测点，监测因子为：</w:t>
      </w:r>
      <w:r>
        <w:rPr>
          <w:rFonts w:hint="eastAsia"/>
        </w:rPr>
        <w:t>S</w:t>
      </w:r>
      <w:r>
        <w:t>O</w:t>
      </w:r>
      <w:r>
        <w:rPr>
          <w:vertAlign w:val="subscript"/>
        </w:rPr>
        <w:t>2</w:t>
      </w:r>
      <w:r>
        <w:rPr>
          <w:rFonts w:hint="eastAsia"/>
        </w:rPr>
        <w:t>、</w:t>
      </w:r>
      <w:r>
        <w:rPr>
          <w:rFonts w:hint="eastAsia"/>
        </w:rPr>
        <w:t>N</w:t>
      </w:r>
      <w:r>
        <w:t>O</w:t>
      </w:r>
      <w:r>
        <w:rPr>
          <w:vertAlign w:val="subscript"/>
        </w:rPr>
        <w:t>2</w:t>
      </w:r>
      <w:r>
        <w:rPr>
          <w:rFonts w:hint="eastAsia"/>
        </w:rPr>
        <w:t>、</w:t>
      </w:r>
      <w:r>
        <w:rPr>
          <w:rFonts w:hint="eastAsia"/>
        </w:rPr>
        <w:t>P</w:t>
      </w:r>
      <w:r>
        <w:t>M</w:t>
      </w:r>
      <w:r>
        <w:rPr>
          <w:vertAlign w:val="subscript"/>
        </w:rPr>
        <w:t>10</w:t>
      </w:r>
      <w:r>
        <w:rPr>
          <w:rFonts w:hint="eastAsia"/>
        </w:rPr>
        <w:t>、</w:t>
      </w:r>
      <w:r>
        <w:rPr>
          <w:rFonts w:hint="eastAsia"/>
        </w:rPr>
        <w:t>P</w:t>
      </w:r>
      <w:r>
        <w:t>M</w:t>
      </w:r>
      <w:r>
        <w:rPr>
          <w:vertAlign w:val="subscript"/>
        </w:rPr>
        <w:t>2.5</w:t>
      </w:r>
      <w:r>
        <w:rPr>
          <w:rFonts w:hint="eastAsia"/>
        </w:rPr>
        <w:t>、</w:t>
      </w:r>
      <w:r>
        <w:rPr>
          <w:rFonts w:hint="eastAsia"/>
        </w:rPr>
        <w:t>C</w:t>
      </w:r>
      <w:r>
        <w:t>O</w:t>
      </w:r>
      <w:r>
        <w:rPr>
          <w:rFonts w:hint="eastAsia"/>
        </w:rPr>
        <w:t>、</w:t>
      </w:r>
      <w:r>
        <w:rPr>
          <w:rFonts w:hint="eastAsia"/>
        </w:rPr>
        <w:t>O</w:t>
      </w:r>
      <w:r>
        <w:rPr>
          <w:vertAlign w:val="subscript"/>
        </w:rPr>
        <w:t>3</w:t>
      </w:r>
      <w:r>
        <w:rPr>
          <w:rFonts w:hint="eastAsia"/>
        </w:rPr>
        <w:t>，采用连续自动监测设备进行</w:t>
      </w:r>
      <w:r>
        <w:rPr>
          <w:rFonts w:hint="eastAsia"/>
        </w:rPr>
        <w:t>2</w:t>
      </w:r>
      <w:r>
        <w:t>4</w:t>
      </w:r>
      <w:r>
        <w:rPr>
          <w:rFonts w:hint="eastAsia"/>
        </w:rPr>
        <w:t>小时不间断监测。</w:t>
      </w:r>
    </w:p>
    <w:p w:rsidR="00614009" w:rsidRDefault="00D815D6">
      <w:pPr>
        <w:pStyle w:val="LTT"/>
        <w:ind w:firstLine="480"/>
      </w:pPr>
      <w:r>
        <w:rPr>
          <w:rFonts w:hint="eastAsia"/>
        </w:rPr>
        <w:t>（</w:t>
      </w:r>
      <w:r>
        <w:rPr>
          <w:rFonts w:hint="eastAsia"/>
        </w:rPr>
        <w:t>2</w:t>
      </w:r>
      <w:r>
        <w:rPr>
          <w:rFonts w:hint="eastAsia"/>
        </w:rPr>
        <w:t>）手动监测点位</w:t>
      </w:r>
    </w:p>
    <w:p w:rsidR="00614009" w:rsidRDefault="00D815D6">
      <w:pPr>
        <w:pStyle w:val="LTT"/>
        <w:ind w:firstLine="480"/>
      </w:pPr>
      <w:r>
        <w:rPr>
          <w:rFonts w:hint="eastAsia"/>
        </w:rPr>
        <w:t>除巴宜区其余各个县设置一处手动监测点位，监测因子为：</w:t>
      </w:r>
      <w:r>
        <w:rPr>
          <w:rFonts w:hint="eastAsia"/>
        </w:rPr>
        <w:t>S</w:t>
      </w:r>
      <w:r>
        <w:t>O</w:t>
      </w:r>
      <w:r>
        <w:rPr>
          <w:vertAlign w:val="subscript"/>
        </w:rPr>
        <w:t>2</w:t>
      </w:r>
      <w:r>
        <w:rPr>
          <w:rFonts w:hint="eastAsia"/>
        </w:rPr>
        <w:t>、</w:t>
      </w:r>
      <w:r>
        <w:rPr>
          <w:rFonts w:hint="eastAsia"/>
        </w:rPr>
        <w:t>N</w:t>
      </w:r>
      <w:r>
        <w:t>O</w:t>
      </w:r>
      <w:r>
        <w:rPr>
          <w:vertAlign w:val="subscript"/>
        </w:rPr>
        <w:t>2</w:t>
      </w:r>
      <w:r>
        <w:rPr>
          <w:rFonts w:hint="eastAsia"/>
        </w:rPr>
        <w:t>、</w:t>
      </w:r>
      <w:r>
        <w:rPr>
          <w:rFonts w:hint="eastAsia"/>
        </w:rPr>
        <w:t>P</w:t>
      </w:r>
      <w:r>
        <w:t>M</w:t>
      </w:r>
      <w:r>
        <w:rPr>
          <w:vertAlign w:val="subscript"/>
        </w:rPr>
        <w:t>10</w:t>
      </w:r>
      <w:r>
        <w:rPr>
          <w:rFonts w:hint="eastAsia"/>
        </w:rPr>
        <w:t>、</w:t>
      </w:r>
      <w:r>
        <w:t>TSP</w:t>
      </w:r>
      <w:r>
        <w:rPr>
          <w:rFonts w:hint="eastAsia"/>
        </w:rPr>
        <w:t>，每季度监测</w:t>
      </w:r>
      <w:r>
        <w:rPr>
          <w:rFonts w:hint="eastAsia"/>
        </w:rPr>
        <w:t>1</w:t>
      </w:r>
      <w:r>
        <w:rPr>
          <w:rFonts w:hint="eastAsia"/>
        </w:rPr>
        <w:t>次，每次连续采样监测</w:t>
      </w:r>
      <w:r>
        <w:rPr>
          <w:rFonts w:hint="eastAsia"/>
        </w:rPr>
        <w:t>5</w:t>
      </w:r>
      <w:r>
        <w:rPr>
          <w:rFonts w:hint="eastAsia"/>
        </w:rPr>
        <w:t>天。</w:t>
      </w:r>
    </w:p>
    <w:p w:rsidR="00614009" w:rsidRDefault="00D815D6">
      <w:pPr>
        <w:pStyle w:val="LTT"/>
        <w:ind w:firstLine="482"/>
        <w:rPr>
          <w:b/>
          <w:bCs/>
        </w:rPr>
      </w:pPr>
      <w:r>
        <w:rPr>
          <w:rFonts w:hint="eastAsia"/>
          <w:b/>
          <w:bCs/>
        </w:rPr>
        <w:t>3</w:t>
      </w:r>
      <w:r>
        <w:rPr>
          <w:rFonts w:hint="eastAsia"/>
          <w:b/>
          <w:bCs/>
        </w:rPr>
        <w:t>、评价标准及方法</w:t>
      </w:r>
    </w:p>
    <w:p w:rsidR="00614009" w:rsidRDefault="00D815D6">
      <w:pPr>
        <w:pStyle w:val="LTT"/>
        <w:ind w:firstLine="480"/>
      </w:pPr>
      <w:r>
        <w:rPr>
          <w:rFonts w:hint="eastAsia"/>
        </w:rPr>
        <w:t>各监测点位执行《环境空气质量标准》（</w:t>
      </w:r>
      <w:r>
        <w:rPr>
          <w:rFonts w:hint="eastAsia"/>
        </w:rPr>
        <w:t>G</w:t>
      </w:r>
      <w:r>
        <w:t>B3095-2012</w:t>
      </w:r>
      <w:r>
        <w:rPr>
          <w:rFonts w:hint="eastAsia"/>
        </w:rPr>
        <w:t>）二级标准。评价方法采用单项指标法、空气质量指数法。</w:t>
      </w:r>
    </w:p>
    <w:p w:rsidR="00614009" w:rsidRDefault="00D815D6">
      <w:pPr>
        <w:pStyle w:val="LTT"/>
        <w:ind w:firstLine="482"/>
        <w:rPr>
          <w:b/>
          <w:bCs/>
        </w:rPr>
      </w:pPr>
      <w:r>
        <w:rPr>
          <w:rFonts w:hint="eastAsia"/>
          <w:b/>
          <w:bCs/>
        </w:rPr>
        <w:t>4</w:t>
      </w:r>
      <w:r>
        <w:rPr>
          <w:rFonts w:hint="eastAsia"/>
          <w:b/>
          <w:bCs/>
        </w:rPr>
        <w:t>、监测结果及评价分析</w:t>
      </w:r>
    </w:p>
    <w:p w:rsidR="00614009" w:rsidRDefault="00D815D6">
      <w:pPr>
        <w:pStyle w:val="LTT"/>
        <w:ind w:firstLine="480"/>
      </w:pPr>
      <w:r>
        <w:rPr>
          <w:rFonts w:hint="eastAsia"/>
        </w:rPr>
        <w:t>（</w:t>
      </w:r>
      <w:r>
        <w:rPr>
          <w:rFonts w:hint="eastAsia"/>
        </w:rPr>
        <w:t>1</w:t>
      </w:r>
      <w:r>
        <w:rPr>
          <w:rFonts w:hint="eastAsia"/>
        </w:rPr>
        <w:t>）巴宜区</w:t>
      </w:r>
    </w:p>
    <w:p w:rsidR="00614009" w:rsidRDefault="00D815D6">
      <w:pPr>
        <w:pStyle w:val="LTT"/>
        <w:ind w:firstLine="480"/>
      </w:pPr>
      <w:r>
        <w:rPr>
          <w:rFonts w:hint="eastAsia"/>
        </w:rPr>
        <w:t>根据《林芝市环境质量报告书》（</w:t>
      </w:r>
      <w:r>
        <w:rPr>
          <w:rFonts w:hint="eastAsia"/>
        </w:rPr>
        <w:t>2018~2022</w:t>
      </w:r>
      <w:r>
        <w:rPr>
          <w:rFonts w:hint="eastAsia"/>
        </w:rPr>
        <w:t>年），</w:t>
      </w:r>
      <w:r>
        <w:rPr>
          <w:rFonts w:hint="eastAsia"/>
        </w:rPr>
        <w:t>2</w:t>
      </w:r>
      <w:r>
        <w:t>0</w:t>
      </w:r>
      <w:r>
        <w:rPr>
          <w:rFonts w:hint="eastAsia"/>
        </w:rPr>
        <w:t>22</w:t>
      </w:r>
      <w:r>
        <w:rPr>
          <w:rFonts w:hint="eastAsia"/>
        </w:rPr>
        <w:t>年林芝市中心城区（巴宜区）环境空气质量监测结果如下：</w:t>
      </w:r>
    </w:p>
    <w:p w:rsidR="00614009" w:rsidRDefault="00D815D6">
      <w:pPr>
        <w:pStyle w:val="LTT0"/>
      </w:pPr>
      <w:r>
        <w:t>表</w:t>
      </w:r>
      <w:r>
        <w:rPr>
          <w:rFonts w:hint="eastAsia"/>
        </w:rPr>
        <w:t>3.3</w:t>
      </w:r>
      <w:r>
        <w:t>-2  202</w:t>
      </w:r>
      <w:r>
        <w:rPr>
          <w:rFonts w:hint="eastAsia"/>
        </w:rPr>
        <w:t>2</w:t>
      </w:r>
      <w:r>
        <w:t>年</w:t>
      </w:r>
      <w:r>
        <w:rPr>
          <w:rFonts w:hint="eastAsia"/>
        </w:rPr>
        <w:t>巴宜区</w:t>
      </w:r>
      <w:r>
        <w:t>环境空气质量监测结果统计表</w:t>
      </w:r>
      <w:r>
        <w:rPr>
          <w:rFonts w:hint="eastAsia"/>
        </w:rPr>
        <w:t xml:space="preserve"> </w:t>
      </w:r>
      <w:r>
        <w:t xml:space="preserve">   </w:t>
      </w:r>
      <w:r>
        <w:rPr>
          <w:rFonts w:hint="eastAsia"/>
        </w:rPr>
        <w:t>单位：</w:t>
      </w:r>
      <w:r>
        <w:t>μg/m</w:t>
      </w:r>
      <w:r>
        <w:rPr>
          <w:vertAlign w:val="superscript"/>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6"/>
        <w:gridCol w:w="995"/>
        <w:gridCol w:w="994"/>
        <w:gridCol w:w="994"/>
        <w:gridCol w:w="994"/>
        <w:gridCol w:w="1391"/>
        <w:gridCol w:w="728"/>
      </w:tblGrid>
      <w:tr w:rsidR="00614009">
        <w:trPr>
          <w:trHeight w:val="312"/>
          <w:jc w:val="center"/>
        </w:trPr>
        <w:tc>
          <w:tcPr>
            <w:tcW w:w="1422" w:type="pct"/>
            <w:vAlign w:val="center"/>
          </w:tcPr>
          <w:p w:rsidR="00614009" w:rsidRDefault="00D815D6">
            <w:pPr>
              <w:pStyle w:val="LTT1"/>
              <w:rPr>
                <w:b/>
                <w:bCs/>
              </w:rPr>
            </w:pPr>
            <w:r>
              <w:rPr>
                <w:rFonts w:hint="eastAsia"/>
                <w:b/>
                <w:bCs/>
              </w:rPr>
              <w:t>项目</w:t>
            </w:r>
          </w:p>
        </w:tc>
        <w:tc>
          <w:tcPr>
            <w:tcW w:w="583" w:type="pct"/>
            <w:vAlign w:val="center"/>
          </w:tcPr>
          <w:p w:rsidR="00614009" w:rsidRDefault="00D815D6">
            <w:pPr>
              <w:pStyle w:val="LTT00"/>
              <w:rPr>
                <w:b/>
                <w:bCs/>
              </w:rPr>
            </w:pPr>
            <w:r>
              <w:rPr>
                <w:b/>
                <w:bCs/>
              </w:rPr>
              <w:t>SO</w:t>
            </w:r>
            <w:r>
              <w:rPr>
                <w:b/>
                <w:bCs/>
                <w:vertAlign w:val="subscript"/>
              </w:rPr>
              <w:t>2</w:t>
            </w:r>
          </w:p>
        </w:tc>
        <w:tc>
          <w:tcPr>
            <w:tcW w:w="583" w:type="pct"/>
            <w:vAlign w:val="center"/>
          </w:tcPr>
          <w:p w:rsidR="00614009" w:rsidRDefault="00D815D6">
            <w:pPr>
              <w:pStyle w:val="LTT00"/>
              <w:rPr>
                <w:b/>
                <w:bCs/>
              </w:rPr>
            </w:pPr>
            <w:r>
              <w:rPr>
                <w:b/>
                <w:bCs/>
              </w:rPr>
              <w:t>NO</w:t>
            </w:r>
            <w:r>
              <w:rPr>
                <w:b/>
                <w:bCs/>
                <w:vertAlign w:val="subscript"/>
              </w:rPr>
              <w:t>2</w:t>
            </w:r>
          </w:p>
        </w:tc>
        <w:tc>
          <w:tcPr>
            <w:tcW w:w="583" w:type="pct"/>
            <w:vAlign w:val="center"/>
          </w:tcPr>
          <w:p w:rsidR="00614009" w:rsidRDefault="00D815D6">
            <w:pPr>
              <w:pStyle w:val="LTT00"/>
              <w:rPr>
                <w:b/>
                <w:bCs/>
              </w:rPr>
            </w:pPr>
            <w:r>
              <w:rPr>
                <w:b/>
                <w:bCs/>
              </w:rPr>
              <w:t>PM</w:t>
            </w:r>
            <w:r>
              <w:rPr>
                <w:b/>
                <w:bCs/>
                <w:vertAlign w:val="subscript"/>
              </w:rPr>
              <w:t>2.5</w:t>
            </w:r>
          </w:p>
        </w:tc>
        <w:tc>
          <w:tcPr>
            <w:tcW w:w="583" w:type="pct"/>
            <w:vAlign w:val="center"/>
          </w:tcPr>
          <w:p w:rsidR="00614009" w:rsidRDefault="00D815D6">
            <w:pPr>
              <w:pStyle w:val="LTT00"/>
              <w:rPr>
                <w:b/>
                <w:bCs/>
              </w:rPr>
            </w:pPr>
            <w:r>
              <w:rPr>
                <w:b/>
                <w:bCs/>
              </w:rPr>
              <w:t>PM</w:t>
            </w:r>
            <w:r>
              <w:rPr>
                <w:b/>
                <w:bCs/>
                <w:vertAlign w:val="subscript"/>
              </w:rPr>
              <w:t>10</w:t>
            </w:r>
          </w:p>
        </w:tc>
        <w:tc>
          <w:tcPr>
            <w:tcW w:w="816" w:type="pct"/>
            <w:vAlign w:val="center"/>
          </w:tcPr>
          <w:p w:rsidR="00614009" w:rsidRDefault="00D815D6">
            <w:pPr>
              <w:pStyle w:val="LTT00"/>
              <w:rPr>
                <w:b/>
                <w:bCs/>
              </w:rPr>
            </w:pPr>
            <w:r>
              <w:rPr>
                <w:b/>
                <w:bCs/>
              </w:rPr>
              <w:t>CO</w:t>
            </w:r>
            <w:r>
              <w:rPr>
                <w:rFonts w:hint="eastAsia"/>
                <w:b/>
                <w:bCs/>
              </w:rPr>
              <w:t>（</w:t>
            </w:r>
            <w:r>
              <w:rPr>
                <w:rFonts w:hint="eastAsia"/>
                <w:b/>
                <w:bCs/>
              </w:rPr>
              <w:t>mg</w:t>
            </w:r>
            <w:r>
              <w:rPr>
                <w:b/>
                <w:bCs/>
              </w:rPr>
              <w:t>/</w:t>
            </w:r>
            <w:r>
              <w:rPr>
                <w:rFonts w:hint="eastAsia"/>
                <w:b/>
                <w:bCs/>
              </w:rPr>
              <w:t>m</w:t>
            </w:r>
            <w:r>
              <w:rPr>
                <w:b/>
                <w:bCs/>
                <w:vertAlign w:val="superscript"/>
              </w:rPr>
              <w:t>3</w:t>
            </w:r>
            <w:r>
              <w:rPr>
                <w:rFonts w:hint="eastAsia"/>
                <w:b/>
                <w:bCs/>
              </w:rPr>
              <w:t>）</w:t>
            </w:r>
          </w:p>
        </w:tc>
        <w:tc>
          <w:tcPr>
            <w:tcW w:w="427" w:type="pct"/>
            <w:vAlign w:val="center"/>
          </w:tcPr>
          <w:p w:rsidR="00614009" w:rsidRDefault="00D815D6">
            <w:pPr>
              <w:pStyle w:val="LTT00"/>
              <w:rPr>
                <w:b/>
                <w:bCs/>
              </w:rPr>
            </w:pPr>
            <w:r>
              <w:rPr>
                <w:rFonts w:hint="eastAsia"/>
                <w:b/>
                <w:bCs/>
              </w:rPr>
              <w:t>O</w:t>
            </w:r>
            <w:r>
              <w:rPr>
                <w:b/>
                <w:bCs/>
                <w:vertAlign w:val="subscript"/>
              </w:rPr>
              <w:t>3</w:t>
            </w:r>
          </w:p>
        </w:tc>
      </w:tr>
      <w:tr w:rsidR="00614009">
        <w:trPr>
          <w:trHeight w:val="90"/>
          <w:jc w:val="center"/>
        </w:trPr>
        <w:tc>
          <w:tcPr>
            <w:tcW w:w="1422" w:type="pct"/>
            <w:vAlign w:val="center"/>
          </w:tcPr>
          <w:p w:rsidR="00614009" w:rsidRDefault="00D815D6">
            <w:pPr>
              <w:pStyle w:val="LTT1"/>
            </w:pPr>
            <w:r>
              <w:rPr>
                <w:rFonts w:hint="eastAsia"/>
              </w:rPr>
              <w:t>最大日均值</w:t>
            </w:r>
          </w:p>
        </w:tc>
        <w:tc>
          <w:tcPr>
            <w:tcW w:w="583" w:type="pct"/>
            <w:vAlign w:val="center"/>
          </w:tcPr>
          <w:p w:rsidR="00614009" w:rsidRDefault="00D815D6">
            <w:pPr>
              <w:pStyle w:val="LTT1"/>
            </w:pPr>
            <w:r>
              <w:rPr>
                <w:rFonts w:hint="eastAsia"/>
              </w:rPr>
              <w:t>11</w:t>
            </w:r>
          </w:p>
        </w:tc>
        <w:tc>
          <w:tcPr>
            <w:tcW w:w="583" w:type="pct"/>
            <w:vAlign w:val="center"/>
          </w:tcPr>
          <w:p w:rsidR="00614009" w:rsidRDefault="00D815D6">
            <w:pPr>
              <w:pStyle w:val="LTT1"/>
            </w:pPr>
            <w:r>
              <w:rPr>
                <w:rFonts w:hint="eastAsia"/>
              </w:rPr>
              <w:t>14</w:t>
            </w:r>
          </w:p>
        </w:tc>
        <w:tc>
          <w:tcPr>
            <w:tcW w:w="583" w:type="pct"/>
            <w:vAlign w:val="center"/>
          </w:tcPr>
          <w:p w:rsidR="00614009" w:rsidRDefault="00D815D6">
            <w:pPr>
              <w:pStyle w:val="LTT1"/>
            </w:pPr>
            <w:r>
              <w:rPr>
                <w:rFonts w:hint="eastAsia"/>
              </w:rPr>
              <w:t>17</w:t>
            </w:r>
          </w:p>
        </w:tc>
        <w:tc>
          <w:tcPr>
            <w:tcW w:w="583" w:type="pct"/>
            <w:vAlign w:val="center"/>
          </w:tcPr>
          <w:p w:rsidR="00614009" w:rsidRDefault="00D815D6">
            <w:pPr>
              <w:pStyle w:val="LTT1"/>
            </w:pPr>
            <w:r>
              <w:rPr>
                <w:rFonts w:hint="eastAsia"/>
              </w:rPr>
              <w:t>30</w:t>
            </w:r>
          </w:p>
        </w:tc>
        <w:tc>
          <w:tcPr>
            <w:tcW w:w="816" w:type="pct"/>
            <w:vAlign w:val="center"/>
          </w:tcPr>
          <w:p w:rsidR="00614009" w:rsidRDefault="00D815D6">
            <w:pPr>
              <w:pStyle w:val="LTT1"/>
            </w:pPr>
            <w:r>
              <w:rPr>
                <w:rFonts w:hint="eastAsia"/>
              </w:rPr>
              <w:t>1.2</w:t>
            </w:r>
          </w:p>
        </w:tc>
        <w:tc>
          <w:tcPr>
            <w:tcW w:w="427" w:type="pct"/>
            <w:vAlign w:val="center"/>
          </w:tcPr>
          <w:p w:rsidR="00614009" w:rsidRDefault="00D815D6">
            <w:pPr>
              <w:pStyle w:val="LTT1"/>
            </w:pPr>
            <w:r>
              <w:rPr>
                <w:rFonts w:hint="eastAsia"/>
              </w:rPr>
              <w:t>149</w:t>
            </w:r>
          </w:p>
        </w:tc>
      </w:tr>
      <w:tr w:rsidR="00614009">
        <w:trPr>
          <w:trHeight w:val="312"/>
          <w:jc w:val="center"/>
        </w:trPr>
        <w:tc>
          <w:tcPr>
            <w:tcW w:w="1422" w:type="pct"/>
            <w:vAlign w:val="center"/>
          </w:tcPr>
          <w:p w:rsidR="00614009" w:rsidRDefault="00D815D6">
            <w:pPr>
              <w:pStyle w:val="LTT1"/>
            </w:pPr>
            <w:r>
              <w:rPr>
                <w:rFonts w:hint="eastAsia"/>
              </w:rPr>
              <w:t>最小日均值</w:t>
            </w:r>
          </w:p>
        </w:tc>
        <w:tc>
          <w:tcPr>
            <w:tcW w:w="583" w:type="pct"/>
            <w:vAlign w:val="center"/>
          </w:tcPr>
          <w:p w:rsidR="00614009" w:rsidRDefault="00D815D6">
            <w:pPr>
              <w:pStyle w:val="LTT1"/>
            </w:pPr>
            <w:r>
              <w:rPr>
                <w:rFonts w:hint="eastAsia"/>
              </w:rPr>
              <w:t>6</w:t>
            </w:r>
          </w:p>
        </w:tc>
        <w:tc>
          <w:tcPr>
            <w:tcW w:w="583" w:type="pct"/>
            <w:vAlign w:val="center"/>
          </w:tcPr>
          <w:p w:rsidR="00614009" w:rsidRDefault="00D815D6">
            <w:pPr>
              <w:pStyle w:val="LTT1"/>
            </w:pPr>
            <w:r>
              <w:rPr>
                <w:rFonts w:hint="eastAsia"/>
              </w:rPr>
              <w:t>1</w:t>
            </w:r>
          </w:p>
        </w:tc>
        <w:tc>
          <w:tcPr>
            <w:tcW w:w="583" w:type="pct"/>
            <w:vAlign w:val="center"/>
          </w:tcPr>
          <w:p w:rsidR="00614009" w:rsidRDefault="00D815D6">
            <w:pPr>
              <w:pStyle w:val="LTT1"/>
            </w:pPr>
            <w:r>
              <w:rPr>
                <w:rFonts w:hint="eastAsia"/>
              </w:rPr>
              <w:t>2</w:t>
            </w:r>
          </w:p>
        </w:tc>
        <w:tc>
          <w:tcPr>
            <w:tcW w:w="583" w:type="pct"/>
            <w:vAlign w:val="center"/>
          </w:tcPr>
          <w:p w:rsidR="00614009" w:rsidRDefault="00D815D6">
            <w:pPr>
              <w:pStyle w:val="LTT1"/>
            </w:pPr>
            <w:r>
              <w:rPr>
                <w:rFonts w:hint="eastAsia"/>
              </w:rPr>
              <w:t>2</w:t>
            </w:r>
          </w:p>
        </w:tc>
        <w:tc>
          <w:tcPr>
            <w:tcW w:w="816" w:type="pct"/>
            <w:vAlign w:val="center"/>
          </w:tcPr>
          <w:p w:rsidR="00614009" w:rsidRDefault="00D815D6">
            <w:pPr>
              <w:pStyle w:val="LTT1"/>
            </w:pPr>
            <w:r>
              <w:rPr>
                <w:rFonts w:hint="eastAsia"/>
              </w:rPr>
              <w:t>0.3</w:t>
            </w:r>
          </w:p>
        </w:tc>
        <w:tc>
          <w:tcPr>
            <w:tcW w:w="427" w:type="pct"/>
            <w:vAlign w:val="center"/>
          </w:tcPr>
          <w:p w:rsidR="00614009" w:rsidRDefault="00D815D6">
            <w:pPr>
              <w:pStyle w:val="LTT1"/>
            </w:pPr>
            <w:r>
              <w:rPr>
                <w:rFonts w:hint="eastAsia"/>
              </w:rPr>
              <w:t>3</w:t>
            </w:r>
            <w:r>
              <w:rPr>
                <w:rFonts w:hint="eastAsia"/>
              </w:rPr>
              <w:t>4</w:t>
            </w:r>
          </w:p>
        </w:tc>
      </w:tr>
      <w:tr w:rsidR="00614009">
        <w:trPr>
          <w:trHeight w:val="312"/>
          <w:jc w:val="center"/>
        </w:trPr>
        <w:tc>
          <w:tcPr>
            <w:tcW w:w="1422" w:type="pct"/>
            <w:vAlign w:val="center"/>
          </w:tcPr>
          <w:p w:rsidR="00614009" w:rsidRDefault="00D815D6">
            <w:pPr>
              <w:pStyle w:val="LTT1"/>
            </w:pPr>
            <w:r>
              <w:rPr>
                <w:rFonts w:hint="eastAsia"/>
              </w:rPr>
              <w:t>年均值</w:t>
            </w:r>
          </w:p>
        </w:tc>
        <w:tc>
          <w:tcPr>
            <w:tcW w:w="583" w:type="pct"/>
            <w:vAlign w:val="center"/>
          </w:tcPr>
          <w:p w:rsidR="00614009" w:rsidRDefault="00D815D6">
            <w:pPr>
              <w:pStyle w:val="LTT1"/>
            </w:pPr>
            <w:r>
              <w:rPr>
                <w:rFonts w:hint="eastAsia"/>
              </w:rPr>
              <w:t>8</w:t>
            </w:r>
          </w:p>
        </w:tc>
        <w:tc>
          <w:tcPr>
            <w:tcW w:w="583" w:type="pct"/>
            <w:vAlign w:val="center"/>
          </w:tcPr>
          <w:p w:rsidR="00614009" w:rsidRDefault="00D815D6">
            <w:pPr>
              <w:pStyle w:val="LTT1"/>
            </w:pPr>
            <w:r>
              <w:rPr>
                <w:rFonts w:hint="eastAsia"/>
              </w:rPr>
              <w:t>5</w:t>
            </w:r>
          </w:p>
        </w:tc>
        <w:tc>
          <w:tcPr>
            <w:tcW w:w="583" w:type="pct"/>
            <w:vAlign w:val="center"/>
          </w:tcPr>
          <w:p w:rsidR="00614009" w:rsidRDefault="00D815D6">
            <w:pPr>
              <w:pStyle w:val="LTT1"/>
            </w:pPr>
            <w:r>
              <w:rPr>
                <w:rFonts w:hint="eastAsia"/>
              </w:rPr>
              <w:t>6</w:t>
            </w:r>
          </w:p>
        </w:tc>
        <w:tc>
          <w:tcPr>
            <w:tcW w:w="583" w:type="pct"/>
            <w:vAlign w:val="center"/>
          </w:tcPr>
          <w:p w:rsidR="00614009" w:rsidRDefault="00D815D6">
            <w:pPr>
              <w:pStyle w:val="LTT1"/>
            </w:pPr>
            <w:r>
              <w:rPr>
                <w:rFonts w:hint="eastAsia"/>
              </w:rPr>
              <w:t>10</w:t>
            </w:r>
          </w:p>
        </w:tc>
        <w:tc>
          <w:tcPr>
            <w:tcW w:w="816" w:type="pct"/>
            <w:vAlign w:val="center"/>
          </w:tcPr>
          <w:p w:rsidR="00614009" w:rsidRDefault="00D815D6">
            <w:pPr>
              <w:pStyle w:val="LTT1"/>
            </w:pPr>
            <w:r>
              <w:rPr>
                <w:rFonts w:hint="eastAsia"/>
              </w:rPr>
              <w:t>0.8</w:t>
            </w:r>
          </w:p>
        </w:tc>
        <w:tc>
          <w:tcPr>
            <w:tcW w:w="427" w:type="pct"/>
            <w:vAlign w:val="center"/>
          </w:tcPr>
          <w:p w:rsidR="00614009" w:rsidRDefault="00D815D6">
            <w:pPr>
              <w:pStyle w:val="LTT1"/>
            </w:pPr>
            <w:r>
              <w:rPr>
                <w:rFonts w:hint="eastAsia"/>
              </w:rPr>
              <w:t>106</w:t>
            </w:r>
          </w:p>
        </w:tc>
      </w:tr>
      <w:tr w:rsidR="00614009">
        <w:trPr>
          <w:trHeight w:val="312"/>
          <w:jc w:val="center"/>
        </w:trPr>
        <w:tc>
          <w:tcPr>
            <w:tcW w:w="1422" w:type="pct"/>
            <w:vAlign w:val="center"/>
          </w:tcPr>
          <w:p w:rsidR="00614009" w:rsidRDefault="00D815D6">
            <w:pPr>
              <w:pStyle w:val="LTT1"/>
            </w:pPr>
            <w:r>
              <w:rPr>
                <w:rFonts w:hint="eastAsia"/>
              </w:rPr>
              <w:t>标准值（</w:t>
            </w:r>
            <w:r>
              <w:rPr>
                <w:rFonts w:hint="eastAsia"/>
              </w:rPr>
              <w:t>2</w:t>
            </w:r>
            <w:r>
              <w:t>4</w:t>
            </w:r>
            <w:r>
              <w:rPr>
                <w:rFonts w:hint="eastAsia"/>
              </w:rPr>
              <w:t>小时平均）</w:t>
            </w:r>
          </w:p>
        </w:tc>
        <w:tc>
          <w:tcPr>
            <w:tcW w:w="583" w:type="pct"/>
            <w:vAlign w:val="center"/>
          </w:tcPr>
          <w:p w:rsidR="00614009" w:rsidRDefault="00D815D6">
            <w:pPr>
              <w:pStyle w:val="LTT1"/>
            </w:pPr>
            <w:r>
              <w:rPr>
                <w:rFonts w:hint="eastAsia"/>
              </w:rPr>
              <w:t>1</w:t>
            </w:r>
            <w:r>
              <w:t>50</w:t>
            </w:r>
          </w:p>
        </w:tc>
        <w:tc>
          <w:tcPr>
            <w:tcW w:w="583" w:type="pct"/>
            <w:vAlign w:val="center"/>
          </w:tcPr>
          <w:p w:rsidR="00614009" w:rsidRDefault="00D815D6">
            <w:pPr>
              <w:pStyle w:val="LTT1"/>
            </w:pPr>
            <w:r>
              <w:rPr>
                <w:rFonts w:hint="eastAsia"/>
              </w:rPr>
              <w:t>8</w:t>
            </w:r>
            <w:r>
              <w:t>0</w:t>
            </w:r>
          </w:p>
        </w:tc>
        <w:tc>
          <w:tcPr>
            <w:tcW w:w="583" w:type="pct"/>
            <w:vAlign w:val="center"/>
          </w:tcPr>
          <w:p w:rsidR="00614009" w:rsidRDefault="00D815D6">
            <w:pPr>
              <w:pStyle w:val="LTT1"/>
            </w:pPr>
            <w:r>
              <w:rPr>
                <w:rFonts w:hint="eastAsia"/>
              </w:rPr>
              <w:t>7</w:t>
            </w:r>
            <w:r>
              <w:t>5</w:t>
            </w:r>
          </w:p>
        </w:tc>
        <w:tc>
          <w:tcPr>
            <w:tcW w:w="583" w:type="pct"/>
            <w:vAlign w:val="center"/>
          </w:tcPr>
          <w:p w:rsidR="00614009" w:rsidRDefault="00D815D6">
            <w:pPr>
              <w:pStyle w:val="LTT1"/>
            </w:pPr>
            <w:r>
              <w:rPr>
                <w:rFonts w:hint="eastAsia"/>
              </w:rPr>
              <w:t>1</w:t>
            </w:r>
            <w:r>
              <w:t>50</w:t>
            </w:r>
          </w:p>
        </w:tc>
        <w:tc>
          <w:tcPr>
            <w:tcW w:w="816" w:type="pct"/>
            <w:vAlign w:val="center"/>
          </w:tcPr>
          <w:p w:rsidR="00614009" w:rsidRDefault="00D815D6">
            <w:pPr>
              <w:pStyle w:val="LTT1"/>
            </w:pPr>
            <w:r>
              <w:rPr>
                <w:rFonts w:hint="eastAsia"/>
              </w:rPr>
              <w:t>4</w:t>
            </w:r>
          </w:p>
        </w:tc>
        <w:tc>
          <w:tcPr>
            <w:tcW w:w="427" w:type="pct"/>
            <w:vAlign w:val="center"/>
          </w:tcPr>
          <w:p w:rsidR="00614009" w:rsidRDefault="00D815D6">
            <w:pPr>
              <w:pStyle w:val="LTT1"/>
            </w:pPr>
            <w:r>
              <w:rPr>
                <w:rFonts w:hint="eastAsia"/>
              </w:rPr>
              <w:t>1</w:t>
            </w:r>
            <w:r>
              <w:t>60</w:t>
            </w:r>
          </w:p>
        </w:tc>
      </w:tr>
      <w:tr w:rsidR="00614009">
        <w:trPr>
          <w:trHeight w:val="312"/>
          <w:jc w:val="center"/>
        </w:trPr>
        <w:tc>
          <w:tcPr>
            <w:tcW w:w="1422" w:type="pct"/>
            <w:vAlign w:val="center"/>
          </w:tcPr>
          <w:p w:rsidR="00614009" w:rsidRDefault="00D815D6">
            <w:pPr>
              <w:pStyle w:val="LTT1"/>
            </w:pPr>
            <w:r>
              <w:rPr>
                <w:rFonts w:hint="eastAsia"/>
              </w:rPr>
              <w:t>标准值（年平均）</w:t>
            </w:r>
          </w:p>
        </w:tc>
        <w:tc>
          <w:tcPr>
            <w:tcW w:w="583" w:type="pct"/>
            <w:vAlign w:val="center"/>
          </w:tcPr>
          <w:p w:rsidR="00614009" w:rsidRDefault="00D815D6">
            <w:pPr>
              <w:pStyle w:val="LTT1"/>
            </w:pPr>
            <w:r>
              <w:rPr>
                <w:rFonts w:hint="eastAsia"/>
              </w:rPr>
              <w:t>6</w:t>
            </w:r>
            <w:r>
              <w:t>0</w:t>
            </w:r>
          </w:p>
        </w:tc>
        <w:tc>
          <w:tcPr>
            <w:tcW w:w="583" w:type="pct"/>
            <w:vAlign w:val="center"/>
          </w:tcPr>
          <w:p w:rsidR="00614009" w:rsidRDefault="00D815D6">
            <w:pPr>
              <w:pStyle w:val="LTT1"/>
            </w:pPr>
            <w:r>
              <w:rPr>
                <w:rFonts w:hint="eastAsia"/>
              </w:rPr>
              <w:t>4</w:t>
            </w:r>
            <w:r>
              <w:t>0</w:t>
            </w:r>
          </w:p>
        </w:tc>
        <w:tc>
          <w:tcPr>
            <w:tcW w:w="583" w:type="pct"/>
            <w:vAlign w:val="center"/>
          </w:tcPr>
          <w:p w:rsidR="00614009" w:rsidRDefault="00D815D6">
            <w:pPr>
              <w:pStyle w:val="LTT1"/>
            </w:pPr>
            <w:r>
              <w:rPr>
                <w:rFonts w:hint="eastAsia"/>
              </w:rPr>
              <w:t>3</w:t>
            </w:r>
            <w:r>
              <w:t>5</w:t>
            </w:r>
          </w:p>
        </w:tc>
        <w:tc>
          <w:tcPr>
            <w:tcW w:w="583" w:type="pct"/>
            <w:vAlign w:val="center"/>
          </w:tcPr>
          <w:p w:rsidR="00614009" w:rsidRDefault="00D815D6">
            <w:pPr>
              <w:pStyle w:val="LTT1"/>
            </w:pPr>
            <w:r>
              <w:rPr>
                <w:rFonts w:hint="eastAsia"/>
              </w:rPr>
              <w:t>7</w:t>
            </w:r>
            <w:r>
              <w:t>0</w:t>
            </w:r>
          </w:p>
        </w:tc>
        <w:tc>
          <w:tcPr>
            <w:tcW w:w="816" w:type="pct"/>
            <w:vAlign w:val="center"/>
          </w:tcPr>
          <w:p w:rsidR="00614009" w:rsidRDefault="00D815D6">
            <w:pPr>
              <w:pStyle w:val="LTT1"/>
            </w:pPr>
            <w:r>
              <w:rPr>
                <w:rFonts w:hint="eastAsia"/>
              </w:rPr>
              <w:t>/</w:t>
            </w:r>
          </w:p>
        </w:tc>
        <w:tc>
          <w:tcPr>
            <w:tcW w:w="427" w:type="pct"/>
            <w:vAlign w:val="center"/>
          </w:tcPr>
          <w:p w:rsidR="00614009" w:rsidRDefault="00D815D6">
            <w:pPr>
              <w:pStyle w:val="LTT1"/>
            </w:pPr>
            <w:r>
              <w:rPr>
                <w:rFonts w:hint="eastAsia"/>
              </w:rPr>
              <w:t>/</w:t>
            </w:r>
          </w:p>
        </w:tc>
      </w:tr>
      <w:tr w:rsidR="00614009">
        <w:trPr>
          <w:trHeight w:val="312"/>
          <w:jc w:val="center"/>
        </w:trPr>
        <w:tc>
          <w:tcPr>
            <w:tcW w:w="1422" w:type="pct"/>
            <w:vAlign w:val="center"/>
          </w:tcPr>
          <w:p w:rsidR="00614009" w:rsidRDefault="00D815D6">
            <w:pPr>
              <w:pStyle w:val="LTT1"/>
            </w:pPr>
            <w:r>
              <w:rPr>
                <w:rFonts w:hint="eastAsia"/>
              </w:rPr>
              <w:t>2</w:t>
            </w:r>
            <w:r>
              <w:t>4</w:t>
            </w:r>
            <w:r>
              <w:rPr>
                <w:rFonts w:hint="eastAsia"/>
              </w:rPr>
              <w:t>小时平均值达标情况</w:t>
            </w:r>
          </w:p>
        </w:tc>
        <w:tc>
          <w:tcPr>
            <w:tcW w:w="583" w:type="pct"/>
            <w:vAlign w:val="center"/>
          </w:tcPr>
          <w:p w:rsidR="00614009" w:rsidRDefault="00D815D6">
            <w:pPr>
              <w:pStyle w:val="LTT1"/>
            </w:pPr>
            <w:r>
              <w:rPr>
                <w:rFonts w:hint="eastAsia"/>
              </w:rPr>
              <w:t>达标</w:t>
            </w:r>
          </w:p>
        </w:tc>
        <w:tc>
          <w:tcPr>
            <w:tcW w:w="583" w:type="pct"/>
            <w:vAlign w:val="center"/>
          </w:tcPr>
          <w:p w:rsidR="00614009" w:rsidRDefault="00D815D6">
            <w:pPr>
              <w:pStyle w:val="LTT1"/>
            </w:pPr>
            <w:r>
              <w:rPr>
                <w:rFonts w:hint="eastAsia"/>
              </w:rPr>
              <w:t>达标</w:t>
            </w:r>
          </w:p>
        </w:tc>
        <w:tc>
          <w:tcPr>
            <w:tcW w:w="583" w:type="pct"/>
            <w:vAlign w:val="center"/>
          </w:tcPr>
          <w:p w:rsidR="00614009" w:rsidRDefault="00D815D6">
            <w:pPr>
              <w:pStyle w:val="LTT1"/>
            </w:pPr>
            <w:r>
              <w:rPr>
                <w:rFonts w:hint="eastAsia"/>
              </w:rPr>
              <w:t>达标</w:t>
            </w:r>
          </w:p>
        </w:tc>
        <w:tc>
          <w:tcPr>
            <w:tcW w:w="583" w:type="pct"/>
            <w:vAlign w:val="center"/>
          </w:tcPr>
          <w:p w:rsidR="00614009" w:rsidRDefault="00D815D6">
            <w:pPr>
              <w:pStyle w:val="LTT1"/>
            </w:pPr>
            <w:r>
              <w:rPr>
                <w:rFonts w:hint="eastAsia"/>
              </w:rPr>
              <w:t>达标</w:t>
            </w:r>
          </w:p>
        </w:tc>
        <w:tc>
          <w:tcPr>
            <w:tcW w:w="816" w:type="pct"/>
            <w:vAlign w:val="center"/>
          </w:tcPr>
          <w:p w:rsidR="00614009" w:rsidRDefault="00D815D6">
            <w:pPr>
              <w:pStyle w:val="LTT1"/>
            </w:pPr>
            <w:r>
              <w:rPr>
                <w:rFonts w:hint="eastAsia"/>
              </w:rPr>
              <w:t>达标</w:t>
            </w:r>
          </w:p>
        </w:tc>
        <w:tc>
          <w:tcPr>
            <w:tcW w:w="427" w:type="pct"/>
            <w:vAlign w:val="center"/>
          </w:tcPr>
          <w:p w:rsidR="00614009" w:rsidRDefault="00D815D6">
            <w:pPr>
              <w:pStyle w:val="LTT1"/>
            </w:pPr>
            <w:r>
              <w:rPr>
                <w:rFonts w:hint="eastAsia"/>
              </w:rPr>
              <w:t>达标</w:t>
            </w:r>
          </w:p>
        </w:tc>
      </w:tr>
      <w:tr w:rsidR="00614009">
        <w:trPr>
          <w:trHeight w:val="312"/>
          <w:jc w:val="center"/>
        </w:trPr>
        <w:tc>
          <w:tcPr>
            <w:tcW w:w="1422" w:type="pct"/>
            <w:vAlign w:val="center"/>
          </w:tcPr>
          <w:p w:rsidR="00614009" w:rsidRDefault="00D815D6">
            <w:pPr>
              <w:pStyle w:val="LTT1"/>
            </w:pPr>
            <w:r>
              <w:rPr>
                <w:rFonts w:hint="eastAsia"/>
              </w:rPr>
              <w:t>年均值达标情况</w:t>
            </w:r>
          </w:p>
        </w:tc>
        <w:tc>
          <w:tcPr>
            <w:tcW w:w="583" w:type="pct"/>
            <w:vAlign w:val="center"/>
          </w:tcPr>
          <w:p w:rsidR="00614009" w:rsidRDefault="00D815D6">
            <w:pPr>
              <w:pStyle w:val="LTT1"/>
            </w:pPr>
            <w:r>
              <w:rPr>
                <w:rFonts w:hint="eastAsia"/>
              </w:rPr>
              <w:t>达标</w:t>
            </w:r>
          </w:p>
        </w:tc>
        <w:tc>
          <w:tcPr>
            <w:tcW w:w="583" w:type="pct"/>
            <w:vAlign w:val="center"/>
          </w:tcPr>
          <w:p w:rsidR="00614009" w:rsidRDefault="00D815D6">
            <w:pPr>
              <w:pStyle w:val="LTT1"/>
            </w:pPr>
            <w:r>
              <w:rPr>
                <w:rFonts w:hint="eastAsia"/>
              </w:rPr>
              <w:t>达标</w:t>
            </w:r>
          </w:p>
        </w:tc>
        <w:tc>
          <w:tcPr>
            <w:tcW w:w="583" w:type="pct"/>
            <w:vAlign w:val="center"/>
          </w:tcPr>
          <w:p w:rsidR="00614009" w:rsidRDefault="00D815D6">
            <w:pPr>
              <w:pStyle w:val="LTT1"/>
            </w:pPr>
            <w:r>
              <w:rPr>
                <w:rFonts w:hint="eastAsia"/>
              </w:rPr>
              <w:t>达标</w:t>
            </w:r>
          </w:p>
        </w:tc>
        <w:tc>
          <w:tcPr>
            <w:tcW w:w="583" w:type="pct"/>
            <w:vAlign w:val="center"/>
          </w:tcPr>
          <w:p w:rsidR="00614009" w:rsidRDefault="00D815D6">
            <w:pPr>
              <w:pStyle w:val="LTT1"/>
            </w:pPr>
            <w:r>
              <w:rPr>
                <w:rFonts w:hint="eastAsia"/>
              </w:rPr>
              <w:t>达标</w:t>
            </w:r>
          </w:p>
        </w:tc>
        <w:tc>
          <w:tcPr>
            <w:tcW w:w="816" w:type="pct"/>
            <w:vAlign w:val="center"/>
          </w:tcPr>
          <w:p w:rsidR="00614009" w:rsidRDefault="00D815D6">
            <w:pPr>
              <w:pStyle w:val="LTT1"/>
            </w:pPr>
            <w:r>
              <w:rPr>
                <w:rFonts w:hint="eastAsia"/>
              </w:rPr>
              <w:t>/</w:t>
            </w:r>
          </w:p>
        </w:tc>
        <w:tc>
          <w:tcPr>
            <w:tcW w:w="427" w:type="pct"/>
            <w:vAlign w:val="center"/>
          </w:tcPr>
          <w:p w:rsidR="00614009" w:rsidRDefault="00D815D6">
            <w:pPr>
              <w:pStyle w:val="LTT1"/>
            </w:pPr>
            <w:r>
              <w:rPr>
                <w:rFonts w:hint="eastAsia"/>
              </w:rPr>
              <w:t>/</w:t>
            </w:r>
          </w:p>
        </w:tc>
      </w:tr>
    </w:tbl>
    <w:p w:rsidR="00614009" w:rsidRDefault="00D815D6">
      <w:pPr>
        <w:pStyle w:val="LTT2"/>
        <w:jc w:val="both"/>
      </w:pPr>
      <w:r>
        <w:rPr>
          <w:rFonts w:hint="eastAsia"/>
        </w:rPr>
        <w:lastRenderedPageBreak/>
        <w:t>注：臭氧监测结果为日最大</w:t>
      </w:r>
      <w:r>
        <w:rPr>
          <w:rFonts w:hint="eastAsia"/>
        </w:rPr>
        <w:t>8</w:t>
      </w:r>
      <w:r>
        <w:rPr>
          <w:rFonts w:hint="eastAsia"/>
        </w:rPr>
        <w:t>小时监测值统计。</w:t>
      </w:r>
    </w:p>
    <w:p w:rsidR="00614009" w:rsidRDefault="00D815D6">
      <w:pPr>
        <w:pStyle w:val="LTT"/>
        <w:ind w:firstLine="480"/>
      </w:pPr>
      <w:r>
        <w:rPr>
          <w:rFonts w:hint="eastAsia"/>
        </w:rPr>
        <w:t>2</w:t>
      </w:r>
      <w:r>
        <w:t>02</w:t>
      </w:r>
      <w:r>
        <w:rPr>
          <w:rFonts w:hint="eastAsia"/>
        </w:rPr>
        <w:t>2</w:t>
      </w:r>
      <w:r>
        <w:rPr>
          <w:rFonts w:hint="eastAsia"/>
        </w:rPr>
        <w:t>年林芝市巴宜区环境空气质量的各项污染物的空气质量指数如下表：</w:t>
      </w:r>
    </w:p>
    <w:p w:rsidR="00614009" w:rsidRDefault="00D815D6">
      <w:pPr>
        <w:pStyle w:val="LTT0"/>
      </w:pPr>
      <w:r>
        <w:t>表</w:t>
      </w:r>
      <w:r>
        <w:rPr>
          <w:rFonts w:hint="eastAsia"/>
        </w:rPr>
        <w:t>3.3</w:t>
      </w:r>
      <w:r>
        <w:t>-3  2020</w:t>
      </w:r>
      <w:r>
        <w:t>年</w:t>
      </w:r>
      <w:r>
        <w:rPr>
          <w:rFonts w:hint="eastAsia"/>
        </w:rPr>
        <w:t>巴宜区</w:t>
      </w:r>
      <w:r>
        <w:t>环境空气质量</w:t>
      </w:r>
      <w:r>
        <w:rPr>
          <w:rFonts w:hint="eastAsia"/>
        </w:rPr>
        <w:t>评价</w:t>
      </w:r>
      <w:r>
        <w:t>统计表</w:t>
      </w:r>
      <w:r>
        <w:rPr>
          <w:rFonts w:hint="eastAsia"/>
        </w:rPr>
        <w:t xml:space="preserve"> </w:t>
      </w:r>
      <w:r>
        <w:t xml:space="preserve">   </w:t>
      </w:r>
      <w:r>
        <w:rPr>
          <w:rFonts w:hint="eastAsia"/>
        </w:rPr>
        <w:t>单位：</w:t>
      </w:r>
      <w:r>
        <w:t>μg/m</w:t>
      </w:r>
      <w:r>
        <w:rPr>
          <w:vertAlign w:val="superscript"/>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2"/>
        <w:gridCol w:w="1138"/>
        <w:gridCol w:w="1133"/>
        <w:gridCol w:w="1132"/>
        <w:gridCol w:w="1016"/>
        <w:gridCol w:w="1415"/>
        <w:gridCol w:w="1306"/>
      </w:tblGrid>
      <w:tr w:rsidR="00614009">
        <w:trPr>
          <w:trHeight w:val="312"/>
          <w:jc w:val="center"/>
        </w:trPr>
        <w:tc>
          <w:tcPr>
            <w:tcW w:w="810" w:type="pct"/>
            <w:vAlign w:val="center"/>
          </w:tcPr>
          <w:p w:rsidR="00614009" w:rsidRDefault="00D815D6">
            <w:pPr>
              <w:pStyle w:val="LTT1"/>
            </w:pPr>
            <w:r>
              <w:rPr>
                <w:rFonts w:hint="eastAsia"/>
              </w:rPr>
              <w:t>项目</w:t>
            </w:r>
          </w:p>
        </w:tc>
        <w:tc>
          <w:tcPr>
            <w:tcW w:w="667" w:type="pct"/>
            <w:vAlign w:val="center"/>
          </w:tcPr>
          <w:p w:rsidR="00614009" w:rsidRDefault="00D815D6">
            <w:pPr>
              <w:pStyle w:val="LTT00"/>
            </w:pPr>
            <w:r>
              <w:t>SO</w:t>
            </w:r>
            <w:r>
              <w:rPr>
                <w:vertAlign w:val="subscript"/>
              </w:rPr>
              <w:t>2</w:t>
            </w:r>
          </w:p>
        </w:tc>
        <w:tc>
          <w:tcPr>
            <w:tcW w:w="664" w:type="pct"/>
            <w:vAlign w:val="center"/>
          </w:tcPr>
          <w:p w:rsidR="00614009" w:rsidRDefault="00D815D6">
            <w:pPr>
              <w:pStyle w:val="LTT00"/>
            </w:pPr>
            <w:r>
              <w:t>NO</w:t>
            </w:r>
            <w:r>
              <w:rPr>
                <w:vertAlign w:val="subscript"/>
              </w:rPr>
              <w:t>2</w:t>
            </w:r>
          </w:p>
        </w:tc>
        <w:tc>
          <w:tcPr>
            <w:tcW w:w="664" w:type="pct"/>
            <w:vAlign w:val="center"/>
          </w:tcPr>
          <w:p w:rsidR="00614009" w:rsidRDefault="00D815D6">
            <w:pPr>
              <w:pStyle w:val="LTT00"/>
            </w:pPr>
            <w:r>
              <w:t>PM</w:t>
            </w:r>
            <w:r>
              <w:rPr>
                <w:vertAlign w:val="subscript"/>
              </w:rPr>
              <w:t>2.5</w:t>
            </w:r>
          </w:p>
        </w:tc>
        <w:tc>
          <w:tcPr>
            <w:tcW w:w="596" w:type="pct"/>
            <w:vAlign w:val="center"/>
          </w:tcPr>
          <w:p w:rsidR="00614009" w:rsidRDefault="00D815D6">
            <w:pPr>
              <w:pStyle w:val="LTT00"/>
            </w:pPr>
            <w:r>
              <w:t>PM</w:t>
            </w:r>
            <w:r>
              <w:rPr>
                <w:vertAlign w:val="subscript"/>
              </w:rPr>
              <w:t>10</w:t>
            </w:r>
          </w:p>
        </w:tc>
        <w:tc>
          <w:tcPr>
            <w:tcW w:w="830" w:type="pct"/>
            <w:vAlign w:val="center"/>
          </w:tcPr>
          <w:p w:rsidR="00614009" w:rsidRDefault="00D815D6">
            <w:pPr>
              <w:pStyle w:val="LTT00"/>
            </w:pPr>
            <w:r>
              <w:t>CO</w:t>
            </w:r>
            <w:r>
              <w:rPr>
                <w:rFonts w:hint="eastAsia"/>
              </w:rPr>
              <w:t>（</w:t>
            </w:r>
            <w:r>
              <w:rPr>
                <w:rFonts w:hint="eastAsia"/>
              </w:rPr>
              <w:t>mg</w:t>
            </w:r>
            <w:r>
              <w:t>/</w:t>
            </w:r>
            <w:r>
              <w:rPr>
                <w:rFonts w:hint="eastAsia"/>
              </w:rPr>
              <w:t>m</w:t>
            </w:r>
            <w:r>
              <w:rPr>
                <w:vertAlign w:val="superscript"/>
              </w:rPr>
              <w:t>3</w:t>
            </w:r>
            <w:r>
              <w:rPr>
                <w:rFonts w:hint="eastAsia"/>
              </w:rPr>
              <w:t>）</w:t>
            </w:r>
          </w:p>
        </w:tc>
        <w:tc>
          <w:tcPr>
            <w:tcW w:w="766" w:type="pct"/>
            <w:vAlign w:val="center"/>
          </w:tcPr>
          <w:p w:rsidR="00614009" w:rsidRDefault="00D815D6">
            <w:pPr>
              <w:pStyle w:val="LTT00"/>
            </w:pPr>
            <w:r>
              <w:rPr>
                <w:rFonts w:hint="eastAsia"/>
              </w:rPr>
              <w:t>O</w:t>
            </w:r>
            <w:r>
              <w:rPr>
                <w:vertAlign w:val="subscript"/>
              </w:rPr>
              <w:t>3</w:t>
            </w:r>
          </w:p>
        </w:tc>
      </w:tr>
      <w:tr w:rsidR="00614009">
        <w:trPr>
          <w:trHeight w:val="312"/>
          <w:jc w:val="center"/>
        </w:trPr>
        <w:tc>
          <w:tcPr>
            <w:tcW w:w="810" w:type="pct"/>
            <w:vAlign w:val="center"/>
          </w:tcPr>
          <w:p w:rsidR="00614009" w:rsidRDefault="00D815D6">
            <w:pPr>
              <w:pStyle w:val="LTT1"/>
            </w:pPr>
            <w:r>
              <w:rPr>
                <w:rFonts w:hint="eastAsia"/>
              </w:rPr>
              <w:t>年均值</w:t>
            </w:r>
          </w:p>
        </w:tc>
        <w:tc>
          <w:tcPr>
            <w:tcW w:w="667" w:type="pct"/>
            <w:vAlign w:val="center"/>
          </w:tcPr>
          <w:p w:rsidR="00614009" w:rsidRDefault="00D815D6">
            <w:pPr>
              <w:pStyle w:val="LTT1"/>
            </w:pPr>
            <w:r>
              <w:rPr>
                <w:rFonts w:hint="eastAsia"/>
              </w:rPr>
              <w:t>8</w:t>
            </w:r>
          </w:p>
        </w:tc>
        <w:tc>
          <w:tcPr>
            <w:tcW w:w="664" w:type="pct"/>
            <w:vAlign w:val="center"/>
          </w:tcPr>
          <w:p w:rsidR="00614009" w:rsidRDefault="00D815D6">
            <w:pPr>
              <w:pStyle w:val="LTT1"/>
            </w:pPr>
            <w:r>
              <w:rPr>
                <w:rFonts w:hint="eastAsia"/>
              </w:rPr>
              <w:t>5</w:t>
            </w:r>
          </w:p>
        </w:tc>
        <w:tc>
          <w:tcPr>
            <w:tcW w:w="664" w:type="pct"/>
            <w:vAlign w:val="center"/>
          </w:tcPr>
          <w:p w:rsidR="00614009" w:rsidRDefault="00D815D6">
            <w:pPr>
              <w:pStyle w:val="LTT1"/>
            </w:pPr>
            <w:r>
              <w:rPr>
                <w:rFonts w:hint="eastAsia"/>
              </w:rPr>
              <w:t>6</w:t>
            </w:r>
          </w:p>
        </w:tc>
        <w:tc>
          <w:tcPr>
            <w:tcW w:w="596" w:type="pct"/>
            <w:vAlign w:val="center"/>
          </w:tcPr>
          <w:p w:rsidR="00614009" w:rsidRDefault="00D815D6">
            <w:pPr>
              <w:pStyle w:val="LTT1"/>
            </w:pPr>
            <w:r>
              <w:rPr>
                <w:rFonts w:hint="eastAsia"/>
              </w:rPr>
              <w:t>10</w:t>
            </w:r>
          </w:p>
        </w:tc>
        <w:tc>
          <w:tcPr>
            <w:tcW w:w="830" w:type="pct"/>
            <w:vAlign w:val="center"/>
          </w:tcPr>
          <w:p w:rsidR="00614009" w:rsidRDefault="00D815D6">
            <w:pPr>
              <w:pStyle w:val="LTT1"/>
            </w:pPr>
            <w:r>
              <w:rPr>
                <w:rFonts w:hint="eastAsia"/>
              </w:rPr>
              <w:t>0.8</w:t>
            </w:r>
          </w:p>
        </w:tc>
        <w:tc>
          <w:tcPr>
            <w:tcW w:w="766" w:type="pct"/>
            <w:vAlign w:val="center"/>
          </w:tcPr>
          <w:p w:rsidR="00614009" w:rsidRDefault="00D815D6">
            <w:pPr>
              <w:pStyle w:val="LTT1"/>
            </w:pPr>
            <w:r>
              <w:rPr>
                <w:rFonts w:hint="eastAsia"/>
              </w:rPr>
              <w:t>106</w:t>
            </w:r>
          </w:p>
        </w:tc>
      </w:tr>
      <w:tr w:rsidR="00614009">
        <w:trPr>
          <w:trHeight w:val="312"/>
          <w:jc w:val="center"/>
        </w:trPr>
        <w:tc>
          <w:tcPr>
            <w:tcW w:w="810" w:type="pct"/>
            <w:vAlign w:val="center"/>
          </w:tcPr>
          <w:p w:rsidR="00614009" w:rsidRDefault="00D815D6">
            <w:pPr>
              <w:pStyle w:val="LTT1"/>
            </w:pPr>
            <w:r>
              <w:rPr>
                <w:rFonts w:hint="eastAsia"/>
              </w:rPr>
              <w:t>评价标准</w:t>
            </w:r>
          </w:p>
        </w:tc>
        <w:tc>
          <w:tcPr>
            <w:tcW w:w="667" w:type="pct"/>
            <w:vAlign w:val="center"/>
          </w:tcPr>
          <w:p w:rsidR="00614009" w:rsidRDefault="00D815D6">
            <w:pPr>
              <w:pStyle w:val="LTT1"/>
            </w:pPr>
            <w:r>
              <w:rPr>
                <w:rFonts w:hint="eastAsia"/>
              </w:rPr>
              <w:t>6</w:t>
            </w:r>
            <w:r>
              <w:t>0</w:t>
            </w:r>
          </w:p>
        </w:tc>
        <w:tc>
          <w:tcPr>
            <w:tcW w:w="664" w:type="pct"/>
            <w:vAlign w:val="center"/>
          </w:tcPr>
          <w:p w:rsidR="00614009" w:rsidRDefault="00D815D6">
            <w:pPr>
              <w:pStyle w:val="LTT1"/>
            </w:pPr>
            <w:r>
              <w:rPr>
                <w:rFonts w:hint="eastAsia"/>
              </w:rPr>
              <w:t>4</w:t>
            </w:r>
            <w:r>
              <w:t>0</w:t>
            </w:r>
          </w:p>
        </w:tc>
        <w:tc>
          <w:tcPr>
            <w:tcW w:w="664" w:type="pct"/>
            <w:vAlign w:val="center"/>
          </w:tcPr>
          <w:p w:rsidR="00614009" w:rsidRDefault="00D815D6">
            <w:pPr>
              <w:pStyle w:val="LTT1"/>
            </w:pPr>
            <w:r>
              <w:rPr>
                <w:rFonts w:hint="eastAsia"/>
              </w:rPr>
              <w:t>3</w:t>
            </w:r>
            <w:r>
              <w:t>5</w:t>
            </w:r>
          </w:p>
        </w:tc>
        <w:tc>
          <w:tcPr>
            <w:tcW w:w="596" w:type="pct"/>
            <w:vAlign w:val="center"/>
          </w:tcPr>
          <w:p w:rsidR="00614009" w:rsidRDefault="00D815D6">
            <w:pPr>
              <w:pStyle w:val="LTT1"/>
            </w:pPr>
            <w:r>
              <w:rPr>
                <w:rFonts w:hint="eastAsia"/>
              </w:rPr>
              <w:t>7</w:t>
            </w:r>
            <w:r>
              <w:t>0</w:t>
            </w:r>
          </w:p>
        </w:tc>
        <w:tc>
          <w:tcPr>
            <w:tcW w:w="830" w:type="pct"/>
            <w:vAlign w:val="center"/>
          </w:tcPr>
          <w:p w:rsidR="00614009" w:rsidRDefault="00D815D6">
            <w:pPr>
              <w:pStyle w:val="LTT1"/>
            </w:pPr>
            <w:r>
              <w:rPr>
                <w:rFonts w:hint="eastAsia"/>
              </w:rPr>
              <w:t>/</w:t>
            </w:r>
          </w:p>
        </w:tc>
        <w:tc>
          <w:tcPr>
            <w:tcW w:w="766" w:type="pct"/>
            <w:vAlign w:val="center"/>
          </w:tcPr>
          <w:p w:rsidR="00614009" w:rsidRDefault="00D815D6">
            <w:pPr>
              <w:pStyle w:val="LTT1"/>
            </w:pPr>
            <w:r>
              <w:rPr>
                <w:rFonts w:hint="eastAsia"/>
              </w:rPr>
              <w:t>/</w:t>
            </w:r>
          </w:p>
        </w:tc>
      </w:tr>
      <w:tr w:rsidR="00614009">
        <w:trPr>
          <w:trHeight w:val="312"/>
          <w:jc w:val="center"/>
        </w:trPr>
        <w:tc>
          <w:tcPr>
            <w:tcW w:w="810" w:type="pct"/>
            <w:vAlign w:val="center"/>
          </w:tcPr>
          <w:p w:rsidR="00614009" w:rsidRDefault="00D815D6">
            <w:pPr>
              <w:pStyle w:val="LTT1"/>
            </w:pPr>
            <w:r>
              <w:rPr>
                <w:rFonts w:hint="eastAsia"/>
              </w:rPr>
              <w:t>空气质量指数（</w:t>
            </w:r>
            <w:r>
              <w:rPr>
                <w:rFonts w:hint="eastAsia"/>
              </w:rPr>
              <w:t>Ii</w:t>
            </w:r>
            <w:r>
              <w:rPr>
                <w:rFonts w:hint="eastAsia"/>
              </w:rPr>
              <w:t>）</w:t>
            </w:r>
          </w:p>
        </w:tc>
        <w:tc>
          <w:tcPr>
            <w:tcW w:w="667" w:type="pct"/>
            <w:vAlign w:val="center"/>
          </w:tcPr>
          <w:p w:rsidR="00614009" w:rsidRDefault="00D815D6">
            <w:pPr>
              <w:pStyle w:val="LTT1"/>
            </w:pPr>
            <w:r>
              <w:t>0.13</w:t>
            </w:r>
          </w:p>
        </w:tc>
        <w:tc>
          <w:tcPr>
            <w:tcW w:w="664" w:type="pct"/>
            <w:vAlign w:val="center"/>
          </w:tcPr>
          <w:p w:rsidR="00614009" w:rsidRDefault="00D815D6">
            <w:pPr>
              <w:pStyle w:val="LTT1"/>
            </w:pPr>
            <w:r>
              <w:rPr>
                <w:rFonts w:hint="eastAsia"/>
              </w:rPr>
              <w:t>0</w:t>
            </w:r>
            <w:r>
              <w:t>.1</w:t>
            </w:r>
            <w:r>
              <w:rPr>
                <w:rFonts w:hint="eastAsia"/>
              </w:rPr>
              <w:t>25</w:t>
            </w:r>
          </w:p>
        </w:tc>
        <w:tc>
          <w:tcPr>
            <w:tcW w:w="664" w:type="pct"/>
            <w:vAlign w:val="center"/>
          </w:tcPr>
          <w:p w:rsidR="00614009" w:rsidRDefault="00D815D6">
            <w:pPr>
              <w:pStyle w:val="LTT1"/>
            </w:pPr>
            <w:r>
              <w:rPr>
                <w:rFonts w:hint="eastAsia"/>
              </w:rPr>
              <w:t>0</w:t>
            </w:r>
            <w:r>
              <w:t>.</w:t>
            </w:r>
            <w:r>
              <w:rPr>
                <w:rFonts w:hint="eastAsia"/>
              </w:rPr>
              <w:t>17</w:t>
            </w:r>
          </w:p>
        </w:tc>
        <w:tc>
          <w:tcPr>
            <w:tcW w:w="596" w:type="pct"/>
            <w:vAlign w:val="center"/>
          </w:tcPr>
          <w:p w:rsidR="00614009" w:rsidRDefault="00D815D6">
            <w:pPr>
              <w:pStyle w:val="LTT1"/>
            </w:pPr>
            <w:r>
              <w:rPr>
                <w:rFonts w:hint="eastAsia"/>
              </w:rPr>
              <w:t>0.14</w:t>
            </w:r>
          </w:p>
        </w:tc>
        <w:tc>
          <w:tcPr>
            <w:tcW w:w="830" w:type="pct"/>
            <w:vAlign w:val="center"/>
          </w:tcPr>
          <w:p w:rsidR="00614009" w:rsidRDefault="00D815D6">
            <w:pPr>
              <w:pStyle w:val="LTT1"/>
            </w:pPr>
            <w:r>
              <w:rPr>
                <w:rFonts w:hint="eastAsia"/>
              </w:rPr>
              <w:t>/</w:t>
            </w:r>
          </w:p>
        </w:tc>
        <w:tc>
          <w:tcPr>
            <w:tcW w:w="766" w:type="pct"/>
            <w:vAlign w:val="center"/>
          </w:tcPr>
          <w:p w:rsidR="00614009" w:rsidRDefault="00D815D6">
            <w:pPr>
              <w:pStyle w:val="LTT1"/>
            </w:pPr>
            <w:r>
              <w:rPr>
                <w:rFonts w:hint="eastAsia"/>
              </w:rPr>
              <w:t>/</w:t>
            </w:r>
          </w:p>
        </w:tc>
      </w:tr>
    </w:tbl>
    <w:p w:rsidR="00614009" w:rsidRDefault="00D815D6">
      <w:pPr>
        <w:pStyle w:val="LTT"/>
        <w:ind w:firstLine="480"/>
      </w:pPr>
      <w:r>
        <w:rPr>
          <w:rFonts w:hint="eastAsia"/>
        </w:rPr>
        <w:t>根据上表分析，</w:t>
      </w:r>
      <w:r>
        <w:rPr>
          <w:rFonts w:hint="eastAsia"/>
        </w:rPr>
        <w:t>2</w:t>
      </w:r>
      <w:r>
        <w:t>02</w:t>
      </w:r>
      <w:r>
        <w:rPr>
          <w:rFonts w:hint="eastAsia"/>
        </w:rPr>
        <w:t>2</w:t>
      </w:r>
      <w:r>
        <w:rPr>
          <w:rFonts w:hint="eastAsia"/>
        </w:rPr>
        <w:t>年巴宜区</w:t>
      </w:r>
      <w:r>
        <w:rPr>
          <w:rFonts w:hint="eastAsia"/>
        </w:rPr>
        <w:t>2</w:t>
      </w:r>
      <w:r>
        <w:rPr>
          <w:rFonts w:hint="eastAsia"/>
        </w:rPr>
        <w:t>个监测点位监测的</w:t>
      </w:r>
      <w:r>
        <w:rPr>
          <w:rFonts w:hint="eastAsia"/>
        </w:rPr>
        <w:t>S</w:t>
      </w:r>
      <w:r>
        <w:t>O</w:t>
      </w:r>
      <w:r>
        <w:rPr>
          <w:vertAlign w:val="subscript"/>
        </w:rPr>
        <w:t>2</w:t>
      </w:r>
      <w:r>
        <w:rPr>
          <w:rFonts w:hint="eastAsia"/>
        </w:rPr>
        <w:t>、</w:t>
      </w:r>
      <w:r>
        <w:rPr>
          <w:rFonts w:hint="eastAsia"/>
        </w:rPr>
        <w:t>N</w:t>
      </w:r>
      <w:r>
        <w:t>O</w:t>
      </w:r>
      <w:r>
        <w:rPr>
          <w:vertAlign w:val="subscript"/>
        </w:rPr>
        <w:t>2</w:t>
      </w:r>
      <w:r>
        <w:rPr>
          <w:rFonts w:hint="eastAsia"/>
        </w:rPr>
        <w:t>、</w:t>
      </w:r>
      <w:r>
        <w:rPr>
          <w:rFonts w:hint="eastAsia"/>
        </w:rPr>
        <w:t>P</w:t>
      </w:r>
      <w:r>
        <w:t>M</w:t>
      </w:r>
      <w:r>
        <w:rPr>
          <w:vertAlign w:val="subscript"/>
        </w:rPr>
        <w:t>10</w:t>
      </w:r>
      <w:r>
        <w:rPr>
          <w:rFonts w:hint="eastAsia"/>
        </w:rPr>
        <w:t>、</w:t>
      </w:r>
      <w:r>
        <w:rPr>
          <w:rFonts w:hint="eastAsia"/>
        </w:rPr>
        <w:t>P</w:t>
      </w:r>
      <w:r>
        <w:t>M</w:t>
      </w:r>
      <w:r>
        <w:rPr>
          <w:vertAlign w:val="subscript"/>
        </w:rPr>
        <w:t>2.5</w:t>
      </w:r>
      <w:r>
        <w:rPr>
          <w:rFonts w:hint="eastAsia"/>
        </w:rPr>
        <w:t>、</w:t>
      </w:r>
      <w:r>
        <w:rPr>
          <w:rFonts w:hint="eastAsia"/>
        </w:rPr>
        <w:t>C</w:t>
      </w:r>
      <w:r>
        <w:t>O</w:t>
      </w:r>
      <w:r>
        <w:rPr>
          <w:rFonts w:hint="eastAsia"/>
        </w:rPr>
        <w:t>、</w:t>
      </w:r>
      <w:r>
        <w:rPr>
          <w:rFonts w:hint="eastAsia"/>
        </w:rPr>
        <w:t>O</w:t>
      </w:r>
      <w:r>
        <w:rPr>
          <w:vertAlign w:val="subscript"/>
        </w:rPr>
        <w:t>3</w:t>
      </w:r>
      <w:r>
        <w:rPr>
          <w:rFonts w:hint="eastAsia"/>
        </w:rPr>
        <w:t>均能满足《环境空气质量标准》（</w:t>
      </w:r>
      <w:r>
        <w:rPr>
          <w:rFonts w:hint="eastAsia"/>
        </w:rPr>
        <w:t>GB3095-2012</w:t>
      </w:r>
      <w:r>
        <w:rPr>
          <w:rFonts w:hint="eastAsia"/>
        </w:rPr>
        <w:t>）中二级标准。</w:t>
      </w:r>
    </w:p>
    <w:p w:rsidR="00614009" w:rsidRDefault="00D815D6">
      <w:pPr>
        <w:pStyle w:val="LTT"/>
        <w:ind w:firstLine="480"/>
      </w:pPr>
      <w:r>
        <w:rPr>
          <w:rFonts w:hint="eastAsia"/>
        </w:rPr>
        <w:t>（</w:t>
      </w:r>
      <w:r>
        <w:rPr>
          <w:rFonts w:hint="eastAsia"/>
        </w:rPr>
        <w:t>2</w:t>
      </w:r>
      <w:r>
        <w:rPr>
          <w:rFonts w:hint="eastAsia"/>
        </w:rPr>
        <w:t>）其他</w:t>
      </w:r>
      <w:r>
        <w:rPr>
          <w:rFonts w:hint="eastAsia"/>
        </w:rPr>
        <w:t>6</w:t>
      </w:r>
      <w:r>
        <w:rPr>
          <w:rFonts w:hint="eastAsia"/>
        </w:rPr>
        <w:t>个县</w:t>
      </w:r>
    </w:p>
    <w:p w:rsidR="00614009" w:rsidRDefault="00D815D6">
      <w:pPr>
        <w:pStyle w:val="LTT"/>
        <w:ind w:firstLine="480"/>
      </w:pPr>
      <w:r>
        <w:rPr>
          <w:rFonts w:hint="eastAsia"/>
        </w:rPr>
        <w:t>2</w:t>
      </w:r>
      <w:r>
        <w:t>02</w:t>
      </w:r>
      <w:r>
        <w:rPr>
          <w:rFonts w:hint="eastAsia"/>
        </w:rPr>
        <w:t>2</w:t>
      </w:r>
      <w:r>
        <w:rPr>
          <w:rFonts w:hint="eastAsia"/>
        </w:rPr>
        <w:t>年林芝市各县环境空气质量状况统计表如下</w:t>
      </w:r>
      <w:r>
        <w:t>。</w:t>
      </w:r>
    </w:p>
    <w:p w:rsidR="00614009" w:rsidRDefault="00D815D6">
      <w:pPr>
        <w:pStyle w:val="LTT0"/>
      </w:pPr>
      <w:r>
        <w:t>表</w:t>
      </w:r>
      <w:r>
        <w:rPr>
          <w:rFonts w:hint="eastAsia"/>
        </w:rPr>
        <w:t>3.3</w:t>
      </w:r>
      <w:r>
        <w:noBreakHyphen/>
        <w:t xml:space="preserve">4  </w:t>
      </w:r>
      <w:r>
        <w:rPr>
          <w:rFonts w:hint="eastAsia"/>
        </w:rPr>
        <w:t>202</w:t>
      </w:r>
      <w:r>
        <w:rPr>
          <w:rFonts w:hint="eastAsia"/>
        </w:rPr>
        <w:t>2</w:t>
      </w:r>
      <w:r>
        <w:t>年环境空气质量监测结果统计表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2811"/>
        <w:gridCol w:w="2833"/>
      </w:tblGrid>
      <w:tr w:rsidR="00614009">
        <w:trPr>
          <w:trHeight w:val="312"/>
          <w:jc w:val="center"/>
        </w:trPr>
        <w:tc>
          <w:tcPr>
            <w:tcW w:w="1689" w:type="pct"/>
            <w:vAlign w:val="center"/>
          </w:tcPr>
          <w:p w:rsidR="00614009" w:rsidRDefault="00D815D6">
            <w:pPr>
              <w:pStyle w:val="LTT00"/>
            </w:pPr>
            <w:r>
              <w:rPr>
                <w:rFonts w:hint="eastAsia"/>
              </w:rPr>
              <w:t>各县名称</w:t>
            </w:r>
          </w:p>
        </w:tc>
        <w:tc>
          <w:tcPr>
            <w:tcW w:w="1649" w:type="pct"/>
            <w:vAlign w:val="center"/>
          </w:tcPr>
          <w:p w:rsidR="00614009" w:rsidRDefault="00D815D6">
            <w:pPr>
              <w:pStyle w:val="LTT00"/>
            </w:pPr>
            <w:r>
              <w:rPr>
                <w:rFonts w:hint="eastAsia"/>
              </w:rPr>
              <w:t>环境空气质量级别</w:t>
            </w:r>
          </w:p>
        </w:tc>
        <w:tc>
          <w:tcPr>
            <w:tcW w:w="1662" w:type="pct"/>
            <w:vAlign w:val="center"/>
          </w:tcPr>
          <w:p w:rsidR="00614009" w:rsidRDefault="00D815D6">
            <w:pPr>
              <w:pStyle w:val="LTT00"/>
            </w:pPr>
            <w:r>
              <w:rPr>
                <w:rFonts w:hint="eastAsia"/>
              </w:rPr>
              <w:t>首要污染物</w:t>
            </w:r>
          </w:p>
        </w:tc>
      </w:tr>
      <w:tr w:rsidR="00614009">
        <w:trPr>
          <w:trHeight w:val="312"/>
          <w:jc w:val="center"/>
        </w:trPr>
        <w:tc>
          <w:tcPr>
            <w:tcW w:w="1689" w:type="pct"/>
            <w:vAlign w:val="center"/>
          </w:tcPr>
          <w:p w:rsidR="00614009" w:rsidRDefault="00D815D6">
            <w:pPr>
              <w:pStyle w:val="LTT00"/>
            </w:pPr>
            <w:r>
              <w:rPr>
                <w:rFonts w:hint="eastAsia"/>
              </w:rPr>
              <w:t>朗县</w:t>
            </w:r>
          </w:p>
        </w:tc>
        <w:tc>
          <w:tcPr>
            <w:tcW w:w="1649" w:type="pct"/>
            <w:vAlign w:val="center"/>
          </w:tcPr>
          <w:p w:rsidR="00614009" w:rsidRDefault="00D815D6">
            <w:pPr>
              <w:pStyle w:val="LTT00"/>
            </w:pPr>
            <w:r>
              <w:rPr>
                <w:rFonts w:hint="eastAsia"/>
              </w:rPr>
              <w:t>一级</w:t>
            </w:r>
          </w:p>
        </w:tc>
        <w:tc>
          <w:tcPr>
            <w:tcW w:w="1662" w:type="pct"/>
            <w:vAlign w:val="center"/>
          </w:tcPr>
          <w:p w:rsidR="00614009" w:rsidRDefault="00D815D6">
            <w:pPr>
              <w:pStyle w:val="LTT00"/>
            </w:pPr>
            <w:r>
              <w:rPr>
                <w:rFonts w:hint="eastAsia"/>
              </w:rPr>
              <w:t>无</w:t>
            </w:r>
          </w:p>
        </w:tc>
      </w:tr>
      <w:tr w:rsidR="00614009">
        <w:trPr>
          <w:trHeight w:val="98"/>
          <w:jc w:val="center"/>
        </w:trPr>
        <w:tc>
          <w:tcPr>
            <w:tcW w:w="1689" w:type="pct"/>
            <w:vAlign w:val="center"/>
          </w:tcPr>
          <w:p w:rsidR="00614009" w:rsidRDefault="00D815D6">
            <w:pPr>
              <w:pStyle w:val="LTT00"/>
            </w:pPr>
            <w:r>
              <w:rPr>
                <w:rFonts w:hint="eastAsia"/>
              </w:rPr>
              <w:t>米林县</w:t>
            </w:r>
          </w:p>
        </w:tc>
        <w:tc>
          <w:tcPr>
            <w:tcW w:w="1649" w:type="pct"/>
            <w:vAlign w:val="center"/>
          </w:tcPr>
          <w:p w:rsidR="00614009" w:rsidRDefault="00D815D6">
            <w:pPr>
              <w:pStyle w:val="LTT00"/>
            </w:pPr>
            <w:r>
              <w:rPr>
                <w:rFonts w:hint="eastAsia"/>
              </w:rPr>
              <w:t>二级</w:t>
            </w:r>
          </w:p>
        </w:tc>
        <w:tc>
          <w:tcPr>
            <w:tcW w:w="1662" w:type="pct"/>
            <w:vAlign w:val="center"/>
          </w:tcPr>
          <w:p w:rsidR="00614009" w:rsidRDefault="00D815D6">
            <w:pPr>
              <w:pStyle w:val="LTT00"/>
            </w:pPr>
            <w:r>
              <w:rPr>
                <w:rFonts w:hint="eastAsia"/>
              </w:rPr>
              <w:t>无</w:t>
            </w:r>
          </w:p>
        </w:tc>
      </w:tr>
      <w:tr w:rsidR="00614009">
        <w:trPr>
          <w:trHeight w:val="312"/>
          <w:jc w:val="center"/>
        </w:trPr>
        <w:tc>
          <w:tcPr>
            <w:tcW w:w="1689" w:type="pct"/>
            <w:vAlign w:val="center"/>
          </w:tcPr>
          <w:p w:rsidR="00614009" w:rsidRDefault="00D815D6">
            <w:pPr>
              <w:pStyle w:val="LTT00"/>
            </w:pPr>
            <w:r>
              <w:rPr>
                <w:rFonts w:hint="eastAsia"/>
              </w:rPr>
              <w:t>波密县</w:t>
            </w:r>
          </w:p>
        </w:tc>
        <w:tc>
          <w:tcPr>
            <w:tcW w:w="1649" w:type="pct"/>
            <w:vAlign w:val="center"/>
          </w:tcPr>
          <w:p w:rsidR="00614009" w:rsidRDefault="00D815D6">
            <w:pPr>
              <w:pStyle w:val="LTT00"/>
            </w:pPr>
            <w:r>
              <w:rPr>
                <w:rFonts w:hint="eastAsia"/>
              </w:rPr>
              <w:t>二级</w:t>
            </w:r>
          </w:p>
        </w:tc>
        <w:tc>
          <w:tcPr>
            <w:tcW w:w="1662" w:type="pct"/>
            <w:vAlign w:val="center"/>
          </w:tcPr>
          <w:p w:rsidR="00614009" w:rsidRDefault="00D815D6">
            <w:pPr>
              <w:pStyle w:val="LTT00"/>
            </w:pPr>
            <w:r>
              <w:rPr>
                <w:rFonts w:hint="eastAsia"/>
              </w:rPr>
              <w:t>无</w:t>
            </w:r>
          </w:p>
        </w:tc>
      </w:tr>
      <w:tr w:rsidR="00614009">
        <w:trPr>
          <w:trHeight w:val="312"/>
          <w:jc w:val="center"/>
        </w:trPr>
        <w:tc>
          <w:tcPr>
            <w:tcW w:w="1689" w:type="pct"/>
            <w:vAlign w:val="center"/>
          </w:tcPr>
          <w:p w:rsidR="00614009" w:rsidRDefault="00D815D6">
            <w:pPr>
              <w:pStyle w:val="LTT00"/>
            </w:pPr>
            <w:r>
              <w:rPr>
                <w:rFonts w:hint="eastAsia"/>
              </w:rPr>
              <w:t>墨脱县</w:t>
            </w:r>
          </w:p>
        </w:tc>
        <w:tc>
          <w:tcPr>
            <w:tcW w:w="1649" w:type="pct"/>
          </w:tcPr>
          <w:p w:rsidR="00614009" w:rsidRDefault="00D815D6">
            <w:pPr>
              <w:pStyle w:val="LTT00"/>
            </w:pPr>
            <w:r>
              <w:rPr>
                <w:rFonts w:hint="eastAsia"/>
              </w:rPr>
              <w:t>一级</w:t>
            </w:r>
          </w:p>
        </w:tc>
        <w:tc>
          <w:tcPr>
            <w:tcW w:w="1662" w:type="pct"/>
            <w:vAlign w:val="center"/>
          </w:tcPr>
          <w:p w:rsidR="00614009" w:rsidRDefault="00D815D6">
            <w:pPr>
              <w:pStyle w:val="LTT00"/>
            </w:pPr>
            <w:r>
              <w:rPr>
                <w:rFonts w:hint="eastAsia"/>
              </w:rPr>
              <w:t>无</w:t>
            </w:r>
          </w:p>
        </w:tc>
      </w:tr>
      <w:tr w:rsidR="00614009">
        <w:trPr>
          <w:trHeight w:val="312"/>
          <w:jc w:val="center"/>
        </w:trPr>
        <w:tc>
          <w:tcPr>
            <w:tcW w:w="1689" w:type="pct"/>
            <w:vAlign w:val="center"/>
          </w:tcPr>
          <w:p w:rsidR="00614009" w:rsidRDefault="00D815D6">
            <w:pPr>
              <w:pStyle w:val="LTT00"/>
            </w:pPr>
            <w:r>
              <w:rPr>
                <w:rFonts w:hint="eastAsia"/>
              </w:rPr>
              <w:t>察隅县</w:t>
            </w:r>
          </w:p>
        </w:tc>
        <w:tc>
          <w:tcPr>
            <w:tcW w:w="1649" w:type="pct"/>
          </w:tcPr>
          <w:p w:rsidR="00614009" w:rsidRDefault="00D815D6">
            <w:pPr>
              <w:pStyle w:val="LTT00"/>
            </w:pPr>
            <w:r>
              <w:rPr>
                <w:rFonts w:hint="eastAsia"/>
              </w:rPr>
              <w:t>一级</w:t>
            </w:r>
          </w:p>
        </w:tc>
        <w:tc>
          <w:tcPr>
            <w:tcW w:w="1662" w:type="pct"/>
            <w:vAlign w:val="center"/>
          </w:tcPr>
          <w:p w:rsidR="00614009" w:rsidRDefault="00D815D6">
            <w:pPr>
              <w:pStyle w:val="LTT00"/>
            </w:pPr>
            <w:r>
              <w:rPr>
                <w:rFonts w:hint="eastAsia"/>
              </w:rPr>
              <w:t>无</w:t>
            </w:r>
          </w:p>
        </w:tc>
      </w:tr>
      <w:tr w:rsidR="00614009">
        <w:trPr>
          <w:trHeight w:val="312"/>
          <w:jc w:val="center"/>
        </w:trPr>
        <w:tc>
          <w:tcPr>
            <w:tcW w:w="1689" w:type="pct"/>
            <w:vAlign w:val="center"/>
          </w:tcPr>
          <w:p w:rsidR="00614009" w:rsidRDefault="00D815D6">
            <w:pPr>
              <w:pStyle w:val="LTT00"/>
            </w:pPr>
            <w:r>
              <w:rPr>
                <w:rFonts w:hint="eastAsia"/>
              </w:rPr>
              <w:t>工布江达县</w:t>
            </w:r>
          </w:p>
        </w:tc>
        <w:tc>
          <w:tcPr>
            <w:tcW w:w="1649" w:type="pct"/>
          </w:tcPr>
          <w:p w:rsidR="00614009" w:rsidRDefault="00D815D6">
            <w:pPr>
              <w:pStyle w:val="LTT00"/>
            </w:pPr>
            <w:r>
              <w:rPr>
                <w:rFonts w:hint="eastAsia"/>
              </w:rPr>
              <w:t>一级</w:t>
            </w:r>
          </w:p>
        </w:tc>
        <w:tc>
          <w:tcPr>
            <w:tcW w:w="1662" w:type="pct"/>
            <w:vAlign w:val="center"/>
          </w:tcPr>
          <w:p w:rsidR="00614009" w:rsidRDefault="00D815D6">
            <w:pPr>
              <w:pStyle w:val="LTT00"/>
            </w:pPr>
            <w:r>
              <w:rPr>
                <w:rFonts w:hint="eastAsia"/>
              </w:rPr>
              <w:t>无</w:t>
            </w:r>
          </w:p>
        </w:tc>
      </w:tr>
    </w:tbl>
    <w:p w:rsidR="00614009" w:rsidRDefault="00D815D6">
      <w:pPr>
        <w:pStyle w:val="LTT2"/>
        <w:spacing w:after="0"/>
        <w:jc w:val="both"/>
      </w:pPr>
      <w:r>
        <w:rPr>
          <w:rFonts w:hint="eastAsia"/>
        </w:rPr>
        <w:t>注：</w:t>
      </w:r>
      <w:r>
        <w:rPr>
          <w:rFonts w:hint="eastAsia"/>
        </w:rPr>
        <w:t>1</w:t>
      </w:r>
      <w:r>
        <w:rPr>
          <w:rFonts w:hint="eastAsia"/>
        </w:rPr>
        <w:t>、监测因子为：</w:t>
      </w:r>
      <w:r>
        <w:rPr>
          <w:rFonts w:hint="eastAsia"/>
        </w:rPr>
        <w:t>S</w:t>
      </w:r>
      <w:r>
        <w:t>O</w:t>
      </w:r>
      <w:r>
        <w:rPr>
          <w:vertAlign w:val="subscript"/>
        </w:rPr>
        <w:t>2</w:t>
      </w:r>
      <w:r>
        <w:rPr>
          <w:rFonts w:hint="eastAsia"/>
        </w:rPr>
        <w:t>、</w:t>
      </w:r>
      <w:r>
        <w:rPr>
          <w:rFonts w:hint="eastAsia"/>
        </w:rPr>
        <w:t>N</w:t>
      </w:r>
      <w:r>
        <w:t>O</w:t>
      </w:r>
      <w:r>
        <w:rPr>
          <w:vertAlign w:val="subscript"/>
        </w:rPr>
        <w:t>2</w:t>
      </w:r>
      <w:r>
        <w:rPr>
          <w:rFonts w:hint="eastAsia"/>
        </w:rPr>
        <w:t>、</w:t>
      </w:r>
      <w:r>
        <w:rPr>
          <w:rFonts w:hint="eastAsia"/>
        </w:rPr>
        <w:t>P</w:t>
      </w:r>
      <w:r>
        <w:t>M</w:t>
      </w:r>
      <w:r>
        <w:rPr>
          <w:vertAlign w:val="subscript"/>
        </w:rPr>
        <w:t>10</w:t>
      </w:r>
      <w:r>
        <w:rPr>
          <w:rFonts w:hint="eastAsia"/>
        </w:rPr>
        <w:t>、</w:t>
      </w:r>
      <w:r>
        <w:t>TSP</w:t>
      </w:r>
      <w:r>
        <w:rPr>
          <w:rFonts w:hint="eastAsia"/>
        </w:rPr>
        <w:t>。</w:t>
      </w:r>
    </w:p>
    <w:p w:rsidR="00614009" w:rsidRDefault="00D815D6">
      <w:pPr>
        <w:pStyle w:val="LTT2"/>
        <w:spacing w:after="0"/>
        <w:jc w:val="both"/>
      </w:pPr>
      <w:r>
        <w:rPr>
          <w:rFonts w:hint="eastAsia"/>
        </w:rPr>
        <w:t xml:space="preserve">    </w:t>
      </w:r>
      <w:r>
        <w:t>2</w:t>
      </w:r>
      <w:r>
        <w:rPr>
          <w:rFonts w:hint="eastAsia"/>
        </w:rPr>
        <w:t>、空气质量级别按照《环境空气质量标准》（</w:t>
      </w:r>
      <w:r>
        <w:rPr>
          <w:rFonts w:hint="eastAsia"/>
        </w:rPr>
        <w:t>GB3095-2012</w:t>
      </w:r>
      <w:r>
        <w:rPr>
          <w:rFonts w:hint="eastAsia"/>
        </w:rPr>
        <w:t>）中年均值、</w:t>
      </w:r>
      <w:r>
        <w:rPr>
          <w:rFonts w:hint="eastAsia"/>
        </w:rPr>
        <w:t>2</w:t>
      </w:r>
      <w:r>
        <w:t>4</w:t>
      </w:r>
      <w:r>
        <w:rPr>
          <w:rFonts w:hint="eastAsia"/>
        </w:rPr>
        <w:t>小时均值进行评价。</w:t>
      </w:r>
    </w:p>
    <w:p w:rsidR="00614009" w:rsidRDefault="00D815D6">
      <w:pPr>
        <w:pStyle w:val="LTT"/>
        <w:ind w:firstLine="480"/>
      </w:pPr>
      <w:r>
        <w:rPr>
          <w:rFonts w:hint="eastAsia"/>
        </w:rPr>
        <w:t>根据上表，</w:t>
      </w:r>
      <w:r>
        <w:rPr>
          <w:rFonts w:hint="eastAsia"/>
        </w:rPr>
        <w:t>2</w:t>
      </w:r>
      <w:r>
        <w:t>02</w:t>
      </w:r>
      <w:r>
        <w:rPr>
          <w:rFonts w:hint="eastAsia"/>
        </w:rPr>
        <w:t>2</w:t>
      </w:r>
      <w:r>
        <w:rPr>
          <w:rFonts w:hint="eastAsia"/>
        </w:rPr>
        <w:t>年林芝市除米林县、波密县环境空气质量达到《环境空气质量标准》（</w:t>
      </w:r>
      <w:r>
        <w:rPr>
          <w:rFonts w:hint="eastAsia"/>
        </w:rPr>
        <w:t>GB3095-2012</w:t>
      </w:r>
      <w:r>
        <w:rPr>
          <w:rFonts w:hint="eastAsia"/>
        </w:rPr>
        <w:t>）中二级标准，其余县（朗县、墨脱县、察隅县、工布江达县）均能达到《环境空气质量标准》（</w:t>
      </w:r>
      <w:r>
        <w:rPr>
          <w:rFonts w:hint="eastAsia"/>
        </w:rPr>
        <w:t>GB3095-2012</w:t>
      </w:r>
      <w:r>
        <w:rPr>
          <w:rFonts w:hint="eastAsia"/>
        </w:rPr>
        <w:t>）中一级标准。表明林芝市</w:t>
      </w:r>
      <w:r>
        <w:rPr>
          <w:rFonts w:hint="eastAsia"/>
        </w:rPr>
        <w:t>2</w:t>
      </w:r>
      <w:r>
        <w:t>02</w:t>
      </w:r>
      <w:r>
        <w:rPr>
          <w:rFonts w:hint="eastAsia"/>
        </w:rPr>
        <w:t>2</w:t>
      </w:r>
      <w:r>
        <w:rPr>
          <w:rFonts w:hint="eastAsia"/>
        </w:rPr>
        <w:t>年环境空气质量较好，属于达标区。</w:t>
      </w:r>
    </w:p>
    <w:p w:rsidR="00614009" w:rsidRDefault="00D815D6">
      <w:pPr>
        <w:pStyle w:val="4"/>
      </w:pPr>
      <w:r>
        <w:rPr>
          <w:rFonts w:hint="eastAsia"/>
        </w:rPr>
        <w:t>3.3.1.</w:t>
      </w:r>
      <w:r>
        <w:rPr>
          <w:rFonts w:hint="eastAsia"/>
        </w:rPr>
        <w:t>2</w:t>
      </w:r>
      <w:r>
        <w:rPr>
          <w:rFonts w:hint="eastAsia"/>
        </w:rPr>
        <w:t>大气环境质量变化趋势分析</w:t>
      </w:r>
    </w:p>
    <w:p w:rsidR="00614009" w:rsidRDefault="00D815D6">
      <w:pPr>
        <w:pStyle w:val="LTT"/>
        <w:ind w:firstLine="480"/>
      </w:pPr>
      <w:r>
        <w:rPr>
          <w:rFonts w:hint="eastAsia"/>
        </w:rPr>
        <w:t>本次评</w:t>
      </w:r>
      <w:r>
        <w:rPr>
          <w:rFonts w:hint="eastAsia"/>
        </w:rPr>
        <w:t>价收集了《林芝市环境质量报告书》（</w:t>
      </w:r>
      <w:r>
        <w:rPr>
          <w:rFonts w:hint="eastAsia"/>
        </w:rPr>
        <w:t>2</w:t>
      </w:r>
      <w:r>
        <w:t>01</w:t>
      </w:r>
      <w:r>
        <w:rPr>
          <w:rFonts w:hint="eastAsia"/>
        </w:rPr>
        <w:t>8</w:t>
      </w:r>
      <w:r>
        <w:t>~202</w:t>
      </w:r>
      <w:r>
        <w:rPr>
          <w:rFonts w:hint="eastAsia"/>
        </w:rPr>
        <w:t>2</w:t>
      </w:r>
      <w:r>
        <w:rPr>
          <w:rFonts w:hint="eastAsia"/>
        </w:rPr>
        <w:t>年）中巴宜区监测数据，监测因子为：</w:t>
      </w:r>
      <w:r>
        <w:rPr>
          <w:rFonts w:hint="eastAsia"/>
        </w:rPr>
        <w:t>S</w:t>
      </w:r>
      <w:r>
        <w:t>O</w:t>
      </w:r>
      <w:r>
        <w:rPr>
          <w:vertAlign w:val="subscript"/>
        </w:rPr>
        <w:t>2</w:t>
      </w:r>
      <w:r>
        <w:rPr>
          <w:rFonts w:hint="eastAsia"/>
        </w:rPr>
        <w:t>、</w:t>
      </w:r>
      <w:r>
        <w:rPr>
          <w:rFonts w:hint="eastAsia"/>
        </w:rPr>
        <w:t>N</w:t>
      </w:r>
      <w:r>
        <w:t>O</w:t>
      </w:r>
      <w:r>
        <w:rPr>
          <w:vertAlign w:val="subscript"/>
        </w:rPr>
        <w:t>2</w:t>
      </w:r>
      <w:r>
        <w:rPr>
          <w:rFonts w:hint="eastAsia"/>
        </w:rPr>
        <w:t>、</w:t>
      </w:r>
      <w:r>
        <w:rPr>
          <w:rFonts w:hint="eastAsia"/>
        </w:rPr>
        <w:t>P</w:t>
      </w:r>
      <w:r>
        <w:t>M</w:t>
      </w:r>
      <w:r>
        <w:rPr>
          <w:vertAlign w:val="subscript"/>
        </w:rPr>
        <w:t>10</w:t>
      </w:r>
      <w:r>
        <w:rPr>
          <w:rFonts w:hint="eastAsia"/>
        </w:rPr>
        <w:t>、</w:t>
      </w:r>
      <w:r>
        <w:rPr>
          <w:rFonts w:hint="eastAsia"/>
        </w:rPr>
        <w:t>P</w:t>
      </w:r>
      <w:r>
        <w:t>M</w:t>
      </w:r>
      <w:r>
        <w:rPr>
          <w:vertAlign w:val="subscript"/>
        </w:rPr>
        <w:t>2.5</w:t>
      </w:r>
      <w:r>
        <w:rPr>
          <w:rFonts w:hint="eastAsia"/>
        </w:rPr>
        <w:t>、</w:t>
      </w:r>
      <w:r>
        <w:rPr>
          <w:rFonts w:hint="eastAsia"/>
        </w:rPr>
        <w:t>C</w:t>
      </w:r>
      <w:r>
        <w:t>O</w:t>
      </w:r>
      <w:r>
        <w:rPr>
          <w:rFonts w:hint="eastAsia"/>
        </w:rPr>
        <w:t>、</w:t>
      </w:r>
      <w:r>
        <w:rPr>
          <w:rFonts w:hint="eastAsia"/>
        </w:rPr>
        <w:t>O</w:t>
      </w:r>
      <w:r>
        <w:rPr>
          <w:vertAlign w:val="subscript"/>
        </w:rPr>
        <w:t>3</w:t>
      </w:r>
      <w:r>
        <w:rPr>
          <w:rFonts w:hint="eastAsia"/>
        </w:rPr>
        <w:t>。通过对巴宜区例行环境空气监测点数据进行对比，反应区域近几年环境空气质量的变化情况。</w:t>
      </w:r>
    </w:p>
    <w:p w:rsidR="00614009" w:rsidRDefault="00D815D6">
      <w:pPr>
        <w:pStyle w:val="LTT"/>
        <w:ind w:firstLine="480"/>
      </w:pPr>
      <w:r>
        <w:rPr>
          <w:rFonts w:hint="eastAsia"/>
        </w:rPr>
        <w:t>林芝市</w:t>
      </w:r>
      <w:r>
        <w:rPr>
          <w:rFonts w:hint="eastAsia"/>
        </w:rPr>
        <w:t>201</w:t>
      </w:r>
      <w:r>
        <w:rPr>
          <w:rFonts w:hint="eastAsia"/>
        </w:rPr>
        <w:t>8</w:t>
      </w:r>
      <w:r>
        <w:rPr>
          <w:rFonts w:hint="eastAsia"/>
        </w:rPr>
        <w:t>年</w:t>
      </w:r>
      <w:r>
        <w:rPr>
          <w:rFonts w:hint="eastAsia"/>
        </w:rPr>
        <w:t>~202</w:t>
      </w:r>
      <w:r>
        <w:rPr>
          <w:rFonts w:hint="eastAsia"/>
        </w:rPr>
        <w:t>2</w:t>
      </w:r>
      <w:r>
        <w:rPr>
          <w:rFonts w:hint="eastAsia"/>
        </w:rPr>
        <w:t>年环境空气质量统计情况详见下表</w:t>
      </w:r>
      <w:r>
        <w:rPr>
          <w:rFonts w:hint="eastAsia"/>
        </w:rPr>
        <w:t>3.3-5</w:t>
      </w:r>
      <w:r>
        <w:rPr>
          <w:rFonts w:hint="eastAsia"/>
        </w:rPr>
        <w:t>。</w:t>
      </w:r>
    </w:p>
    <w:p w:rsidR="00614009" w:rsidRDefault="00614009">
      <w:pPr>
        <w:pStyle w:val="LTT"/>
        <w:ind w:firstLine="480"/>
      </w:pPr>
    </w:p>
    <w:p w:rsidR="00614009" w:rsidRDefault="00614009">
      <w:pPr>
        <w:pStyle w:val="LTT"/>
        <w:ind w:firstLine="480"/>
      </w:pPr>
    </w:p>
    <w:p w:rsidR="00614009" w:rsidRDefault="00D815D6">
      <w:pPr>
        <w:pStyle w:val="LTT0"/>
      </w:pPr>
      <w:r>
        <w:rPr>
          <w:rFonts w:hint="eastAsia"/>
        </w:rPr>
        <w:lastRenderedPageBreak/>
        <w:t>表</w:t>
      </w:r>
      <w:r>
        <w:rPr>
          <w:rFonts w:hint="eastAsia"/>
        </w:rPr>
        <w:t>3.3-5  201</w:t>
      </w:r>
      <w:r>
        <w:rPr>
          <w:rFonts w:hint="eastAsia"/>
        </w:rPr>
        <w:t>8</w:t>
      </w:r>
      <w:r>
        <w:rPr>
          <w:rFonts w:hint="eastAsia"/>
        </w:rPr>
        <w:t>~202</w:t>
      </w:r>
      <w:r>
        <w:rPr>
          <w:rFonts w:hint="eastAsia"/>
        </w:rPr>
        <w:t>2</w:t>
      </w:r>
      <w:r>
        <w:rPr>
          <w:rFonts w:hint="eastAsia"/>
        </w:rPr>
        <w:t>年林芝市环境空气年均浓度监测结果单位：</w:t>
      </w:r>
      <w:r>
        <w:rPr>
          <w:rFonts w:hint="eastAsia"/>
        </w:rPr>
        <w:t>ug/m</w:t>
      </w:r>
      <w:r>
        <w:rPr>
          <w:rFonts w:hint="eastAsia"/>
          <w:vertAlign w:val="superscript"/>
        </w:rPr>
        <w:t>3</w:t>
      </w:r>
    </w:p>
    <w:tbl>
      <w:tblPr>
        <w:tblW w:w="4994" w:type="pct"/>
        <w:jc w:val="right"/>
        <w:tblLook w:val="04A0" w:firstRow="1" w:lastRow="0" w:firstColumn="1" w:lastColumn="0" w:noHBand="0" w:noVBand="1"/>
      </w:tblPr>
      <w:tblGrid>
        <w:gridCol w:w="1021"/>
        <w:gridCol w:w="1921"/>
        <w:gridCol w:w="980"/>
        <w:gridCol w:w="1047"/>
        <w:gridCol w:w="1180"/>
        <w:gridCol w:w="1248"/>
        <w:gridCol w:w="1115"/>
      </w:tblGrid>
      <w:tr w:rsidR="00614009">
        <w:trPr>
          <w:jc w:val="right"/>
        </w:trPr>
        <w:tc>
          <w:tcPr>
            <w:tcW w:w="599" w:type="pct"/>
            <w:tcBorders>
              <w:top w:val="single" w:sz="8" w:space="0" w:color="000000"/>
              <w:left w:val="single" w:sz="8" w:space="0" w:color="000000"/>
              <w:bottom w:val="single" w:sz="8" w:space="0" w:color="000000"/>
              <w:right w:val="single" w:sz="8" w:space="0" w:color="000000"/>
            </w:tcBorders>
            <w:vAlign w:val="center"/>
          </w:tcPr>
          <w:p w:rsidR="00614009" w:rsidRDefault="00D815D6">
            <w:pPr>
              <w:pStyle w:val="LTT1"/>
            </w:pPr>
            <w:r>
              <w:rPr>
                <w:rFonts w:hint="eastAsia"/>
              </w:rPr>
              <w:t>监测点</w:t>
            </w:r>
          </w:p>
        </w:tc>
        <w:tc>
          <w:tcPr>
            <w:tcW w:w="1127" w:type="pct"/>
            <w:tcBorders>
              <w:top w:val="single" w:sz="8" w:space="0" w:color="000000"/>
              <w:left w:val="single" w:sz="8" w:space="0" w:color="000000"/>
              <w:bottom w:val="single" w:sz="8" w:space="0" w:color="000000"/>
              <w:right w:val="single" w:sz="8" w:space="0" w:color="000000"/>
            </w:tcBorders>
            <w:vAlign w:val="center"/>
          </w:tcPr>
          <w:p w:rsidR="00614009" w:rsidRDefault="00D815D6">
            <w:pPr>
              <w:pStyle w:val="LTT1"/>
            </w:pPr>
            <w:r>
              <w:rPr>
                <w:rFonts w:hint="eastAsia"/>
              </w:rPr>
              <w:t>年份</w:t>
            </w:r>
          </w:p>
        </w:tc>
        <w:tc>
          <w:tcPr>
            <w:tcW w:w="575" w:type="pct"/>
            <w:tcBorders>
              <w:top w:val="single" w:sz="8" w:space="0" w:color="000000"/>
              <w:left w:val="single" w:sz="8" w:space="0" w:color="000000"/>
              <w:bottom w:val="single" w:sz="8" w:space="0" w:color="000000"/>
              <w:right w:val="single" w:sz="8" w:space="0" w:color="000000"/>
            </w:tcBorders>
            <w:vAlign w:val="center"/>
          </w:tcPr>
          <w:p w:rsidR="00614009" w:rsidRDefault="00D815D6">
            <w:pPr>
              <w:pStyle w:val="LTT1"/>
            </w:pPr>
            <w:r>
              <w:rPr>
                <w:rFonts w:hint="eastAsia"/>
              </w:rPr>
              <w:t>SO</w:t>
            </w:r>
            <w:r>
              <w:rPr>
                <w:rFonts w:hint="eastAsia"/>
                <w:vertAlign w:val="subscript"/>
              </w:rPr>
              <w:t>2</w:t>
            </w:r>
          </w:p>
        </w:tc>
        <w:tc>
          <w:tcPr>
            <w:tcW w:w="615" w:type="pct"/>
            <w:tcBorders>
              <w:top w:val="single" w:sz="8" w:space="0" w:color="000000"/>
              <w:left w:val="single" w:sz="8" w:space="0" w:color="000000"/>
              <w:bottom w:val="single" w:sz="8" w:space="0" w:color="000000"/>
              <w:right w:val="single" w:sz="8" w:space="0" w:color="000000"/>
            </w:tcBorders>
            <w:vAlign w:val="center"/>
          </w:tcPr>
          <w:p w:rsidR="00614009" w:rsidRDefault="00D815D6">
            <w:pPr>
              <w:pStyle w:val="LTT1"/>
            </w:pPr>
            <w:r>
              <w:rPr>
                <w:rFonts w:hint="eastAsia"/>
              </w:rPr>
              <w:t>NO</w:t>
            </w:r>
            <w:r>
              <w:rPr>
                <w:rFonts w:hint="eastAsia"/>
                <w:vertAlign w:val="subscript"/>
              </w:rPr>
              <w:t>2</w:t>
            </w:r>
          </w:p>
        </w:tc>
        <w:tc>
          <w:tcPr>
            <w:tcW w:w="693" w:type="pct"/>
            <w:tcBorders>
              <w:top w:val="single" w:sz="8" w:space="0" w:color="000000"/>
              <w:left w:val="single" w:sz="8" w:space="0" w:color="000000"/>
              <w:bottom w:val="single" w:sz="8" w:space="0" w:color="000000"/>
              <w:right w:val="single" w:sz="8" w:space="0" w:color="000000"/>
            </w:tcBorders>
            <w:vAlign w:val="center"/>
          </w:tcPr>
          <w:p w:rsidR="00614009" w:rsidRDefault="00D815D6">
            <w:pPr>
              <w:pStyle w:val="LTT1"/>
            </w:pPr>
            <w:r>
              <w:rPr>
                <w:rFonts w:hint="eastAsia"/>
              </w:rPr>
              <w:t>PM</w:t>
            </w:r>
            <w:r>
              <w:rPr>
                <w:rFonts w:hint="eastAsia"/>
                <w:vertAlign w:val="subscript"/>
              </w:rPr>
              <w:t>10</w:t>
            </w:r>
          </w:p>
        </w:tc>
        <w:tc>
          <w:tcPr>
            <w:tcW w:w="733" w:type="pct"/>
            <w:tcBorders>
              <w:top w:val="single" w:sz="8" w:space="0" w:color="000000"/>
              <w:left w:val="single" w:sz="8" w:space="0" w:color="000000"/>
              <w:bottom w:val="single" w:sz="8" w:space="0" w:color="000000"/>
              <w:right w:val="single" w:sz="8" w:space="0" w:color="000000"/>
            </w:tcBorders>
            <w:vAlign w:val="center"/>
          </w:tcPr>
          <w:p w:rsidR="00614009" w:rsidRDefault="00D815D6">
            <w:pPr>
              <w:pStyle w:val="LTT1"/>
            </w:pPr>
            <w:r>
              <w:rPr>
                <w:rFonts w:hint="eastAsia"/>
              </w:rPr>
              <w:t>PM</w:t>
            </w:r>
            <w:r>
              <w:rPr>
                <w:rFonts w:hint="eastAsia"/>
                <w:vertAlign w:val="subscript"/>
              </w:rPr>
              <w:t>2.5</w:t>
            </w:r>
          </w:p>
        </w:tc>
        <w:tc>
          <w:tcPr>
            <w:tcW w:w="655" w:type="pct"/>
            <w:tcBorders>
              <w:top w:val="single" w:sz="8" w:space="0" w:color="000000"/>
              <w:left w:val="single" w:sz="8" w:space="0" w:color="000000"/>
              <w:bottom w:val="single" w:sz="8" w:space="0" w:color="000000"/>
              <w:right w:val="single" w:sz="8" w:space="0" w:color="000000"/>
            </w:tcBorders>
            <w:vAlign w:val="center"/>
          </w:tcPr>
          <w:p w:rsidR="00614009" w:rsidRDefault="00D815D6">
            <w:pPr>
              <w:pStyle w:val="LTT1"/>
            </w:pPr>
            <w:r>
              <w:rPr>
                <w:rFonts w:hint="eastAsia"/>
              </w:rPr>
              <w:t>O</w:t>
            </w:r>
            <w:r>
              <w:rPr>
                <w:rFonts w:hint="eastAsia"/>
                <w:vertAlign w:val="subscript"/>
              </w:rPr>
              <w:t>3</w:t>
            </w:r>
            <w:r>
              <w:rPr>
                <w:lang w:bidi="ar"/>
              </w:rPr>
              <w:t>-8h</w:t>
            </w:r>
          </w:p>
        </w:tc>
      </w:tr>
      <w:tr w:rsidR="00614009">
        <w:trPr>
          <w:trHeight w:val="28"/>
          <w:jc w:val="right"/>
        </w:trPr>
        <w:tc>
          <w:tcPr>
            <w:tcW w:w="599" w:type="pct"/>
            <w:vMerge w:val="restart"/>
            <w:tcBorders>
              <w:top w:val="single" w:sz="8" w:space="0" w:color="000000"/>
              <w:left w:val="single" w:sz="8" w:space="0" w:color="000000"/>
              <w:right w:val="single" w:sz="8" w:space="0" w:color="000000"/>
            </w:tcBorders>
            <w:vAlign w:val="center"/>
          </w:tcPr>
          <w:p w:rsidR="00614009" w:rsidRDefault="00D815D6">
            <w:pPr>
              <w:pStyle w:val="LTT1"/>
            </w:pPr>
            <w:r>
              <w:rPr>
                <w:rFonts w:hint="eastAsia"/>
              </w:rPr>
              <w:t>林芝市生态环境局</w:t>
            </w:r>
          </w:p>
        </w:tc>
        <w:tc>
          <w:tcPr>
            <w:tcW w:w="1127" w:type="pct"/>
            <w:tcBorders>
              <w:top w:val="single" w:sz="8" w:space="0" w:color="000000"/>
              <w:left w:val="single" w:sz="8" w:space="0" w:color="000000"/>
              <w:right w:val="single" w:sz="8" w:space="0" w:color="000000"/>
            </w:tcBorders>
            <w:vAlign w:val="center"/>
          </w:tcPr>
          <w:p w:rsidR="00614009" w:rsidRDefault="00D815D6">
            <w:pPr>
              <w:pStyle w:val="LTT1"/>
            </w:pPr>
            <w:r>
              <w:t>2018</w:t>
            </w:r>
            <w:r>
              <w:t>年</w:t>
            </w:r>
          </w:p>
        </w:tc>
        <w:tc>
          <w:tcPr>
            <w:tcW w:w="575" w:type="pct"/>
            <w:tcBorders>
              <w:top w:val="single" w:sz="8" w:space="0" w:color="000000"/>
              <w:left w:val="single" w:sz="8" w:space="0" w:color="000000"/>
              <w:right w:val="single" w:sz="8" w:space="0" w:color="000000"/>
            </w:tcBorders>
            <w:vAlign w:val="center"/>
          </w:tcPr>
          <w:p w:rsidR="00614009" w:rsidRDefault="00D815D6">
            <w:pPr>
              <w:pStyle w:val="LTT1"/>
            </w:pPr>
            <w:r>
              <w:t>4</w:t>
            </w:r>
          </w:p>
        </w:tc>
        <w:tc>
          <w:tcPr>
            <w:tcW w:w="615" w:type="pct"/>
            <w:tcBorders>
              <w:top w:val="single" w:sz="8" w:space="0" w:color="000000"/>
              <w:left w:val="single" w:sz="8" w:space="0" w:color="000000"/>
              <w:right w:val="single" w:sz="8" w:space="0" w:color="000000"/>
            </w:tcBorders>
            <w:vAlign w:val="center"/>
          </w:tcPr>
          <w:p w:rsidR="00614009" w:rsidRDefault="00D815D6">
            <w:pPr>
              <w:pStyle w:val="LTT1"/>
            </w:pPr>
            <w:r>
              <w:t>7</w:t>
            </w:r>
          </w:p>
        </w:tc>
        <w:tc>
          <w:tcPr>
            <w:tcW w:w="693" w:type="pct"/>
            <w:tcBorders>
              <w:top w:val="single" w:sz="8" w:space="0" w:color="000000"/>
              <w:left w:val="single" w:sz="8" w:space="0" w:color="000000"/>
              <w:right w:val="single" w:sz="8" w:space="0" w:color="000000"/>
            </w:tcBorders>
            <w:vAlign w:val="center"/>
          </w:tcPr>
          <w:p w:rsidR="00614009" w:rsidRDefault="00D815D6">
            <w:pPr>
              <w:pStyle w:val="LTT1"/>
            </w:pPr>
            <w:r>
              <w:t>21</w:t>
            </w:r>
          </w:p>
        </w:tc>
        <w:tc>
          <w:tcPr>
            <w:tcW w:w="733" w:type="pct"/>
            <w:tcBorders>
              <w:top w:val="single" w:sz="8" w:space="0" w:color="000000"/>
              <w:left w:val="single" w:sz="8" w:space="0" w:color="000000"/>
              <w:right w:val="single" w:sz="8" w:space="0" w:color="000000"/>
            </w:tcBorders>
            <w:vAlign w:val="center"/>
          </w:tcPr>
          <w:p w:rsidR="00614009" w:rsidRDefault="00D815D6">
            <w:pPr>
              <w:pStyle w:val="LTT1"/>
            </w:pPr>
            <w:r>
              <w:t>10</w:t>
            </w:r>
          </w:p>
        </w:tc>
        <w:tc>
          <w:tcPr>
            <w:tcW w:w="655" w:type="pct"/>
            <w:tcBorders>
              <w:top w:val="single" w:sz="8" w:space="0" w:color="000000"/>
              <w:left w:val="single" w:sz="8" w:space="0" w:color="000000"/>
              <w:bottom w:val="single" w:sz="8" w:space="0" w:color="000000"/>
              <w:right w:val="single" w:sz="8" w:space="0" w:color="000000"/>
            </w:tcBorders>
            <w:vAlign w:val="center"/>
          </w:tcPr>
          <w:p w:rsidR="00614009" w:rsidRDefault="00D815D6">
            <w:pPr>
              <w:pStyle w:val="LTT1"/>
            </w:pPr>
            <w:r>
              <w:t>128</w:t>
            </w:r>
          </w:p>
        </w:tc>
      </w:tr>
      <w:tr w:rsidR="00614009">
        <w:trPr>
          <w:jc w:val="right"/>
        </w:trPr>
        <w:tc>
          <w:tcPr>
            <w:tcW w:w="599" w:type="pct"/>
            <w:vMerge/>
            <w:tcBorders>
              <w:left w:val="single" w:sz="8" w:space="0" w:color="000000"/>
              <w:right w:val="single" w:sz="8" w:space="0" w:color="000000"/>
            </w:tcBorders>
            <w:vAlign w:val="center"/>
          </w:tcPr>
          <w:p w:rsidR="00614009" w:rsidRDefault="00614009">
            <w:pPr>
              <w:pStyle w:val="LTT1"/>
            </w:pPr>
          </w:p>
        </w:tc>
        <w:tc>
          <w:tcPr>
            <w:tcW w:w="1127" w:type="pct"/>
            <w:tcBorders>
              <w:top w:val="single" w:sz="8" w:space="0" w:color="000000"/>
              <w:left w:val="single" w:sz="8" w:space="0" w:color="000000"/>
              <w:bottom w:val="single" w:sz="8" w:space="0" w:color="000000"/>
              <w:right w:val="single" w:sz="8" w:space="0" w:color="000000"/>
            </w:tcBorders>
            <w:vAlign w:val="center"/>
          </w:tcPr>
          <w:p w:rsidR="00614009" w:rsidRDefault="00D815D6">
            <w:pPr>
              <w:pStyle w:val="LTT1"/>
            </w:pPr>
            <w:r>
              <w:t>2019</w:t>
            </w:r>
            <w:r>
              <w:t>年</w:t>
            </w:r>
          </w:p>
        </w:tc>
        <w:tc>
          <w:tcPr>
            <w:tcW w:w="575" w:type="pct"/>
            <w:tcBorders>
              <w:top w:val="single" w:sz="8" w:space="0" w:color="000000"/>
              <w:left w:val="single" w:sz="8" w:space="0" w:color="000000"/>
              <w:bottom w:val="single" w:sz="8" w:space="0" w:color="000000"/>
              <w:right w:val="single" w:sz="8" w:space="0" w:color="000000"/>
            </w:tcBorders>
            <w:vAlign w:val="center"/>
          </w:tcPr>
          <w:p w:rsidR="00614009" w:rsidRDefault="00D815D6">
            <w:pPr>
              <w:pStyle w:val="LTT1"/>
            </w:pPr>
            <w:r>
              <w:t>6</w:t>
            </w:r>
          </w:p>
        </w:tc>
        <w:tc>
          <w:tcPr>
            <w:tcW w:w="615" w:type="pct"/>
            <w:tcBorders>
              <w:top w:val="single" w:sz="8" w:space="0" w:color="000000"/>
              <w:left w:val="single" w:sz="8" w:space="0" w:color="000000"/>
              <w:bottom w:val="single" w:sz="8" w:space="0" w:color="000000"/>
              <w:right w:val="single" w:sz="8" w:space="0" w:color="000000"/>
            </w:tcBorders>
            <w:vAlign w:val="center"/>
          </w:tcPr>
          <w:p w:rsidR="00614009" w:rsidRDefault="00D815D6">
            <w:pPr>
              <w:pStyle w:val="LTT1"/>
            </w:pPr>
            <w:r>
              <w:t>6</w:t>
            </w:r>
          </w:p>
        </w:tc>
        <w:tc>
          <w:tcPr>
            <w:tcW w:w="693" w:type="pct"/>
            <w:tcBorders>
              <w:top w:val="single" w:sz="8" w:space="0" w:color="000000"/>
              <w:left w:val="single" w:sz="8" w:space="0" w:color="000000"/>
              <w:bottom w:val="single" w:sz="8" w:space="0" w:color="000000"/>
              <w:right w:val="single" w:sz="8" w:space="0" w:color="000000"/>
            </w:tcBorders>
            <w:vAlign w:val="center"/>
          </w:tcPr>
          <w:p w:rsidR="00614009" w:rsidRDefault="00D815D6">
            <w:pPr>
              <w:pStyle w:val="LTT1"/>
            </w:pPr>
            <w:r>
              <w:t>13</w:t>
            </w:r>
          </w:p>
        </w:tc>
        <w:tc>
          <w:tcPr>
            <w:tcW w:w="733" w:type="pct"/>
            <w:tcBorders>
              <w:top w:val="single" w:sz="8" w:space="0" w:color="000000"/>
              <w:left w:val="single" w:sz="8" w:space="0" w:color="000000"/>
              <w:bottom w:val="single" w:sz="8" w:space="0" w:color="000000"/>
              <w:right w:val="single" w:sz="8" w:space="0" w:color="000000"/>
            </w:tcBorders>
            <w:vAlign w:val="center"/>
          </w:tcPr>
          <w:p w:rsidR="00614009" w:rsidRDefault="00D815D6">
            <w:pPr>
              <w:pStyle w:val="LTT1"/>
            </w:pPr>
            <w:r>
              <w:t>7</w:t>
            </w:r>
          </w:p>
        </w:tc>
        <w:tc>
          <w:tcPr>
            <w:tcW w:w="655" w:type="pct"/>
            <w:tcBorders>
              <w:top w:val="single" w:sz="8" w:space="0" w:color="000000"/>
              <w:left w:val="single" w:sz="8" w:space="0" w:color="000000"/>
              <w:bottom w:val="single" w:sz="8" w:space="0" w:color="000000"/>
              <w:right w:val="single" w:sz="8" w:space="0" w:color="000000"/>
            </w:tcBorders>
            <w:vAlign w:val="center"/>
          </w:tcPr>
          <w:p w:rsidR="00614009" w:rsidRDefault="00D815D6">
            <w:pPr>
              <w:pStyle w:val="LTT1"/>
            </w:pPr>
            <w:r>
              <w:t>100</w:t>
            </w:r>
          </w:p>
        </w:tc>
      </w:tr>
      <w:tr w:rsidR="00614009">
        <w:trPr>
          <w:jc w:val="right"/>
        </w:trPr>
        <w:tc>
          <w:tcPr>
            <w:tcW w:w="599" w:type="pct"/>
            <w:vMerge/>
            <w:tcBorders>
              <w:left w:val="single" w:sz="8" w:space="0" w:color="000000"/>
              <w:right w:val="single" w:sz="8" w:space="0" w:color="000000"/>
            </w:tcBorders>
            <w:vAlign w:val="center"/>
          </w:tcPr>
          <w:p w:rsidR="00614009" w:rsidRDefault="00614009">
            <w:pPr>
              <w:pStyle w:val="LTT1"/>
            </w:pPr>
          </w:p>
        </w:tc>
        <w:tc>
          <w:tcPr>
            <w:tcW w:w="1127" w:type="pct"/>
            <w:tcBorders>
              <w:top w:val="single" w:sz="8" w:space="0" w:color="000000"/>
              <w:left w:val="single" w:sz="8" w:space="0" w:color="000000"/>
              <w:bottom w:val="single" w:sz="8" w:space="0" w:color="000000"/>
              <w:right w:val="single" w:sz="8" w:space="0" w:color="000000"/>
            </w:tcBorders>
            <w:vAlign w:val="center"/>
          </w:tcPr>
          <w:p w:rsidR="00614009" w:rsidRDefault="00D815D6">
            <w:pPr>
              <w:pStyle w:val="LTT1"/>
            </w:pPr>
            <w:r>
              <w:rPr>
                <w:rFonts w:hint="eastAsia"/>
              </w:rPr>
              <w:t>2020</w:t>
            </w:r>
            <w:r>
              <w:rPr>
                <w:rFonts w:hint="eastAsia"/>
              </w:rPr>
              <w:t>年</w:t>
            </w:r>
          </w:p>
        </w:tc>
        <w:tc>
          <w:tcPr>
            <w:tcW w:w="575" w:type="pct"/>
            <w:tcBorders>
              <w:top w:val="single" w:sz="8" w:space="0" w:color="000000"/>
              <w:left w:val="single" w:sz="8" w:space="0" w:color="000000"/>
              <w:bottom w:val="single" w:sz="8" w:space="0" w:color="000000"/>
              <w:right w:val="single" w:sz="8" w:space="0" w:color="000000"/>
            </w:tcBorders>
            <w:vAlign w:val="center"/>
          </w:tcPr>
          <w:p w:rsidR="00614009" w:rsidRDefault="00D815D6">
            <w:pPr>
              <w:pStyle w:val="LTT1"/>
            </w:pPr>
            <w:r>
              <w:rPr>
                <w:rFonts w:hint="eastAsia"/>
              </w:rPr>
              <w:t>8</w:t>
            </w:r>
          </w:p>
        </w:tc>
        <w:tc>
          <w:tcPr>
            <w:tcW w:w="615" w:type="pct"/>
            <w:tcBorders>
              <w:top w:val="single" w:sz="8" w:space="0" w:color="000000"/>
              <w:left w:val="single" w:sz="8" w:space="0" w:color="000000"/>
              <w:bottom w:val="single" w:sz="8" w:space="0" w:color="000000"/>
              <w:right w:val="single" w:sz="8" w:space="0" w:color="000000"/>
            </w:tcBorders>
            <w:vAlign w:val="center"/>
          </w:tcPr>
          <w:p w:rsidR="00614009" w:rsidRDefault="00D815D6">
            <w:pPr>
              <w:pStyle w:val="LTT1"/>
            </w:pPr>
            <w:r>
              <w:rPr>
                <w:rFonts w:hint="eastAsia"/>
              </w:rPr>
              <w:t>6</w:t>
            </w:r>
          </w:p>
        </w:tc>
        <w:tc>
          <w:tcPr>
            <w:tcW w:w="693" w:type="pct"/>
            <w:tcBorders>
              <w:top w:val="single" w:sz="8" w:space="0" w:color="000000"/>
              <w:left w:val="single" w:sz="8" w:space="0" w:color="000000"/>
              <w:bottom w:val="single" w:sz="8" w:space="0" w:color="000000"/>
              <w:right w:val="single" w:sz="8" w:space="0" w:color="000000"/>
            </w:tcBorders>
            <w:vAlign w:val="center"/>
          </w:tcPr>
          <w:p w:rsidR="00614009" w:rsidRDefault="00D815D6">
            <w:pPr>
              <w:pStyle w:val="LTT1"/>
            </w:pPr>
            <w:r>
              <w:rPr>
                <w:rFonts w:hint="eastAsia"/>
              </w:rPr>
              <w:t>18</w:t>
            </w:r>
          </w:p>
        </w:tc>
        <w:tc>
          <w:tcPr>
            <w:tcW w:w="733" w:type="pct"/>
            <w:tcBorders>
              <w:top w:val="single" w:sz="8" w:space="0" w:color="000000"/>
              <w:left w:val="single" w:sz="8" w:space="0" w:color="000000"/>
              <w:bottom w:val="single" w:sz="8" w:space="0" w:color="000000"/>
              <w:right w:val="single" w:sz="8" w:space="0" w:color="000000"/>
            </w:tcBorders>
            <w:vAlign w:val="center"/>
          </w:tcPr>
          <w:p w:rsidR="00614009" w:rsidRDefault="00D815D6">
            <w:pPr>
              <w:pStyle w:val="LTT1"/>
            </w:pPr>
            <w:r>
              <w:rPr>
                <w:rFonts w:hint="eastAsia"/>
              </w:rPr>
              <w:t>9</w:t>
            </w:r>
          </w:p>
        </w:tc>
        <w:tc>
          <w:tcPr>
            <w:tcW w:w="655" w:type="pct"/>
            <w:tcBorders>
              <w:top w:val="single" w:sz="8" w:space="0" w:color="000000"/>
              <w:left w:val="single" w:sz="8" w:space="0" w:color="000000"/>
              <w:bottom w:val="single" w:sz="8" w:space="0" w:color="000000"/>
              <w:right w:val="single" w:sz="8" w:space="0" w:color="000000"/>
            </w:tcBorders>
            <w:vAlign w:val="center"/>
          </w:tcPr>
          <w:p w:rsidR="00614009" w:rsidRDefault="00D815D6">
            <w:pPr>
              <w:pStyle w:val="LTT1"/>
            </w:pPr>
            <w:r>
              <w:rPr>
                <w:rFonts w:hint="eastAsia"/>
              </w:rPr>
              <w:t>80</w:t>
            </w:r>
          </w:p>
        </w:tc>
      </w:tr>
      <w:tr w:rsidR="00614009">
        <w:trPr>
          <w:jc w:val="right"/>
        </w:trPr>
        <w:tc>
          <w:tcPr>
            <w:tcW w:w="599" w:type="pct"/>
            <w:vMerge/>
            <w:tcBorders>
              <w:left w:val="single" w:sz="8" w:space="0" w:color="000000"/>
              <w:right w:val="single" w:sz="8" w:space="0" w:color="000000"/>
            </w:tcBorders>
            <w:vAlign w:val="center"/>
          </w:tcPr>
          <w:p w:rsidR="00614009" w:rsidRDefault="00614009">
            <w:pPr>
              <w:pStyle w:val="LTT1"/>
            </w:pPr>
          </w:p>
        </w:tc>
        <w:tc>
          <w:tcPr>
            <w:tcW w:w="1127" w:type="pct"/>
            <w:tcBorders>
              <w:top w:val="single" w:sz="8" w:space="0" w:color="000000"/>
              <w:left w:val="single" w:sz="8" w:space="0" w:color="000000"/>
              <w:bottom w:val="single" w:sz="8" w:space="0" w:color="000000"/>
              <w:right w:val="single" w:sz="8" w:space="0" w:color="000000"/>
            </w:tcBorders>
            <w:vAlign w:val="center"/>
          </w:tcPr>
          <w:p w:rsidR="00614009" w:rsidRDefault="00D815D6">
            <w:pPr>
              <w:pStyle w:val="LTT1"/>
            </w:pPr>
            <w:r>
              <w:rPr>
                <w:rFonts w:hint="eastAsia"/>
              </w:rPr>
              <w:t>202</w:t>
            </w:r>
            <w:r>
              <w:rPr>
                <w:rFonts w:hint="eastAsia"/>
              </w:rPr>
              <w:t>1</w:t>
            </w:r>
            <w:r>
              <w:rPr>
                <w:rFonts w:hint="eastAsia"/>
              </w:rPr>
              <w:t>年</w:t>
            </w:r>
          </w:p>
        </w:tc>
        <w:tc>
          <w:tcPr>
            <w:tcW w:w="575" w:type="pct"/>
            <w:tcBorders>
              <w:top w:val="single" w:sz="8" w:space="0" w:color="000000"/>
              <w:left w:val="single" w:sz="8" w:space="0" w:color="000000"/>
              <w:bottom w:val="single" w:sz="8" w:space="0" w:color="000000"/>
              <w:right w:val="single" w:sz="8" w:space="0" w:color="000000"/>
            </w:tcBorders>
            <w:vAlign w:val="center"/>
          </w:tcPr>
          <w:p w:rsidR="00614009" w:rsidRDefault="00D815D6">
            <w:pPr>
              <w:pStyle w:val="LTT1"/>
            </w:pPr>
            <w:r>
              <w:rPr>
                <w:rFonts w:hint="eastAsia"/>
              </w:rPr>
              <w:t>9</w:t>
            </w:r>
          </w:p>
        </w:tc>
        <w:tc>
          <w:tcPr>
            <w:tcW w:w="615" w:type="pct"/>
            <w:tcBorders>
              <w:top w:val="single" w:sz="8" w:space="0" w:color="000000"/>
              <w:left w:val="single" w:sz="8" w:space="0" w:color="000000"/>
              <w:bottom w:val="single" w:sz="8" w:space="0" w:color="000000"/>
              <w:right w:val="single" w:sz="8" w:space="0" w:color="000000"/>
            </w:tcBorders>
            <w:vAlign w:val="center"/>
          </w:tcPr>
          <w:p w:rsidR="00614009" w:rsidRDefault="00D815D6">
            <w:pPr>
              <w:pStyle w:val="LTT1"/>
            </w:pPr>
            <w:r>
              <w:rPr>
                <w:rFonts w:hint="eastAsia"/>
              </w:rPr>
              <w:t>6</w:t>
            </w:r>
          </w:p>
        </w:tc>
        <w:tc>
          <w:tcPr>
            <w:tcW w:w="693" w:type="pct"/>
            <w:tcBorders>
              <w:top w:val="single" w:sz="8" w:space="0" w:color="000000"/>
              <w:left w:val="single" w:sz="8" w:space="0" w:color="000000"/>
              <w:bottom w:val="single" w:sz="8" w:space="0" w:color="000000"/>
              <w:right w:val="single" w:sz="8" w:space="0" w:color="000000"/>
            </w:tcBorders>
            <w:vAlign w:val="center"/>
          </w:tcPr>
          <w:p w:rsidR="00614009" w:rsidRDefault="00D815D6">
            <w:pPr>
              <w:pStyle w:val="LTT1"/>
            </w:pPr>
            <w:r>
              <w:rPr>
                <w:rFonts w:hint="eastAsia"/>
              </w:rPr>
              <w:t>15</w:t>
            </w:r>
          </w:p>
        </w:tc>
        <w:tc>
          <w:tcPr>
            <w:tcW w:w="733" w:type="pct"/>
            <w:tcBorders>
              <w:top w:val="single" w:sz="8" w:space="0" w:color="000000"/>
              <w:left w:val="single" w:sz="8" w:space="0" w:color="000000"/>
              <w:bottom w:val="single" w:sz="8" w:space="0" w:color="000000"/>
              <w:right w:val="single" w:sz="8" w:space="0" w:color="000000"/>
            </w:tcBorders>
            <w:vAlign w:val="center"/>
          </w:tcPr>
          <w:p w:rsidR="00614009" w:rsidRDefault="00D815D6">
            <w:pPr>
              <w:pStyle w:val="LTT1"/>
            </w:pPr>
            <w:r>
              <w:rPr>
                <w:rFonts w:hint="eastAsia"/>
              </w:rPr>
              <w:t>8</w:t>
            </w:r>
          </w:p>
        </w:tc>
        <w:tc>
          <w:tcPr>
            <w:tcW w:w="655" w:type="pct"/>
            <w:tcBorders>
              <w:top w:val="single" w:sz="8" w:space="0" w:color="000000"/>
              <w:left w:val="single" w:sz="8" w:space="0" w:color="000000"/>
              <w:bottom w:val="single" w:sz="8" w:space="0" w:color="000000"/>
              <w:right w:val="single" w:sz="8" w:space="0" w:color="000000"/>
            </w:tcBorders>
            <w:vAlign w:val="center"/>
          </w:tcPr>
          <w:p w:rsidR="00614009" w:rsidRDefault="00D815D6">
            <w:pPr>
              <w:pStyle w:val="LTT1"/>
            </w:pPr>
            <w:r>
              <w:rPr>
                <w:rFonts w:hint="eastAsia"/>
              </w:rPr>
              <w:t>104</w:t>
            </w:r>
          </w:p>
        </w:tc>
      </w:tr>
      <w:tr w:rsidR="00614009">
        <w:trPr>
          <w:jc w:val="right"/>
        </w:trPr>
        <w:tc>
          <w:tcPr>
            <w:tcW w:w="599" w:type="pct"/>
            <w:vMerge/>
            <w:tcBorders>
              <w:left w:val="single" w:sz="8" w:space="0" w:color="000000"/>
              <w:bottom w:val="single" w:sz="8" w:space="0" w:color="000000"/>
              <w:right w:val="single" w:sz="8" w:space="0" w:color="000000"/>
            </w:tcBorders>
            <w:vAlign w:val="center"/>
          </w:tcPr>
          <w:p w:rsidR="00614009" w:rsidRDefault="00614009">
            <w:pPr>
              <w:pStyle w:val="LTT1"/>
            </w:pPr>
          </w:p>
        </w:tc>
        <w:tc>
          <w:tcPr>
            <w:tcW w:w="1127" w:type="pct"/>
            <w:tcBorders>
              <w:top w:val="single" w:sz="8" w:space="0" w:color="000000"/>
              <w:left w:val="single" w:sz="8" w:space="0" w:color="000000"/>
              <w:bottom w:val="single" w:sz="8" w:space="0" w:color="000000"/>
              <w:right w:val="single" w:sz="8" w:space="0" w:color="000000"/>
            </w:tcBorders>
            <w:vAlign w:val="center"/>
          </w:tcPr>
          <w:p w:rsidR="00614009" w:rsidRDefault="00D815D6">
            <w:pPr>
              <w:pStyle w:val="LTT1"/>
            </w:pPr>
            <w:r>
              <w:rPr>
                <w:rFonts w:hint="eastAsia"/>
              </w:rPr>
              <w:t>202</w:t>
            </w:r>
            <w:r>
              <w:rPr>
                <w:rFonts w:hint="eastAsia"/>
              </w:rPr>
              <w:t>2</w:t>
            </w:r>
            <w:r>
              <w:rPr>
                <w:rFonts w:hint="eastAsia"/>
              </w:rPr>
              <w:t>年</w:t>
            </w:r>
          </w:p>
        </w:tc>
        <w:tc>
          <w:tcPr>
            <w:tcW w:w="575" w:type="pct"/>
            <w:tcBorders>
              <w:top w:val="single" w:sz="8" w:space="0" w:color="000000"/>
              <w:left w:val="single" w:sz="8" w:space="0" w:color="000000"/>
              <w:bottom w:val="single" w:sz="8" w:space="0" w:color="000000"/>
              <w:right w:val="single" w:sz="8" w:space="0" w:color="000000"/>
            </w:tcBorders>
            <w:vAlign w:val="center"/>
          </w:tcPr>
          <w:p w:rsidR="00614009" w:rsidRDefault="00D815D6">
            <w:pPr>
              <w:pStyle w:val="LTT1"/>
            </w:pPr>
            <w:r>
              <w:rPr>
                <w:rFonts w:hint="eastAsia"/>
              </w:rPr>
              <w:t>8</w:t>
            </w:r>
          </w:p>
        </w:tc>
        <w:tc>
          <w:tcPr>
            <w:tcW w:w="615" w:type="pct"/>
            <w:tcBorders>
              <w:top w:val="single" w:sz="8" w:space="0" w:color="000000"/>
              <w:left w:val="single" w:sz="8" w:space="0" w:color="000000"/>
              <w:bottom w:val="single" w:sz="8" w:space="0" w:color="000000"/>
              <w:right w:val="single" w:sz="8" w:space="0" w:color="000000"/>
            </w:tcBorders>
            <w:vAlign w:val="center"/>
          </w:tcPr>
          <w:p w:rsidR="00614009" w:rsidRDefault="00D815D6">
            <w:pPr>
              <w:pStyle w:val="LTT1"/>
            </w:pPr>
            <w:r>
              <w:rPr>
                <w:rFonts w:hint="eastAsia"/>
              </w:rPr>
              <w:t>5</w:t>
            </w:r>
          </w:p>
        </w:tc>
        <w:tc>
          <w:tcPr>
            <w:tcW w:w="693" w:type="pct"/>
            <w:tcBorders>
              <w:top w:val="single" w:sz="8" w:space="0" w:color="000000"/>
              <w:left w:val="single" w:sz="8" w:space="0" w:color="000000"/>
              <w:bottom w:val="single" w:sz="8" w:space="0" w:color="000000"/>
              <w:right w:val="single" w:sz="8" w:space="0" w:color="000000"/>
            </w:tcBorders>
            <w:vAlign w:val="center"/>
          </w:tcPr>
          <w:p w:rsidR="00614009" w:rsidRDefault="00D815D6">
            <w:pPr>
              <w:pStyle w:val="LTT1"/>
            </w:pPr>
            <w:r>
              <w:rPr>
                <w:rFonts w:hint="eastAsia"/>
              </w:rPr>
              <w:t>10</w:t>
            </w:r>
          </w:p>
        </w:tc>
        <w:tc>
          <w:tcPr>
            <w:tcW w:w="733" w:type="pct"/>
            <w:tcBorders>
              <w:top w:val="single" w:sz="8" w:space="0" w:color="000000"/>
              <w:left w:val="single" w:sz="8" w:space="0" w:color="000000"/>
              <w:bottom w:val="single" w:sz="8" w:space="0" w:color="000000"/>
              <w:right w:val="single" w:sz="8" w:space="0" w:color="000000"/>
            </w:tcBorders>
            <w:vAlign w:val="center"/>
          </w:tcPr>
          <w:p w:rsidR="00614009" w:rsidRDefault="00D815D6">
            <w:pPr>
              <w:pStyle w:val="LTT1"/>
            </w:pPr>
            <w:r>
              <w:rPr>
                <w:rFonts w:hint="eastAsia"/>
              </w:rPr>
              <w:t>6</w:t>
            </w:r>
          </w:p>
        </w:tc>
        <w:tc>
          <w:tcPr>
            <w:tcW w:w="655" w:type="pct"/>
            <w:tcBorders>
              <w:top w:val="single" w:sz="8" w:space="0" w:color="000000"/>
              <w:left w:val="single" w:sz="8" w:space="0" w:color="000000"/>
              <w:bottom w:val="single" w:sz="8" w:space="0" w:color="000000"/>
              <w:right w:val="single" w:sz="8" w:space="0" w:color="000000"/>
            </w:tcBorders>
            <w:vAlign w:val="center"/>
          </w:tcPr>
          <w:p w:rsidR="00614009" w:rsidRDefault="00D815D6">
            <w:pPr>
              <w:pStyle w:val="LTT1"/>
            </w:pPr>
            <w:r>
              <w:rPr>
                <w:rFonts w:hint="eastAsia"/>
              </w:rPr>
              <w:t>106</w:t>
            </w:r>
          </w:p>
        </w:tc>
      </w:tr>
      <w:tr w:rsidR="00614009">
        <w:trPr>
          <w:jc w:val="right"/>
        </w:trPr>
        <w:tc>
          <w:tcPr>
            <w:tcW w:w="1726" w:type="pct"/>
            <w:gridSpan w:val="2"/>
            <w:tcBorders>
              <w:top w:val="single" w:sz="8" w:space="0" w:color="000000"/>
              <w:left w:val="single" w:sz="8" w:space="0" w:color="000000"/>
              <w:bottom w:val="single" w:sz="8" w:space="0" w:color="000000"/>
              <w:right w:val="single" w:sz="8" w:space="0" w:color="000000"/>
            </w:tcBorders>
            <w:vAlign w:val="center"/>
          </w:tcPr>
          <w:p w:rsidR="00614009" w:rsidRDefault="00D815D6">
            <w:pPr>
              <w:pStyle w:val="LTT1"/>
            </w:pPr>
            <w:r>
              <w:rPr>
                <w:rFonts w:hint="eastAsia"/>
              </w:rPr>
              <w:t>《环境空气质量标准》</w:t>
            </w:r>
          </w:p>
          <w:p w:rsidR="00614009" w:rsidRDefault="00D815D6">
            <w:pPr>
              <w:pStyle w:val="LTT1"/>
            </w:pPr>
            <w:r>
              <w:rPr>
                <w:rFonts w:hint="eastAsia"/>
              </w:rPr>
              <w:t>（</w:t>
            </w:r>
            <w:r>
              <w:rPr>
                <w:rFonts w:hint="eastAsia"/>
              </w:rPr>
              <w:t>GB3095-2012</w:t>
            </w:r>
            <w:r>
              <w:rPr>
                <w:rFonts w:hint="eastAsia"/>
              </w:rPr>
              <w:t>）二级标准</w:t>
            </w:r>
          </w:p>
        </w:tc>
        <w:tc>
          <w:tcPr>
            <w:tcW w:w="575" w:type="pct"/>
            <w:tcBorders>
              <w:top w:val="single" w:sz="8" w:space="0" w:color="000000"/>
              <w:left w:val="single" w:sz="8" w:space="0" w:color="000000"/>
              <w:bottom w:val="single" w:sz="8" w:space="0" w:color="000000"/>
              <w:right w:val="single" w:sz="8" w:space="0" w:color="000000"/>
            </w:tcBorders>
            <w:vAlign w:val="center"/>
          </w:tcPr>
          <w:p w:rsidR="00614009" w:rsidRDefault="00D815D6">
            <w:pPr>
              <w:pStyle w:val="LTT1"/>
            </w:pPr>
            <w:r>
              <w:rPr>
                <w:rFonts w:hint="eastAsia"/>
              </w:rPr>
              <w:t>60</w:t>
            </w:r>
          </w:p>
        </w:tc>
        <w:tc>
          <w:tcPr>
            <w:tcW w:w="615" w:type="pct"/>
            <w:tcBorders>
              <w:top w:val="single" w:sz="8" w:space="0" w:color="000000"/>
              <w:left w:val="single" w:sz="8" w:space="0" w:color="000000"/>
              <w:bottom w:val="single" w:sz="8" w:space="0" w:color="000000"/>
              <w:right w:val="single" w:sz="8" w:space="0" w:color="000000"/>
            </w:tcBorders>
            <w:vAlign w:val="center"/>
          </w:tcPr>
          <w:p w:rsidR="00614009" w:rsidRDefault="00D815D6">
            <w:pPr>
              <w:pStyle w:val="LTT1"/>
            </w:pPr>
            <w:r>
              <w:rPr>
                <w:rFonts w:hint="eastAsia"/>
              </w:rPr>
              <w:t>40</w:t>
            </w:r>
          </w:p>
        </w:tc>
        <w:tc>
          <w:tcPr>
            <w:tcW w:w="693" w:type="pct"/>
            <w:tcBorders>
              <w:top w:val="single" w:sz="8" w:space="0" w:color="000000"/>
              <w:left w:val="single" w:sz="8" w:space="0" w:color="000000"/>
              <w:bottom w:val="single" w:sz="8" w:space="0" w:color="000000"/>
              <w:right w:val="single" w:sz="8" w:space="0" w:color="000000"/>
            </w:tcBorders>
            <w:vAlign w:val="center"/>
          </w:tcPr>
          <w:p w:rsidR="00614009" w:rsidRDefault="00D815D6">
            <w:pPr>
              <w:pStyle w:val="LTT1"/>
            </w:pPr>
            <w:r>
              <w:rPr>
                <w:rFonts w:hint="eastAsia"/>
              </w:rPr>
              <w:t>70</w:t>
            </w:r>
          </w:p>
        </w:tc>
        <w:tc>
          <w:tcPr>
            <w:tcW w:w="733" w:type="pct"/>
            <w:tcBorders>
              <w:top w:val="single" w:sz="8" w:space="0" w:color="000000"/>
              <w:left w:val="single" w:sz="8" w:space="0" w:color="000000"/>
              <w:bottom w:val="single" w:sz="8" w:space="0" w:color="000000"/>
              <w:right w:val="single" w:sz="8" w:space="0" w:color="000000"/>
            </w:tcBorders>
            <w:vAlign w:val="center"/>
          </w:tcPr>
          <w:p w:rsidR="00614009" w:rsidRDefault="00D815D6">
            <w:pPr>
              <w:pStyle w:val="LTT1"/>
            </w:pPr>
            <w:r>
              <w:rPr>
                <w:rFonts w:hint="eastAsia"/>
              </w:rPr>
              <w:t>35</w:t>
            </w:r>
          </w:p>
        </w:tc>
        <w:tc>
          <w:tcPr>
            <w:tcW w:w="655" w:type="pct"/>
            <w:tcBorders>
              <w:top w:val="single" w:sz="8" w:space="0" w:color="000000"/>
              <w:left w:val="single" w:sz="8" w:space="0" w:color="000000"/>
              <w:bottom w:val="single" w:sz="8" w:space="0" w:color="000000"/>
              <w:right w:val="single" w:sz="8" w:space="0" w:color="000000"/>
            </w:tcBorders>
            <w:vAlign w:val="center"/>
          </w:tcPr>
          <w:p w:rsidR="00614009" w:rsidRDefault="00D815D6">
            <w:pPr>
              <w:pStyle w:val="LTT1"/>
            </w:pPr>
            <w:r>
              <w:rPr>
                <w:rFonts w:hint="eastAsia"/>
              </w:rPr>
              <w:t>/</w:t>
            </w:r>
          </w:p>
        </w:tc>
      </w:tr>
    </w:tbl>
    <w:p w:rsidR="00614009" w:rsidRDefault="00D815D6">
      <w:pPr>
        <w:pStyle w:val="LTT"/>
        <w:ind w:firstLine="480"/>
      </w:pPr>
      <w:r>
        <w:rPr>
          <w:rFonts w:hint="eastAsia"/>
        </w:rPr>
        <w:t>根据林芝市巴宜区国控环境空气质量自动监测点（</w:t>
      </w:r>
      <w:r>
        <w:rPr>
          <w:rFonts w:hint="eastAsia"/>
        </w:rPr>
        <w:t>2018~2022</w:t>
      </w:r>
      <w:r>
        <w:rPr>
          <w:rFonts w:hint="eastAsia"/>
        </w:rPr>
        <w:t>年）监测数据，林芝市中心城区（巴宜区）</w:t>
      </w:r>
      <w:r>
        <w:rPr>
          <w:rFonts w:hint="eastAsia"/>
        </w:rPr>
        <w:t>2</w:t>
      </w:r>
      <w:r>
        <w:t>01</w:t>
      </w:r>
      <w:r>
        <w:rPr>
          <w:rFonts w:hint="eastAsia"/>
        </w:rPr>
        <w:t>8</w:t>
      </w:r>
      <w:r>
        <w:rPr>
          <w:rFonts w:hint="eastAsia"/>
        </w:rPr>
        <w:t>年</w:t>
      </w:r>
      <w:r>
        <w:rPr>
          <w:rFonts w:hint="eastAsia"/>
        </w:rPr>
        <w:t>~</w:t>
      </w:r>
      <w:r>
        <w:t>202</w:t>
      </w:r>
      <w:r>
        <w:rPr>
          <w:rFonts w:hint="eastAsia"/>
        </w:rPr>
        <w:t>2</w:t>
      </w:r>
      <w:r>
        <w:rPr>
          <w:rFonts w:hint="eastAsia"/>
        </w:rPr>
        <w:t>年主要污染物变化趋势见图</w:t>
      </w:r>
      <w:r>
        <w:rPr>
          <w:rFonts w:hint="eastAsia"/>
        </w:rPr>
        <w:t>3</w:t>
      </w:r>
      <w:r>
        <w:t>.5-1</w:t>
      </w:r>
      <w:r>
        <w:rPr>
          <w:rFonts w:hint="eastAsia"/>
        </w:rPr>
        <w:t>。</w:t>
      </w:r>
    </w:p>
    <w:p w:rsidR="00614009" w:rsidRDefault="00D815D6">
      <w:pPr>
        <w:pStyle w:val="LTT"/>
        <w:ind w:firstLineChars="0" w:firstLine="0"/>
        <w:jc w:val="center"/>
        <w:rPr>
          <w:b/>
          <w:bCs/>
        </w:rPr>
      </w:pPr>
      <w:r>
        <w:rPr>
          <w:noProof/>
        </w:rPr>
        <w:drawing>
          <wp:inline distT="0" distB="0" distL="114300" distR="114300">
            <wp:extent cx="4819650" cy="2743200"/>
            <wp:effectExtent l="4445" t="4445" r="14605" b="14605"/>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14009" w:rsidRDefault="00D815D6">
      <w:pPr>
        <w:pStyle w:val="LTT2"/>
      </w:pPr>
      <w:r>
        <w:rPr>
          <w:rFonts w:hint="eastAsia"/>
          <w:bCs/>
        </w:rPr>
        <w:t>图</w:t>
      </w:r>
      <w:r>
        <w:rPr>
          <w:rFonts w:hint="eastAsia"/>
          <w:bCs/>
        </w:rPr>
        <w:t>3</w:t>
      </w:r>
      <w:r>
        <w:rPr>
          <w:bCs/>
        </w:rPr>
        <w:t>.</w:t>
      </w:r>
      <w:r>
        <w:rPr>
          <w:rFonts w:hint="eastAsia"/>
          <w:bCs/>
        </w:rPr>
        <w:t>3</w:t>
      </w:r>
      <w:r>
        <w:rPr>
          <w:bCs/>
        </w:rPr>
        <w:t xml:space="preserve">-1  </w:t>
      </w:r>
      <w:r>
        <w:rPr>
          <w:rFonts w:hint="eastAsia"/>
          <w:bCs/>
        </w:rPr>
        <w:t>巴宜区</w:t>
      </w:r>
      <w:r>
        <w:rPr>
          <w:rFonts w:hint="eastAsia"/>
          <w:bCs/>
        </w:rPr>
        <w:t>2</w:t>
      </w:r>
      <w:r>
        <w:rPr>
          <w:bCs/>
        </w:rPr>
        <w:t>01</w:t>
      </w:r>
      <w:r>
        <w:rPr>
          <w:rFonts w:hint="eastAsia"/>
          <w:bCs/>
        </w:rPr>
        <w:t>8</w:t>
      </w:r>
      <w:r>
        <w:rPr>
          <w:rFonts w:hint="eastAsia"/>
          <w:bCs/>
        </w:rPr>
        <w:t>年</w:t>
      </w:r>
      <w:r>
        <w:rPr>
          <w:rFonts w:hint="eastAsia"/>
          <w:bCs/>
        </w:rPr>
        <w:t>~</w:t>
      </w:r>
      <w:r>
        <w:rPr>
          <w:bCs/>
        </w:rPr>
        <w:t>202</w:t>
      </w:r>
      <w:r>
        <w:rPr>
          <w:rFonts w:hint="eastAsia"/>
          <w:bCs/>
        </w:rPr>
        <w:t>2</w:t>
      </w:r>
      <w:r>
        <w:rPr>
          <w:rFonts w:hint="eastAsia"/>
          <w:bCs/>
        </w:rPr>
        <w:t>年主要污染物变化趋势图（单位：</w:t>
      </w:r>
      <w:r>
        <w:rPr>
          <w:rFonts w:hint="eastAsia"/>
          <w:bCs/>
        </w:rPr>
        <w:t>ug</w:t>
      </w:r>
      <w:r>
        <w:rPr>
          <w:bCs/>
        </w:rPr>
        <w:t>/</w:t>
      </w:r>
      <w:r>
        <w:rPr>
          <w:rFonts w:hint="eastAsia"/>
          <w:bCs/>
        </w:rPr>
        <w:t>m</w:t>
      </w:r>
      <w:r>
        <w:rPr>
          <w:bCs/>
          <w:vertAlign w:val="superscript"/>
        </w:rPr>
        <w:t>3</w:t>
      </w:r>
      <w:r>
        <w:rPr>
          <w:rFonts w:hint="eastAsia"/>
          <w:bCs/>
        </w:rPr>
        <w:t>）</w:t>
      </w:r>
    </w:p>
    <w:p w:rsidR="00614009" w:rsidRDefault="00D815D6">
      <w:pPr>
        <w:pStyle w:val="LTT"/>
        <w:ind w:firstLine="480"/>
      </w:pPr>
      <w:r>
        <w:rPr>
          <w:rFonts w:hint="eastAsia"/>
        </w:rPr>
        <w:t>根据上述监测数据，林芝市中心城区（巴宜区）</w:t>
      </w:r>
      <w:r>
        <w:rPr>
          <w:rFonts w:hint="eastAsia"/>
        </w:rPr>
        <w:t>201</w:t>
      </w:r>
      <w:r>
        <w:rPr>
          <w:rFonts w:hint="eastAsia"/>
        </w:rPr>
        <w:t>8</w:t>
      </w:r>
      <w:r>
        <w:rPr>
          <w:rFonts w:hint="eastAsia"/>
        </w:rPr>
        <w:t>年</w:t>
      </w:r>
      <w:r>
        <w:rPr>
          <w:rFonts w:hint="eastAsia"/>
        </w:rPr>
        <w:t>~202</w:t>
      </w:r>
      <w:r>
        <w:rPr>
          <w:rFonts w:hint="eastAsia"/>
        </w:rPr>
        <w:t>2</w:t>
      </w:r>
      <w:r>
        <w:rPr>
          <w:rFonts w:hint="eastAsia"/>
        </w:rPr>
        <w:t>年主要污染物变化趋势分析如下：</w:t>
      </w:r>
    </w:p>
    <w:p w:rsidR="00614009" w:rsidRDefault="00D815D6">
      <w:pPr>
        <w:pStyle w:val="LTT"/>
        <w:ind w:firstLine="480"/>
      </w:pPr>
      <w:r>
        <w:rPr>
          <w:rFonts w:hint="eastAsia"/>
        </w:rPr>
        <w:t>1</w:t>
      </w:r>
      <w:r>
        <w:rPr>
          <w:rFonts w:hint="eastAsia"/>
        </w:rPr>
        <w:t>、</w:t>
      </w:r>
      <w:r>
        <w:rPr>
          <w:rFonts w:hint="eastAsia"/>
        </w:rPr>
        <w:t>SO</w:t>
      </w:r>
      <w:r>
        <w:rPr>
          <w:rFonts w:hint="eastAsia"/>
          <w:vertAlign w:val="subscript"/>
        </w:rPr>
        <w:t>2</w:t>
      </w:r>
      <w:r>
        <w:rPr>
          <w:rFonts w:hint="eastAsia"/>
        </w:rPr>
        <w:t>浓度近期演变趋势分析：区域</w:t>
      </w:r>
      <w:r>
        <w:rPr>
          <w:rFonts w:hint="eastAsia"/>
        </w:rPr>
        <w:t>201</w:t>
      </w:r>
      <w:r>
        <w:rPr>
          <w:rFonts w:hint="eastAsia"/>
        </w:rPr>
        <w:t>8</w:t>
      </w:r>
      <w:r>
        <w:rPr>
          <w:rFonts w:hint="eastAsia"/>
        </w:rPr>
        <w:t>~20</w:t>
      </w:r>
      <w:r>
        <w:t>2</w:t>
      </w:r>
      <w:r>
        <w:rPr>
          <w:rFonts w:hint="eastAsia"/>
        </w:rPr>
        <w:t>2</w:t>
      </w:r>
      <w:r>
        <w:rPr>
          <w:rFonts w:hint="eastAsia"/>
        </w:rPr>
        <w:t>年</w:t>
      </w:r>
      <w:r>
        <w:rPr>
          <w:rFonts w:hint="eastAsia"/>
        </w:rPr>
        <w:t>SO</w:t>
      </w:r>
      <w:r>
        <w:rPr>
          <w:rFonts w:hint="eastAsia"/>
          <w:vertAlign w:val="subscript"/>
        </w:rPr>
        <w:t>2</w:t>
      </w:r>
      <w:r>
        <w:rPr>
          <w:rFonts w:hint="eastAsia"/>
        </w:rPr>
        <w:t>年均浓度可以满足《环境空气质量标准》（</w:t>
      </w:r>
      <w:r>
        <w:rPr>
          <w:rFonts w:hint="eastAsia"/>
        </w:rPr>
        <w:t>GB3095-2012</w:t>
      </w:r>
      <w:r>
        <w:rPr>
          <w:rFonts w:hint="eastAsia"/>
        </w:rPr>
        <w:t>）及其修改单中对应的二级标准限值要求，随着林芝市工业和城市的发展，</w:t>
      </w:r>
      <w:r>
        <w:rPr>
          <w:rFonts w:hint="eastAsia"/>
        </w:rPr>
        <w:t>201</w:t>
      </w:r>
      <w:r>
        <w:rPr>
          <w:rFonts w:hint="eastAsia"/>
        </w:rPr>
        <w:t>8</w:t>
      </w:r>
      <w:r>
        <w:rPr>
          <w:rFonts w:hint="eastAsia"/>
        </w:rPr>
        <w:t>~20</w:t>
      </w:r>
      <w:r>
        <w:rPr>
          <w:rFonts w:hint="eastAsia"/>
        </w:rPr>
        <w:t>21</w:t>
      </w:r>
      <w:r>
        <w:rPr>
          <w:rFonts w:hint="eastAsia"/>
        </w:rPr>
        <w:t>年</w:t>
      </w:r>
      <w:r>
        <w:rPr>
          <w:rFonts w:hint="eastAsia"/>
        </w:rPr>
        <w:t>S</w:t>
      </w:r>
      <w:r>
        <w:rPr>
          <w:rFonts w:hint="eastAsia"/>
        </w:rPr>
        <w:t>O</w:t>
      </w:r>
      <w:r>
        <w:rPr>
          <w:rFonts w:hint="eastAsia"/>
          <w:vertAlign w:val="subscript"/>
        </w:rPr>
        <w:t>2</w:t>
      </w:r>
      <w:r>
        <w:rPr>
          <w:rFonts w:hint="eastAsia"/>
        </w:rPr>
        <w:t>年均浓度略有上升，</w:t>
      </w:r>
      <w:r>
        <w:rPr>
          <w:rFonts w:hint="eastAsia"/>
        </w:rPr>
        <w:t>20</w:t>
      </w:r>
      <w:r>
        <w:rPr>
          <w:rFonts w:hint="eastAsia"/>
        </w:rPr>
        <w:t>22</w:t>
      </w:r>
      <w:r>
        <w:rPr>
          <w:rFonts w:hint="eastAsia"/>
        </w:rPr>
        <w:t>年略有下降保持稳定，</w:t>
      </w:r>
      <w:r>
        <w:rPr>
          <w:rFonts w:hint="eastAsia"/>
        </w:rPr>
        <w:t>SO</w:t>
      </w:r>
      <w:r>
        <w:rPr>
          <w:rFonts w:hint="eastAsia"/>
          <w:vertAlign w:val="subscript"/>
        </w:rPr>
        <w:t>2</w:t>
      </w:r>
      <w:r>
        <w:rPr>
          <w:rFonts w:hint="eastAsia"/>
        </w:rPr>
        <w:t>年均浓度总体变化趋势较为平稳。</w:t>
      </w:r>
    </w:p>
    <w:p w:rsidR="00614009" w:rsidRDefault="00D815D6">
      <w:pPr>
        <w:pStyle w:val="LTT"/>
        <w:ind w:firstLine="480"/>
      </w:pPr>
      <w:r>
        <w:rPr>
          <w:rFonts w:hint="eastAsia"/>
        </w:rPr>
        <w:t>2</w:t>
      </w:r>
      <w:r>
        <w:rPr>
          <w:rFonts w:hint="eastAsia"/>
        </w:rPr>
        <w:t>、</w:t>
      </w:r>
      <w:r>
        <w:rPr>
          <w:rFonts w:hint="eastAsia"/>
        </w:rPr>
        <w:t>NO</w:t>
      </w:r>
      <w:r>
        <w:rPr>
          <w:rFonts w:hint="eastAsia"/>
          <w:vertAlign w:val="subscript"/>
        </w:rPr>
        <w:t>2</w:t>
      </w:r>
      <w:r>
        <w:rPr>
          <w:rFonts w:hint="eastAsia"/>
        </w:rPr>
        <w:t>浓度近期演变趋势分析：区域</w:t>
      </w:r>
      <w:r>
        <w:rPr>
          <w:rFonts w:hint="eastAsia"/>
        </w:rPr>
        <w:t>201</w:t>
      </w:r>
      <w:r>
        <w:rPr>
          <w:rFonts w:hint="eastAsia"/>
        </w:rPr>
        <w:t>8</w:t>
      </w:r>
      <w:r>
        <w:rPr>
          <w:rFonts w:hint="eastAsia"/>
        </w:rPr>
        <w:t>~20</w:t>
      </w:r>
      <w:r>
        <w:t>2</w:t>
      </w:r>
      <w:r>
        <w:rPr>
          <w:rFonts w:hint="eastAsia"/>
        </w:rPr>
        <w:t>2</w:t>
      </w:r>
      <w:r>
        <w:rPr>
          <w:rFonts w:hint="eastAsia"/>
        </w:rPr>
        <w:t>年</w:t>
      </w:r>
      <w:r>
        <w:rPr>
          <w:rFonts w:hint="eastAsia"/>
        </w:rPr>
        <w:t>NO</w:t>
      </w:r>
      <w:r>
        <w:rPr>
          <w:rFonts w:hint="eastAsia"/>
          <w:vertAlign w:val="subscript"/>
        </w:rPr>
        <w:t>2</w:t>
      </w:r>
      <w:r>
        <w:rPr>
          <w:rFonts w:hint="eastAsia"/>
        </w:rPr>
        <w:t>年均浓度可以满足《环境空气质量标准》（</w:t>
      </w:r>
      <w:r>
        <w:rPr>
          <w:rFonts w:hint="eastAsia"/>
        </w:rPr>
        <w:t>GB3095-2012</w:t>
      </w:r>
      <w:r>
        <w:rPr>
          <w:rFonts w:hint="eastAsia"/>
        </w:rPr>
        <w:t>）及其修改单中对应的二级标准限值要求。</w:t>
      </w:r>
      <w:r>
        <w:rPr>
          <w:rFonts w:hint="eastAsia"/>
        </w:rPr>
        <w:t>2</w:t>
      </w:r>
      <w:r>
        <w:t>01</w:t>
      </w:r>
      <w:r>
        <w:rPr>
          <w:rFonts w:hint="eastAsia"/>
        </w:rPr>
        <w:t>8</w:t>
      </w:r>
      <w:r>
        <w:rPr>
          <w:rFonts w:hint="eastAsia"/>
        </w:rPr>
        <w:t>年</w:t>
      </w:r>
      <w:r>
        <w:rPr>
          <w:rFonts w:hint="eastAsia"/>
        </w:rPr>
        <w:t>~</w:t>
      </w:r>
      <w:r>
        <w:t>20</w:t>
      </w:r>
      <w:r>
        <w:rPr>
          <w:rFonts w:hint="eastAsia"/>
        </w:rPr>
        <w:t>22</w:t>
      </w:r>
      <w:r>
        <w:rPr>
          <w:rFonts w:hint="eastAsia"/>
        </w:rPr>
        <w:t>年有下降趋势。整体基本保持稳定。</w:t>
      </w:r>
    </w:p>
    <w:p w:rsidR="00614009" w:rsidRDefault="00D815D6">
      <w:pPr>
        <w:pStyle w:val="LTT"/>
        <w:ind w:firstLine="480"/>
      </w:pPr>
      <w:r>
        <w:rPr>
          <w:rFonts w:hint="eastAsia"/>
        </w:rPr>
        <w:t>3</w:t>
      </w:r>
      <w:r>
        <w:rPr>
          <w:rFonts w:hint="eastAsia"/>
        </w:rPr>
        <w:t>、</w:t>
      </w:r>
      <w:r>
        <w:rPr>
          <w:rFonts w:hint="eastAsia"/>
        </w:rPr>
        <w:t>PM</w:t>
      </w:r>
      <w:r>
        <w:rPr>
          <w:rFonts w:hint="eastAsia"/>
          <w:vertAlign w:val="subscript"/>
        </w:rPr>
        <w:t>10</w:t>
      </w:r>
      <w:r>
        <w:rPr>
          <w:rFonts w:hint="eastAsia"/>
        </w:rPr>
        <w:t>浓度近期演变趋势分析：区域</w:t>
      </w:r>
      <w:r>
        <w:rPr>
          <w:rFonts w:hint="eastAsia"/>
        </w:rPr>
        <w:t>201</w:t>
      </w:r>
      <w:r>
        <w:rPr>
          <w:rFonts w:hint="eastAsia"/>
        </w:rPr>
        <w:t>8</w:t>
      </w:r>
      <w:r>
        <w:rPr>
          <w:rFonts w:hint="eastAsia"/>
        </w:rPr>
        <w:t>~20</w:t>
      </w:r>
      <w:r>
        <w:t>2</w:t>
      </w:r>
      <w:r>
        <w:rPr>
          <w:rFonts w:hint="eastAsia"/>
        </w:rPr>
        <w:t>2</w:t>
      </w:r>
      <w:r>
        <w:rPr>
          <w:rFonts w:hint="eastAsia"/>
        </w:rPr>
        <w:t>年</w:t>
      </w:r>
      <w:r>
        <w:rPr>
          <w:rFonts w:hint="eastAsia"/>
        </w:rPr>
        <w:t>PM</w:t>
      </w:r>
      <w:r>
        <w:rPr>
          <w:rFonts w:hint="eastAsia"/>
          <w:vertAlign w:val="subscript"/>
        </w:rPr>
        <w:t>10</w:t>
      </w:r>
      <w:r>
        <w:rPr>
          <w:rFonts w:hint="eastAsia"/>
        </w:rPr>
        <w:t>年均浓度可以满</w:t>
      </w:r>
      <w:r>
        <w:rPr>
          <w:rFonts w:hint="eastAsia"/>
        </w:rPr>
        <w:lastRenderedPageBreak/>
        <w:t>足《环境空气质量标准》（</w:t>
      </w:r>
      <w:r>
        <w:rPr>
          <w:rFonts w:hint="eastAsia"/>
        </w:rPr>
        <w:t>GB3095-2012</w:t>
      </w:r>
      <w:r>
        <w:rPr>
          <w:rFonts w:hint="eastAsia"/>
        </w:rPr>
        <w:t>）及其修改单中对应的二级标准限值要求，</w:t>
      </w:r>
      <w:r>
        <w:rPr>
          <w:rFonts w:hint="eastAsia"/>
        </w:rPr>
        <w:t>2</w:t>
      </w:r>
      <w:r>
        <w:t>0</w:t>
      </w:r>
      <w:r>
        <w:rPr>
          <w:rFonts w:hint="eastAsia"/>
        </w:rPr>
        <w:t>20</w:t>
      </w:r>
      <w:r>
        <w:rPr>
          <w:rFonts w:hint="eastAsia"/>
        </w:rPr>
        <w:t>年</w:t>
      </w:r>
      <w:r>
        <w:rPr>
          <w:rFonts w:hint="eastAsia"/>
        </w:rPr>
        <w:t>~</w:t>
      </w:r>
      <w:r>
        <w:t>20</w:t>
      </w:r>
      <w:r>
        <w:rPr>
          <w:rFonts w:hint="eastAsia"/>
        </w:rPr>
        <w:t>22</w:t>
      </w:r>
      <w:r>
        <w:rPr>
          <w:rFonts w:hint="eastAsia"/>
        </w:rPr>
        <w:t>年有下降趋势</w:t>
      </w:r>
      <w:r>
        <w:rPr>
          <w:rFonts w:hint="eastAsia"/>
        </w:rPr>
        <w:t>，</w:t>
      </w:r>
      <w:r>
        <w:rPr>
          <w:rFonts w:hint="eastAsia"/>
        </w:rPr>
        <w:t>整体基本保持稳定。</w:t>
      </w:r>
    </w:p>
    <w:p w:rsidR="00614009" w:rsidRDefault="00D815D6">
      <w:pPr>
        <w:pStyle w:val="LTT"/>
        <w:ind w:firstLine="480"/>
      </w:pPr>
      <w:r>
        <w:rPr>
          <w:rFonts w:hint="eastAsia"/>
        </w:rPr>
        <w:t>4</w:t>
      </w:r>
      <w:r>
        <w:rPr>
          <w:rFonts w:hint="eastAsia"/>
        </w:rPr>
        <w:t>、</w:t>
      </w:r>
      <w:r>
        <w:rPr>
          <w:rFonts w:hint="eastAsia"/>
        </w:rPr>
        <w:t>PM</w:t>
      </w:r>
      <w:r>
        <w:rPr>
          <w:rFonts w:hint="eastAsia"/>
          <w:vertAlign w:val="subscript"/>
        </w:rPr>
        <w:t>2.5</w:t>
      </w:r>
      <w:r>
        <w:rPr>
          <w:rFonts w:hint="eastAsia"/>
        </w:rPr>
        <w:t>浓度近期演变趋势分析</w:t>
      </w:r>
      <w:r>
        <w:rPr>
          <w:rFonts w:hint="eastAsia"/>
        </w:rPr>
        <w:t>：</w:t>
      </w:r>
      <w:r>
        <w:rPr>
          <w:rFonts w:hint="eastAsia"/>
        </w:rPr>
        <w:t>区域</w:t>
      </w:r>
      <w:r>
        <w:rPr>
          <w:rFonts w:hint="eastAsia"/>
        </w:rPr>
        <w:t>201</w:t>
      </w:r>
      <w:r>
        <w:rPr>
          <w:rFonts w:hint="eastAsia"/>
        </w:rPr>
        <w:t>8</w:t>
      </w:r>
      <w:r>
        <w:rPr>
          <w:rFonts w:hint="eastAsia"/>
        </w:rPr>
        <w:t>~20</w:t>
      </w:r>
      <w:r>
        <w:t>2</w:t>
      </w:r>
      <w:r>
        <w:rPr>
          <w:rFonts w:hint="eastAsia"/>
        </w:rPr>
        <w:t>2</w:t>
      </w:r>
      <w:r>
        <w:rPr>
          <w:rFonts w:hint="eastAsia"/>
        </w:rPr>
        <w:t>年</w:t>
      </w:r>
      <w:r>
        <w:rPr>
          <w:rFonts w:hint="eastAsia"/>
        </w:rPr>
        <w:t>PM</w:t>
      </w:r>
      <w:r>
        <w:rPr>
          <w:rFonts w:hint="eastAsia"/>
          <w:vertAlign w:val="subscript"/>
        </w:rPr>
        <w:t>2.5</w:t>
      </w:r>
      <w:r>
        <w:rPr>
          <w:rFonts w:hint="eastAsia"/>
        </w:rPr>
        <w:t>年均浓度可以满足《环境空气质量标准》（</w:t>
      </w:r>
      <w:r>
        <w:rPr>
          <w:rFonts w:hint="eastAsia"/>
        </w:rPr>
        <w:t>GB3095-2012</w:t>
      </w:r>
      <w:r>
        <w:rPr>
          <w:rFonts w:hint="eastAsia"/>
        </w:rPr>
        <w:t>）</w:t>
      </w:r>
      <w:r>
        <w:rPr>
          <w:rFonts w:hint="eastAsia"/>
        </w:rPr>
        <w:t>中二级标准</w:t>
      </w:r>
      <w:r>
        <w:rPr>
          <w:rFonts w:hint="eastAsia"/>
        </w:rPr>
        <w:t>限值要求。</w:t>
      </w:r>
      <w:r>
        <w:rPr>
          <w:rFonts w:hint="eastAsia"/>
        </w:rPr>
        <w:t>2</w:t>
      </w:r>
      <w:r>
        <w:t>0</w:t>
      </w:r>
      <w:r>
        <w:rPr>
          <w:rFonts w:hint="eastAsia"/>
        </w:rPr>
        <w:t>20</w:t>
      </w:r>
      <w:r>
        <w:rPr>
          <w:rFonts w:hint="eastAsia"/>
        </w:rPr>
        <w:t>年</w:t>
      </w:r>
      <w:r>
        <w:rPr>
          <w:rFonts w:hint="eastAsia"/>
        </w:rPr>
        <w:t>~</w:t>
      </w:r>
      <w:r>
        <w:t>20</w:t>
      </w:r>
      <w:r>
        <w:rPr>
          <w:rFonts w:hint="eastAsia"/>
        </w:rPr>
        <w:t>22</w:t>
      </w:r>
      <w:r>
        <w:rPr>
          <w:rFonts w:hint="eastAsia"/>
        </w:rPr>
        <w:t>年有下降趋势</w:t>
      </w:r>
      <w:r>
        <w:rPr>
          <w:rFonts w:hint="eastAsia"/>
        </w:rPr>
        <w:t>，</w:t>
      </w:r>
      <w:r>
        <w:rPr>
          <w:rFonts w:hint="eastAsia"/>
        </w:rPr>
        <w:t>整体基本保持稳定。</w:t>
      </w:r>
    </w:p>
    <w:p w:rsidR="00614009" w:rsidRDefault="00D815D6">
      <w:pPr>
        <w:pStyle w:val="LTT"/>
        <w:ind w:firstLine="480"/>
      </w:pPr>
      <w:r>
        <w:rPr>
          <w:rFonts w:hint="eastAsia"/>
        </w:rPr>
        <w:t>5</w:t>
      </w:r>
      <w:r>
        <w:rPr>
          <w:rFonts w:hint="eastAsia"/>
        </w:rPr>
        <w:t>、</w:t>
      </w:r>
      <w:r>
        <w:rPr>
          <w:rFonts w:hint="eastAsia"/>
        </w:rPr>
        <w:t>O</w:t>
      </w:r>
      <w:r>
        <w:rPr>
          <w:vertAlign w:val="subscript"/>
        </w:rPr>
        <w:t>3</w:t>
      </w:r>
      <w:r>
        <w:rPr>
          <w:rFonts w:hint="eastAsia"/>
        </w:rPr>
        <w:t>浓度近期演变趋势分析</w:t>
      </w:r>
      <w:r>
        <w:rPr>
          <w:rFonts w:hint="eastAsia"/>
        </w:rPr>
        <w:t>：</w:t>
      </w:r>
      <w:r>
        <w:rPr>
          <w:rFonts w:hint="eastAsia"/>
        </w:rPr>
        <w:t>区域</w:t>
      </w:r>
      <w:r>
        <w:rPr>
          <w:rFonts w:hint="eastAsia"/>
        </w:rPr>
        <w:t>201</w:t>
      </w:r>
      <w:r>
        <w:rPr>
          <w:rFonts w:hint="eastAsia"/>
        </w:rPr>
        <w:t>8</w:t>
      </w:r>
      <w:r>
        <w:rPr>
          <w:rFonts w:hint="eastAsia"/>
        </w:rPr>
        <w:t>~20</w:t>
      </w:r>
      <w:r>
        <w:t>2</w:t>
      </w:r>
      <w:r>
        <w:rPr>
          <w:rFonts w:hint="eastAsia"/>
        </w:rPr>
        <w:t>2</w:t>
      </w:r>
      <w:r>
        <w:rPr>
          <w:rFonts w:hint="eastAsia"/>
        </w:rPr>
        <w:t>年</w:t>
      </w:r>
      <w:r>
        <w:t>O</w:t>
      </w:r>
      <w:r>
        <w:rPr>
          <w:vertAlign w:val="subscript"/>
        </w:rPr>
        <w:t>3</w:t>
      </w:r>
      <w:r>
        <w:rPr>
          <w:rFonts w:hint="eastAsia"/>
        </w:rPr>
        <w:t>年均浓度可以满足《环境空气质量标准》（</w:t>
      </w:r>
      <w:r>
        <w:rPr>
          <w:rFonts w:hint="eastAsia"/>
        </w:rPr>
        <w:t>GB3095-2012</w:t>
      </w:r>
      <w:r>
        <w:rPr>
          <w:rFonts w:hint="eastAsia"/>
        </w:rPr>
        <w:t>）及其修改单中对应的二级标准限值要求。</w:t>
      </w:r>
      <w:r>
        <w:rPr>
          <w:rFonts w:hint="eastAsia"/>
        </w:rPr>
        <w:t>2018</w:t>
      </w:r>
      <w:r>
        <w:rPr>
          <w:rFonts w:hint="eastAsia"/>
        </w:rPr>
        <w:t>年</w:t>
      </w:r>
      <w:r>
        <w:rPr>
          <w:rFonts w:hint="eastAsia"/>
        </w:rPr>
        <w:t>~</w:t>
      </w:r>
      <w:r>
        <w:rPr>
          <w:rFonts w:hint="eastAsia"/>
        </w:rPr>
        <w:t>20</w:t>
      </w:r>
      <w:r>
        <w:rPr>
          <w:rFonts w:hint="eastAsia"/>
        </w:rPr>
        <w:t>20</w:t>
      </w:r>
      <w:r>
        <w:rPr>
          <w:rFonts w:hint="eastAsia"/>
        </w:rPr>
        <w:t>年成下降趋势</w:t>
      </w:r>
      <w:r>
        <w:rPr>
          <w:rFonts w:hint="eastAsia"/>
        </w:rPr>
        <w:t>，</w:t>
      </w:r>
      <w:r>
        <w:rPr>
          <w:rFonts w:hint="eastAsia"/>
        </w:rPr>
        <w:t>20</w:t>
      </w:r>
      <w:r>
        <w:rPr>
          <w:rFonts w:hint="eastAsia"/>
        </w:rPr>
        <w:t>20~</w:t>
      </w:r>
      <w:r>
        <w:t>202</w:t>
      </w:r>
      <w:r>
        <w:rPr>
          <w:rFonts w:hint="eastAsia"/>
        </w:rPr>
        <w:t>2</w:t>
      </w:r>
      <w:r>
        <w:rPr>
          <w:rFonts w:hint="eastAsia"/>
        </w:rPr>
        <w:t>年</w:t>
      </w:r>
      <w:r>
        <w:rPr>
          <w:rFonts w:hint="eastAsia"/>
        </w:rPr>
        <w:t>O</w:t>
      </w:r>
      <w:r>
        <w:rPr>
          <w:vertAlign w:val="subscript"/>
        </w:rPr>
        <w:t>3</w:t>
      </w:r>
      <w:r>
        <w:rPr>
          <w:rFonts w:hint="eastAsia"/>
        </w:rPr>
        <w:t>年均浓度有上升趋势，</w:t>
      </w:r>
      <w:r>
        <w:rPr>
          <w:rFonts w:hint="eastAsia"/>
        </w:rPr>
        <w:t>上升幅度小</w:t>
      </w:r>
      <w:r>
        <w:rPr>
          <w:rFonts w:hint="eastAsia"/>
        </w:rPr>
        <w:t>。</w:t>
      </w:r>
    </w:p>
    <w:p w:rsidR="00614009" w:rsidRDefault="00D815D6">
      <w:pPr>
        <w:pStyle w:val="3"/>
      </w:pPr>
      <w:bookmarkStart w:id="104" w:name="_Toc4548"/>
      <w:r>
        <w:rPr>
          <w:rFonts w:hint="eastAsia"/>
        </w:rPr>
        <w:t>3.3.2</w:t>
      </w:r>
      <w:r>
        <w:rPr>
          <w:rFonts w:hint="eastAsia"/>
        </w:rPr>
        <w:t>水环境现状分析</w:t>
      </w:r>
      <w:bookmarkEnd w:id="104"/>
    </w:p>
    <w:p w:rsidR="00614009" w:rsidRDefault="00D815D6">
      <w:pPr>
        <w:pStyle w:val="4"/>
      </w:pPr>
      <w:bookmarkStart w:id="105" w:name="OLE_LINK1"/>
      <w:r>
        <w:rPr>
          <w:rFonts w:hint="eastAsia"/>
        </w:rPr>
        <w:t>3.3.2.1</w:t>
      </w:r>
      <w:r>
        <w:rPr>
          <w:rFonts w:hint="eastAsia"/>
        </w:rPr>
        <w:t>区域水环境质量现状</w:t>
      </w:r>
    </w:p>
    <w:bookmarkEnd w:id="105"/>
    <w:p w:rsidR="00614009" w:rsidRDefault="00D815D6">
      <w:pPr>
        <w:pStyle w:val="LTT"/>
        <w:ind w:firstLine="480"/>
      </w:pPr>
      <w:r>
        <w:t>本次评价</w:t>
      </w:r>
      <w:r>
        <w:rPr>
          <w:rFonts w:hint="eastAsia"/>
        </w:rPr>
        <w:t>根据《林芝市环境质量报告书》（</w:t>
      </w:r>
      <w:r>
        <w:rPr>
          <w:rFonts w:hint="eastAsia"/>
        </w:rPr>
        <w:t>2</w:t>
      </w:r>
      <w:r>
        <w:t>01</w:t>
      </w:r>
      <w:r>
        <w:rPr>
          <w:rFonts w:hint="eastAsia"/>
        </w:rPr>
        <w:t>8</w:t>
      </w:r>
      <w:r>
        <w:t>~202</w:t>
      </w:r>
      <w:r>
        <w:rPr>
          <w:rFonts w:hint="eastAsia"/>
        </w:rPr>
        <w:t>2</w:t>
      </w:r>
      <w:r>
        <w:rPr>
          <w:rFonts w:hint="eastAsia"/>
        </w:rPr>
        <w:t>年）中监测数据对</w:t>
      </w:r>
      <w:r>
        <w:t>本规划区</w:t>
      </w:r>
      <w:r>
        <w:rPr>
          <w:rFonts w:hint="eastAsia"/>
        </w:rPr>
        <w:t>水</w:t>
      </w:r>
      <w:r>
        <w:t>质量</w:t>
      </w:r>
      <w:r>
        <w:rPr>
          <w:rFonts w:hint="eastAsia"/>
        </w:rPr>
        <w:t>现状进行分析说明。</w:t>
      </w:r>
    </w:p>
    <w:p w:rsidR="00614009" w:rsidRDefault="00D815D6">
      <w:pPr>
        <w:pStyle w:val="LTT"/>
        <w:ind w:firstLine="482"/>
        <w:rPr>
          <w:b/>
          <w:bCs/>
        </w:rPr>
      </w:pPr>
      <w:r>
        <w:rPr>
          <w:rFonts w:hint="eastAsia"/>
          <w:b/>
          <w:bCs/>
        </w:rPr>
        <w:t>1</w:t>
      </w:r>
      <w:r>
        <w:rPr>
          <w:rFonts w:hint="eastAsia"/>
          <w:b/>
          <w:bCs/>
        </w:rPr>
        <w:t>、常规监测断面水环境质量现状</w:t>
      </w:r>
    </w:p>
    <w:p w:rsidR="00614009" w:rsidRDefault="00D815D6">
      <w:pPr>
        <w:pStyle w:val="LTT"/>
        <w:ind w:firstLine="480"/>
      </w:pPr>
      <w:r>
        <w:rPr>
          <w:rFonts w:hint="eastAsia"/>
        </w:rPr>
        <w:t>林芝市共设置地表水常规监测断面</w:t>
      </w:r>
      <w:r>
        <w:rPr>
          <w:rFonts w:hint="eastAsia"/>
        </w:rPr>
        <w:t>2</w:t>
      </w:r>
      <w:r>
        <w:t>0</w:t>
      </w:r>
      <w:r>
        <w:rPr>
          <w:rFonts w:hint="eastAsia"/>
        </w:rPr>
        <w:t>个，包括雅鲁藏布江干流</w:t>
      </w:r>
      <w:r>
        <w:rPr>
          <w:rFonts w:hint="eastAsia"/>
        </w:rPr>
        <w:t>9</w:t>
      </w:r>
      <w:r>
        <w:rPr>
          <w:rFonts w:hint="eastAsia"/>
        </w:rPr>
        <w:t>个，雅鲁藏布江支流尼洋河</w:t>
      </w:r>
      <w:r>
        <w:rPr>
          <w:rFonts w:hint="eastAsia"/>
        </w:rPr>
        <w:t>4</w:t>
      </w:r>
      <w:r>
        <w:rPr>
          <w:rFonts w:hint="eastAsia"/>
        </w:rPr>
        <w:t>个、帕隆藏布</w:t>
      </w:r>
      <w:r>
        <w:rPr>
          <w:rFonts w:hint="eastAsia"/>
        </w:rPr>
        <w:t>2</w:t>
      </w:r>
      <w:r>
        <w:rPr>
          <w:rFonts w:hint="eastAsia"/>
        </w:rPr>
        <w:t>个，桑昂曲宗</w:t>
      </w:r>
      <w:r>
        <w:rPr>
          <w:rFonts w:hint="eastAsia"/>
        </w:rPr>
        <w:t>3</w:t>
      </w:r>
      <w:r>
        <w:rPr>
          <w:rFonts w:hint="eastAsia"/>
        </w:rPr>
        <w:t>个，怒江</w:t>
      </w:r>
      <w:r>
        <w:rPr>
          <w:rFonts w:hint="eastAsia"/>
        </w:rPr>
        <w:t>1</w:t>
      </w:r>
      <w:r>
        <w:rPr>
          <w:rFonts w:hint="eastAsia"/>
        </w:rPr>
        <w:t>个，独龙江</w:t>
      </w:r>
      <w:r>
        <w:rPr>
          <w:rFonts w:hint="eastAsia"/>
        </w:rPr>
        <w:t>1</w:t>
      </w:r>
      <w:r>
        <w:rPr>
          <w:rFonts w:hint="eastAsia"/>
        </w:rPr>
        <w:t>个，具体布置及达标率统计情况如下：</w:t>
      </w:r>
    </w:p>
    <w:p w:rsidR="00614009" w:rsidRDefault="00D815D6">
      <w:pPr>
        <w:pStyle w:val="LTT0"/>
      </w:pPr>
      <w:r>
        <w:t>表</w:t>
      </w:r>
      <w:r>
        <w:rPr>
          <w:rFonts w:hint="eastAsia"/>
        </w:rPr>
        <w:t>3.3-</w:t>
      </w:r>
      <w:r>
        <w:t>6</w:t>
      </w:r>
      <w:r>
        <w:rPr>
          <w:rFonts w:hint="eastAsia"/>
        </w:rPr>
        <w:t xml:space="preserve"> </w:t>
      </w:r>
      <w:r>
        <w:t xml:space="preserve"> </w:t>
      </w:r>
      <w:r>
        <w:rPr>
          <w:rFonts w:hint="eastAsia"/>
        </w:rPr>
        <w:t>林芝</w:t>
      </w:r>
      <w:r>
        <w:t>市</w:t>
      </w:r>
      <w:r>
        <w:rPr>
          <w:rFonts w:hint="eastAsia"/>
        </w:rPr>
        <w:t>水质常规监测断面基本情况表</w:t>
      </w:r>
    </w:p>
    <w:tbl>
      <w:tblPr>
        <w:tblW w:w="4998" w:type="pct"/>
        <w:tblLayout w:type="fixed"/>
        <w:tblCellMar>
          <w:left w:w="0" w:type="dxa"/>
          <w:right w:w="0" w:type="dxa"/>
        </w:tblCellMar>
        <w:tblLook w:val="04A0" w:firstRow="1" w:lastRow="0" w:firstColumn="1" w:lastColumn="0" w:noHBand="0" w:noVBand="1"/>
      </w:tblPr>
      <w:tblGrid>
        <w:gridCol w:w="691"/>
        <w:gridCol w:w="1255"/>
        <w:gridCol w:w="982"/>
        <w:gridCol w:w="2455"/>
        <w:gridCol w:w="2045"/>
        <w:gridCol w:w="905"/>
      </w:tblGrid>
      <w:tr w:rsidR="00614009">
        <w:trPr>
          <w:trHeight w:val="227"/>
          <w:tblHeader/>
        </w:trPr>
        <w:tc>
          <w:tcPr>
            <w:tcW w:w="4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rPr>
                <w:b/>
                <w:bCs/>
              </w:rPr>
            </w:pPr>
            <w:r>
              <w:rPr>
                <w:rFonts w:hint="eastAsia"/>
                <w:b/>
                <w:bCs/>
              </w:rPr>
              <w:t>水系</w:t>
            </w:r>
          </w:p>
        </w:tc>
        <w:tc>
          <w:tcPr>
            <w:tcW w:w="7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rPr>
                <w:b/>
                <w:bCs/>
              </w:rPr>
            </w:pPr>
            <w:r>
              <w:rPr>
                <w:rFonts w:hint="eastAsia"/>
                <w:b/>
                <w:bCs/>
              </w:rPr>
              <w:t>河流名称</w:t>
            </w:r>
          </w:p>
        </w:tc>
        <w:tc>
          <w:tcPr>
            <w:tcW w:w="58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1"/>
              <w:rPr>
                <w:b/>
                <w:bCs/>
              </w:rPr>
            </w:pPr>
            <w:r>
              <w:rPr>
                <w:rFonts w:hint="eastAsia"/>
                <w:b/>
                <w:bCs/>
              </w:rPr>
              <w:t>水质目标</w:t>
            </w:r>
          </w:p>
        </w:tc>
        <w:tc>
          <w:tcPr>
            <w:tcW w:w="14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rPr>
                <w:b/>
                <w:bCs/>
              </w:rPr>
            </w:pPr>
            <w:r>
              <w:rPr>
                <w:rFonts w:hint="eastAsia"/>
                <w:b/>
                <w:bCs/>
              </w:rPr>
              <w:t>断面位置</w:t>
            </w:r>
            <w:r>
              <w:rPr>
                <w:rFonts w:hint="eastAsia"/>
                <w:b/>
                <w:bCs/>
              </w:rPr>
              <w:t>/</w:t>
            </w:r>
            <w:r>
              <w:rPr>
                <w:rFonts w:hint="eastAsia"/>
                <w:b/>
                <w:bCs/>
              </w:rPr>
              <w:t>名称</w:t>
            </w:r>
          </w:p>
        </w:tc>
        <w:tc>
          <w:tcPr>
            <w:tcW w:w="122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rPr>
                <w:b/>
                <w:bCs/>
              </w:rPr>
            </w:pPr>
            <w:r>
              <w:rPr>
                <w:rFonts w:hint="eastAsia"/>
                <w:b/>
                <w:bCs/>
              </w:rPr>
              <w:t>断面级别</w:t>
            </w:r>
          </w:p>
        </w:tc>
        <w:tc>
          <w:tcPr>
            <w:tcW w:w="5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rPr>
                <w:b/>
                <w:bCs/>
              </w:rPr>
            </w:pPr>
            <w:r>
              <w:rPr>
                <w:rFonts w:hint="eastAsia"/>
                <w:b/>
                <w:bCs/>
              </w:rPr>
              <w:t>达标率</w:t>
            </w:r>
          </w:p>
        </w:tc>
      </w:tr>
      <w:tr w:rsidR="00614009">
        <w:trPr>
          <w:trHeight w:val="227"/>
        </w:trPr>
        <w:tc>
          <w:tcPr>
            <w:tcW w:w="414"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雅鲁藏布江</w:t>
            </w:r>
          </w:p>
        </w:tc>
        <w:tc>
          <w:tcPr>
            <w:tcW w:w="7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雅鲁藏布江</w:t>
            </w:r>
          </w:p>
        </w:tc>
        <w:tc>
          <w:tcPr>
            <w:tcW w:w="58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1"/>
            </w:pPr>
            <w:r>
              <w:rPr>
                <w:rFonts w:hint="eastAsia"/>
              </w:rPr>
              <w:t>Ⅲ</w:t>
            </w:r>
          </w:p>
        </w:tc>
        <w:tc>
          <w:tcPr>
            <w:tcW w:w="14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巴宜区米瑞乡</w:t>
            </w:r>
          </w:p>
        </w:tc>
        <w:tc>
          <w:tcPr>
            <w:tcW w:w="122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国控、县控</w:t>
            </w:r>
          </w:p>
        </w:tc>
        <w:tc>
          <w:tcPr>
            <w:tcW w:w="5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100%</w:t>
            </w:r>
          </w:p>
        </w:tc>
      </w:tr>
      <w:tr w:rsidR="00614009">
        <w:trPr>
          <w:trHeight w:val="227"/>
        </w:trPr>
        <w:tc>
          <w:tcPr>
            <w:tcW w:w="414" w:type="pct"/>
            <w:vMerge/>
            <w:tcBorders>
              <w:left w:val="single" w:sz="4" w:space="0" w:color="000000"/>
              <w:right w:val="single" w:sz="4" w:space="0" w:color="000000"/>
            </w:tcBorders>
            <w:tcMar>
              <w:top w:w="15" w:type="dxa"/>
              <w:left w:w="15" w:type="dxa"/>
              <w:right w:w="15" w:type="dxa"/>
            </w:tcMar>
            <w:vAlign w:val="center"/>
          </w:tcPr>
          <w:p w:rsidR="00614009" w:rsidRDefault="00614009">
            <w:pPr>
              <w:pStyle w:val="LTT1"/>
            </w:pPr>
          </w:p>
        </w:tc>
        <w:tc>
          <w:tcPr>
            <w:tcW w:w="7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雅鲁藏布江</w:t>
            </w:r>
          </w:p>
        </w:tc>
        <w:tc>
          <w:tcPr>
            <w:tcW w:w="58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1"/>
            </w:pPr>
            <w:r>
              <w:rPr>
                <w:rFonts w:hint="eastAsia"/>
              </w:rPr>
              <w:t>Ⅲ</w:t>
            </w:r>
          </w:p>
        </w:tc>
        <w:tc>
          <w:tcPr>
            <w:tcW w:w="14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朗县仲达镇</w:t>
            </w:r>
          </w:p>
        </w:tc>
        <w:tc>
          <w:tcPr>
            <w:tcW w:w="122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国控、县控</w:t>
            </w:r>
          </w:p>
        </w:tc>
        <w:tc>
          <w:tcPr>
            <w:tcW w:w="5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100%</w:t>
            </w:r>
          </w:p>
        </w:tc>
      </w:tr>
      <w:tr w:rsidR="00614009">
        <w:trPr>
          <w:trHeight w:val="227"/>
        </w:trPr>
        <w:tc>
          <w:tcPr>
            <w:tcW w:w="414" w:type="pct"/>
            <w:vMerge/>
            <w:tcBorders>
              <w:left w:val="single" w:sz="4" w:space="0" w:color="000000"/>
              <w:right w:val="single" w:sz="4" w:space="0" w:color="000000"/>
            </w:tcBorders>
            <w:tcMar>
              <w:top w:w="15" w:type="dxa"/>
              <w:left w:w="15" w:type="dxa"/>
              <w:right w:w="15" w:type="dxa"/>
            </w:tcMar>
            <w:vAlign w:val="center"/>
          </w:tcPr>
          <w:p w:rsidR="00614009" w:rsidRDefault="00614009">
            <w:pPr>
              <w:pStyle w:val="LTT1"/>
            </w:pPr>
          </w:p>
        </w:tc>
        <w:tc>
          <w:tcPr>
            <w:tcW w:w="7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雅鲁藏布江</w:t>
            </w:r>
          </w:p>
        </w:tc>
        <w:tc>
          <w:tcPr>
            <w:tcW w:w="58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1"/>
            </w:pPr>
            <w:r>
              <w:rPr>
                <w:rFonts w:hint="eastAsia"/>
              </w:rPr>
              <w:t>Ⅲ</w:t>
            </w:r>
          </w:p>
        </w:tc>
        <w:tc>
          <w:tcPr>
            <w:tcW w:w="14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朗县上游</w:t>
            </w:r>
            <w:r>
              <w:rPr>
                <w:rFonts w:hint="eastAsia"/>
              </w:rPr>
              <w:t>5</w:t>
            </w:r>
            <w:r>
              <w:t>00</w:t>
            </w:r>
            <w:r>
              <w:rPr>
                <w:rFonts w:hint="eastAsia"/>
              </w:rPr>
              <w:t>m</w:t>
            </w:r>
          </w:p>
        </w:tc>
        <w:tc>
          <w:tcPr>
            <w:tcW w:w="122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县控</w:t>
            </w:r>
          </w:p>
        </w:tc>
        <w:tc>
          <w:tcPr>
            <w:tcW w:w="5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100%</w:t>
            </w:r>
          </w:p>
        </w:tc>
      </w:tr>
      <w:tr w:rsidR="00614009">
        <w:trPr>
          <w:trHeight w:val="227"/>
        </w:trPr>
        <w:tc>
          <w:tcPr>
            <w:tcW w:w="414" w:type="pct"/>
            <w:vMerge/>
            <w:tcBorders>
              <w:left w:val="single" w:sz="4" w:space="0" w:color="000000"/>
              <w:right w:val="single" w:sz="4" w:space="0" w:color="000000"/>
            </w:tcBorders>
            <w:tcMar>
              <w:top w:w="15" w:type="dxa"/>
              <w:left w:w="15" w:type="dxa"/>
              <w:right w:w="15" w:type="dxa"/>
            </w:tcMar>
            <w:vAlign w:val="center"/>
          </w:tcPr>
          <w:p w:rsidR="00614009" w:rsidRDefault="00614009">
            <w:pPr>
              <w:pStyle w:val="LTT1"/>
            </w:pPr>
          </w:p>
        </w:tc>
        <w:tc>
          <w:tcPr>
            <w:tcW w:w="7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雅鲁藏布江</w:t>
            </w:r>
          </w:p>
        </w:tc>
        <w:tc>
          <w:tcPr>
            <w:tcW w:w="58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1"/>
            </w:pPr>
            <w:r>
              <w:rPr>
                <w:rFonts w:hint="eastAsia"/>
              </w:rPr>
              <w:t>Ⅲ</w:t>
            </w:r>
          </w:p>
        </w:tc>
        <w:tc>
          <w:tcPr>
            <w:tcW w:w="14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朗县下游</w:t>
            </w:r>
            <w:r>
              <w:rPr>
                <w:rFonts w:hint="eastAsia"/>
              </w:rPr>
              <w:t>1</w:t>
            </w:r>
            <w:r>
              <w:t>000</w:t>
            </w:r>
            <w:r>
              <w:rPr>
                <w:rFonts w:hint="eastAsia"/>
              </w:rPr>
              <w:t>m</w:t>
            </w:r>
          </w:p>
        </w:tc>
        <w:tc>
          <w:tcPr>
            <w:tcW w:w="122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县控</w:t>
            </w:r>
          </w:p>
        </w:tc>
        <w:tc>
          <w:tcPr>
            <w:tcW w:w="5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100%</w:t>
            </w:r>
          </w:p>
        </w:tc>
      </w:tr>
      <w:tr w:rsidR="00614009">
        <w:trPr>
          <w:trHeight w:val="227"/>
        </w:trPr>
        <w:tc>
          <w:tcPr>
            <w:tcW w:w="414" w:type="pct"/>
            <w:vMerge/>
            <w:tcBorders>
              <w:left w:val="single" w:sz="4" w:space="0" w:color="000000"/>
              <w:right w:val="single" w:sz="4" w:space="0" w:color="000000"/>
            </w:tcBorders>
            <w:tcMar>
              <w:top w:w="15" w:type="dxa"/>
              <w:left w:w="15" w:type="dxa"/>
              <w:right w:w="15" w:type="dxa"/>
            </w:tcMar>
            <w:vAlign w:val="center"/>
          </w:tcPr>
          <w:p w:rsidR="00614009" w:rsidRDefault="00614009">
            <w:pPr>
              <w:pStyle w:val="LTT1"/>
            </w:pPr>
          </w:p>
        </w:tc>
        <w:tc>
          <w:tcPr>
            <w:tcW w:w="7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雅鲁藏布江</w:t>
            </w:r>
          </w:p>
        </w:tc>
        <w:tc>
          <w:tcPr>
            <w:tcW w:w="58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1"/>
            </w:pPr>
            <w:r>
              <w:rPr>
                <w:rFonts w:hint="eastAsia"/>
              </w:rPr>
              <w:t>Ⅲ</w:t>
            </w:r>
          </w:p>
        </w:tc>
        <w:tc>
          <w:tcPr>
            <w:tcW w:w="14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米林县上游</w:t>
            </w:r>
            <w:r>
              <w:rPr>
                <w:rFonts w:hint="eastAsia"/>
              </w:rPr>
              <w:t>5</w:t>
            </w:r>
            <w:r>
              <w:t>00</w:t>
            </w:r>
            <w:r>
              <w:rPr>
                <w:rFonts w:hint="eastAsia"/>
              </w:rPr>
              <w:t>m</w:t>
            </w:r>
          </w:p>
        </w:tc>
        <w:tc>
          <w:tcPr>
            <w:tcW w:w="122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县控</w:t>
            </w:r>
          </w:p>
        </w:tc>
        <w:tc>
          <w:tcPr>
            <w:tcW w:w="5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100%</w:t>
            </w:r>
          </w:p>
        </w:tc>
      </w:tr>
      <w:tr w:rsidR="00614009">
        <w:trPr>
          <w:trHeight w:val="227"/>
        </w:trPr>
        <w:tc>
          <w:tcPr>
            <w:tcW w:w="414" w:type="pct"/>
            <w:vMerge/>
            <w:tcBorders>
              <w:left w:val="single" w:sz="4" w:space="0" w:color="000000"/>
              <w:right w:val="single" w:sz="4" w:space="0" w:color="000000"/>
            </w:tcBorders>
            <w:tcMar>
              <w:top w:w="15" w:type="dxa"/>
              <w:left w:w="15" w:type="dxa"/>
              <w:right w:w="15" w:type="dxa"/>
            </w:tcMar>
            <w:vAlign w:val="center"/>
          </w:tcPr>
          <w:p w:rsidR="00614009" w:rsidRDefault="00614009">
            <w:pPr>
              <w:pStyle w:val="LTT1"/>
            </w:pPr>
          </w:p>
        </w:tc>
        <w:tc>
          <w:tcPr>
            <w:tcW w:w="7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雅鲁藏布江</w:t>
            </w:r>
          </w:p>
        </w:tc>
        <w:tc>
          <w:tcPr>
            <w:tcW w:w="58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1"/>
            </w:pPr>
            <w:r>
              <w:rPr>
                <w:rFonts w:hint="eastAsia"/>
              </w:rPr>
              <w:t>Ⅲ</w:t>
            </w:r>
          </w:p>
        </w:tc>
        <w:tc>
          <w:tcPr>
            <w:tcW w:w="14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米林县下游</w:t>
            </w:r>
            <w:r>
              <w:rPr>
                <w:rFonts w:hint="eastAsia"/>
              </w:rPr>
              <w:t>1</w:t>
            </w:r>
            <w:r>
              <w:t>000</w:t>
            </w:r>
            <w:r>
              <w:rPr>
                <w:rFonts w:hint="eastAsia"/>
              </w:rPr>
              <w:t>m</w:t>
            </w:r>
          </w:p>
        </w:tc>
        <w:tc>
          <w:tcPr>
            <w:tcW w:w="122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县控</w:t>
            </w:r>
          </w:p>
        </w:tc>
        <w:tc>
          <w:tcPr>
            <w:tcW w:w="5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100%</w:t>
            </w:r>
          </w:p>
        </w:tc>
      </w:tr>
      <w:tr w:rsidR="00614009">
        <w:trPr>
          <w:trHeight w:val="227"/>
        </w:trPr>
        <w:tc>
          <w:tcPr>
            <w:tcW w:w="414" w:type="pct"/>
            <w:vMerge/>
            <w:tcBorders>
              <w:left w:val="single" w:sz="4" w:space="0" w:color="000000"/>
              <w:right w:val="single" w:sz="4" w:space="0" w:color="000000"/>
            </w:tcBorders>
            <w:tcMar>
              <w:top w:w="15" w:type="dxa"/>
              <w:left w:w="15" w:type="dxa"/>
              <w:right w:w="15" w:type="dxa"/>
            </w:tcMar>
            <w:vAlign w:val="center"/>
          </w:tcPr>
          <w:p w:rsidR="00614009" w:rsidRDefault="00614009">
            <w:pPr>
              <w:pStyle w:val="LTT1"/>
            </w:pPr>
          </w:p>
        </w:tc>
        <w:tc>
          <w:tcPr>
            <w:tcW w:w="7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雅鲁藏布江</w:t>
            </w:r>
          </w:p>
        </w:tc>
        <w:tc>
          <w:tcPr>
            <w:tcW w:w="58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1"/>
            </w:pPr>
            <w:r>
              <w:rPr>
                <w:rFonts w:hint="eastAsia"/>
              </w:rPr>
              <w:t>Ⅲ</w:t>
            </w:r>
          </w:p>
        </w:tc>
        <w:tc>
          <w:tcPr>
            <w:tcW w:w="14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背崩乡新解放大桥</w:t>
            </w:r>
          </w:p>
        </w:tc>
        <w:tc>
          <w:tcPr>
            <w:tcW w:w="122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国控、县控</w:t>
            </w:r>
          </w:p>
        </w:tc>
        <w:tc>
          <w:tcPr>
            <w:tcW w:w="5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100%</w:t>
            </w:r>
          </w:p>
        </w:tc>
      </w:tr>
      <w:tr w:rsidR="00614009">
        <w:trPr>
          <w:trHeight w:val="227"/>
        </w:trPr>
        <w:tc>
          <w:tcPr>
            <w:tcW w:w="414" w:type="pct"/>
            <w:vMerge/>
            <w:tcBorders>
              <w:left w:val="single" w:sz="4" w:space="0" w:color="000000"/>
              <w:right w:val="single" w:sz="4" w:space="0" w:color="000000"/>
            </w:tcBorders>
            <w:tcMar>
              <w:top w:w="15" w:type="dxa"/>
              <w:left w:w="15" w:type="dxa"/>
              <w:right w:w="15" w:type="dxa"/>
            </w:tcMar>
            <w:vAlign w:val="center"/>
          </w:tcPr>
          <w:p w:rsidR="00614009" w:rsidRDefault="00614009">
            <w:pPr>
              <w:pStyle w:val="LTT1"/>
            </w:pPr>
          </w:p>
        </w:tc>
        <w:tc>
          <w:tcPr>
            <w:tcW w:w="7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雅鲁藏布江</w:t>
            </w:r>
          </w:p>
        </w:tc>
        <w:tc>
          <w:tcPr>
            <w:tcW w:w="58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1"/>
            </w:pPr>
            <w:r>
              <w:rPr>
                <w:rFonts w:hint="eastAsia"/>
              </w:rPr>
              <w:t>Ⅲ</w:t>
            </w:r>
          </w:p>
        </w:tc>
        <w:tc>
          <w:tcPr>
            <w:tcW w:w="14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墨脱县（鲁古吊桥）</w:t>
            </w:r>
          </w:p>
        </w:tc>
        <w:tc>
          <w:tcPr>
            <w:tcW w:w="122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县控</w:t>
            </w:r>
          </w:p>
        </w:tc>
        <w:tc>
          <w:tcPr>
            <w:tcW w:w="5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100%</w:t>
            </w:r>
          </w:p>
        </w:tc>
      </w:tr>
      <w:tr w:rsidR="00614009">
        <w:trPr>
          <w:trHeight w:val="227"/>
        </w:trPr>
        <w:tc>
          <w:tcPr>
            <w:tcW w:w="414" w:type="pct"/>
            <w:vMerge/>
            <w:tcBorders>
              <w:left w:val="single" w:sz="4" w:space="0" w:color="000000"/>
              <w:right w:val="single" w:sz="4" w:space="0" w:color="000000"/>
            </w:tcBorders>
            <w:tcMar>
              <w:top w:w="15" w:type="dxa"/>
              <w:left w:w="15" w:type="dxa"/>
              <w:right w:w="15" w:type="dxa"/>
            </w:tcMar>
            <w:vAlign w:val="center"/>
          </w:tcPr>
          <w:p w:rsidR="00614009" w:rsidRDefault="00614009">
            <w:pPr>
              <w:pStyle w:val="LTT1"/>
            </w:pPr>
          </w:p>
        </w:tc>
        <w:tc>
          <w:tcPr>
            <w:tcW w:w="7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雅鲁藏布江</w:t>
            </w:r>
          </w:p>
        </w:tc>
        <w:tc>
          <w:tcPr>
            <w:tcW w:w="58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1"/>
            </w:pPr>
            <w:r>
              <w:rPr>
                <w:rFonts w:hint="eastAsia"/>
              </w:rPr>
              <w:t>Ⅲ</w:t>
            </w:r>
          </w:p>
        </w:tc>
        <w:tc>
          <w:tcPr>
            <w:tcW w:w="14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墨脱县（德兴大桥）</w:t>
            </w:r>
          </w:p>
        </w:tc>
        <w:tc>
          <w:tcPr>
            <w:tcW w:w="122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县控</w:t>
            </w:r>
          </w:p>
        </w:tc>
        <w:tc>
          <w:tcPr>
            <w:tcW w:w="5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100%</w:t>
            </w:r>
          </w:p>
        </w:tc>
      </w:tr>
      <w:tr w:rsidR="00614009">
        <w:trPr>
          <w:trHeight w:val="227"/>
        </w:trPr>
        <w:tc>
          <w:tcPr>
            <w:tcW w:w="414" w:type="pct"/>
            <w:vMerge/>
            <w:tcBorders>
              <w:left w:val="single" w:sz="4" w:space="0" w:color="000000"/>
              <w:right w:val="single" w:sz="4" w:space="0" w:color="000000"/>
            </w:tcBorders>
            <w:tcMar>
              <w:top w:w="15" w:type="dxa"/>
              <w:left w:w="15" w:type="dxa"/>
              <w:right w:w="15" w:type="dxa"/>
            </w:tcMar>
            <w:vAlign w:val="center"/>
          </w:tcPr>
          <w:p w:rsidR="00614009" w:rsidRDefault="00614009">
            <w:pPr>
              <w:pStyle w:val="LTT1"/>
            </w:pPr>
          </w:p>
        </w:tc>
        <w:tc>
          <w:tcPr>
            <w:tcW w:w="7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尼洋河</w:t>
            </w:r>
          </w:p>
        </w:tc>
        <w:tc>
          <w:tcPr>
            <w:tcW w:w="58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1"/>
            </w:pPr>
            <w:r>
              <w:rPr>
                <w:rFonts w:hint="eastAsia"/>
              </w:rPr>
              <w:t>Ⅲ</w:t>
            </w:r>
          </w:p>
        </w:tc>
        <w:tc>
          <w:tcPr>
            <w:tcW w:w="14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巴宜区上游</w:t>
            </w:r>
            <w:r>
              <w:rPr>
                <w:rFonts w:hint="eastAsia"/>
              </w:rPr>
              <w:t>5</w:t>
            </w:r>
            <w:r>
              <w:t>00</w:t>
            </w:r>
            <w:r>
              <w:rPr>
                <w:rFonts w:hint="eastAsia"/>
              </w:rPr>
              <w:t>m</w:t>
            </w:r>
          </w:p>
        </w:tc>
        <w:tc>
          <w:tcPr>
            <w:tcW w:w="122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县控</w:t>
            </w:r>
          </w:p>
        </w:tc>
        <w:tc>
          <w:tcPr>
            <w:tcW w:w="5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100%</w:t>
            </w:r>
          </w:p>
        </w:tc>
      </w:tr>
      <w:tr w:rsidR="00614009">
        <w:trPr>
          <w:trHeight w:val="227"/>
        </w:trPr>
        <w:tc>
          <w:tcPr>
            <w:tcW w:w="414" w:type="pct"/>
            <w:vMerge/>
            <w:tcBorders>
              <w:left w:val="single" w:sz="4" w:space="0" w:color="000000"/>
              <w:right w:val="single" w:sz="4" w:space="0" w:color="000000"/>
            </w:tcBorders>
            <w:tcMar>
              <w:top w:w="15" w:type="dxa"/>
              <w:left w:w="15" w:type="dxa"/>
              <w:right w:w="15" w:type="dxa"/>
            </w:tcMar>
            <w:vAlign w:val="center"/>
          </w:tcPr>
          <w:p w:rsidR="00614009" w:rsidRDefault="00614009">
            <w:pPr>
              <w:pStyle w:val="LTT1"/>
            </w:pPr>
          </w:p>
        </w:tc>
        <w:tc>
          <w:tcPr>
            <w:tcW w:w="7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尼洋河</w:t>
            </w:r>
          </w:p>
        </w:tc>
        <w:tc>
          <w:tcPr>
            <w:tcW w:w="58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1"/>
            </w:pPr>
            <w:r>
              <w:rPr>
                <w:rFonts w:hint="eastAsia"/>
              </w:rPr>
              <w:t>Ⅲ</w:t>
            </w:r>
          </w:p>
        </w:tc>
        <w:tc>
          <w:tcPr>
            <w:tcW w:w="14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巴宜区下游</w:t>
            </w:r>
            <w:r>
              <w:rPr>
                <w:rFonts w:hint="eastAsia"/>
              </w:rPr>
              <w:t>1</w:t>
            </w:r>
            <w:r>
              <w:t>000</w:t>
            </w:r>
            <w:r>
              <w:rPr>
                <w:rFonts w:hint="eastAsia"/>
              </w:rPr>
              <w:t>m</w:t>
            </w:r>
          </w:p>
        </w:tc>
        <w:tc>
          <w:tcPr>
            <w:tcW w:w="122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国控、县控</w:t>
            </w:r>
          </w:p>
        </w:tc>
        <w:tc>
          <w:tcPr>
            <w:tcW w:w="5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100%</w:t>
            </w:r>
          </w:p>
        </w:tc>
      </w:tr>
      <w:tr w:rsidR="00614009">
        <w:trPr>
          <w:trHeight w:val="227"/>
        </w:trPr>
        <w:tc>
          <w:tcPr>
            <w:tcW w:w="414" w:type="pct"/>
            <w:vMerge/>
            <w:tcBorders>
              <w:left w:val="single" w:sz="4" w:space="0" w:color="000000"/>
              <w:right w:val="single" w:sz="4" w:space="0" w:color="000000"/>
            </w:tcBorders>
            <w:tcMar>
              <w:top w:w="15" w:type="dxa"/>
              <w:left w:w="15" w:type="dxa"/>
              <w:right w:w="15" w:type="dxa"/>
            </w:tcMar>
            <w:vAlign w:val="center"/>
          </w:tcPr>
          <w:p w:rsidR="00614009" w:rsidRDefault="00614009">
            <w:pPr>
              <w:pStyle w:val="LTT1"/>
            </w:pPr>
          </w:p>
        </w:tc>
        <w:tc>
          <w:tcPr>
            <w:tcW w:w="7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尼洋河</w:t>
            </w:r>
          </w:p>
        </w:tc>
        <w:tc>
          <w:tcPr>
            <w:tcW w:w="58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1"/>
            </w:pPr>
            <w:r>
              <w:rPr>
                <w:rFonts w:hint="eastAsia"/>
              </w:rPr>
              <w:t>Ⅲ</w:t>
            </w:r>
          </w:p>
        </w:tc>
        <w:tc>
          <w:tcPr>
            <w:tcW w:w="14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工布江达县上游</w:t>
            </w:r>
            <w:r>
              <w:rPr>
                <w:rFonts w:hint="eastAsia"/>
              </w:rPr>
              <w:t>5</w:t>
            </w:r>
            <w:r>
              <w:t>00</w:t>
            </w:r>
            <w:r>
              <w:rPr>
                <w:rFonts w:hint="eastAsia"/>
              </w:rPr>
              <w:t>m</w:t>
            </w:r>
          </w:p>
        </w:tc>
        <w:tc>
          <w:tcPr>
            <w:tcW w:w="122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县控</w:t>
            </w:r>
          </w:p>
        </w:tc>
        <w:tc>
          <w:tcPr>
            <w:tcW w:w="5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100%</w:t>
            </w:r>
          </w:p>
        </w:tc>
      </w:tr>
      <w:tr w:rsidR="00614009">
        <w:trPr>
          <w:trHeight w:val="227"/>
        </w:trPr>
        <w:tc>
          <w:tcPr>
            <w:tcW w:w="414" w:type="pct"/>
            <w:vMerge/>
            <w:tcBorders>
              <w:left w:val="single" w:sz="4" w:space="0" w:color="000000"/>
              <w:right w:val="single" w:sz="4" w:space="0" w:color="000000"/>
            </w:tcBorders>
            <w:tcMar>
              <w:top w:w="15" w:type="dxa"/>
              <w:left w:w="15" w:type="dxa"/>
              <w:right w:w="15" w:type="dxa"/>
            </w:tcMar>
            <w:vAlign w:val="center"/>
          </w:tcPr>
          <w:p w:rsidR="00614009" w:rsidRDefault="00614009">
            <w:pPr>
              <w:pStyle w:val="LTT1"/>
            </w:pPr>
          </w:p>
        </w:tc>
        <w:tc>
          <w:tcPr>
            <w:tcW w:w="7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尼洋河</w:t>
            </w:r>
          </w:p>
        </w:tc>
        <w:tc>
          <w:tcPr>
            <w:tcW w:w="58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1"/>
            </w:pPr>
            <w:r>
              <w:rPr>
                <w:rFonts w:hint="eastAsia"/>
              </w:rPr>
              <w:t>Ⅲ</w:t>
            </w:r>
          </w:p>
        </w:tc>
        <w:tc>
          <w:tcPr>
            <w:tcW w:w="14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工布江达县下游</w:t>
            </w:r>
            <w:r>
              <w:rPr>
                <w:rFonts w:hint="eastAsia"/>
              </w:rPr>
              <w:t>1</w:t>
            </w:r>
            <w:r>
              <w:t>000</w:t>
            </w:r>
            <w:r>
              <w:rPr>
                <w:rFonts w:hint="eastAsia"/>
              </w:rPr>
              <w:t>m</w:t>
            </w:r>
          </w:p>
        </w:tc>
        <w:tc>
          <w:tcPr>
            <w:tcW w:w="122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县控</w:t>
            </w:r>
          </w:p>
        </w:tc>
        <w:tc>
          <w:tcPr>
            <w:tcW w:w="5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100%</w:t>
            </w:r>
          </w:p>
        </w:tc>
      </w:tr>
      <w:tr w:rsidR="00614009">
        <w:trPr>
          <w:trHeight w:val="227"/>
        </w:trPr>
        <w:tc>
          <w:tcPr>
            <w:tcW w:w="414" w:type="pct"/>
            <w:vMerge/>
            <w:tcBorders>
              <w:left w:val="single" w:sz="4" w:space="0" w:color="000000"/>
              <w:right w:val="single" w:sz="4" w:space="0" w:color="000000"/>
            </w:tcBorders>
            <w:tcMar>
              <w:top w:w="15" w:type="dxa"/>
              <w:left w:w="15" w:type="dxa"/>
              <w:right w:w="15" w:type="dxa"/>
            </w:tcMar>
            <w:vAlign w:val="center"/>
          </w:tcPr>
          <w:p w:rsidR="00614009" w:rsidRDefault="00614009">
            <w:pPr>
              <w:pStyle w:val="LTT1"/>
            </w:pPr>
          </w:p>
        </w:tc>
        <w:tc>
          <w:tcPr>
            <w:tcW w:w="7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帕隆藏布</w:t>
            </w:r>
          </w:p>
        </w:tc>
        <w:tc>
          <w:tcPr>
            <w:tcW w:w="58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1"/>
            </w:pPr>
            <w:r>
              <w:rPr>
                <w:rFonts w:hint="eastAsia"/>
              </w:rPr>
              <w:t>Ⅲ</w:t>
            </w:r>
          </w:p>
        </w:tc>
        <w:tc>
          <w:tcPr>
            <w:tcW w:w="14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波密县上游</w:t>
            </w:r>
            <w:r>
              <w:rPr>
                <w:rFonts w:hint="eastAsia"/>
              </w:rPr>
              <w:t>5</w:t>
            </w:r>
            <w:r>
              <w:t>00</w:t>
            </w:r>
            <w:r>
              <w:rPr>
                <w:rFonts w:hint="eastAsia"/>
              </w:rPr>
              <w:t>m</w:t>
            </w:r>
          </w:p>
        </w:tc>
        <w:tc>
          <w:tcPr>
            <w:tcW w:w="122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国控、县控</w:t>
            </w:r>
          </w:p>
        </w:tc>
        <w:tc>
          <w:tcPr>
            <w:tcW w:w="5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100%</w:t>
            </w:r>
          </w:p>
        </w:tc>
      </w:tr>
      <w:tr w:rsidR="00614009">
        <w:trPr>
          <w:trHeight w:val="227"/>
        </w:trPr>
        <w:tc>
          <w:tcPr>
            <w:tcW w:w="414" w:type="pct"/>
            <w:vMerge/>
            <w:tcBorders>
              <w:left w:val="single" w:sz="4" w:space="0" w:color="000000"/>
              <w:bottom w:val="single" w:sz="4" w:space="0" w:color="000000"/>
              <w:right w:val="single" w:sz="4" w:space="0" w:color="000000"/>
            </w:tcBorders>
            <w:tcMar>
              <w:top w:w="15" w:type="dxa"/>
              <w:left w:w="15" w:type="dxa"/>
              <w:right w:w="15" w:type="dxa"/>
            </w:tcMar>
            <w:vAlign w:val="center"/>
          </w:tcPr>
          <w:p w:rsidR="00614009" w:rsidRDefault="00614009">
            <w:pPr>
              <w:pStyle w:val="LTT1"/>
            </w:pPr>
          </w:p>
        </w:tc>
        <w:tc>
          <w:tcPr>
            <w:tcW w:w="7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帕隆藏布</w:t>
            </w:r>
          </w:p>
        </w:tc>
        <w:tc>
          <w:tcPr>
            <w:tcW w:w="58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1"/>
            </w:pPr>
            <w:r>
              <w:rPr>
                <w:rFonts w:hint="eastAsia"/>
              </w:rPr>
              <w:t>Ⅲ</w:t>
            </w:r>
          </w:p>
        </w:tc>
        <w:tc>
          <w:tcPr>
            <w:tcW w:w="14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波密县下游</w:t>
            </w:r>
            <w:r>
              <w:rPr>
                <w:rFonts w:hint="eastAsia"/>
              </w:rPr>
              <w:t>1</w:t>
            </w:r>
            <w:r>
              <w:t>000</w:t>
            </w:r>
            <w:r>
              <w:rPr>
                <w:rFonts w:hint="eastAsia"/>
              </w:rPr>
              <w:t>m</w:t>
            </w:r>
          </w:p>
        </w:tc>
        <w:tc>
          <w:tcPr>
            <w:tcW w:w="122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国控、县控</w:t>
            </w:r>
          </w:p>
        </w:tc>
        <w:tc>
          <w:tcPr>
            <w:tcW w:w="5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100%</w:t>
            </w:r>
          </w:p>
        </w:tc>
      </w:tr>
      <w:tr w:rsidR="00614009">
        <w:trPr>
          <w:trHeight w:val="227"/>
        </w:trPr>
        <w:tc>
          <w:tcPr>
            <w:tcW w:w="414"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桑昂曲宗</w:t>
            </w:r>
          </w:p>
        </w:tc>
        <w:tc>
          <w:tcPr>
            <w:tcW w:w="7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桑昂曲宗</w:t>
            </w:r>
          </w:p>
        </w:tc>
        <w:tc>
          <w:tcPr>
            <w:tcW w:w="58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1"/>
            </w:pPr>
            <w:r>
              <w:rPr>
                <w:rFonts w:hint="eastAsia"/>
              </w:rPr>
              <w:t>Ⅲ</w:t>
            </w:r>
          </w:p>
        </w:tc>
        <w:tc>
          <w:tcPr>
            <w:tcW w:w="14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察隅县上游（旺达桥）</w:t>
            </w:r>
          </w:p>
        </w:tc>
        <w:tc>
          <w:tcPr>
            <w:tcW w:w="122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国控、县控</w:t>
            </w:r>
          </w:p>
        </w:tc>
        <w:tc>
          <w:tcPr>
            <w:tcW w:w="5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100%</w:t>
            </w:r>
          </w:p>
        </w:tc>
      </w:tr>
      <w:tr w:rsidR="00614009">
        <w:trPr>
          <w:trHeight w:val="227"/>
        </w:trPr>
        <w:tc>
          <w:tcPr>
            <w:tcW w:w="414" w:type="pct"/>
            <w:vMerge/>
            <w:tcBorders>
              <w:left w:val="single" w:sz="4" w:space="0" w:color="000000"/>
              <w:right w:val="single" w:sz="4" w:space="0" w:color="000000"/>
            </w:tcBorders>
            <w:tcMar>
              <w:top w:w="15" w:type="dxa"/>
              <w:left w:w="15" w:type="dxa"/>
              <w:right w:w="15" w:type="dxa"/>
            </w:tcMar>
            <w:vAlign w:val="center"/>
          </w:tcPr>
          <w:p w:rsidR="00614009" w:rsidRDefault="00614009">
            <w:pPr>
              <w:pStyle w:val="LTT1"/>
            </w:pPr>
          </w:p>
        </w:tc>
        <w:tc>
          <w:tcPr>
            <w:tcW w:w="7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桑昂曲宗</w:t>
            </w:r>
          </w:p>
        </w:tc>
        <w:tc>
          <w:tcPr>
            <w:tcW w:w="58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1"/>
            </w:pPr>
            <w:r>
              <w:rPr>
                <w:rFonts w:hint="eastAsia"/>
              </w:rPr>
              <w:t>Ⅲ</w:t>
            </w:r>
          </w:p>
        </w:tc>
        <w:tc>
          <w:tcPr>
            <w:tcW w:w="14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察隅县下游（龙岗吊桥）</w:t>
            </w:r>
          </w:p>
        </w:tc>
        <w:tc>
          <w:tcPr>
            <w:tcW w:w="122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国控、县控</w:t>
            </w:r>
          </w:p>
        </w:tc>
        <w:tc>
          <w:tcPr>
            <w:tcW w:w="5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100%</w:t>
            </w:r>
          </w:p>
        </w:tc>
      </w:tr>
      <w:tr w:rsidR="00614009">
        <w:trPr>
          <w:trHeight w:val="227"/>
        </w:trPr>
        <w:tc>
          <w:tcPr>
            <w:tcW w:w="414" w:type="pct"/>
            <w:vMerge/>
            <w:tcBorders>
              <w:left w:val="single" w:sz="4" w:space="0" w:color="000000"/>
              <w:bottom w:val="single" w:sz="4" w:space="0" w:color="000000"/>
              <w:right w:val="single" w:sz="4" w:space="0" w:color="000000"/>
            </w:tcBorders>
            <w:tcMar>
              <w:top w:w="15" w:type="dxa"/>
              <w:left w:w="15" w:type="dxa"/>
              <w:right w:w="15" w:type="dxa"/>
            </w:tcMar>
            <w:vAlign w:val="center"/>
          </w:tcPr>
          <w:p w:rsidR="00614009" w:rsidRDefault="00614009">
            <w:pPr>
              <w:pStyle w:val="LTT1"/>
            </w:pPr>
          </w:p>
        </w:tc>
        <w:tc>
          <w:tcPr>
            <w:tcW w:w="7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桑昂曲宗</w:t>
            </w:r>
          </w:p>
        </w:tc>
        <w:tc>
          <w:tcPr>
            <w:tcW w:w="58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1"/>
            </w:pPr>
            <w:r>
              <w:rPr>
                <w:rFonts w:hint="eastAsia"/>
              </w:rPr>
              <w:t>Ⅲ</w:t>
            </w:r>
          </w:p>
        </w:tc>
        <w:tc>
          <w:tcPr>
            <w:tcW w:w="14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日玛桥上游</w:t>
            </w:r>
            <w:r>
              <w:rPr>
                <w:rFonts w:hint="eastAsia"/>
              </w:rPr>
              <w:t>5</w:t>
            </w:r>
            <w:r>
              <w:t>00</w:t>
            </w:r>
            <w:r>
              <w:rPr>
                <w:rFonts w:hint="eastAsia"/>
              </w:rPr>
              <w:t>米</w:t>
            </w:r>
          </w:p>
        </w:tc>
        <w:tc>
          <w:tcPr>
            <w:tcW w:w="122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县控</w:t>
            </w:r>
          </w:p>
        </w:tc>
        <w:tc>
          <w:tcPr>
            <w:tcW w:w="5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100%</w:t>
            </w:r>
          </w:p>
        </w:tc>
      </w:tr>
      <w:tr w:rsidR="00614009">
        <w:trPr>
          <w:trHeight w:val="227"/>
        </w:trPr>
        <w:tc>
          <w:tcPr>
            <w:tcW w:w="4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怒江</w:t>
            </w:r>
          </w:p>
        </w:tc>
        <w:tc>
          <w:tcPr>
            <w:tcW w:w="7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怒江</w:t>
            </w:r>
          </w:p>
        </w:tc>
        <w:tc>
          <w:tcPr>
            <w:tcW w:w="58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1"/>
            </w:pPr>
            <w:r>
              <w:rPr>
                <w:rFonts w:hint="eastAsia"/>
              </w:rPr>
              <w:t>Ⅲ</w:t>
            </w:r>
          </w:p>
        </w:tc>
        <w:tc>
          <w:tcPr>
            <w:tcW w:w="14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青拉桶</w:t>
            </w:r>
          </w:p>
        </w:tc>
        <w:tc>
          <w:tcPr>
            <w:tcW w:w="122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国控</w:t>
            </w:r>
          </w:p>
        </w:tc>
        <w:tc>
          <w:tcPr>
            <w:tcW w:w="5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100%</w:t>
            </w:r>
          </w:p>
        </w:tc>
      </w:tr>
      <w:tr w:rsidR="00614009">
        <w:trPr>
          <w:trHeight w:val="227"/>
        </w:trPr>
        <w:tc>
          <w:tcPr>
            <w:tcW w:w="4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独龙江</w:t>
            </w:r>
          </w:p>
        </w:tc>
        <w:tc>
          <w:tcPr>
            <w:tcW w:w="7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独龙江</w:t>
            </w:r>
          </w:p>
        </w:tc>
        <w:tc>
          <w:tcPr>
            <w:tcW w:w="58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1"/>
            </w:pPr>
            <w:r>
              <w:rPr>
                <w:rFonts w:hint="eastAsia"/>
              </w:rPr>
              <w:t>Ⅲ</w:t>
            </w:r>
          </w:p>
        </w:tc>
        <w:tc>
          <w:tcPr>
            <w:tcW w:w="14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蓝代</w:t>
            </w:r>
          </w:p>
        </w:tc>
        <w:tc>
          <w:tcPr>
            <w:tcW w:w="122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国控</w:t>
            </w:r>
          </w:p>
        </w:tc>
        <w:tc>
          <w:tcPr>
            <w:tcW w:w="5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1"/>
            </w:pPr>
            <w:r>
              <w:rPr>
                <w:rFonts w:hint="eastAsia"/>
              </w:rPr>
              <w:t>100%</w:t>
            </w:r>
          </w:p>
        </w:tc>
      </w:tr>
    </w:tbl>
    <w:p w:rsidR="00614009" w:rsidRDefault="00D815D6">
      <w:pPr>
        <w:pStyle w:val="LTT"/>
        <w:ind w:firstLine="480"/>
      </w:pPr>
      <w:r>
        <w:rPr>
          <w:rFonts w:hint="eastAsia"/>
        </w:rPr>
        <w:t>根据《林芝市环境质量报告书》（</w:t>
      </w:r>
      <w:r>
        <w:rPr>
          <w:rFonts w:hint="eastAsia"/>
        </w:rPr>
        <w:t>2</w:t>
      </w:r>
      <w:r>
        <w:t>01</w:t>
      </w:r>
      <w:r>
        <w:rPr>
          <w:rFonts w:hint="eastAsia"/>
        </w:rPr>
        <w:t>8</w:t>
      </w:r>
      <w:r>
        <w:t>~202</w:t>
      </w:r>
      <w:r>
        <w:rPr>
          <w:rFonts w:hint="eastAsia"/>
        </w:rPr>
        <w:t>2</w:t>
      </w:r>
      <w:r>
        <w:rPr>
          <w:rFonts w:hint="eastAsia"/>
        </w:rPr>
        <w:t>年），</w:t>
      </w:r>
      <w:r>
        <w:rPr>
          <w:rFonts w:hint="eastAsia"/>
        </w:rPr>
        <w:t>202</w:t>
      </w:r>
      <w:r>
        <w:rPr>
          <w:rFonts w:hint="eastAsia"/>
        </w:rPr>
        <w:t>2</w:t>
      </w:r>
      <w:r>
        <w:rPr>
          <w:rFonts w:hint="eastAsia"/>
        </w:rPr>
        <w:t>年辖区内雅鲁藏布江干流</w:t>
      </w:r>
      <w:r>
        <w:rPr>
          <w:rFonts w:hint="eastAsia"/>
        </w:rPr>
        <w:t>9</w:t>
      </w:r>
      <w:r>
        <w:rPr>
          <w:rFonts w:hint="eastAsia"/>
        </w:rPr>
        <w:t>个监测断面水质达标率均为</w:t>
      </w:r>
      <w:r>
        <w:rPr>
          <w:rFonts w:hint="eastAsia"/>
        </w:rPr>
        <w:t>100%</w:t>
      </w:r>
      <w:r>
        <w:rPr>
          <w:rFonts w:hint="eastAsia"/>
        </w:rPr>
        <w:t>，雅鲁藏布支流尼洋河</w:t>
      </w:r>
      <w:r>
        <w:rPr>
          <w:rFonts w:hint="eastAsia"/>
        </w:rPr>
        <w:t>4</w:t>
      </w:r>
      <w:r>
        <w:rPr>
          <w:rFonts w:hint="eastAsia"/>
        </w:rPr>
        <w:t>个监测断面水质达标率均为</w:t>
      </w:r>
      <w:r>
        <w:rPr>
          <w:rFonts w:hint="eastAsia"/>
        </w:rPr>
        <w:t>100%</w:t>
      </w:r>
      <w:r>
        <w:rPr>
          <w:rFonts w:hint="eastAsia"/>
        </w:rPr>
        <w:t>、帕隆藏布</w:t>
      </w:r>
      <w:r>
        <w:rPr>
          <w:rFonts w:hint="eastAsia"/>
        </w:rPr>
        <w:t>2</w:t>
      </w:r>
      <w:r>
        <w:rPr>
          <w:rFonts w:hint="eastAsia"/>
        </w:rPr>
        <w:t>个监测断面水质达标率均为</w:t>
      </w:r>
      <w:r>
        <w:rPr>
          <w:rFonts w:hint="eastAsia"/>
        </w:rPr>
        <w:t>100%</w:t>
      </w:r>
      <w:r>
        <w:rPr>
          <w:rFonts w:hint="eastAsia"/>
        </w:rPr>
        <w:t>，桑昂曲宗</w:t>
      </w:r>
      <w:r>
        <w:rPr>
          <w:rFonts w:hint="eastAsia"/>
        </w:rPr>
        <w:t>3</w:t>
      </w:r>
      <w:r>
        <w:rPr>
          <w:rFonts w:hint="eastAsia"/>
        </w:rPr>
        <w:t>个监测断面水质达标率均为</w:t>
      </w:r>
      <w:r>
        <w:rPr>
          <w:rFonts w:hint="eastAsia"/>
        </w:rPr>
        <w:t>100%,</w:t>
      </w:r>
      <w:r>
        <w:rPr>
          <w:rFonts w:hint="eastAsia"/>
        </w:rPr>
        <w:t>怒江</w:t>
      </w:r>
      <w:r>
        <w:rPr>
          <w:rFonts w:hint="eastAsia"/>
        </w:rPr>
        <w:t>1</w:t>
      </w:r>
      <w:r>
        <w:rPr>
          <w:rFonts w:hint="eastAsia"/>
        </w:rPr>
        <w:t>个监测断面水质达标率均为</w:t>
      </w:r>
      <w:r>
        <w:rPr>
          <w:rFonts w:hint="eastAsia"/>
        </w:rPr>
        <w:t>100%</w:t>
      </w:r>
      <w:r>
        <w:rPr>
          <w:rFonts w:hint="eastAsia"/>
        </w:rPr>
        <w:t>，独龙江</w:t>
      </w:r>
      <w:r>
        <w:rPr>
          <w:rFonts w:hint="eastAsia"/>
        </w:rPr>
        <w:t>1</w:t>
      </w:r>
      <w:r>
        <w:rPr>
          <w:rFonts w:hint="eastAsia"/>
        </w:rPr>
        <w:t>个监测断面水质达标率均为</w:t>
      </w:r>
      <w:r>
        <w:rPr>
          <w:rFonts w:hint="eastAsia"/>
        </w:rPr>
        <w:t>100%</w:t>
      </w:r>
      <w:r>
        <w:rPr>
          <w:rFonts w:hint="eastAsia"/>
        </w:rPr>
        <w:t>。</w:t>
      </w:r>
    </w:p>
    <w:p w:rsidR="00614009" w:rsidRDefault="00D815D6">
      <w:pPr>
        <w:pStyle w:val="LTT"/>
        <w:ind w:firstLine="482"/>
        <w:rPr>
          <w:b/>
          <w:bCs/>
        </w:rPr>
      </w:pPr>
      <w:r>
        <w:rPr>
          <w:rFonts w:hint="eastAsia"/>
          <w:b/>
          <w:bCs/>
        </w:rPr>
        <w:t>2</w:t>
      </w:r>
      <w:r>
        <w:rPr>
          <w:rFonts w:hint="eastAsia"/>
          <w:b/>
          <w:bCs/>
        </w:rPr>
        <w:t>、林芝市中心城区及县城饮用水源地情况水环境质量现状</w:t>
      </w:r>
    </w:p>
    <w:p w:rsidR="00614009" w:rsidRDefault="00D815D6">
      <w:pPr>
        <w:pStyle w:val="LTT"/>
        <w:ind w:firstLine="480"/>
      </w:pPr>
      <w:r>
        <w:rPr>
          <w:rFonts w:hint="eastAsia"/>
        </w:rPr>
        <w:t>根据《林芝市环境质量报告书》（</w:t>
      </w:r>
      <w:r>
        <w:rPr>
          <w:rFonts w:hint="eastAsia"/>
        </w:rPr>
        <w:t>2</w:t>
      </w:r>
      <w:r>
        <w:t>01</w:t>
      </w:r>
      <w:r>
        <w:rPr>
          <w:rFonts w:hint="eastAsia"/>
        </w:rPr>
        <w:t>8</w:t>
      </w:r>
      <w:r>
        <w:t>~202</w:t>
      </w:r>
      <w:r>
        <w:rPr>
          <w:rFonts w:hint="eastAsia"/>
        </w:rPr>
        <w:t>2</w:t>
      </w:r>
      <w:r>
        <w:rPr>
          <w:rFonts w:hint="eastAsia"/>
        </w:rPr>
        <w:t>年）</w:t>
      </w:r>
      <w:r>
        <w:rPr>
          <w:rFonts w:hint="eastAsia"/>
        </w:rPr>
        <w:t>，</w:t>
      </w:r>
      <w:r>
        <w:rPr>
          <w:rFonts w:hint="eastAsia"/>
        </w:rPr>
        <w:t>202</w:t>
      </w:r>
      <w:r>
        <w:rPr>
          <w:rFonts w:hint="eastAsia"/>
        </w:rPr>
        <w:t>2</w:t>
      </w:r>
      <w:r>
        <w:rPr>
          <w:rFonts w:hint="eastAsia"/>
        </w:rPr>
        <w:t>年，中心城区</w:t>
      </w:r>
      <w:r>
        <w:rPr>
          <w:rFonts w:hint="eastAsia"/>
        </w:rPr>
        <w:t>3</w:t>
      </w:r>
      <w:r>
        <w:rPr>
          <w:rFonts w:hint="eastAsia"/>
        </w:rPr>
        <w:t>个饮用水水源地，林芝市第一水厂（地表水、备用水源）、林芝市第一水厂（地下水）、林芝市第二水厂（地下</w:t>
      </w:r>
      <w:r>
        <w:rPr>
          <w:rFonts w:hint="eastAsia"/>
        </w:rPr>
        <w:t>水）水质达标率均为</w:t>
      </w:r>
      <w:r>
        <w:rPr>
          <w:rFonts w:hint="eastAsia"/>
        </w:rPr>
        <w:t>100%</w:t>
      </w:r>
      <w:r>
        <w:rPr>
          <w:rFonts w:hint="eastAsia"/>
        </w:rPr>
        <w:t>。巴宜区一水厂（</w:t>
      </w:r>
      <w:r>
        <w:rPr>
          <w:rFonts w:hint="eastAsia"/>
        </w:rPr>
        <w:t>地表水、</w:t>
      </w:r>
      <w:r>
        <w:rPr>
          <w:rFonts w:hint="eastAsia"/>
        </w:rPr>
        <w:t>地下水）</w:t>
      </w:r>
      <w:r>
        <w:rPr>
          <w:rFonts w:hint="eastAsia"/>
        </w:rPr>
        <w:t>、</w:t>
      </w:r>
      <w:r>
        <w:rPr>
          <w:rFonts w:hint="eastAsia"/>
        </w:rPr>
        <w:t>巴宜区</w:t>
      </w:r>
      <w:r>
        <w:rPr>
          <w:rFonts w:hint="eastAsia"/>
        </w:rPr>
        <w:t>二</w:t>
      </w:r>
      <w:r>
        <w:rPr>
          <w:rFonts w:hint="eastAsia"/>
        </w:rPr>
        <w:t>水厂（地下水）</w:t>
      </w:r>
      <w:r>
        <w:rPr>
          <w:rFonts w:hint="eastAsia"/>
        </w:rPr>
        <w:t>饮用水水源地</w:t>
      </w:r>
      <w:r>
        <w:rPr>
          <w:rFonts w:hint="eastAsia"/>
        </w:rPr>
        <w:t>水质达标率均为</w:t>
      </w:r>
      <w:r>
        <w:rPr>
          <w:rFonts w:hint="eastAsia"/>
        </w:rPr>
        <w:t>100%</w:t>
      </w:r>
      <w:r>
        <w:rPr>
          <w:rFonts w:hint="eastAsia"/>
        </w:rPr>
        <w:t>。</w:t>
      </w:r>
    </w:p>
    <w:p w:rsidR="00614009" w:rsidRDefault="00D815D6">
      <w:pPr>
        <w:pStyle w:val="LTT"/>
        <w:ind w:firstLine="480"/>
      </w:pPr>
      <w:r>
        <w:rPr>
          <w:rFonts w:hint="eastAsia"/>
        </w:rPr>
        <w:t>202</w:t>
      </w:r>
      <w:r>
        <w:rPr>
          <w:rFonts w:hint="eastAsia"/>
        </w:rPr>
        <w:t>2</w:t>
      </w:r>
      <w:r>
        <w:rPr>
          <w:rFonts w:hint="eastAsia"/>
        </w:rPr>
        <w:t>年各县环保局对辖区内饮用水水源地进行了第三方委托监测，县城地表水、地下水饮用水水源地水质达标率均为</w:t>
      </w:r>
      <w:r>
        <w:rPr>
          <w:rFonts w:hint="eastAsia"/>
        </w:rPr>
        <w:t>100%</w:t>
      </w:r>
      <w:r>
        <w:rPr>
          <w:rFonts w:hint="eastAsia"/>
        </w:rPr>
        <w:t>。</w:t>
      </w:r>
      <w:r>
        <w:rPr>
          <w:rFonts w:hint="eastAsia"/>
          <w:color w:val="00B050"/>
        </w:rPr>
        <w:t>米林县南伊水源</w:t>
      </w:r>
      <w:r>
        <w:rPr>
          <w:rFonts w:hint="eastAsia"/>
          <w:color w:val="00B050"/>
        </w:rPr>
        <w:t>地</w:t>
      </w:r>
      <w:r>
        <w:rPr>
          <w:rFonts w:hint="eastAsia"/>
          <w:color w:val="00B050"/>
        </w:rPr>
        <w:t>、波密县卓龙沟、工布江达县果园沟</w:t>
      </w:r>
      <w:r>
        <w:rPr>
          <w:rFonts w:hint="eastAsia"/>
          <w:color w:val="00B050"/>
        </w:rPr>
        <w:t>、</w:t>
      </w:r>
      <w:r>
        <w:rPr>
          <w:rFonts w:hint="eastAsia"/>
        </w:rPr>
        <w:t>察隅县巴拉沟、墨脱县卓玛拉山不容河</w:t>
      </w:r>
      <w:r>
        <w:rPr>
          <w:rFonts w:hint="eastAsia"/>
        </w:rPr>
        <w:t>、</w:t>
      </w:r>
      <w:r>
        <w:rPr>
          <w:rFonts w:hint="eastAsia"/>
        </w:rPr>
        <w:t>工布江达县扎西哲蚌沟</w:t>
      </w:r>
      <w:r>
        <w:rPr>
          <w:rFonts w:hint="eastAsia"/>
        </w:rPr>
        <w:t>、</w:t>
      </w:r>
      <w:r>
        <w:rPr>
          <w:rFonts w:hint="eastAsia"/>
        </w:rPr>
        <w:t>察隅县吉太沟、察隅县白冬曲沟等饮用水源地水质符合《地表水环境质量标准》</w:t>
      </w:r>
      <w:r>
        <w:rPr>
          <w:rFonts w:hint="eastAsia"/>
        </w:rPr>
        <w:t>（</w:t>
      </w:r>
      <w:r>
        <w:rPr>
          <w:rFonts w:hint="eastAsia"/>
        </w:rPr>
        <w:t>GB3838-2002</w:t>
      </w:r>
      <w:r>
        <w:rPr>
          <w:rFonts w:hint="eastAsia"/>
        </w:rPr>
        <w:t>）</w:t>
      </w:r>
      <w:r>
        <w:rPr>
          <w:rFonts w:hint="eastAsia"/>
        </w:rPr>
        <w:t>表</w:t>
      </w:r>
      <w:r>
        <w:rPr>
          <w:rFonts w:hint="eastAsia"/>
        </w:rPr>
        <w:t>1</w:t>
      </w:r>
      <w:r>
        <w:rPr>
          <w:rFonts w:hint="eastAsia"/>
        </w:rPr>
        <w:t>中</w:t>
      </w:r>
      <w:r>
        <w:rPr>
          <w:rFonts w:hint="eastAsia"/>
        </w:rPr>
        <w:t>II</w:t>
      </w:r>
      <w:r>
        <w:rPr>
          <w:rFonts w:hint="eastAsia"/>
        </w:rPr>
        <w:t>类标准限值和表</w:t>
      </w:r>
      <w:r>
        <w:rPr>
          <w:rFonts w:hint="eastAsia"/>
        </w:rPr>
        <w:t>2</w:t>
      </w:r>
      <w:r>
        <w:rPr>
          <w:rFonts w:hint="eastAsia"/>
        </w:rPr>
        <w:t>表</w:t>
      </w:r>
      <w:r>
        <w:rPr>
          <w:rFonts w:hint="eastAsia"/>
        </w:rPr>
        <w:t>3</w:t>
      </w:r>
      <w:r>
        <w:rPr>
          <w:rFonts w:hint="eastAsia"/>
        </w:rPr>
        <w:t>限值要求。朗县新区水厂达到《地下水质量标准》</w:t>
      </w:r>
      <w:r>
        <w:rPr>
          <w:rFonts w:hint="eastAsia"/>
        </w:rPr>
        <w:t>（</w:t>
      </w:r>
      <w:r>
        <w:rPr>
          <w:rFonts w:hint="eastAsia"/>
        </w:rPr>
        <w:t>GB/T14848-2017</w:t>
      </w:r>
      <w:r>
        <w:rPr>
          <w:rFonts w:hint="eastAsia"/>
        </w:rPr>
        <w:t>）</w:t>
      </w:r>
      <w:r>
        <w:rPr>
          <w:rFonts w:hint="eastAsia"/>
        </w:rPr>
        <w:t>表</w:t>
      </w:r>
      <w:r>
        <w:rPr>
          <w:rFonts w:hint="eastAsia"/>
        </w:rPr>
        <w:t>1</w:t>
      </w:r>
      <w:r>
        <w:rPr>
          <w:rFonts w:hint="eastAsia"/>
        </w:rPr>
        <w:t>中</w:t>
      </w:r>
      <w:r>
        <w:rPr>
          <w:rFonts w:hint="eastAsia"/>
        </w:rPr>
        <w:t>II</w:t>
      </w:r>
      <w:r>
        <w:rPr>
          <w:rFonts w:hint="eastAsia"/>
        </w:rPr>
        <w:t>类标准限值。</w:t>
      </w:r>
    </w:p>
    <w:p w:rsidR="00614009" w:rsidRDefault="00D815D6">
      <w:pPr>
        <w:pStyle w:val="LTT0"/>
      </w:pPr>
      <w:r>
        <w:t>表</w:t>
      </w:r>
      <w:r>
        <w:rPr>
          <w:rFonts w:hint="eastAsia"/>
        </w:rPr>
        <w:t xml:space="preserve">3.3-7 </w:t>
      </w:r>
      <w:r>
        <w:t xml:space="preserve"> 202</w:t>
      </w:r>
      <w:r>
        <w:rPr>
          <w:rFonts w:hint="eastAsia"/>
        </w:rPr>
        <w:t>2</w:t>
      </w:r>
      <w:r>
        <w:rPr>
          <w:rFonts w:hint="eastAsia"/>
        </w:rPr>
        <w:t>年林芝市水源地水质达标情况统计表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1350"/>
        <w:gridCol w:w="2291"/>
        <w:gridCol w:w="1214"/>
        <w:gridCol w:w="1420"/>
        <w:gridCol w:w="1421"/>
      </w:tblGrid>
      <w:tr w:rsidR="00614009">
        <w:trPr>
          <w:trHeight w:val="23"/>
          <w:tblHeader/>
          <w:jc w:val="center"/>
        </w:trPr>
        <w:tc>
          <w:tcPr>
            <w:tcW w:w="484" w:type="pct"/>
            <w:vAlign w:val="center"/>
          </w:tcPr>
          <w:p w:rsidR="00614009" w:rsidRDefault="00D815D6">
            <w:pPr>
              <w:pStyle w:val="LTT00"/>
              <w:spacing w:line="276" w:lineRule="auto"/>
              <w:rPr>
                <w:b/>
                <w:bCs/>
                <w:szCs w:val="21"/>
              </w:rPr>
            </w:pPr>
            <w:r>
              <w:rPr>
                <w:rFonts w:hint="eastAsia"/>
                <w:b/>
                <w:bCs/>
                <w:szCs w:val="21"/>
              </w:rPr>
              <w:t>序号</w:t>
            </w:r>
          </w:p>
        </w:tc>
        <w:tc>
          <w:tcPr>
            <w:tcW w:w="792" w:type="pct"/>
            <w:vAlign w:val="center"/>
          </w:tcPr>
          <w:p w:rsidR="00614009" w:rsidRDefault="00D815D6">
            <w:pPr>
              <w:pStyle w:val="LTT00"/>
              <w:spacing w:line="276" w:lineRule="auto"/>
              <w:rPr>
                <w:b/>
                <w:bCs/>
                <w:szCs w:val="21"/>
              </w:rPr>
            </w:pPr>
            <w:r>
              <w:rPr>
                <w:rFonts w:hint="eastAsia"/>
                <w:b/>
                <w:bCs/>
                <w:szCs w:val="21"/>
              </w:rPr>
              <w:t>县市</w:t>
            </w:r>
          </w:p>
        </w:tc>
        <w:tc>
          <w:tcPr>
            <w:tcW w:w="1344" w:type="pct"/>
            <w:vAlign w:val="center"/>
          </w:tcPr>
          <w:p w:rsidR="00614009" w:rsidRDefault="00D815D6">
            <w:pPr>
              <w:pStyle w:val="LTT00"/>
              <w:spacing w:line="276" w:lineRule="auto"/>
              <w:rPr>
                <w:b/>
                <w:bCs/>
                <w:szCs w:val="21"/>
              </w:rPr>
            </w:pPr>
            <w:r>
              <w:rPr>
                <w:rFonts w:hint="eastAsia"/>
                <w:b/>
                <w:bCs/>
                <w:szCs w:val="21"/>
              </w:rPr>
              <w:t>名称</w:t>
            </w:r>
          </w:p>
        </w:tc>
        <w:tc>
          <w:tcPr>
            <w:tcW w:w="712" w:type="pct"/>
            <w:vAlign w:val="center"/>
          </w:tcPr>
          <w:p w:rsidR="00614009" w:rsidRDefault="00D815D6">
            <w:pPr>
              <w:pStyle w:val="LTT00"/>
              <w:spacing w:line="276" w:lineRule="auto"/>
              <w:rPr>
                <w:b/>
                <w:bCs/>
                <w:szCs w:val="21"/>
              </w:rPr>
            </w:pPr>
            <w:r>
              <w:rPr>
                <w:rFonts w:hint="eastAsia"/>
                <w:b/>
                <w:bCs/>
                <w:szCs w:val="21"/>
              </w:rPr>
              <w:t>水源类型</w:t>
            </w:r>
          </w:p>
        </w:tc>
        <w:tc>
          <w:tcPr>
            <w:tcW w:w="833" w:type="pct"/>
            <w:vAlign w:val="center"/>
          </w:tcPr>
          <w:p w:rsidR="00614009" w:rsidRDefault="00D815D6">
            <w:pPr>
              <w:pStyle w:val="LTT00"/>
              <w:spacing w:line="276" w:lineRule="auto"/>
              <w:rPr>
                <w:b/>
                <w:bCs/>
                <w:szCs w:val="21"/>
              </w:rPr>
            </w:pPr>
            <w:r>
              <w:rPr>
                <w:rFonts w:hint="eastAsia"/>
                <w:b/>
                <w:bCs/>
                <w:szCs w:val="21"/>
              </w:rPr>
              <w:t>水质目标</w:t>
            </w:r>
          </w:p>
        </w:tc>
        <w:tc>
          <w:tcPr>
            <w:tcW w:w="834" w:type="pct"/>
            <w:vAlign w:val="center"/>
          </w:tcPr>
          <w:p w:rsidR="00614009" w:rsidRDefault="00D815D6">
            <w:pPr>
              <w:pStyle w:val="LTT00"/>
              <w:spacing w:line="276" w:lineRule="auto"/>
              <w:rPr>
                <w:b/>
                <w:bCs/>
                <w:szCs w:val="21"/>
              </w:rPr>
            </w:pPr>
            <w:r>
              <w:rPr>
                <w:rFonts w:hint="eastAsia"/>
                <w:b/>
                <w:bCs/>
                <w:szCs w:val="21"/>
              </w:rPr>
              <w:t>断面达标率</w:t>
            </w:r>
          </w:p>
        </w:tc>
      </w:tr>
      <w:tr w:rsidR="00614009">
        <w:trPr>
          <w:trHeight w:val="23"/>
          <w:jc w:val="center"/>
        </w:trPr>
        <w:tc>
          <w:tcPr>
            <w:tcW w:w="484" w:type="pct"/>
            <w:vAlign w:val="center"/>
          </w:tcPr>
          <w:p w:rsidR="00614009" w:rsidRDefault="00D815D6">
            <w:pPr>
              <w:pStyle w:val="LTT00"/>
              <w:spacing w:line="276" w:lineRule="auto"/>
              <w:rPr>
                <w:szCs w:val="21"/>
              </w:rPr>
            </w:pPr>
            <w:r>
              <w:rPr>
                <w:rFonts w:hint="eastAsia"/>
                <w:szCs w:val="21"/>
              </w:rPr>
              <w:t>1</w:t>
            </w:r>
          </w:p>
        </w:tc>
        <w:tc>
          <w:tcPr>
            <w:tcW w:w="792" w:type="pct"/>
            <w:vAlign w:val="center"/>
          </w:tcPr>
          <w:p w:rsidR="00614009" w:rsidRDefault="00D815D6">
            <w:pPr>
              <w:pStyle w:val="LTT00"/>
              <w:spacing w:line="276" w:lineRule="auto"/>
              <w:rPr>
                <w:szCs w:val="21"/>
              </w:rPr>
            </w:pPr>
            <w:r>
              <w:rPr>
                <w:rFonts w:hint="eastAsia"/>
                <w:szCs w:val="21"/>
              </w:rPr>
              <w:t>巴宜区</w:t>
            </w:r>
          </w:p>
        </w:tc>
        <w:tc>
          <w:tcPr>
            <w:tcW w:w="1344" w:type="pct"/>
            <w:vAlign w:val="center"/>
          </w:tcPr>
          <w:p w:rsidR="00614009" w:rsidRDefault="00D815D6">
            <w:pPr>
              <w:pStyle w:val="LTT00"/>
              <w:spacing w:line="276" w:lineRule="auto"/>
              <w:rPr>
                <w:szCs w:val="21"/>
              </w:rPr>
            </w:pPr>
            <w:r>
              <w:rPr>
                <w:rFonts w:hint="eastAsia"/>
                <w:szCs w:val="21"/>
              </w:rPr>
              <w:t>八一镇第一自来水厂</w:t>
            </w:r>
          </w:p>
        </w:tc>
        <w:tc>
          <w:tcPr>
            <w:tcW w:w="712" w:type="pct"/>
            <w:vAlign w:val="center"/>
          </w:tcPr>
          <w:p w:rsidR="00614009" w:rsidRDefault="00D815D6">
            <w:pPr>
              <w:pStyle w:val="LTT00"/>
              <w:spacing w:line="276" w:lineRule="auto"/>
              <w:rPr>
                <w:szCs w:val="21"/>
              </w:rPr>
            </w:pPr>
            <w:r>
              <w:rPr>
                <w:rFonts w:hint="eastAsia"/>
                <w:szCs w:val="21"/>
              </w:rPr>
              <w:t>地表水</w:t>
            </w:r>
          </w:p>
        </w:tc>
        <w:tc>
          <w:tcPr>
            <w:tcW w:w="833" w:type="pct"/>
            <w:vAlign w:val="center"/>
          </w:tcPr>
          <w:p w:rsidR="00614009" w:rsidRDefault="00D815D6">
            <w:pPr>
              <w:pStyle w:val="LTT00"/>
              <w:spacing w:line="276" w:lineRule="auto"/>
              <w:rPr>
                <w:szCs w:val="21"/>
              </w:rPr>
            </w:pPr>
            <w:r>
              <w:rPr>
                <w:szCs w:val="21"/>
              </w:rPr>
              <w:t>Ⅲ</w:t>
            </w:r>
          </w:p>
        </w:tc>
        <w:tc>
          <w:tcPr>
            <w:tcW w:w="834" w:type="pct"/>
            <w:vAlign w:val="center"/>
          </w:tcPr>
          <w:p w:rsidR="00614009" w:rsidRDefault="00D815D6">
            <w:pPr>
              <w:pStyle w:val="LTT00"/>
              <w:spacing w:line="276" w:lineRule="auto"/>
              <w:rPr>
                <w:szCs w:val="21"/>
              </w:rPr>
            </w:pPr>
            <w:r>
              <w:rPr>
                <w:rFonts w:hint="eastAsia"/>
                <w:szCs w:val="21"/>
              </w:rPr>
              <w:t>1</w:t>
            </w:r>
            <w:r>
              <w:rPr>
                <w:szCs w:val="21"/>
              </w:rPr>
              <w:t>00%</w:t>
            </w:r>
          </w:p>
        </w:tc>
      </w:tr>
      <w:tr w:rsidR="00614009">
        <w:trPr>
          <w:trHeight w:val="23"/>
          <w:jc w:val="center"/>
        </w:trPr>
        <w:tc>
          <w:tcPr>
            <w:tcW w:w="484" w:type="pct"/>
            <w:vAlign w:val="center"/>
          </w:tcPr>
          <w:p w:rsidR="00614009" w:rsidRDefault="00D815D6">
            <w:pPr>
              <w:pStyle w:val="LTT00"/>
              <w:spacing w:line="276" w:lineRule="auto"/>
              <w:rPr>
                <w:szCs w:val="21"/>
              </w:rPr>
            </w:pPr>
            <w:r>
              <w:rPr>
                <w:rFonts w:hint="eastAsia"/>
                <w:szCs w:val="21"/>
              </w:rPr>
              <w:t>2</w:t>
            </w:r>
          </w:p>
        </w:tc>
        <w:tc>
          <w:tcPr>
            <w:tcW w:w="792" w:type="pct"/>
            <w:vAlign w:val="center"/>
          </w:tcPr>
          <w:p w:rsidR="00614009" w:rsidRDefault="00D815D6">
            <w:pPr>
              <w:pStyle w:val="LTT00"/>
              <w:spacing w:line="276" w:lineRule="auto"/>
              <w:rPr>
                <w:szCs w:val="21"/>
              </w:rPr>
            </w:pPr>
            <w:r>
              <w:rPr>
                <w:rFonts w:hint="eastAsia"/>
                <w:szCs w:val="21"/>
              </w:rPr>
              <w:t>巴宜区</w:t>
            </w:r>
          </w:p>
        </w:tc>
        <w:tc>
          <w:tcPr>
            <w:tcW w:w="1344" w:type="pct"/>
            <w:vAlign w:val="center"/>
          </w:tcPr>
          <w:p w:rsidR="00614009" w:rsidRDefault="00D815D6">
            <w:pPr>
              <w:pStyle w:val="LTT00"/>
              <w:spacing w:line="276" w:lineRule="auto"/>
              <w:rPr>
                <w:szCs w:val="21"/>
              </w:rPr>
            </w:pPr>
            <w:r>
              <w:rPr>
                <w:rFonts w:hint="eastAsia"/>
                <w:szCs w:val="21"/>
              </w:rPr>
              <w:t>第一水厂地下水</w:t>
            </w:r>
          </w:p>
        </w:tc>
        <w:tc>
          <w:tcPr>
            <w:tcW w:w="712" w:type="pct"/>
            <w:vAlign w:val="center"/>
          </w:tcPr>
          <w:p w:rsidR="00614009" w:rsidRDefault="00D815D6">
            <w:pPr>
              <w:pStyle w:val="LTT00"/>
              <w:spacing w:line="276" w:lineRule="auto"/>
              <w:rPr>
                <w:szCs w:val="21"/>
              </w:rPr>
            </w:pPr>
            <w:r>
              <w:rPr>
                <w:rFonts w:hint="eastAsia"/>
                <w:szCs w:val="21"/>
              </w:rPr>
              <w:t>地下水</w:t>
            </w:r>
          </w:p>
        </w:tc>
        <w:tc>
          <w:tcPr>
            <w:tcW w:w="833" w:type="pct"/>
            <w:vAlign w:val="center"/>
          </w:tcPr>
          <w:p w:rsidR="00614009" w:rsidRDefault="00D815D6">
            <w:pPr>
              <w:pStyle w:val="LTT00"/>
              <w:spacing w:line="276" w:lineRule="auto"/>
              <w:rPr>
                <w:szCs w:val="21"/>
              </w:rPr>
            </w:pPr>
            <w:r>
              <w:rPr>
                <w:szCs w:val="21"/>
              </w:rPr>
              <w:t>Ⅲ</w:t>
            </w:r>
          </w:p>
        </w:tc>
        <w:tc>
          <w:tcPr>
            <w:tcW w:w="834" w:type="pct"/>
          </w:tcPr>
          <w:p w:rsidR="00614009" w:rsidRDefault="00D815D6">
            <w:pPr>
              <w:pStyle w:val="LTT00"/>
              <w:spacing w:line="276" w:lineRule="auto"/>
              <w:rPr>
                <w:szCs w:val="21"/>
              </w:rPr>
            </w:pPr>
            <w:r>
              <w:rPr>
                <w:rFonts w:hint="eastAsia"/>
                <w:szCs w:val="21"/>
              </w:rPr>
              <w:t>1</w:t>
            </w:r>
            <w:r>
              <w:rPr>
                <w:szCs w:val="21"/>
              </w:rPr>
              <w:t>00%</w:t>
            </w:r>
          </w:p>
        </w:tc>
      </w:tr>
      <w:tr w:rsidR="00614009">
        <w:trPr>
          <w:trHeight w:val="23"/>
          <w:jc w:val="center"/>
        </w:trPr>
        <w:tc>
          <w:tcPr>
            <w:tcW w:w="484" w:type="pct"/>
            <w:vAlign w:val="center"/>
          </w:tcPr>
          <w:p w:rsidR="00614009" w:rsidRDefault="00D815D6">
            <w:pPr>
              <w:pStyle w:val="LTT00"/>
              <w:spacing w:line="276" w:lineRule="auto"/>
              <w:rPr>
                <w:szCs w:val="21"/>
              </w:rPr>
            </w:pPr>
            <w:r>
              <w:rPr>
                <w:rFonts w:hint="eastAsia"/>
                <w:szCs w:val="21"/>
              </w:rPr>
              <w:t>3</w:t>
            </w:r>
          </w:p>
        </w:tc>
        <w:tc>
          <w:tcPr>
            <w:tcW w:w="792" w:type="pct"/>
            <w:vAlign w:val="center"/>
          </w:tcPr>
          <w:p w:rsidR="00614009" w:rsidRDefault="00D815D6">
            <w:pPr>
              <w:pStyle w:val="LTT00"/>
              <w:spacing w:line="276" w:lineRule="auto"/>
              <w:rPr>
                <w:szCs w:val="21"/>
              </w:rPr>
            </w:pPr>
            <w:r>
              <w:rPr>
                <w:rFonts w:hint="eastAsia"/>
                <w:szCs w:val="21"/>
              </w:rPr>
              <w:t>巴宜区</w:t>
            </w:r>
          </w:p>
        </w:tc>
        <w:tc>
          <w:tcPr>
            <w:tcW w:w="1344" w:type="pct"/>
            <w:vAlign w:val="center"/>
          </w:tcPr>
          <w:p w:rsidR="00614009" w:rsidRDefault="00D815D6">
            <w:pPr>
              <w:pStyle w:val="LTT00"/>
              <w:spacing w:line="276" w:lineRule="auto"/>
              <w:rPr>
                <w:szCs w:val="21"/>
              </w:rPr>
            </w:pPr>
            <w:r>
              <w:rPr>
                <w:rFonts w:hint="eastAsia"/>
                <w:szCs w:val="21"/>
              </w:rPr>
              <w:t>八一镇第二自来水厂</w:t>
            </w:r>
          </w:p>
        </w:tc>
        <w:tc>
          <w:tcPr>
            <w:tcW w:w="712" w:type="pct"/>
            <w:vAlign w:val="center"/>
          </w:tcPr>
          <w:p w:rsidR="00614009" w:rsidRDefault="00D815D6">
            <w:pPr>
              <w:pStyle w:val="LTT00"/>
              <w:spacing w:line="276" w:lineRule="auto"/>
              <w:rPr>
                <w:szCs w:val="21"/>
              </w:rPr>
            </w:pPr>
            <w:r>
              <w:rPr>
                <w:rFonts w:hint="eastAsia"/>
                <w:szCs w:val="21"/>
              </w:rPr>
              <w:t>地下水</w:t>
            </w:r>
          </w:p>
        </w:tc>
        <w:tc>
          <w:tcPr>
            <w:tcW w:w="833" w:type="pct"/>
            <w:vAlign w:val="center"/>
          </w:tcPr>
          <w:p w:rsidR="00614009" w:rsidRDefault="00D815D6">
            <w:pPr>
              <w:pStyle w:val="LTT00"/>
              <w:spacing w:line="276" w:lineRule="auto"/>
              <w:rPr>
                <w:szCs w:val="21"/>
              </w:rPr>
            </w:pPr>
            <w:r>
              <w:rPr>
                <w:szCs w:val="21"/>
              </w:rPr>
              <w:t>Ⅲ</w:t>
            </w:r>
          </w:p>
        </w:tc>
        <w:tc>
          <w:tcPr>
            <w:tcW w:w="834" w:type="pct"/>
          </w:tcPr>
          <w:p w:rsidR="00614009" w:rsidRDefault="00D815D6">
            <w:pPr>
              <w:pStyle w:val="LTT00"/>
              <w:spacing w:line="276" w:lineRule="auto"/>
              <w:rPr>
                <w:szCs w:val="21"/>
              </w:rPr>
            </w:pPr>
            <w:r>
              <w:rPr>
                <w:rFonts w:hint="eastAsia"/>
                <w:szCs w:val="21"/>
              </w:rPr>
              <w:t>1</w:t>
            </w:r>
            <w:r>
              <w:rPr>
                <w:szCs w:val="21"/>
              </w:rPr>
              <w:t>00%</w:t>
            </w:r>
          </w:p>
        </w:tc>
      </w:tr>
      <w:tr w:rsidR="00614009">
        <w:trPr>
          <w:trHeight w:val="23"/>
          <w:jc w:val="center"/>
        </w:trPr>
        <w:tc>
          <w:tcPr>
            <w:tcW w:w="484" w:type="pct"/>
            <w:vAlign w:val="center"/>
          </w:tcPr>
          <w:p w:rsidR="00614009" w:rsidRDefault="00D815D6">
            <w:pPr>
              <w:pStyle w:val="LTT00"/>
              <w:spacing w:line="276" w:lineRule="auto"/>
              <w:rPr>
                <w:szCs w:val="21"/>
              </w:rPr>
            </w:pPr>
            <w:r>
              <w:rPr>
                <w:rFonts w:hint="eastAsia"/>
                <w:szCs w:val="21"/>
              </w:rPr>
              <w:t>4</w:t>
            </w:r>
          </w:p>
        </w:tc>
        <w:tc>
          <w:tcPr>
            <w:tcW w:w="792" w:type="pct"/>
            <w:vAlign w:val="center"/>
          </w:tcPr>
          <w:p w:rsidR="00614009" w:rsidRDefault="00D815D6">
            <w:pPr>
              <w:pStyle w:val="LTT00"/>
              <w:spacing w:line="276" w:lineRule="auto"/>
              <w:rPr>
                <w:szCs w:val="21"/>
              </w:rPr>
            </w:pPr>
            <w:r>
              <w:rPr>
                <w:rFonts w:hint="eastAsia"/>
                <w:szCs w:val="21"/>
              </w:rPr>
              <w:t>工布江达县</w:t>
            </w:r>
          </w:p>
        </w:tc>
        <w:tc>
          <w:tcPr>
            <w:tcW w:w="1344" w:type="pct"/>
            <w:vAlign w:val="center"/>
          </w:tcPr>
          <w:p w:rsidR="00614009" w:rsidRDefault="00D815D6">
            <w:pPr>
              <w:pStyle w:val="LTT00"/>
              <w:spacing w:line="276" w:lineRule="auto"/>
              <w:rPr>
                <w:szCs w:val="21"/>
              </w:rPr>
            </w:pPr>
            <w:r>
              <w:rPr>
                <w:rFonts w:hint="eastAsia"/>
                <w:szCs w:val="21"/>
              </w:rPr>
              <w:t>果园沟水源地</w:t>
            </w:r>
          </w:p>
        </w:tc>
        <w:tc>
          <w:tcPr>
            <w:tcW w:w="712" w:type="pct"/>
            <w:vAlign w:val="center"/>
          </w:tcPr>
          <w:p w:rsidR="00614009" w:rsidRDefault="00D815D6">
            <w:pPr>
              <w:pStyle w:val="LTT00"/>
              <w:spacing w:line="276" w:lineRule="auto"/>
              <w:rPr>
                <w:szCs w:val="21"/>
              </w:rPr>
            </w:pPr>
            <w:r>
              <w:rPr>
                <w:rFonts w:hint="eastAsia"/>
                <w:szCs w:val="21"/>
              </w:rPr>
              <w:t>地表水</w:t>
            </w:r>
          </w:p>
        </w:tc>
        <w:tc>
          <w:tcPr>
            <w:tcW w:w="833" w:type="pct"/>
            <w:vAlign w:val="center"/>
          </w:tcPr>
          <w:p w:rsidR="00614009" w:rsidRDefault="00D815D6">
            <w:pPr>
              <w:pStyle w:val="LTT00"/>
              <w:spacing w:line="276" w:lineRule="auto"/>
              <w:rPr>
                <w:szCs w:val="21"/>
              </w:rPr>
            </w:pPr>
            <w:r>
              <w:rPr>
                <w:szCs w:val="21"/>
              </w:rPr>
              <w:t>Ⅲ</w:t>
            </w:r>
          </w:p>
        </w:tc>
        <w:tc>
          <w:tcPr>
            <w:tcW w:w="834" w:type="pct"/>
            <w:vAlign w:val="center"/>
          </w:tcPr>
          <w:p w:rsidR="00614009" w:rsidRDefault="00D815D6">
            <w:pPr>
              <w:pStyle w:val="LTT00"/>
              <w:spacing w:line="276" w:lineRule="auto"/>
              <w:rPr>
                <w:szCs w:val="21"/>
              </w:rPr>
            </w:pPr>
            <w:r>
              <w:rPr>
                <w:rFonts w:hint="eastAsia"/>
                <w:szCs w:val="21"/>
              </w:rPr>
              <w:t>1</w:t>
            </w:r>
            <w:r>
              <w:rPr>
                <w:szCs w:val="21"/>
              </w:rPr>
              <w:t>00%</w:t>
            </w:r>
          </w:p>
        </w:tc>
      </w:tr>
      <w:tr w:rsidR="00614009">
        <w:trPr>
          <w:trHeight w:val="23"/>
          <w:jc w:val="center"/>
        </w:trPr>
        <w:tc>
          <w:tcPr>
            <w:tcW w:w="484" w:type="pct"/>
            <w:vAlign w:val="center"/>
          </w:tcPr>
          <w:p w:rsidR="00614009" w:rsidRDefault="00D815D6">
            <w:pPr>
              <w:pStyle w:val="LTT00"/>
              <w:spacing w:line="276" w:lineRule="auto"/>
              <w:rPr>
                <w:szCs w:val="21"/>
              </w:rPr>
            </w:pPr>
            <w:r>
              <w:rPr>
                <w:rFonts w:hint="eastAsia"/>
                <w:szCs w:val="21"/>
              </w:rPr>
              <w:t>5</w:t>
            </w:r>
          </w:p>
        </w:tc>
        <w:tc>
          <w:tcPr>
            <w:tcW w:w="792" w:type="pct"/>
            <w:vAlign w:val="center"/>
          </w:tcPr>
          <w:p w:rsidR="00614009" w:rsidRDefault="00D815D6">
            <w:pPr>
              <w:pStyle w:val="LTT00"/>
              <w:spacing w:line="276" w:lineRule="auto"/>
              <w:rPr>
                <w:szCs w:val="21"/>
              </w:rPr>
            </w:pPr>
            <w:r>
              <w:rPr>
                <w:rFonts w:hint="eastAsia"/>
                <w:szCs w:val="21"/>
              </w:rPr>
              <w:t>工布江达县</w:t>
            </w:r>
          </w:p>
        </w:tc>
        <w:tc>
          <w:tcPr>
            <w:tcW w:w="1344" w:type="pct"/>
            <w:vAlign w:val="center"/>
          </w:tcPr>
          <w:p w:rsidR="00614009" w:rsidRDefault="00D815D6">
            <w:pPr>
              <w:pStyle w:val="LTT00"/>
              <w:spacing w:line="276" w:lineRule="auto"/>
              <w:rPr>
                <w:szCs w:val="21"/>
              </w:rPr>
            </w:pPr>
            <w:r>
              <w:rPr>
                <w:rFonts w:hint="eastAsia"/>
                <w:szCs w:val="21"/>
              </w:rPr>
              <w:t>扎西折蚌沟水源地</w:t>
            </w:r>
          </w:p>
        </w:tc>
        <w:tc>
          <w:tcPr>
            <w:tcW w:w="712" w:type="pct"/>
            <w:vAlign w:val="center"/>
          </w:tcPr>
          <w:p w:rsidR="00614009" w:rsidRDefault="00D815D6">
            <w:pPr>
              <w:pStyle w:val="LTT00"/>
              <w:spacing w:line="276" w:lineRule="auto"/>
              <w:rPr>
                <w:szCs w:val="21"/>
              </w:rPr>
            </w:pPr>
            <w:r>
              <w:rPr>
                <w:rFonts w:hint="eastAsia"/>
                <w:szCs w:val="21"/>
              </w:rPr>
              <w:t>地表水</w:t>
            </w:r>
          </w:p>
        </w:tc>
        <w:tc>
          <w:tcPr>
            <w:tcW w:w="833" w:type="pct"/>
            <w:vAlign w:val="center"/>
          </w:tcPr>
          <w:p w:rsidR="00614009" w:rsidRDefault="00D815D6">
            <w:pPr>
              <w:pStyle w:val="LTT00"/>
              <w:spacing w:line="276" w:lineRule="auto"/>
              <w:rPr>
                <w:szCs w:val="21"/>
              </w:rPr>
            </w:pPr>
            <w:r>
              <w:rPr>
                <w:szCs w:val="21"/>
              </w:rPr>
              <w:t>Ⅲ</w:t>
            </w:r>
          </w:p>
        </w:tc>
        <w:tc>
          <w:tcPr>
            <w:tcW w:w="834" w:type="pct"/>
          </w:tcPr>
          <w:p w:rsidR="00614009" w:rsidRDefault="00D815D6">
            <w:pPr>
              <w:pStyle w:val="LTT00"/>
              <w:spacing w:line="276" w:lineRule="auto"/>
              <w:rPr>
                <w:szCs w:val="21"/>
              </w:rPr>
            </w:pPr>
            <w:r>
              <w:rPr>
                <w:rFonts w:hint="eastAsia"/>
                <w:szCs w:val="21"/>
              </w:rPr>
              <w:t>1</w:t>
            </w:r>
            <w:r>
              <w:rPr>
                <w:szCs w:val="21"/>
              </w:rPr>
              <w:t>00%</w:t>
            </w:r>
          </w:p>
        </w:tc>
      </w:tr>
      <w:tr w:rsidR="00614009">
        <w:trPr>
          <w:trHeight w:val="23"/>
          <w:jc w:val="center"/>
        </w:trPr>
        <w:tc>
          <w:tcPr>
            <w:tcW w:w="484" w:type="pct"/>
            <w:vAlign w:val="center"/>
          </w:tcPr>
          <w:p w:rsidR="00614009" w:rsidRDefault="00D815D6">
            <w:pPr>
              <w:pStyle w:val="LTT00"/>
              <w:spacing w:line="276" w:lineRule="auto"/>
              <w:rPr>
                <w:szCs w:val="21"/>
              </w:rPr>
            </w:pPr>
            <w:r>
              <w:rPr>
                <w:rFonts w:hint="eastAsia"/>
                <w:szCs w:val="21"/>
              </w:rPr>
              <w:lastRenderedPageBreak/>
              <w:t>6</w:t>
            </w:r>
          </w:p>
        </w:tc>
        <w:tc>
          <w:tcPr>
            <w:tcW w:w="792" w:type="pct"/>
            <w:vAlign w:val="center"/>
          </w:tcPr>
          <w:p w:rsidR="00614009" w:rsidRDefault="00D815D6">
            <w:pPr>
              <w:pStyle w:val="LTT00"/>
              <w:spacing w:line="276" w:lineRule="auto"/>
              <w:rPr>
                <w:szCs w:val="21"/>
              </w:rPr>
            </w:pPr>
            <w:r>
              <w:rPr>
                <w:rFonts w:hint="eastAsia"/>
                <w:szCs w:val="21"/>
              </w:rPr>
              <w:t>朗县</w:t>
            </w:r>
          </w:p>
        </w:tc>
        <w:tc>
          <w:tcPr>
            <w:tcW w:w="1344" w:type="pct"/>
            <w:vAlign w:val="center"/>
          </w:tcPr>
          <w:p w:rsidR="00614009" w:rsidRDefault="00D815D6">
            <w:pPr>
              <w:pStyle w:val="LTT00"/>
              <w:spacing w:line="276" w:lineRule="auto"/>
              <w:rPr>
                <w:szCs w:val="21"/>
              </w:rPr>
            </w:pPr>
            <w:r>
              <w:rPr>
                <w:rFonts w:hint="eastAsia"/>
                <w:szCs w:val="21"/>
              </w:rPr>
              <w:t>新区水厂</w:t>
            </w:r>
          </w:p>
        </w:tc>
        <w:tc>
          <w:tcPr>
            <w:tcW w:w="712" w:type="pct"/>
            <w:vAlign w:val="center"/>
          </w:tcPr>
          <w:p w:rsidR="00614009" w:rsidRDefault="00D815D6">
            <w:pPr>
              <w:pStyle w:val="LTT00"/>
              <w:spacing w:line="276" w:lineRule="auto"/>
              <w:rPr>
                <w:szCs w:val="21"/>
              </w:rPr>
            </w:pPr>
            <w:r>
              <w:rPr>
                <w:rFonts w:hint="eastAsia"/>
                <w:szCs w:val="21"/>
              </w:rPr>
              <w:t>地下水</w:t>
            </w:r>
          </w:p>
        </w:tc>
        <w:tc>
          <w:tcPr>
            <w:tcW w:w="833" w:type="pct"/>
            <w:vAlign w:val="center"/>
          </w:tcPr>
          <w:p w:rsidR="00614009" w:rsidRDefault="00D815D6">
            <w:pPr>
              <w:pStyle w:val="LTT00"/>
              <w:spacing w:line="276" w:lineRule="auto"/>
              <w:rPr>
                <w:szCs w:val="21"/>
              </w:rPr>
            </w:pPr>
            <w:r>
              <w:rPr>
                <w:szCs w:val="21"/>
              </w:rPr>
              <w:t>Ⅲ</w:t>
            </w:r>
          </w:p>
        </w:tc>
        <w:tc>
          <w:tcPr>
            <w:tcW w:w="834" w:type="pct"/>
          </w:tcPr>
          <w:p w:rsidR="00614009" w:rsidRDefault="00D815D6">
            <w:pPr>
              <w:pStyle w:val="LTT00"/>
              <w:spacing w:line="276" w:lineRule="auto"/>
              <w:rPr>
                <w:szCs w:val="21"/>
              </w:rPr>
            </w:pPr>
            <w:r>
              <w:rPr>
                <w:rFonts w:hint="eastAsia"/>
                <w:szCs w:val="21"/>
              </w:rPr>
              <w:t>1</w:t>
            </w:r>
            <w:r>
              <w:rPr>
                <w:szCs w:val="21"/>
              </w:rPr>
              <w:t>00%</w:t>
            </w:r>
          </w:p>
        </w:tc>
      </w:tr>
      <w:tr w:rsidR="00614009">
        <w:trPr>
          <w:trHeight w:val="23"/>
          <w:jc w:val="center"/>
        </w:trPr>
        <w:tc>
          <w:tcPr>
            <w:tcW w:w="484" w:type="pct"/>
            <w:vAlign w:val="center"/>
          </w:tcPr>
          <w:p w:rsidR="00614009" w:rsidRDefault="00D815D6">
            <w:pPr>
              <w:pStyle w:val="LTT00"/>
              <w:spacing w:line="276" w:lineRule="auto"/>
              <w:rPr>
                <w:szCs w:val="21"/>
              </w:rPr>
            </w:pPr>
            <w:r>
              <w:rPr>
                <w:rFonts w:hint="eastAsia"/>
                <w:szCs w:val="21"/>
              </w:rPr>
              <w:t>7</w:t>
            </w:r>
          </w:p>
        </w:tc>
        <w:tc>
          <w:tcPr>
            <w:tcW w:w="792" w:type="pct"/>
            <w:vAlign w:val="center"/>
          </w:tcPr>
          <w:p w:rsidR="00614009" w:rsidRDefault="00D815D6">
            <w:pPr>
              <w:pStyle w:val="LTT00"/>
              <w:spacing w:line="276" w:lineRule="auto"/>
              <w:rPr>
                <w:szCs w:val="21"/>
              </w:rPr>
            </w:pPr>
            <w:r>
              <w:rPr>
                <w:rFonts w:hint="eastAsia"/>
                <w:szCs w:val="21"/>
              </w:rPr>
              <w:t>波密县</w:t>
            </w:r>
          </w:p>
        </w:tc>
        <w:tc>
          <w:tcPr>
            <w:tcW w:w="1344" w:type="pct"/>
            <w:vAlign w:val="center"/>
          </w:tcPr>
          <w:p w:rsidR="00614009" w:rsidRDefault="00D815D6">
            <w:pPr>
              <w:pStyle w:val="LTT00"/>
              <w:spacing w:line="276" w:lineRule="auto"/>
              <w:rPr>
                <w:szCs w:val="21"/>
              </w:rPr>
            </w:pPr>
            <w:r>
              <w:rPr>
                <w:rFonts w:hint="eastAsia"/>
                <w:szCs w:val="21"/>
              </w:rPr>
              <w:t>卓龙沟水源地</w:t>
            </w:r>
          </w:p>
        </w:tc>
        <w:tc>
          <w:tcPr>
            <w:tcW w:w="712" w:type="pct"/>
          </w:tcPr>
          <w:p w:rsidR="00614009" w:rsidRDefault="00D815D6">
            <w:pPr>
              <w:pStyle w:val="LTT00"/>
              <w:spacing w:line="276" w:lineRule="auto"/>
              <w:rPr>
                <w:szCs w:val="21"/>
              </w:rPr>
            </w:pPr>
            <w:r>
              <w:rPr>
                <w:rFonts w:hint="eastAsia"/>
                <w:szCs w:val="21"/>
              </w:rPr>
              <w:t>地表水</w:t>
            </w:r>
          </w:p>
        </w:tc>
        <w:tc>
          <w:tcPr>
            <w:tcW w:w="833" w:type="pct"/>
            <w:vAlign w:val="center"/>
          </w:tcPr>
          <w:p w:rsidR="00614009" w:rsidRDefault="00D815D6">
            <w:pPr>
              <w:pStyle w:val="LTT00"/>
              <w:spacing w:line="276" w:lineRule="auto"/>
              <w:rPr>
                <w:szCs w:val="21"/>
              </w:rPr>
            </w:pPr>
            <w:r>
              <w:rPr>
                <w:szCs w:val="21"/>
              </w:rPr>
              <w:t>Ⅲ</w:t>
            </w:r>
          </w:p>
        </w:tc>
        <w:tc>
          <w:tcPr>
            <w:tcW w:w="834" w:type="pct"/>
          </w:tcPr>
          <w:p w:rsidR="00614009" w:rsidRDefault="00D815D6">
            <w:pPr>
              <w:pStyle w:val="LTT00"/>
              <w:spacing w:line="276" w:lineRule="auto"/>
              <w:rPr>
                <w:szCs w:val="21"/>
              </w:rPr>
            </w:pPr>
            <w:r>
              <w:rPr>
                <w:rFonts w:hint="eastAsia"/>
                <w:szCs w:val="21"/>
              </w:rPr>
              <w:t>1</w:t>
            </w:r>
            <w:r>
              <w:rPr>
                <w:szCs w:val="21"/>
              </w:rPr>
              <w:t>00%</w:t>
            </w:r>
          </w:p>
        </w:tc>
      </w:tr>
      <w:tr w:rsidR="00614009">
        <w:trPr>
          <w:trHeight w:val="23"/>
          <w:jc w:val="center"/>
        </w:trPr>
        <w:tc>
          <w:tcPr>
            <w:tcW w:w="484" w:type="pct"/>
            <w:vAlign w:val="center"/>
          </w:tcPr>
          <w:p w:rsidR="00614009" w:rsidRDefault="00D815D6">
            <w:pPr>
              <w:pStyle w:val="LTT00"/>
              <w:spacing w:line="276" w:lineRule="auto"/>
              <w:rPr>
                <w:szCs w:val="21"/>
              </w:rPr>
            </w:pPr>
            <w:r>
              <w:rPr>
                <w:rFonts w:hint="eastAsia"/>
                <w:szCs w:val="21"/>
              </w:rPr>
              <w:t>8</w:t>
            </w:r>
          </w:p>
        </w:tc>
        <w:tc>
          <w:tcPr>
            <w:tcW w:w="792" w:type="pct"/>
            <w:vAlign w:val="center"/>
          </w:tcPr>
          <w:p w:rsidR="00614009" w:rsidRDefault="00D815D6">
            <w:pPr>
              <w:pStyle w:val="LTT00"/>
              <w:spacing w:line="276" w:lineRule="auto"/>
              <w:rPr>
                <w:szCs w:val="21"/>
              </w:rPr>
            </w:pPr>
            <w:r>
              <w:rPr>
                <w:rFonts w:hint="eastAsia"/>
                <w:szCs w:val="21"/>
              </w:rPr>
              <w:t>墨脱县</w:t>
            </w:r>
          </w:p>
        </w:tc>
        <w:tc>
          <w:tcPr>
            <w:tcW w:w="1344" w:type="pct"/>
            <w:vAlign w:val="center"/>
          </w:tcPr>
          <w:p w:rsidR="00614009" w:rsidRDefault="00D815D6">
            <w:pPr>
              <w:pStyle w:val="LTT00"/>
              <w:spacing w:line="276" w:lineRule="auto"/>
              <w:rPr>
                <w:szCs w:val="21"/>
              </w:rPr>
            </w:pPr>
            <w:r>
              <w:rPr>
                <w:rFonts w:hint="eastAsia"/>
                <w:szCs w:val="21"/>
              </w:rPr>
              <w:t>卓玛拉上厦不容河水源地</w:t>
            </w:r>
          </w:p>
        </w:tc>
        <w:tc>
          <w:tcPr>
            <w:tcW w:w="712" w:type="pct"/>
          </w:tcPr>
          <w:p w:rsidR="00614009" w:rsidRDefault="00D815D6">
            <w:pPr>
              <w:pStyle w:val="LTT00"/>
              <w:spacing w:line="276" w:lineRule="auto"/>
              <w:rPr>
                <w:szCs w:val="21"/>
              </w:rPr>
            </w:pPr>
            <w:r>
              <w:rPr>
                <w:rFonts w:hint="eastAsia"/>
                <w:szCs w:val="21"/>
              </w:rPr>
              <w:t>地表水</w:t>
            </w:r>
          </w:p>
        </w:tc>
        <w:tc>
          <w:tcPr>
            <w:tcW w:w="833" w:type="pct"/>
            <w:vAlign w:val="center"/>
          </w:tcPr>
          <w:p w:rsidR="00614009" w:rsidRDefault="00D815D6">
            <w:pPr>
              <w:pStyle w:val="LTT00"/>
              <w:spacing w:line="276" w:lineRule="auto"/>
              <w:rPr>
                <w:szCs w:val="21"/>
              </w:rPr>
            </w:pPr>
            <w:r>
              <w:rPr>
                <w:szCs w:val="21"/>
              </w:rPr>
              <w:t>Ⅲ</w:t>
            </w:r>
          </w:p>
        </w:tc>
        <w:tc>
          <w:tcPr>
            <w:tcW w:w="834" w:type="pct"/>
          </w:tcPr>
          <w:p w:rsidR="00614009" w:rsidRDefault="00D815D6">
            <w:pPr>
              <w:pStyle w:val="LTT00"/>
              <w:spacing w:line="276" w:lineRule="auto"/>
              <w:rPr>
                <w:szCs w:val="21"/>
              </w:rPr>
            </w:pPr>
            <w:r>
              <w:rPr>
                <w:rFonts w:hint="eastAsia"/>
                <w:szCs w:val="21"/>
              </w:rPr>
              <w:t>1</w:t>
            </w:r>
            <w:r>
              <w:rPr>
                <w:szCs w:val="21"/>
              </w:rPr>
              <w:t>00%</w:t>
            </w:r>
          </w:p>
        </w:tc>
      </w:tr>
      <w:tr w:rsidR="00614009">
        <w:trPr>
          <w:trHeight w:val="23"/>
          <w:jc w:val="center"/>
        </w:trPr>
        <w:tc>
          <w:tcPr>
            <w:tcW w:w="484" w:type="pct"/>
            <w:vAlign w:val="center"/>
          </w:tcPr>
          <w:p w:rsidR="00614009" w:rsidRDefault="00D815D6">
            <w:pPr>
              <w:pStyle w:val="LTT00"/>
              <w:spacing w:line="276" w:lineRule="auto"/>
              <w:rPr>
                <w:szCs w:val="21"/>
              </w:rPr>
            </w:pPr>
            <w:r>
              <w:rPr>
                <w:rFonts w:hint="eastAsia"/>
                <w:szCs w:val="21"/>
              </w:rPr>
              <w:t>9</w:t>
            </w:r>
          </w:p>
        </w:tc>
        <w:tc>
          <w:tcPr>
            <w:tcW w:w="792" w:type="pct"/>
            <w:vAlign w:val="center"/>
          </w:tcPr>
          <w:p w:rsidR="00614009" w:rsidRDefault="00D815D6">
            <w:pPr>
              <w:pStyle w:val="LTT00"/>
              <w:spacing w:line="276" w:lineRule="auto"/>
              <w:rPr>
                <w:szCs w:val="21"/>
              </w:rPr>
            </w:pPr>
            <w:r>
              <w:rPr>
                <w:rFonts w:hint="eastAsia"/>
                <w:szCs w:val="21"/>
              </w:rPr>
              <w:t>察隅县</w:t>
            </w:r>
          </w:p>
        </w:tc>
        <w:tc>
          <w:tcPr>
            <w:tcW w:w="1344" w:type="pct"/>
            <w:vAlign w:val="center"/>
          </w:tcPr>
          <w:p w:rsidR="00614009" w:rsidRDefault="00D815D6">
            <w:pPr>
              <w:pStyle w:val="LTT00"/>
              <w:spacing w:line="276" w:lineRule="auto"/>
              <w:rPr>
                <w:szCs w:val="21"/>
              </w:rPr>
            </w:pPr>
            <w:r>
              <w:rPr>
                <w:rFonts w:hint="eastAsia"/>
                <w:szCs w:val="21"/>
              </w:rPr>
              <w:t>白东曲水源地</w:t>
            </w:r>
          </w:p>
        </w:tc>
        <w:tc>
          <w:tcPr>
            <w:tcW w:w="712" w:type="pct"/>
          </w:tcPr>
          <w:p w:rsidR="00614009" w:rsidRDefault="00D815D6">
            <w:pPr>
              <w:pStyle w:val="LTT00"/>
              <w:spacing w:line="276" w:lineRule="auto"/>
              <w:rPr>
                <w:szCs w:val="21"/>
              </w:rPr>
            </w:pPr>
            <w:r>
              <w:rPr>
                <w:rFonts w:hint="eastAsia"/>
                <w:szCs w:val="21"/>
              </w:rPr>
              <w:t>地表水</w:t>
            </w:r>
          </w:p>
        </w:tc>
        <w:tc>
          <w:tcPr>
            <w:tcW w:w="833" w:type="pct"/>
            <w:vAlign w:val="center"/>
          </w:tcPr>
          <w:p w:rsidR="00614009" w:rsidRDefault="00D815D6">
            <w:pPr>
              <w:pStyle w:val="LTT00"/>
              <w:spacing w:line="276" w:lineRule="auto"/>
              <w:rPr>
                <w:szCs w:val="21"/>
              </w:rPr>
            </w:pPr>
            <w:r>
              <w:rPr>
                <w:szCs w:val="21"/>
              </w:rPr>
              <w:t>Ⅲ</w:t>
            </w:r>
          </w:p>
        </w:tc>
        <w:tc>
          <w:tcPr>
            <w:tcW w:w="834" w:type="pct"/>
          </w:tcPr>
          <w:p w:rsidR="00614009" w:rsidRDefault="00D815D6">
            <w:pPr>
              <w:pStyle w:val="LTT00"/>
              <w:spacing w:line="276" w:lineRule="auto"/>
              <w:rPr>
                <w:szCs w:val="21"/>
              </w:rPr>
            </w:pPr>
            <w:r>
              <w:rPr>
                <w:rFonts w:hint="eastAsia"/>
                <w:szCs w:val="21"/>
              </w:rPr>
              <w:t>1</w:t>
            </w:r>
            <w:r>
              <w:rPr>
                <w:szCs w:val="21"/>
              </w:rPr>
              <w:t>00%</w:t>
            </w:r>
          </w:p>
        </w:tc>
      </w:tr>
      <w:tr w:rsidR="00614009">
        <w:trPr>
          <w:trHeight w:val="23"/>
          <w:jc w:val="center"/>
        </w:trPr>
        <w:tc>
          <w:tcPr>
            <w:tcW w:w="484" w:type="pct"/>
            <w:vAlign w:val="center"/>
          </w:tcPr>
          <w:p w:rsidR="00614009" w:rsidRDefault="00D815D6">
            <w:pPr>
              <w:pStyle w:val="LTT00"/>
              <w:spacing w:line="276" w:lineRule="auto"/>
              <w:rPr>
                <w:szCs w:val="21"/>
              </w:rPr>
            </w:pPr>
            <w:r>
              <w:rPr>
                <w:rFonts w:hint="eastAsia"/>
                <w:szCs w:val="21"/>
              </w:rPr>
              <w:t>10</w:t>
            </w:r>
          </w:p>
        </w:tc>
        <w:tc>
          <w:tcPr>
            <w:tcW w:w="792" w:type="pct"/>
            <w:vAlign w:val="center"/>
          </w:tcPr>
          <w:p w:rsidR="00614009" w:rsidRDefault="00D815D6">
            <w:pPr>
              <w:pStyle w:val="LTT00"/>
              <w:spacing w:line="276" w:lineRule="auto"/>
              <w:rPr>
                <w:szCs w:val="21"/>
              </w:rPr>
            </w:pPr>
            <w:r>
              <w:rPr>
                <w:rFonts w:hint="eastAsia"/>
                <w:szCs w:val="21"/>
              </w:rPr>
              <w:t>察隅县</w:t>
            </w:r>
          </w:p>
        </w:tc>
        <w:tc>
          <w:tcPr>
            <w:tcW w:w="1344" w:type="pct"/>
            <w:vAlign w:val="center"/>
          </w:tcPr>
          <w:p w:rsidR="00614009" w:rsidRDefault="00D815D6">
            <w:pPr>
              <w:pStyle w:val="LTT00"/>
              <w:spacing w:line="276" w:lineRule="auto"/>
              <w:rPr>
                <w:szCs w:val="21"/>
              </w:rPr>
            </w:pPr>
            <w:r>
              <w:rPr>
                <w:rFonts w:hint="eastAsia"/>
                <w:szCs w:val="21"/>
              </w:rPr>
              <w:t>巴拉沟水源地</w:t>
            </w:r>
          </w:p>
        </w:tc>
        <w:tc>
          <w:tcPr>
            <w:tcW w:w="712" w:type="pct"/>
          </w:tcPr>
          <w:p w:rsidR="00614009" w:rsidRDefault="00D815D6">
            <w:pPr>
              <w:pStyle w:val="LTT00"/>
              <w:spacing w:line="276" w:lineRule="auto"/>
              <w:rPr>
                <w:szCs w:val="21"/>
              </w:rPr>
            </w:pPr>
            <w:r>
              <w:rPr>
                <w:rFonts w:hint="eastAsia"/>
                <w:szCs w:val="21"/>
              </w:rPr>
              <w:t>地表水</w:t>
            </w:r>
          </w:p>
        </w:tc>
        <w:tc>
          <w:tcPr>
            <w:tcW w:w="833" w:type="pct"/>
            <w:vAlign w:val="center"/>
          </w:tcPr>
          <w:p w:rsidR="00614009" w:rsidRDefault="00D815D6">
            <w:pPr>
              <w:pStyle w:val="LTT00"/>
              <w:spacing w:line="276" w:lineRule="auto"/>
              <w:rPr>
                <w:szCs w:val="21"/>
              </w:rPr>
            </w:pPr>
            <w:r>
              <w:rPr>
                <w:szCs w:val="21"/>
              </w:rPr>
              <w:t>Ⅲ</w:t>
            </w:r>
          </w:p>
        </w:tc>
        <w:tc>
          <w:tcPr>
            <w:tcW w:w="834" w:type="pct"/>
          </w:tcPr>
          <w:p w:rsidR="00614009" w:rsidRDefault="00D815D6">
            <w:pPr>
              <w:pStyle w:val="LTT00"/>
              <w:spacing w:line="276" w:lineRule="auto"/>
              <w:rPr>
                <w:szCs w:val="21"/>
              </w:rPr>
            </w:pPr>
            <w:r>
              <w:rPr>
                <w:rFonts w:hint="eastAsia"/>
                <w:szCs w:val="21"/>
              </w:rPr>
              <w:t>1</w:t>
            </w:r>
            <w:r>
              <w:rPr>
                <w:szCs w:val="21"/>
              </w:rPr>
              <w:t>00%</w:t>
            </w:r>
          </w:p>
        </w:tc>
      </w:tr>
      <w:tr w:rsidR="00614009">
        <w:trPr>
          <w:trHeight w:val="23"/>
          <w:jc w:val="center"/>
        </w:trPr>
        <w:tc>
          <w:tcPr>
            <w:tcW w:w="484" w:type="pct"/>
            <w:vAlign w:val="center"/>
          </w:tcPr>
          <w:p w:rsidR="00614009" w:rsidRDefault="00D815D6">
            <w:pPr>
              <w:pStyle w:val="LTT00"/>
              <w:spacing w:line="276" w:lineRule="auto"/>
              <w:rPr>
                <w:szCs w:val="21"/>
              </w:rPr>
            </w:pPr>
            <w:r>
              <w:rPr>
                <w:rFonts w:hint="eastAsia"/>
                <w:szCs w:val="21"/>
              </w:rPr>
              <w:t>11</w:t>
            </w:r>
          </w:p>
        </w:tc>
        <w:tc>
          <w:tcPr>
            <w:tcW w:w="792" w:type="pct"/>
            <w:vAlign w:val="center"/>
          </w:tcPr>
          <w:p w:rsidR="00614009" w:rsidRDefault="00D815D6">
            <w:pPr>
              <w:pStyle w:val="LTT00"/>
              <w:spacing w:line="276" w:lineRule="auto"/>
              <w:rPr>
                <w:szCs w:val="21"/>
              </w:rPr>
            </w:pPr>
            <w:r>
              <w:rPr>
                <w:rFonts w:hint="eastAsia"/>
                <w:szCs w:val="21"/>
              </w:rPr>
              <w:t>察隅县</w:t>
            </w:r>
          </w:p>
        </w:tc>
        <w:tc>
          <w:tcPr>
            <w:tcW w:w="1344" w:type="pct"/>
            <w:vAlign w:val="center"/>
          </w:tcPr>
          <w:p w:rsidR="00614009" w:rsidRDefault="00D815D6">
            <w:pPr>
              <w:pStyle w:val="LTT00"/>
              <w:spacing w:line="276" w:lineRule="auto"/>
              <w:rPr>
                <w:szCs w:val="21"/>
              </w:rPr>
            </w:pPr>
            <w:r>
              <w:rPr>
                <w:rFonts w:hint="eastAsia"/>
                <w:szCs w:val="21"/>
              </w:rPr>
              <w:t>吉太沟（现有）水源地</w:t>
            </w:r>
          </w:p>
        </w:tc>
        <w:tc>
          <w:tcPr>
            <w:tcW w:w="712" w:type="pct"/>
          </w:tcPr>
          <w:p w:rsidR="00614009" w:rsidRDefault="00D815D6">
            <w:pPr>
              <w:pStyle w:val="LTT00"/>
              <w:spacing w:line="276" w:lineRule="auto"/>
              <w:rPr>
                <w:szCs w:val="21"/>
              </w:rPr>
            </w:pPr>
            <w:r>
              <w:rPr>
                <w:rFonts w:hint="eastAsia"/>
                <w:szCs w:val="21"/>
              </w:rPr>
              <w:t>地表水</w:t>
            </w:r>
          </w:p>
        </w:tc>
        <w:tc>
          <w:tcPr>
            <w:tcW w:w="833" w:type="pct"/>
            <w:vAlign w:val="center"/>
          </w:tcPr>
          <w:p w:rsidR="00614009" w:rsidRDefault="00D815D6">
            <w:pPr>
              <w:pStyle w:val="LTT00"/>
              <w:spacing w:line="276" w:lineRule="auto"/>
              <w:rPr>
                <w:szCs w:val="21"/>
              </w:rPr>
            </w:pPr>
            <w:r>
              <w:rPr>
                <w:szCs w:val="21"/>
              </w:rPr>
              <w:t>Ⅲ</w:t>
            </w:r>
          </w:p>
        </w:tc>
        <w:tc>
          <w:tcPr>
            <w:tcW w:w="834" w:type="pct"/>
          </w:tcPr>
          <w:p w:rsidR="00614009" w:rsidRDefault="00D815D6">
            <w:pPr>
              <w:pStyle w:val="LTT00"/>
              <w:spacing w:line="276" w:lineRule="auto"/>
              <w:rPr>
                <w:szCs w:val="21"/>
              </w:rPr>
            </w:pPr>
            <w:r>
              <w:rPr>
                <w:rFonts w:hint="eastAsia"/>
                <w:szCs w:val="21"/>
              </w:rPr>
              <w:t>1</w:t>
            </w:r>
            <w:r>
              <w:rPr>
                <w:szCs w:val="21"/>
              </w:rPr>
              <w:t>00%</w:t>
            </w:r>
          </w:p>
        </w:tc>
      </w:tr>
      <w:tr w:rsidR="00614009">
        <w:trPr>
          <w:trHeight w:val="23"/>
          <w:jc w:val="center"/>
        </w:trPr>
        <w:tc>
          <w:tcPr>
            <w:tcW w:w="484" w:type="pct"/>
            <w:vAlign w:val="center"/>
          </w:tcPr>
          <w:p w:rsidR="00614009" w:rsidRDefault="00D815D6">
            <w:pPr>
              <w:pStyle w:val="LTT00"/>
              <w:spacing w:line="276" w:lineRule="auto"/>
              <w:rPr>
                <w:szCs w:val="21"/>
              </w:rPr>
            </w:pPr>
            <w:r>
              <w:rPr>
                <w:rFonts w:hint="eastAsia"/>
                <w:szCs w:val="21"/>
              </w:rPr>
              <w:t>1</w:t>
            </w:r>
            <w:r>
              <w:rPr>
                <w:szCs w:val="21"/>
              </w:rPr>
              <w:t>2</w:t>
            </w:r>
          </w:p>
        </w:tc>
        <w:tc>
          <w:tcPr>
            <w:tcW w:w="792" w:type="pct"/>
            <w:vAlign w:val="center"/>
          </w:tcPr>
          <w:p w:rsidR="00614009" w:rsidRDefault="00D815D6">
            <w:pPr>
              <w:pStyle w:val="LTT00"/>
              <w:spacing w:line="276" w:lineRule="auto"/>
              <w:rPr>
                <w:szCs w:val="21"/>
              </w:rPr>
            </w:pPr>
            <w:r>
              <w:rPr>
                <w:rFonts w:hint="eastAsia"/>
                <w:szCs w:val="21"/>
              </w:rPr>
              <w:t>米林县</w:t>
            </w:r>
          </w:p>
        </w:tc>
        <w:tc>
          <w:tcPr>
            <w:tcW w:w="1344" w:type="pct"/>
            <w:vAlign w:val="center"/>
          </w:tcPr>
          <w:p w:rsidR="00614009" w:rsidRDefault="00D815D6">
            <w:pPr>
              <w:pStyle w:val="LTT00"/>
              <w:spacing w:line="276" w:lineRule="auto"/>
              <w:rPr>
                <w:szCs w:val="21"/>
              </w:rPr>
            </w:pPr>
            <w:r>
              <w:rPr>
                <w:rFonts w:hint="eastAsia"/>
                <w:szCs w:val="21"/>
              </w:rPr>
              <w:t>南伊河水源地</w:t>
            </w:r>
          </w:p>
        </w:tc>
        <w:tc>
          <w:tcPr>
            <w:tcW w:w="712" w:type="pct"/>
          </w:tcPr>
          <w:p w:rsidR="00614009" w:rsidRDefault="00D815D6">
            <w:pPr>
              <w:pStyle w:val="LTT00"/>
              <w:spacing w:line="276" w:lineRule="auto"/>
              <w:rPr>
                <w:szCs w:val="21"/>
              </w:rPr>
            </w:pPr>
            <w:r>
              <w:rPr>
                <w:rFonts w:hint="eastAsia"/>
                <w:szCs w:val="21"/>
              </w:rPr>
              <w:t>地表水</w:t>
            </w:r>
          </w:p>
        </w:tc>
        <w:tc>
          <w:tcPr>
            <w:tcW w:w="833" w:type="pct"/>
            <w:vAlign w:val="center"/>
          </w:tcPr>
          <w:p w:rsidR="00614009" w:rsidRDefault="00D815D6">
            <w:pPr>
              <w:pStyle w:val="LTT00"/>
              <w:spacing w:line="276" w:lineRule="auto"/>
              <w:rPr>
                <w:szCs w:val="21"/>
              </w:rPr>
            </w:pPr>
            <w:r>
              <w:rPr>
                <w:szCs w:val="21"/>
              </w:rPr>
              <w:t>Ⅲ</w:t>
            </w:r>
          </w:p>
        </w:tc>
        <w:tc>
          <w:tcPr>
            <w:tcW w:w="834" w:type="pct"/>
          </w:tcPr>
          <w:p w:rsidR="00614009" w:rsidRDefault="00D815D6">
            <w:pPr>
              <w:pStyle w:val="LTT00"/>
              <w:spacing w:line="276" w:lineRule="auto"/>
              <w:rPr>
                <w:szCs w:val="21"/>
              </w:rPr>
            </w:pPr>
            <w:r>
              <w:rPr>
                <w:rFonts w:hint="eastAsia"/>
                <w:szCs w:val="21"/>
              </w:rPr>
              <w:t>1</w:t>
            </w:r>
            <w:r>
              <w:rPr>
                <w:szCs w:val="21"/>
              </w:rPr>
              <w:t>00%</w:t>
            </w:r>
          </w:p>
        </w:tc>
      </w:tr>
    </w:tbl>
    <w:p w:rsidR="00614009" w:rsidRDefault="00D815D6">
      <w:pPr>
        <w:pStyle w:val="LTT"/>
        <w:ind w:firstLine="480"/>
      </w:pPr>
      <w:r>
        <w:rPr>
          <w:rFonts w:hint="eastAsia"/>
        </w:rPr>
        <w:t>根据《林芝市环境质量报告书》（</w:t>
      </w:r>
      <w:r>
        <w:rPr>
          <w:rFonts w:hint="eastAsia"/>
        </w:rPr>
        <w:t>2</w:t>
      </w:r>
      <w:r>
        <w:t>01</w:t>
      </w:r>
      <w:r>
        <w:rPr>
          <w:rFonts w:hint="eastAsia"/>
        </w:rPr>
        <w:t>8</w:t>
      </w:r>
      <w:r>
        <w:t>~202</w:t>
      </w:r>
      <w:r>
        <w:rPr>
          <w:rFonts w:hint="eastAsia"/>
        </w:rPr>
        <w:t>2</w:t>
      </w:r>
      <w:r>
        <w:rPr>
          <w:rFonts w:hint="eastAsia"/>
        </w:rPr>
        <w:t>年），</w:t>
      </w:r>
      <w:r>
        <w:rPr>
          <w:rFonts w:hint="eastAsia"/>
        </w:rPr>
        <w:t>2</w:t>
      </w:r>
      <w:r>
        <w:t>02</w:t>
      </w:r>
      <w:r>
        <w:rPr>
          <w:rFonts w:hint="eastAsia"/>
        </w:rPr>
        <w:t>2</w:t>
      </w:r>
      <w:r>
        <w:rPr>
          <w:rFonts w:hint="eastAsia"/>
        </w:rPr>
        <w:t>年林芝市各县区饮用水水源地水质均满足水质目标要求，水质状况良好。</w:t>
      </w:r>
    </w:p>
    <w:p w:rsidR="00614009" w:rsidRDefault="00D815D6">
      <w:pPr>
        <w:pStyle w:val="4"/>
      </w:pPr>
      <w:r>
        <w:rPr>
          <w:rFonts w:hint="eastAsia"/>
        </w:rPr>
        <w:t>3.3.2.</w:t>
      </w:r>
      <w:r>
        <w:rPr>
          <w:rFonts w:hint="eastAsia"/>
        </w:rPr>
        <w:t>2</w:t>
      </w:r>
      <w:r>
        <w:rPr>
          <w:rFonts w:hint="eastAsia"/>
        </w:rPr>
        <w:t>地表水环境质量变化趋势分析</w:t>
      </w:r>
    </w:p>
    <w:p w:rsidR="00614009" w:rsidRDefault="00D815D6">
      <w:pPr>
        <w:pStyle w:val="LTT"/>
        <w:ind w:firstLine="482"/>
        <w:rPr>
          <w:b/>
          <w:bCs/>
        </w:rPr>
      </w:pPr>
      <w:r>
        <w:rPr>
          <w:rFonts w:hint="eastAsia"/>
          <w:b/>
          <w:bCs/>
        </w:rPr>
        <w:t>1</w:t>
      </w:r>
      <w:r>
        <w:rPr>
          <w:rFonts w:hint="eastAsia"/>
          <w:b/>
          <w:bCs/>
        </w:rPr>
        <w:t>、常规监测断面水环境质量变化趋势分析</w:t>
      </w:r>
    </w:p>
    <w:p w:rsidR="00614009" w:rsidRDefault="00D815D6">
      <w:pPr>
        <w:pStyle w:val="LTT"/>
        <w:ind w:firstLine="480"/>
      </w:pPr>
      <w:r>
        <w:rPr>
          <w:rFonts w:hint="eastAsia"/>
        </w:rPr>
        <w:t>根据《林芝市环境质量报告书》（</w:t>
      </w:r>
      <w:r>
        <w:rPr>
          <w:rFonts w:hint="eastAsia"/>
        </w:rPr>
        <w:t>2</w:t>
      </w:r>
      <w:r>
        <w:t>01</w:t>
      </w:r>
      <w:r>
        <w:rPr>
          <w:rFonts w:hint="eastAsia"/>
        </w:rPr>
        <w:t>8</w:t>
      </w:r>
      <w:r>
        <w:t>~202</w:t>
      </w:r>
      <w:r>
        <w:rPr>
          <w:rFonts w:hint="eastAsia"/>
        </w:rPr>
        <w:t>2</w:t>
      </w:r>
      <w:r>
        <w:rPr>
          <w:rFonts w:hint="eastAsia"/>
        </w:rPr>
        <w:t>年），林芝市</w:t>
      </w:r>
      <w:r>
        <w:rPr>
          <w:rFonts w:hint="eastAsia"/>
        </w:rPr>
        <w:t>2</w:t>
      </w:r>
      <w:r>
        <w:t>01</w:t>
      </w:r>
      <w:r>
        <w:rPr>
          <w:rFonts w:hint="eastAsia"/>
        </w:rPr>
        <w:t>8</w:t>
      </w:r>
      <w:r>
        <w:t>~202</w:t>
      </w:r>
      <w:r>
        <w:rPr>
          <w:rFonts w:hint="eastAsia"/>
        </w:rPr>
        <w:t>2</w:t>
      </w:r>
      <w:r>
        <w:rPr>
          <w:rFonts w:hint="eastAsia"/>
        </w:rPr>
        <w:t>年林芝市常规监测断面水环境质量状况见表</w:t>
      </w:r>
      <w:r>
        <w:rPr>
          <w:rFonts w:hint="eastAsia"/>
        </w:rPr>
        <w:t>3.3-8</w:t>
      </w:r>
      <w:r>
        <w:rPr>
          <w:rFonts w:hint="eastAsia"/>
        </w:rPr>
        <w:t>。根据表</w:t>
      </w:r>
      <w:r>
        <w:rPr>
          <w:rFonts w:hint="eastAsia"/>
        </w:rPr>
        <w:t>3.3-8</w:t>
      </w:r>
      <w:r>
        <w:rPr>
          <w:rFonts w:hint="eastAsia"/>
        </w:rPr>
        <w:t>所示，</w:t>
      </w:r>
      <w:r>
        <w:rPr>
          <w:rFonts w:hint="eastAsia"/>
        </w:rPr>
        <w:t>2</w:t>
      </w:r>
      <w:r>
        <w:t>01</w:t>
      </w:r>
      <w:r>
        <w:rPr>
          <w:rFonts w:hint="eastAsia"/>
        </w:rPr>
        <w:t>8</w:t>
      </w:r>
      <w:r>
        <w:t>~202</w:t>
      </w:r>
      <w:r>
        <w:rPr>
          <w:rFonts w:hint="eastAsia"/>
        </w:rPr>
        <w:t>2</w:t>
      </w:r>
      <w:r>
        <w:rPr>
          <w:rFonts w:hint="eastAsia"/>
        </w:rPr>
        <w:t>年间雅鲁藏布江、尼洋河、帕隆藏布、桑昂曲宗以Ⅱ类水质居多，仅个别月份水质达到Ⅲ类水质，怒江、独龙江水质达到Ⅱ类水质。各大河流水质保持稳定达标。水质无明显变化</w:t>
      </w:r>
      <w:r>
        <w:rPr>
          <w:rFonts w:hint="eastAsia"/>
        </w:rPr>
        <w:t>。</w:t>
      </w:r>
    </w:p>
    <w:p w:rsidR="00614009" w:rsidRDefault="00614009">
      <w:pPr>
        <w:pStyle w:val="LTT"/>
        <w:ind w:firstLine="480"/>
        <w:sectPr w:rsidR="00614009">
          <w:pgSz w:w="11906" w:h="16838"/>
          <w:pgMar w:top="1440" w:right="1800" w:bottom="1440" w:left="1800" w:header="851" w:footer="992" w:gutter="0"/>
          <w:cols w:space="720"/>
          <w:docGrid w:type="lines" w:linePitch="312"/>
        </w:sectPr>
      </w:pPr>
    </w:p>
    <w:p w:rsidR="00614009" w:rsidRDefault="00D815D6">
      <w:pPr>
        <w:pStyle w:val="LTT0"/>
        <w:spacing w:before="0"/>
      </w:pPr>
      <w:r>
        <w:lastRenderedPageBreak/>
        <w:t>表</w:t>
      </w:r>
      <w:r>
        <w:rPr>
          <w:rFonts w:hint="eastAsia"/>
        </w:rPr>
        <w:t xml:space="preserve">3.3-8 </w:t>
      </w:r>
      <w:r>
        <w:t xml:space="preserve"> </w:t>
      </w:r>
      <w:r>
        <w:rPr>
          <w:rFonts w:hint="eastAsia"/>
        </w:rPr>
        <w:t>201</w:t>
      </w:r>
      <w:r>
        <w:rPr>
          <w:rFonts w:hint="eastAsia"/>
        </w:rPr>
        <w:t>8</w:t>
      </w:r>
      <w:r>
        <w:rPr>
          <w:rFonts w:hint="eastAsia"/>
        </w:rPr>
        <w:t>~202</w:t>
      </w:r>
      <w:r>
        <w:rPr>
          <w:rFonts w:hint="eastAsia"/>
        </w:rPr>
        <w:t>2</w:t>
      </w:r>
      <w:r>
        <w:rPr>
          <w:rFonts w:hint="eastAsia"/>
        </w:rPr>
        <w:t>林芝</w:t>
      </w:r>
      <w:r>
        <w:t>市</w:t>
      </w:r>
      <w:r>
        <w:rPr>
          <w:rFonts w:hint="eastAsia"/>
        </w:rPr>
        <w:t>国控断面水质达标情况表</w:t>
      </w:r>
    </w:p>
    <w:tbl>
      <w:tblPr>
        <w:tblW w:w="5195" w:type="pct"/>
        <w:tblLayout w:type="fixed"/>
        <w:tblCellMar>
          <w:left w:w="0" w:type="dxa"/>
          <w:right w:w="0" w:type="dxa"/>
        </w:tblCellMar>
        <w:tblLook w:val="04A0" w:firstRow="1" w:lastRow="0" w:firstColumn="1" w:lastColumn="0" w:noHBand="0" w:noVBand="1"/>
      </w:tblPr>
      <w:tblGrid>
        <w:gridCol w:w="1495"/>
        <w:gridCol w:w="2271"/>
        <w:gridCol w:w="533"/>
        <w:gridCol w:w="969"/>
        <w:gridCol w:w="969"/>
        <w:gridCol w:w="969"/>
        <w:gridCol w:w="969"/>
        <w:gridCol w:w="972"/>
        <w:gridCol w:w="969"/>
        <w:gridCol w:w="968"/>
        <w:gridCol w:w="968"/>
        <w:gridCol w:w="968"/>
        <w:gridCol w:w="968"/>
        <w:gridCol w:w="546"/>
      </w:tblGrid>
      <w:tr w:rsidR="00614009">
        <w:trPr>
          <w:trHeight w:val="285"/>
        </w:trPr>
        <w:tc>
          <w:tcPr>
            <w:tcW w:w="514"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rPr>
                <w:b/>
                <w:bCs/>
              </w:rPr>
            </w:pPr>
            <w:r>
              <w:rPr>
                <w:rFonts w:hint="eastAsia"/>
                <w:b/>
                <w:bCs/>
              </w:rPr>
              <w:t>河流名称</w:t>
            </w:r>
          </w:p>
        </w:tc>
        <w:tc>
          <w:tcPr>
            <w:tcW w:w="781"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rPr>
                <w:b/>
                <w:bCs/>
              </w:rPr>
            </w:pPr>
            <w:r>
              <w:rPr>
                <w:rFonts w:hint="eastAsia"/>
                <w:b/>
                <w:bCs/>
              </w:rPr>
              <w:t>断面名称</w:t>
            </w:r>
          </w:p>
        </w:tc>
        <w:tc>
          <w:tcPr>
            <w:tcW w:w="183" w:type="pct"/>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rPr>
                <w:b/>
                <w:bCs/>
              </w:rPr>
            </w:pPr>
            <w:r>
              <w:rPr>
                <w:b/>
                <w:bCs/>
              </w:rPr>
              <w:t>目标水质</w:t>
            </w:r>
          </w:p>
        </w:tc>
        <w:tc>
          <w:tcPr>
            <w:tcW w:w="1666" w:type="pct"/>
            <w:gridSpan w:val="5"/>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rPr>
                <w:b/>
                <w:bCs/>
              </w:rPr>
            </w:pPr>
            <w:r>
              <w:rPr>
                <w:rFonts w:hint="eastAsia"/>
                <w:b/>
                <w:bCs/>
              </w:rPr>
              <w:t>水质类别</w:t>
            </w:r>
          </w:p>
        </w:tc>
        <w:tc>
          <w:tcPr>
            <w:tcW w:w="1665" w:type="pct"/>
            <w:gridSpan w:val="5"/>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rPr>
                <w:b/>
                <w:bCs/>
              </w:rPr>
            </w:pPr>
            <w:r>
              <w:rPr>
                <w:rFonts w:hint="eastAsia"/>
                <w:b/>
                <w:bCs/>
              </w:rPr>
              <w:t>达标率</w:t>
            </w:r>
          </w:p>
        </w:tc>
        <w:tc>
          <w:tcPr>
            <w:tcW w:w="188" w:type="pct"/>
            <w:vMerge w:val="restar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rPr>
                <w:b/>
                <w:bCs/>
              </w:rPr>
            </w:pPr>
            <w:r>
              <w:rPr>
                <w:rFonts w:hint="eastAsia"/>
                <w:b/>
                <w:bCs/>
              </w:rPr>
              <w:t>达标情况</w:t>
            </w:r>
          </w:p>
        </w:tc>
      </w:tr>
      <w:tr w:rsidR="00614009">
        <w:trPr>
          <w:trHeight w:val="285"/>
        </w:trPr>
        <w:tc>
          <w:tcPr>
            <w:tcW w:w="514"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614009">
            <w:pPr>
              <w:pStyle w:val="LTT00"/>
              <w:rPr>
                <w:b/>
                <w:bCs/>
              </w:rPr>
            </w:pPr>
          </w:p>
        </w:tc>
        <w:tc>
          <w:tcPr>
            <w:tcW w:w="781"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614009">
            <w:pPr>
              <w:pStyle w:val="LTT00"/>
              <w:rPr>
                <w:b/>
                <w:bCs/>
              </w:rPr>
            </w:pPr>
          </w:p>
        </w:tc>
        <w:tc>
          <w:tcPr>
            <w:tcW w:w="183"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614009">
            <w:pPr>
              <w:pStyle w:val="LTT00"/>
              <w:rPr>
                <w:b/>
                <w:bCs/>
              </w:rPr>
            </w:pP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rPr>
                <w:b/>
                <w:bCs/>
              </w:rPr>
            </w:pPr>
            <w:r>
              <w:rPr>
                <w:rFonts w:hint="eastAsia"/>
                <w:b/>
                <w:bCs/>
              </w:rPr>
              <w:t>2018</w:t>
            </w:r>
            <w:r>
              <w:rPr>
                <w:rFonts w:hint="eastAsia"/>
                <w:b/>
                <w:bCs/>
              </w:rPr>
              <w:t>年</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rPr>
                <w:b/>
                <w:bCs/>
              </w:rPr>
            </w:pPr>
            <w:r>
              <w:rPr>
                <w:rFonts w:hint="eastAsia"/>
                <w:b/>
                <w:bCs/>
              </w:rPr>
              <w:t>2019</w:t>
            </w:r>
            <w:r>
              <w:rPr>
                <w:rFonts w:hint="eastAsia"/>
                <w:b/>
                <w:bCs/>
              </w:rPr>
              <w:t>年</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rPr>
                <w:b/>
                <w:bCs/>
              </w:rPr>
            </w:pPr>
            <w:r>
              <w:rPr>
                <w:rFonts w:hint="eastAsia"/>
                <w:b/>
                <w:bCs/>
              </w:rPr>
              <w:t>2020</w:t>
            </w:r>
            <w:r>
              <w:rPr>
                <w:rFonts w:hint="eastAsia"/>
                <w:b/>
                <w:bCs/>
              </w:rPr>
              <w:t>年</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rPr>
                <w:b/>
                <w:bCs/>
              </w:rPr>
            </w:pPr>
            <w:r>
              <w:rPr>
                <w:rFonts w:hint="eastAsia"/>
                <w:b/>
                <w:bCs/>
              </w:rPr>
              <w:t>202</w:t>
            </w:r>
            <w:r>
              <w:rPr>
                <w:rFonts w:hint="eastAsia"/>
                <w:b/>
                <w:bCs/>
              </w:rPr>
              <w:t>1</w:t>
            </w:r>
            <w:r>
              <w:rPr>
                <w:rFonts w:hint="eastAsia"/>
                <w:b/>
                <w:bCs/>
              </w:rPr>
              <w:t>年</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rPr>
                <w:b/>
                <w:bCs/>
              </w:rPr>
            </w:pPr>
            <w:r>
              <w:rPr>
                <w:rFonts w:hint="eastAsia"/>
                <w:b/>
                <w:bCs/>
              </w:rPr>
              <w:t>202</w:t>
            </w:r>
            <w:r>
              <w:rPr>
                <w:rFonts w:hint="eastAsia"/>
                <w:b/>
                <w:bCs/>
              </w:rPr>
              <w:t>2</w:t>
            </w:r>
            <w:r>
              <w:rPr>
                <w:rFonts w:hint="eastAsia"/>
                <w:b/>
                <w:bCs/>
              </w:rPr>
              <w:t>年</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rPr>
                <w:b/>
                <w:bCs/>
              </w:rPr>
            </w:pPr>
            <w:r>
              <w:rPr>
                <w:rFonts w:hint="eastAsia"/>
                <w:b/>
                <w:bCs/>
              </w:rPr>
              <w:t>2018</w:t>
            </w:r>
            <w:r>
              <w:rPr>
                <w:rFonts w:hint="eastAsia"/>
                <w:b/>
                <w:bCs/>
              </w:rPr>
              <w:t>年</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rPr>
                <w:b/>
                <w:bCs/>
              </w:rPr>
            </w:pPr>
            <w:r>
              <w:rPr>
                <w:rFonts w:hint="eastAsia"/>
                <w:b/>
                <w:bCs/>
              </w:rPr>
              <w:t>2019</w:t>
            </w:r>
            <w:r>
              <w:rPr>
                <w:rFonts w:hint="eastAsia"/>
                <w:b/>
                <w:bCs/>
              </w:rPr>
              <w:t>年</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rPr>
                <w:b/>
                <w:bCs/>
              </w:rPr>
            </w:pPr>
            <w:r>
              <w:rPr>
                <w:rFonts w:hint="eastAsia"/>
                <w:b/>
                <w:bCs/>
              </w:rPr>
              <w:t>2020</w:t>
            </w:r>
            <w:r>
              <w:rPr>
                <w:rFonts w:hint="eastAsia"/>
                <w:b/>
                <w:bCs/>
              </w:rPr>
              <w:t>年</w:t>
            </w:r>
          </w:p>
        </w:tc>
        <w:tc>
          <w:tcPr>
            <w:tcW w:w="9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rPr>
                <w:b/>
                <w:bCs/>
              </w:rPr>
            </w:pPr>
            <w:r>
              <w:rPr>
                <w:rFonts w:hint="eastAsia"/>
                <w:b/>
                <w:bCs/>
              </w:rPr>
              <w:t>202</w:t>
            </w:r>
            <w:r>
              <w:rPr>
                <w:rFonts w:hint="eastAsia"/>
                <w:b/>
                <w:bCs/>
              </w:rPr>
              <w:t>1</w:t>
            </w:r>
            <w:r>
              <w:rPr>
                <w:rFonts w:hint="eastAsia"/>
                <w:b/>
                <w:bCs/>
              </w:rPr>
              <w:t>年</w:t>
            </w:r>
          </w:p>
        </w:tc>
        <w:tc>
          <w:tcPr>
            <w:tcW w:w="9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rPr>
                <w:b/>
                <w:bCs/>
              </w:rPr>
            </w:pPr>
            <w:r>
              <w:rPr>
                <w:rFonts w:hint="eastAsia"/>
                <w:b/>
                <w:bCs/>
              </w:rPr>
              <w:t>202</w:t>
            </w:r>
            <w:r>
              <w:rPr>
                <w:rFonts w:hint="eastAsia"/>
                <w:b/>
                <w:bCs/>
              </w:rPr>
              <w:t>2</w:t>
            </w:r>
            <w:r>
              <w:rPr>
                <w:rFonts w:hint="eastAsia"/>
                <w:b/>
                <w:bCs/>
              </w:rPr>
              <w:t>年</w:t>
            </w:r>
          </w:p>
        </w:tc>
        <w:tc>
          <w:tcPr>
            <w:tcW w:w="188" w:type="pct"/>
            <w:vMerge/>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614009">
            <w:pPr>
              <w:pStyle w:val="LTT00"/>
              <w:rPr>
                <w:b/>
                <w:bCs/>
              </w:rPr>
            </w:pPr>
          </w:p>
        </w:tc>
      </w:tr>
      <w:tr w:rsidR="00614009">
        <w:trPr>
          <w:trHeight w:val="316"/>
        </w:trPr>
        <w:tc>
          <w:tcPr>
            <w:tcW w:w="5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河流名称</w:t>
            </w:r>
          </w:p>
        </w:tc>
        <w:tc>
          <w:tcPr>
            <w:tcW w:w="78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巴宜区米瑞乡</w:t>
            </w:r>
          </w:p>
        </w:tc>
        <w:tc>
          <w:tcPr>
            <w:tcW w:w="1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Ⅲ</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III</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III</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III</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jc w:val="center"/>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t>100%</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t>100%</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t>100%</w:t>
            </w:r>
          </w:p>
        </w:tc>
        <w:tc>
          <w:tcPr>
            <w:tcW w:w="9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t>100%</w:t>
            </w:r>
          </w:p>
        </w:tc>
        <w:tc>
          <w:tcPr>
            <w:tcW w:w="9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t>100%</w:t>
            </w:r>
          </w:p>
        </w:tc>
        <w:tc>
          <w:tcPr>
            <w:tcW w:w="18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达标</w:t>
            </w:r>
          </w:p>
        </w:tc>
      </w:tr>
      <w:tr w:rsidR="00614009">
        <w:trPr>
          <w:trHeight w:val="392"/>
        </w:trPr>
        <w:tc>
          <w:tcPr>
            <w:tcW w:w="5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雅鲁藏布江</w:t>
            </w:r>
          </w:p>
        </w:tc>
        <w:tc>
          <w:tcPr>
            <w:tcW w:w="78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朗县仲达镇</w:t>
            </w:r>
          </w:p>
        </w:tc>
        <w:tc>
          <w:tcPr>
            <w:tcW w:w="1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Ⅲ</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III</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t>Ⅲ</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jc w:val="center"/>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t>100%</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t>100%</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t>100%</w:t>
            </w:r>
          </w:p>
        </w:tc>
        <w:tc>
          <w:tcPr>
            <w:tcW w:w="9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t>100%</w:t>
            </w:r>
          </w:p>
        </w:tc>
        <w:tc>
          <w:tcPr>
            <w:tcW w:w="9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t>100%</w:t>
            </w:r>
          </w:p>
        </w:tc>
        <w:tc>
          <w:tcPr>
            <w:tcW w:w="18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达标</w:t>
            </w:r>
          </w:p>
        </w:tc>
      </w:tr>
      <w:tr w:rsidR="00614009">
        <w:trPr>
          <w:trHeight w:val="270"/>
        </w:trPr>
        <w:tc>
          <w:tcPr>
            <w:tcW w:w="5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雅鲁藏布江</w:t>
            </w:r>
          </w:p>
        </w:tc>
        <w:tc>
          <w:tcPr>
            <w:tcW w:w="78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朗县上游</w:t>
            </w:r>
            <w:r>
              <w:rPr>
                <w:rFonts w:hint="eastAsia"/>
              </w:rPr>
              <w:t>5</w:t>
            </w:r>
            <w:r>
              <w:t>00</w:t>
            </w:r>
            <w:r>
              <w:rPr>
                <w:rFonts w:hint="eastAsia"/>
              </w:rPr>
              <w:t>m</w:t>
            </w:r>
          </w:p>
        </w:tc>
        <w:tc>
          <w:tcPr>
            <w:tcW w:w="1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Ⅲ</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jc w:val="center"/>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t>100%</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t>100%</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t>100%</w:t>
            </w:r>
          </w:p>
        </w:tc>
        <w:tc>
          <w:tcPr>
            <w:tcW w:w="9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t>100%</w:t>
            </w:r>
          </w:p>
        </w:tc>
        <w:tc>
          <w:tcPr>
            <w:tcW w:w="96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18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达标</w:t>
            </w:r>
          </w:p>
        </w:tc>
      </w:tr>
      <w:tr w:rsidR="00614009">
        <w:trPr>
          <w:trHeight w:val="365"/>
        </w:trPr>
        <w:tc>
          <w:tcPr>
            <w:tcW w:w="5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雅鲁藏布江</w:t>
            </w:r>
          </w:p>
        </w:tc>
        <w:tc>
          <w:tcPr>
            <w:tcW w:w="78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朗县下游</w:t>
            </w:r>
            <w:r>
              <w:rPr>
                <w:rFonts w:hint="eastAsia"/>
              </w:rPr>
              <w:t>1</w:t>
            </w:r>
            <w:r>
              <w:t>000</w:t>
            </w:r>
            <w:r>
              <w:rPr>
                <w:rFonts w:hint="eastAsia"/>
              </w:rPr>
              <w:t>m</w:t>
            </w:r>
          </w:p>
        </w:tc>
        <w:tc>
          <w:tcPr>
            <w:tcW w:w="1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Ⅲ</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jc w:val="center"/>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t>100%</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96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9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t>100%</w:t>
            </w:r>
          </w:p>
        </w:tc>
        <w:tc>
          <w:tcPr>
            <w:tcW w:w="18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达标</w:t>
            </w:r>
          </w:p>
        </w:tc>
      </w:tr>
      <w:tr w:rsidR="00614009">
        <w:trPr>
          <w:trHeight w:val="284"/>
        </w:trPr>
        <w:tc>
          <w:tcPr>
            <w:tcW w:w="5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雅鲁藏布江</w:t>
            </w:r>
          </w:p>
        </w:tc>
        <w:tc>
          <w:tcPr>
            <w:tcW w:w="78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米林县上游</w:t>
            </w:r>
            <w:r>
              <w:rPr>
                <w:rFonts w:hint="eastAsia"/>
              </w:rPr>
              <w:t>5</w:t>
            </w:r>
            <w:r>
              <w:t>00</w:t>
            </w:r>
            <w:r>
              <w:rPr>
                <w:rFonts w:hint="eastAsia"/>
              </w:rPr>
              <w:t>m</w:t>
            </w:r>
          </w:p>
        </w:tc>
        <w:tc>
          <w:tcPr>
            <w:tcW w:w="1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Ⅲ</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t>Ⅲ</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jc w:val="center"/>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t>100%</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t>100%</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t>100%</w:t>
            </w:r>
          </w:p>
        </w:tc>
        <w:tc>
          <w:tcPr>
            <w:tcW w:w="9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t>100%</w:t>
            </w:r>
          </w:p>
        </w:tc>
        <w:tc>
          <w:tcPr>
            <w:tcW w:w="96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18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达标</w:t>
            </w:r>
          </w:p>
        </w:tc>
      </w:tr>
      <w:tr w:rsidR="00614009">
        <w:trPr>
          <w:trHeight w:val="285"/>
        </w:trPr>
        <w:tc>
          <w:tcPr>
            <w:tcW w:w="5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雅鲁藏布江</w:t>
            </w:r>
          </w:p>
        </w:tc>
        <w:tc>
          <w:tcPr>
            <w:tcW w:w="78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米林县下游</w:t>
            </w:r>
            <w:r>
              <w:rPr>
                <w:rFonts w:hint="eastAsia"/>
              </w:rPr>
              <w:t>1</w:t>
            </w:r>
            <w:r>
              <w:t>000</w:t>
            </w:r>
            <w:r>
              <w:rPr>
                <w:rFonts w:hint="eastAsia"/>
              </w:rPr>
              <w:t>m</w:t>
            </w:r>
          </w:p>
        </w:tc>
        <w:tc>
          <w:tcPr>
            <w:tcW w:w="1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Ⅲ</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t>Ⅲ</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t>Ⅲ</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jc w:val="center"/>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t>100%</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t>100%</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t>100%</w:t>
            </w:r>
          </w:p>
        </w:tc>
        <w:tc>
          <w:tcPr>
            <w:tcW w:w="9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t>100%</w:t>
            </w:r>
          </w:p>
        </w:tc>
        <w:tc>
          <w:tcPr>
            <w:tcW w:w="96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18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达标</w:t>
            </w:r>
          </w:p>
        </w:tc>
      </w:tr>
      <w:tr w:rsidR="00614009">
        <w:trPr>
          <w:trHeight w:val="308"/>
        </w:trPr>
        <w:tc>
          <w:tcPr>
            <w:tcW w:w="5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雅鲁藏布江</w:t>
            </w:r>
          </w:p>
        </w:tc>
        <w:tc>
          <w:tcPr>
            <w:tcW w:w="78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背崩乡新解放大桥</w:t>
            </w:r>
          </w:p>
        </w:tc>
        <w:tc>
          <w:tcPr>
            <w:tcW w:w="1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Ⅲ</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III</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t>Ⅲ</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jc w:val="center"/>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t>100%</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t>100%</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t>100%</w:t>
            </w:r>
          </w:p>
        </w:tc>
        <w:tc>
          <w:tcPr>
            <w:tcW w:w="9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t>100%</w:t>
            </w:r>
          </w:p>
        </w:tc>
        <w:tc>
          <w:tcPr>
            <w:tcW w:w="9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t>100%</w:t>
            </w:r>
          </w:p>
        </w:tc>
        <w:tc>
          <w:tcPr>
            <w:tcW w:w="18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达标</w:t>
            </w:r>
          </w:p>
        </w:tc>
      </w:tr>
      <w:tr w:rsidR="00614009">
        <w:trPr>
          <w:trHeight w:val="285"/>
        </w:trPr>
        <w:tc>
          <w:tcPr>
            <w:tcW w:w="5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雅鲁藏布江</w:t>
            </w:r>
          </w:p>
        </w:tc>
        <w:tc>
          <w:tcPr>
            <w:tcW w:w="78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墨脱县（鲁古吊桥）</w:t>
            </w:r>
          </w:p>
        </w:tc>
        <w:tc>
          <w:tcPr>
            <w:tcW w:w="1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Ⅲ</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t>Ⅲ</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jc w:val="center"/>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t>100%</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t>100%</w:t>
            </w:r>
          </w:p>
        </w:tc>
        <w:tc>
          <w:tcPr>
            <w:tcW w:w="33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t>100%</w:t>
            </w:r>
          </w:p>
        </w:tc>
        <w:tc>
          <w:tcPr>
            <w:tcW w:w="9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t>100%</w:t>
            </w:r>
          </w:p>
        </w:tc>
        <w:tc>
          <w:tcPr>
            <w:tcW w:w="9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t>100%</w:t>
            </w:r>
          </w:p>
        </w:tc>
        <w:tc>
          <w:tcPr>
            <w:tcW w:w="18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达标</w:t>
            </w:r>
          </w:p>
        </w:tc>
      </w:tr>
      <w:tr w:rsidR="00614009">
        <w:trPr>
          <w:trHeight w:val="285"/>
        </w:trPr>
        <w:tc>
          <w:tcPr>
            <w:tcW w:w="5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雅鲁藏布江</w:t>
            </w:r>
          </w:p>
        </w:tc>
        <w:tc>
          <w:tcPr>
            <w:tcW w:w="78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墨脱县（德兴大桥）</w:t>
            </w:r>
          </w:p>
        </w:tc>
        <w:tc>
          <w:tcPr>
            <w:tcW w:w="1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Ⅲ</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Ⅲ</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jc w:val="center"/>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96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96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18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达标</w:t>
            </w:r>
          </w:p>
        </w:tc>
      </w:tr>
      <w:tr w:rsidR="00614009">
        <w:trPr>
          <w:trHeight w:val="285"/>
        </w:trPr>
        <w:tc>
          <w:tcPr>
            <w:tcW w:w="5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雅鲁藏布江</w:t>
            </w:r>
          </w:p>
        </w:tc>
        <w:tc>
          <w:tcPr>
            <w:tcW w:w="78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巴宜区上游</w:t>
            </w:r>
            <w:r>
              <w:rPr>
                <w:rFonts w:hint="eastAsia"/>
              </w:rPr>
              <w:t>5</w:t>
            </w:r>
            <w:r>
              <w:t>00</w:t>
            </w:r>
            <w:r>
              <w:rPr>
                <w:rFonts w:hint="eastAsia"/>
              </w:rPr>
              <w:t>m</w:t>
            </w:r>
          </w:p>
        </w:tc>
        <w:tc>
          <w:tcPr>
            <w:tcW w:w="1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Ⅲ</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Ⅲ</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jc w:val="center"/>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96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96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18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达标</w:t>
            </w:r>
          </w:p>
        </w:tc>
      </w:tr>
      <w:tr w:rsidR="00614009">
        <w:trPr>
          <w:trHeight w:val="285"/>
        </w:trPr>
        <w:tc>
          <w:tcPr>
            <w:tcW w:w="5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尼洋河</w:t>
            </w:r>
          </w:p>
        </w:tc>
        <w:tc>
          <w:tcPr>
            <w:tcW w:w="78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巴宜区下游</w:t>
            </w:r>
            <w:r>
              <w:rPr>
                <w:rFonts w:hint="eastAsia"/>
              </w:rPr>
              <w:t>1</w:t>
            </w:r>
            <w:r>
              <w:t>000</w:t>
            </w:r>
            <w:r>
              <w:rPr>
                <w:rFonts w:hint="eastAsia"/>
              </w:rPr>
              <w:t>m</w:t>
            </w:r>
          </w:p>
        </w:tc>
        <w:tc>
          <w:tcPr>
            <w:tcW w:w="1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Ⅲ</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Ⅲ</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jc w:val="center"/>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jc w:val="center"/>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96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96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18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达标</w:t>
            </w:r>
          </w:p>
        </w:tc>
      </w:tr>
      <w:tr w:rsidR="00614009">
        <w:trPr>
          <w:trHeight w:val="285"/>
        </w:trPr>
        <w:tc>
          <w:tcPr>
            <w:tcW w:w="5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尼洋河</w:t>
            </w:r>
          </w:p>
        </w:tc>
        <w:tc>
          <w:tcPr>
            <w:tcW w:w="78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工布江达县上游</w:t>
            </w:r>
            <w:r>
              <w:rPr>
                <w:rFonts w:hint="eastAsia"/>
              </w:rPr>
              <w:t>5</w:t>
            </w:r>
            <w:r>
              <w:t>00</w:t>
            </w:r>
            <w:r>
              <w:rPr>
                <w:rFonts w:hint="eastAsia"/>
              </w:rPr>
              <w:t>m</w:t>
            </w:r>
          </w:p>
        </w:tc>
        <w:tc>
          <w:tcPr>
            <w:tcW w:w="1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Ⅲ</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Ⅲ</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jc w:val="center"/>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jc w:val="center"/>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96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96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18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达标</w:t>
            </w:r>
          </w:p>
        </w:tc>
      </w:tr>
      <w:tr w:rsidR="00614009">
        <w:trPr>
          <w:trHeight w:val="285"/>
        </w:trPr>
        <w:tc>
          <w:tcPr>
            <w:tcW w:w="5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尼洋河</w:t>
            </w:r>
          </w:p>
        </w:tc>
        <w:tc>
          <w:tcPr>
            <w:tcW w:w="78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工布江达县下游</w:t>
            </w:r>
            <w:r>
              <w:rPr>
                <w:rFonts w:hint="eastAsia"/>
              </w:rPr>
              <w:t>1</w:t>
            </w:r>
            <w:r>
              <w:t>000</w:t>
            </w:r>
            <w:r>
              <w:rPr>
                <w:rFonts w:hint="eastAsia"/>
              </w:rPr>
              <w:t>m</w:t>
            </w:r>
          </w:p>
        </w:tc>
        <w:tc>
          <w:tcPr>
            <w:tcW w:w="1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Ⅲ</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Ⅲ</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jc w:val="center"/>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jc w:val="center"/>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96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96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18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达标</w:t>
            </w:r>
          </w:p>
        </w:tc>
      </w:tr>
      <w:tr w:rsidR="00614009">
        <w:trPr>
          <w:trHeight w:val="285"/>
        </w:trPr>
        <w:tc>
          <w:tcPr>
            <w:tcW w:w="5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帕隆藏布</w:t>
            </w:r>
          </w:p>
        </w:tc>
        <w:tc>
          <w:tcPr>
            <w:tcW w:w="78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波密县上游</w:t>
            </w:r>
            <w:r>
              <w:rPr>
                <w:rFonts w:hint="eastAsia"/>
              </w:rPr>
              <w:t>5</w:t>
            </w:r>
            <w:r>
              <w:t>00</w:t>
            </w:r>
            <w:r>
              <w:rPr>
                <w:rFonts w:hint="eastAsia"/>
              </w:rPr>
              <w:t>m</w:t>
            </w:r>
          </w:p>
        </w:tc>
        <w:tc>
          <w:tcPr>
            <w:tcW w:w="1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Ⅲ</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Ⅲ</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jc w:val="center"/>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jc w:val="center"/>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96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96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18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达标</w:t>
            </w:r>
          </w:p>
        </w:tc>
      </w:tr>
      <w:tr w:rsidR="00614009">
        <w:trPr>
          <w:trHeight w:val="285"/>
        </w:trPr>
        <w:tc>
          <w:tcPr>
            <w:tcW w:w="5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帕隆藏布</w:t>
            </w:r>
          </w:p>
        </w:tc>
        <w:tc>
          <w:tcPr>
            <w:tcW w:w="78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波密县下游</w:t>
            </w:r>
            <w:r>
              <w:rPr>
                <w:rFonts w:hint="eastAsia"/>
              </w:rPr>
              <w:t>1</w:t>
            </w:r>
            <w:r>
              <w:t>000</w:t>
            </w:r>
            <w:r>
              <w:rPr>
                <w:rFonts w:hint="eastAsia"/>
              </w:rPr>
              <w:t>m</w:t>
            </w:r>
          </w:p>
        </w:tc>
        <w:tc>
          <w:tcPr>
            <w:tcW w:w="1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Ⅲ</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Ⅲ</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jc w:val="center"/>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jc w:val="center"/>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96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96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18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达标</w:t>
            </w:r>
          </w:p>
        </w:tc>
      </w:tr>
      <w:tr w:rsidR="00614009">
        <w:trPr>
          <w:trHeight w:val="285"/>
        </w:trPr>
        <w:tc>
          <w:tcPr>
            <w:tcW w:w="5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帕隆藏布</w:t>
            </w:r>
          </w:p>
        </w:tc>
        <w:tc>
          <w:tcPr>
            <w:tcW w:w="78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察隅县上游（旺达桥）</w:t>
            </w:r>
          </w:p>
        </w:tc>
        <w:tc>
          <w:tcPr>
            <w:tcW w:w="1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Ⅲ</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jc w:val="center"/>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jc w:val="center"/>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96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96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18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达标</w:t>
            </w:r>
          </w:p>
        </w:tc>
      </w:tr>
      <w:tr w:rsidR="00614009">
        <w:trPr>
          <w:trHeight w:val="285"/>
        </w:trPr>
        <w:tc>
          <w:tcPr>
            <w:tcW w:w="5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桑昂曲宗</w:t>
            </w:r>
          </w:p>
        </w:tc>
        <w:tc>
          <w:tcPr>
            <w:tcW w:w="78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察隅县下游（龙岗吊桥）</w:t>
            </w:r>
          </w:p>
        </w:tc>
        <w:tc>
          <w:tcPr>
            <w:tcW w:w="1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Ⅲ</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Ⅲ</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jc w:val="center"/>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jc w:val="center"/>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96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96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18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达标</w:t>
            </w:r>
          </w:p>
        </w:tc>
      </w:tr>
      <w:tr w:rsidR="00614009">
        <w:trPr>
          <w:trHeight w:val="285"/>
        </w:trPr>
        <w:tc>
          <w:tcPr>
            <w:tcW w:w="5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桑昂曲宗</w:t>
            </w:r>
          </w:p>
        </w:tc>
        <w:tc>
          <w:tcPr>
            <w:tcW w:w="78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日玛桥上游</w:t>
            </w:r>
            <w:r>
              <w:rPr>
                <w:rFonts w:hint="eastAsia"/>
              </w:rPr>
              <w:t>5</w:t>
            </w:r>
            <w:r>
              <w:t>00</w:t>
            </w:r>
            <w:r>
              <w:rPr>
                <w:rFonts w:hint="eastAsia"/>
              </w:rPr>
              <w:t>米</w:t>
            </w:r>
          </w:p>
        </w:tc>
        <w:tc>
          <w:tcPr>
            <w:tcW w:w="1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Ⅲ</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jc w:val="center"/>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jc w:val="center"/>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96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96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18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达标</w:t>
            </w:r>
          </w:p>
        </w:tc>
      </w:tr>
      <w:tr w:rsidR="00614009">
        <w:trPr>
          <w:trHeight w:val="285"/>
        </w:trPr>
        <w:tc>
          <w:tcPr>
            <w:tcW w:w="5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桑昂曲宗</w:t>
            </w:r>
          </w:p>
        </w:tc>
        <w:tc>
          <w:tcPr>
            <w:tcW w:w="78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青拉桶</w:t>
            </w:r>
          </w:p>
        </w:tc>
        <w:tc>
          <w:tcPr>
            <w:tcW w:w="1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Ⅲ</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jc w:val="center"/>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jc w:val="center"/>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96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96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18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达标</w:t>
            </w:r>
          </w:p>
        </w:tc>
      </w:tr>
      <w:tr w:rsidR="00614009">
        <w:trPr>
          <w:trHeight w:val="285"/>
        </w:trPr>
        <w:tc>
          <w:tcPr>
            <w:tcW w:w="51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怒江</w:t>
            </w:r>
          </w:p>
        </w:tc>
        <w:tc>
          <w:tcPr>
            <w:tcW w:w="78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14009" w:rsidRDefault="00D815D6">
            <w:pPr>
              <w:pStyle w:val="LTT00"/>
            </w:pPr>
            <w:r>
              <w:rPr>
                <w:rFonts w:hint="eastAsia"/>
              </w:rPr>
              <w:t>南代</w:t>
            </w:r>
          </w:p>
        </w:tc>
        <w:tc>
          <w:tcPr>
            <w:tcW w:w="18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Ⅲ</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jc w:val="center"/>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jc w:val="center"/>
            </w:pPr>
            <w:r>
              <w:rPr>
                <w:rFonts w:hint="eastAsia"/>
              </w:rPr>
              <w:t>II</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w:t>
            </w:r>
          </w:p>
        </w:tc>
        <w:tc>
          <w:tcPr>
            <w:tcW w:w="33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96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96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t>100%</w:t>
            </w:r>
          </w:p>
        </w:tc>
        <w:tc>
          <w:tcPr>
            <w:tcW w:w="18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614009" w:rsidRDefault="00D815D6">
            <w:pPr>
              <w:pStyle w:val="LTT00"/>
            </w:pPr>
            <w:r>
              <w:rPr>
                <w:rFonts w:hint="eastAsia"/>
              </w:rPr>
              <w:t>达标</w:t>
            </w:r>
          </w:p>
        </w:tc>
      </w:tr>
    </w:tbl>
    <w:p w:rsidR="00614009" w:rsidRDefault="00D815D6">
      <w:pPr>
        <w:pStyle w:val="LTT2"/>
        <w:jc w:val="both"/>
        <w:sectPr w:rsidR="00614009">
          <w:pgSz w:w="16838" w:h="11906" w:orient="landscape"/>
          <w:pgMar w:top="1800" w:right="1440" w:bottom="1800" w:left="1440" w:header="851" w:footer="992" w:gutter="0"/>
          <w:cols w:space="720"/>
          <w:docGrid w:type="lines" w:linePitch="312"/>
        </w:sectPr>
      </w:pPr>
      <w:r>
        <w:rPr>
          <w:rFonts w:hint="eastAsia"/>
        </w:rPr>
        <w:t>注：青拉桶、蓝代于</w:t>
      </w:r>
      <w:r>
        <w:rPr>
          <w:rFonts w:hint="eastAsia"/>
        </w:rPr>
        <w:t>2020</w:t>
      </w:r>
      <w:r>
        <w:rPr>
          <w:rFonts w:hint="eastAsia"/>
        </w:rPr>
        <w:t>年确定为国控断面，仅有</w:t>
      </w:r>
      <w:r>
        <w:rPr>
          <w:rFonts w:hint="eastAsia"/>
        </w:rPr>
        <w:t>2020</w:t>
      </w:r>
      <w:r>
        <w:rPr>
          <w:rFonts w:hint="eastAsia"/>
        </w:rPr>
        <w:t>~2022</w:t>
      </w:r>
      <w:r>
        <w:rPr>
          <w:rFonts w:hint="eastAsia"/>
        </w:rPr>
        <w:t>年监测数据</w:t>
      </w:r>
      <w:r>
        <w:rPr>
          <w:rFonts w:hint="eastAsia"/>
        </w:rPr>
        <w:t>。</w:t>
      </w:r>
    </w:p>
    <w:p w:rsidR="00614009" w:rsidRDefault="00D815D6">
      <w:pPr>
        <w:pStyle w:val="LTT"/>
        <w:numPr>
          <w:ilvl w:val="0"/>
          <w:numId w:val="8"/>
        </w:numPr>
        <w:ind w:firstLine="482"/>
        <w:rPr>
          <w:b/>
          <w:bCs/>
        </w:rPr>
      </w:pPr>
      <w:r>
        <w:rPr>
          <w:rFonts w:hint="eastAsia"/>
          <w:b/>
          <w:bCs/>
        </w:rPr>
        <w:lastRenderedPageBreak/>
        <w:t>林芝市中心城区及县城饮用水源地水环境质量变化趋势分析</w:t>
      </w:r>
    </w:p>
    <w:p w:rsidR="00614009" w:rsidRDefault="00D815D6">
      <w:pPr>
        <w:pStyle w:val="LTT"/>
        <w:ind w:firstLine="480"/>
      </w:pPr>
      <w:r>
        <w:rPr>
          <w:rFonts w:hint="eastAsia"/>
        </w:rPr>
        <w:t>根据《林芝市环境质量报告书》（</w:t>
      </w:r>
      <w:r>
        <w:rPr>
          <w:rFonts w:hint="eastAsia"/>
        </w:rPr>
        <w:t>2</w:t>
      </w:r>
      <w:r>
        <w:t>01</w:t>
      </w:r>
      <w:r>
        <w:rPr>
          <w:rFonts w:hint="eastAsia"/>
        </w:rPr>
        <w:t>8</w:t>
      </w:r>
      <w:r>
        <w:t>~202</w:t>
      </w:r>
      <w:r>
        <w:rPr>
          <w:rFonts w:hint="eastAsia"/>
        </w:rPr>
        <w:t>2</w:t>
      </w:r>
      <w:r>
        <w:rPr>
          <w:rFonts w:hint="eastAsia"/>
        </w:rPr>
        <w:t>年），林芝市</w:t>
      </w:r>
      <w:r>
        <w:rPr>
          <w:rFonts w:hint="eastAsia"/>
        </w:rPr>
        <w:t>2</w:t>
      </w:r>
      <w:r>
        <w:t>01</w:t>
      </w:r>
      <w:r>
        <w:rPr>
          <w:rFonts w:hint="eastAsia"/>
        </w:rPr>
        <w:t>8</w:t>
      </w:r>
      <w:r>
        <w:t>~202</w:t>
      </w:r>
      <w:r>
        <w:rPr>
          <w:rFonts w:hint="eastAsia"/>
        </w:rPr>
        <w:t>2</w:t>
      </w:r>
      <w:r>
        <w:rPr>
          <w:rFonts w:hint="eastAsia"/>
        </w:rPr>
        <w:t>年各区县饮用水水源地水质达标情况见下表。</w:t>
      </w:r>
    </w:p>
    <w:p w:rsidR="00614009" w:rsidRDefault="00D815D6">
      <w:pPr>
        <w:pStyle w:val="LTT0"/>
      </w:pPr>
      <w:r>
        <w:t>表</w:t>
      </w:r>
      <w:r>
        <w:rPr>
          <w:rFonts w:hint="eastAsia"/>
        </w:rPr>
        <w:t xml:space="preserve">3.3-9 </w:t>
      </w:r>
      <w:r>
        <w:t xml:space="preserve"> 201</w:t>
      </w:r>
      <w:r>
        <w:rPr>
          <w:rFonts w:hint="eastAsia"/>
        </w:rPr>
        <w:t>8</w:t>
      </w:r>
      <w:r>
        <w:rPr>
          <w:rFonts w:hint="eastAsia"/>
        </w:rPr>
        <w:t>~</w:t>
      </w:r>
      <w:r>
        <w:t>202</w:t>
      </w:r>
      <w:r>
        <w:rPr>
          <w:rFonts w:hint="eastAsia"/>
        </w:rPr>
        <w:t>2</w:t>
      </w:r>
      <w:r>
        <w:rPr>
          <w:rFonts w:hint="eastAsia"/>
        </w:rPr>
        <w:t>年林芝市水源地水质监测结果</w:t>
      </w:r>
    </w:p>
    <w:tbl>
      <w:tblPr>
        <w:tblW w:w="8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996"/>
        <w:gridCol w:w="1756"/>
        <w:gridCol w:w="873"/>
        <w:gridCol w:w="927"/>
        <w:gridCol w:w="927"/>
        <w:gridCol w:w="927"/>
        <w:gridCol w:w="927"/>
        <w:gridCol w:w="929"/>
      </w:tblGrid>
      <w:tr w:rsidR="00614009">
        <w:trPr>
          <w:trHeight w:val="396"/>
        </w:trPr>
        <w:tc>
          <w:tcPr>
            <w:tcW w:w="0" w:type="auto"/>
            <w:vMerge w:val="restart"/>
            <w:vAlign w:val="center"/>
          </w:tcPr>
          <w:p w:rsidR="00614009" w:rsidRDefault="00D815D6">
            <w:pPr>
              <w:pStyle w:val="LTT00"/>
            </w:pPr>
            <w:r>
              <w:rPr>
                <w:rFonts w:hint="eastAsia"/>
              </w:rPr>
              <w:t>序号</w:t>
            </w:r>
          </w:p>
        </w:tc>
        <w:tc>
          <w:tcPr>
            <w:tcW w:w="0" w:type="auto"/>
            <w:vMerge w:val="restart"/>
            <w:vAlign w:val="center"/>
          </w:tcPr>
          <w:p w:rsidR="00614009" w:rsidRDefault="00D815D6">
            <w:pPr>
              <w:pStyle w:val="LTT00"/>
            </w:pPr>
            <w:r>
              <w:rPr>
                <w:rFonts w:hint="eastAsia"/>
              </w:rPr>
              <w:t>县市</w:t>
            </w:r>
          </w:p>
        </w:tc>
        <w:tc>
          <w:tcPr>
            <w:tcW w:w="1756" w:type="dxa"/>
            <w:vMerge w:val="restart"/>
            <w:vAlign w:val="center"/>
          </w:tcPr>
          <w:p w:rsidR="00614009" w:rsidRDefault="00D815D6">
            <w:pPr>
              <w:pStyle w:val="LTT00"/>
            </w:pPr>
            <w:r>
              <w:rPr>
                <w:rFonts w:hint="eastAsia"/>
              </w:rPr>
              <w:t>名称</w:t>
            </w:r>
          </w:p>
        </w:tc>
        <w:tc>
          <w:tcPr>
            <w:tcW w:w="873" w:type="dxa"/>
            <w:vMerge w:val="restart"/>
            <w:vAlign w:val="center"/>
          </w:tcPr>
          <w:p w:rsidR="00614009" w:rsidRDefault="00D815D6">
            <w:pPr>
              <w:pStyle w:val="LTT00"/>
            </w:pPr>
            <w:r>
              <w:rPr>
                <w:rFonts w:hint="eastAsia"/>
              </w:rPr>
              <w:t>水源类型</w:t>
            </w:r>
          </w:p>
        </w:tc>
        <w:tc>
          <w:tcPr>
            <w:tcW w:w="4637" w:type="dxa"/>
            <w:gridSpan w:val="5"/>
            <w:vAlign w:val="center"/>
          </w:tcPr>
          <w:p w:rsidR="00614009" w:rsidRDefault="00D815D6">
            <w:pPr>
              <w:pStyle w:val="LTT00"/>
            </w:pPr>
            <w:r>
              <w:rPr>
                <w:rFonts w:hint="eastAsia"/>
              </w:rPr>
              <w:t>达标率</w:t>
            </w:r>
          </w:p>
        </w:tc>
      </w:tr>
      <w:tr w:rsidR="00614009">
        <w:tc>
          <w:tcPr>
            <w:tcW w:w="0" w:type="auto"/>
            <w:vMerge/>
            <w:vAlign w:val="center"/>
          </w:tcPr>
          <w:p w:rsidR="00614009" w:rsidRDefault="00614009">
            <w:pPr>
              <w:pStyle w:val="LTT00"/>
            </w:pPr>
          </w:p>
        </w:tc>
        <w:tc>
          <w:tcPr>
            <w:tcW w:w="0" w:type="auto"/>
            <w:vMerge/>
            <w:vAlign w:val="center"/>
          </w:tcPr>
          <w:p w:rsidR="00614009" w:rsidRDefault="00614009">
            <w:pPr>
              <w:pStyle w:val="LTT00"/>
            </w:pPr>
          </w:p>
        </w:tc>
        <w:tc>
          <w:tcPr>
            <w:tcW w:w="1756" w:type="dxa"/>
            <w:vMerge/>
            <w:vAlign w:val="center"/>
          </w:tcPr>
          <w:p w:rsidR="00614009" w:rsidRDefault="00614009">
            <w:pPr>
              <w:pStyle w:val="LTT00"/>
            </w:pPr>
          </w:p>
        </w:tc>
        <w:tc>
          <w:tcPr>
            <w:tcW w:w="873" w:type="dxa"/>
            <w:vMerge/>
            <w:vAlign w:val="center"/>
          </w:tcPr>
          <w:p w:rsidR="00614009" w:rsidRDefault="00614009">
            <w:pPr>
              <w:pStyle w:val="LTT00"/>
            </w:pPr>
          </w:p>
        </w:tc>
        <w:tc>
          <w:tcPr>
            <w:tcW w:w="927" w:type="dxa"/>
            <w:vAlign w:val="center"/>
          </w:tcPr>
          <w:p w:rsidR="00614009" w:rsidRDefault="00D815D6">
            <w:pPr>
              <w:pStyle w:val="LTT00"/>
            </w:pPr>
            <w:r>
              <w:t>2018</w:t>
            </w:r>
            <w:r>
              <w:rPr>
                <w:rFonts w:hint="eastAsia"/>
              </w:rPr>
              <w:t>年</w:t>
            </w:r>
          </w:p>
        </w:tc>
        <w:tc>
          <w:tcPr>
            <w:tcW w:w="927" w:type="dxa"/>
            <w:vAlign w:val="center"/>
          </w:tcPr>
          <w:p w:rsidR="00614009" w:rsidRDefault="00D815D6">
            <w:pPr>
              <w:pStyle w:val="LTT00"/>
            </w:pPr>
            <w:r>
              <w:t>2019</w:t>
            </w:r>
            <w:r>
              <w:rPr>
                <w:rFonts w:hint="eastAsia"/>
              </w:rPr>
              <w:t>年</w:t>
            </w:r>
          </w:p>
        </w:tc>
        <w:tc>
          <w:tcPr>
            <w:tcW w:w="927" w:type="dxa"/>
            <w:vAlign w:val="center"/>
          </w:tcPr>
          <w:p w:rsidR="00614009" w:rsidRDefault="00D815D6">
            <w:pPr>
              <w:pStyle w:val="LTT00"/>
            </w:pPr>
            <w:r>
              <w:t>2020</w:t>
            </w:r>
            <w:r>
              <w:rPr>
                <w:rFonts w:hint="eastAsia"/>
              </w:rPr>
              <w:t>年</w:t>
            </w:r>
          </w:p>
        </w:tc>
        <w:tc>
          <w:tcPr>
            <w:tcW w:w="927" w:type="dxa"/>
            <w:vAlign w:val="center"/>
          </w:tcPr>
          <w:p w:rsidR="00614009" w:rsidRDefault="00D815D6">
            <w:pPr>
              <w:pStyle w:val="LTT00"/>
            </w:pPr>
            <w:r>
              <w:t>202</w:t>
            </w:r>
            <w:r>
              <w:rPr>
                <w:rFonts w:hint="eastAsia"/>
              </w:rPr>
              <w:t>1</w:t>
            </w:r>
            <w:r>
              <w:rPr>
                <w:rFonts w:hint="eastAsia"/>
              </w:rPr>
              <w:t>年</w:t>
            </w:r>
          </w:p>
        </w:tc>
        <w:tc>
          <w:tcPr>
            <w:tcW w:w="929" w:type="dxa"/>
            <w:vAlign w:val="center"/>
          </w:tcPr>
          <w:p w:rsidR="00614009" w:rsidRDefault="00D815D6">
            <w:pPr>
              <w:pStyle w:val="LTT00"/>
            </w:pPr>
            <w:r>
              <w:t>202</w:t>
            </w:r>
            <w:r>
              <w:rPr>
                <w:rFonts w:hint="eastAsia"/>
              </w:rPr>
              <w:t>2</w:t>
            </w:r>
            <w:r>
              <w:rPr>
                <w:rFonts w:hint="eastAsia"/>
              </w:rPr>
              <w:t>年</w:t>
            </w:r>
          </w:p>
        </w:tc>
      </w:tr>
      <w:tr w:rsidR="00614009">
        <w:tc>
          <w:tcPr>
            <w:tcW w:w="0" w:type="auto"/>
            <w:vAlign w:val="center"/>
          </w:tcPr>
          <w:p w:rsidR="00614009" w:rsidRDefault="00D815D6">
            <w:pPr>
              <w:pStyle w:val="LTT00"/>
            </w:pPr>
            <w:r>
              <w:rPr>
                <w:rFonts w:hint="eastAsia"/>
              </w:rPr>
              <w:t>1</w:t>
            </w:r>
          </w:p>
        </w:tc>
        <w:tc>
          <w:tcPr>
            <w:tcW w:w="0" w:type="auto"/>
            <w:vAlign w:val="center"/>
          </w:tcPr>
          <w:p w:rsidR="00614009" w:rsidRDefault="00D815D6">
            <w:pPr>
              <w:pStyle w:val="LTT00"/>
            </w:pPr>
            <w:r>
              <w:rPr>
                <w:rFonts w:hint="eastAsia"/>
              </w:rPr>
              <w:t>巴宜区</w:t>
            </w:r>
          </w:p>
        </w:tc>
        <w:tc>
          <w:tcPr>
            <w:tcW w:w="1756" w:type="dxa"/>
            <w:vAlign w:val="center"/>
          </w:tcPr>
          <w:p w:rsidR="00614009" w:rsidRDefault="00D815D6">
            <w:pPr>
              <w:pStyle w:val="LTT00"/>
            </w:pPr>
            <w:r>
              <w:rPr>
                <w:rFonts w:hint="eastAsia"/>
              </w:rPr>
              <w:t>八一镇第一自来水厂</w:t>
            </w:r>
          </w:p>
        </w:tc>
        <w:tc>
          <w:tcPr>
            <w:tcW w:w="873" w:type="dxa"/>
            <w:vAlign w:val="center"/>
          </w:tcPr>
          <w:p w:rsidR="00614009" w:rsidRDefault="00D815D6">
            <w:pPr>
              <w:pStyle w:val="LTT00"/>
            </w:pPr>
            <w:r>
              <w:rPr>
                <w:rFonts w:hint="eastAsia"/>
              </w:rPr>
              <w:t>地表水</w:t>
            </w:r>
          </w:p>
        </w:tc>
        <w:tc>
          <w:tcPr>
            <w:tcW w:w="927" w:type="dxa"/>
            <w:vAlign w:val="center"/>
          </w:tcPr>
          <w:p w:rsidR="00614009" w:rsidRDefault="00D815D6">
            <w:pPr>
              <w:pStyle w:val="LTT00"/>
            </w:pPr>
            <w:r>
              <w:rPr>
                <w:rFonts w:hint="eastAsia"/>
              </w:rPr>
              <w:t>1</w:t>
            </w:r>
            <w:r>
              <w:t>00%</w:t>
            </w:r>
          </w:p>
        </w:tc>
        <w:tc>
          <w:tcPr>
            <w:tcW w:w="927" w:type="dxa"/>
            <w:vAlign w:val="center"/>
          </w:tcPr>
          <w:p w:rsidR="00614009" w:rsidRDefault="00D815D6">
            <w:pPr>
              <w:pStyle w:val="LTT00"/>
            </w:pPr>
            <w:r>
              <w:rPr>
                <w:rFonts w:hint="eastAsia"/>
              </w:rPr>
              <w:t>1</w:t>
            </w:r>
            <w:r>
              <w:t>00%</w:t>
            </w:r>
          </w:p>
        </w:tc>
        <w:tc>
          <w:tcPr>
            <w:tcW w:w="927" w:type="dxa"/>
            <w:vAlign w:val="center"/>
          </w:tcPr>
          <w:p w:rsidR="00614009" w:rsidRDefault="00D815D6">
            <w:pPr>
              <w:pStyle w:val="LTT00"/>
            </w:pPr>
            <w:r>
              <w:rPr>
                <w:rFonts w:hint="eastAsia"/>
              </w:rPr>
              <w:t>1</w:t>
            </w:r>
            <w:r>
              <w:t>00%</w:t>
            </w:r>
          </w:p>
        </w:tc>
        <w:tc>
          <w:tcPr>
            <w:tcW w:w="927" w:type="dxa"/>
            <w:vAlign w:val="center"/>
          </w:tcPr>
          <w:p w:rsidR="00614009" w:rsidRDefault="00D815D6">
            <w:pPr>
              <w:pStyle w:val="LTT00"/>
            </w:pPr>
            <w:r>
              <w:rPr>
                <w:rFonts w:hint="eastAsia"/>
              </w:rPr>
              <w:t>1</w:t>
            </w:r>
            <w:r>
              <w:t>00%</w:t>
            </w:r>
          </w:p>
        </w:tc>
        <w:tc>
          <w:tcPr>
            <w:tcW w:w="929" w:type="dxa"/>
            <w:vAlign w:val="center"/>
          </w:tcPr>
          <w:p w:rsidR="00614009" w:rsidRDefault="00D815D6">
            <w:pPr>
              <w:pStyle w:val="LTT00"/>
            </w:pPr>
            <w:r>
              <w:rPr>
                <w:rFonts w:hint="eastAsia"/>
              </w:rPr>
              <w:t>1</w:t>
            </w:r>
            <w:r>
              <w:t>00%</w:t>
            </w:r>
          </w:p>
        </w:tc>
      </w:tr>
      <w:tr w:rsidR="00614009">
        <w:tc>
          <w:tcPr>
            <w:tcW w:w="0" w:type="auto"/>
            <w:vAlign w:val="center"/>
          </w:tcPr>
          <w:p w:rsidR="00614009" w:rsidRDefault="00D815D6">
            <w:pPr>
              <w:pStyle w:val="LTT00"/>
            </w:pPr>
            <w:r>
              <w:rPr>
                <w:rFonts w:hint="eastAsia"/>
              </w:rPr>
              <w:t>2</w:t>
            </w:r>
          </w:p>
        </w:tc>
        <w:tc>
          <w:tcPr>
            <w:tcW w:w="0" w:type="auto"/>
            <w:vAlign w:val="center"/>
          </w:tcPr>
          <w:p w:rsidR="00614009" w:rsidRDefault="00D815D6">
            <w:pPr>
              <w:pStyle w:val="LTT00"/>
            </w:pPr>
            <w:r>
              <w:rPr>
                <w:rFonts w:hint="eastAsia"/>
              </w:rPr>
              <w:t>巴宜区</w:t>
            </w:r>
          </w:p>
        </w:tc>
        <w:tc>
          <w:tcPr>
            <w:tcW w:w="1756" w:type="dxa"/>
            <w:vAlign w:val="center"/>
          </w:tcPr>
          <w:p w:rsidR="00614009" w:rsidRDefault="00D815D6">
            <w:pPr>
              <w:pStyle w:val="LTT00"/>
            </w:pPr>
            <w:r>
              <w:rPr>
                <w:rFonts w:hint="eastAsia"/>
              </w:rPr>
              <w:t>第一水厂地下水</w:t>
            </w:r>
          </w:p>
        </w:tc>
        <w:tc>
          <w:tcPr>
            <w:tcW w:w="873" w:type="dxa"/>
            <w:vAlign w:val="center"/>
          </w:tcPr>
          <w:p w:rsidR="00614009" w:rsidRDefault="00D815D6">
            <w:pPr>
              <w:pStyle w:val="LTT00"/>
            </w:pPr>
            <w:r>
              <w:rPr>
                <w:rFonts w:hint="eastAsia"/>
              </w:rPr>
              <w:t>地下水</w:t>
            </w:r>
          </w:p>
        </w:tc>
        <w:tc>
          <w:tcPr>
            <w:tcW w:w="927" w:type="dxa"/>
            <w:vAlign w:val="center"/>
          </w:tcPr>
          <w:p w:rsidR="00614009" w:rsidRDefault="00D815D6">
            <w:pPr>
              <w:pStyle w:val="LTT00"/>
            </w:pPr>
            <w:r>
              <w:rPr>
                <w:rFonts w:hint="eastAsia"/>
              </w:rPr>
              <w:t>1</w:t>
            </w:r>
            <w:r>
              <w:t>00%</w:t>
            </w:r>
          </w:p>
        </w:tc>
        <w:tc>
          <w:tcPr>
            <w:tcW w:w="927" w:type="dxa"/>
            <w:vAlign w:val="center"/>
          </w:tcPr>
          <w:p w:rsidR="00614009" w:rsidRDefault="00D815D6">
            <w:pPr>
              <w:pStyle w:val="LTT00"/>
            </w:pPr>
            <w:r>
              <w:rPr>
                <w:rFonts w:hint="eastAsia"/>
              </w:rPr>
              <w:t>1</w:t>
            </w:r>
            <w:r>
              <w:t>00%</w:t>
            </w:r>
          </w:p>
        </w:tc>
        <w:tc>
          <w:tcPr>
            <w:tcW w:w="927" w:type="dxa"/>
            <w:vAlign w:val="center"/>
          </w:tcPr>
          <w:p w:rsidR="00614009" w:rsidRDefault="00D815D6">
            <w:pPr>
              <w:pStyle w:val="LTT00"/>
            </w:pPr>
            <w:r>
              <w:rPr>
                <w:rFonts w:hint="eastAsia"/>
              </w:rPr>
              <w:t>1</w:t>
            </w:r>
            <w:r>
              <w:t>00%</w:t>
            </w:r>
          </w:p>
        </w:tc>
        <w:tc>
          <w:tcPr>
            <w:tcW w:w="927" w:type="dxa"/>
            <w:vAlign w:val="center"/>
          </w:tcPr>
          <w:p w:rsidR="00614009" w:rsidRDefault="00D815D6">
            <w:pPr>
              <w:pStyle w:val="LTT00"/>
            </w:pPr>
            <w:r>
              <w:rPr>
                <w:rFonts w:hint="eastAsia"/>
              </w:rPr>
              <w:t>1</w:t>
            </w:r>
            <w:r>
              <w:t>00%</w:t>
            </w:r>
          </w:p>
        </w:tc>
        <w:tc>
          <w:tcPr>
            <w:tcW w:w="929" w:type="dxa"/>
            <w:vAlign w:val="center"/>
          </w:tcPr>
          <w:p w:rsidR="00614009" w:rsidRDefault="00D815D6">
            <w:pPr>
              <w:pStyle w:val="LTT00"/>
            </w:pPr>
            <w:r>
              <w:rPr>
                <w:rFonts w:hint="eastAsia"/>
              </w:rPr>
              <w:t>1</w:t>
            </w:r>
            <w:r>
              <w:t>00%</w:t>
            </w:r>
          </w:p>
        </w:tc>
      </w:tr>
      <w:tr w:rsidR="00614009">
        <w:tc>
          <w:tcPr>
            <w:tcW w:w="0" w:type="auto"/>
            <w:vAlign w:val="center"/>
          </w:tcPr>
          <w:p w:rsidR="00614009" w:rsidRDefault="00D815D6">
            <w:pPr>
              <w:pStyle w:val="LTT00"/>
            </w:pPr>
            <w:r>
              <w:rPr>
                <w:rFonts w:hint="eastAsia"/>
              </w:rPr>
              <w:t>3</w:t>
            </w:r>
          </w:p>
        </w:tc>
        <w:tc>
          <w:tcPr>
            <w:tcW w:w="0" w:type="auto"/>
            <w:vAlign w:val="center"/>
          </w:tcPr>
          <w:p w:rsidR="00614009" w:rsidRDefault="00D815D6">
            <w:pPr>
              <w:pStyle w:val="LTT00"/>
            </w:pPr>
            <w:r>
              <w:rPr>
                <w:rFonts w:hint="eastAsia"/>
              </w:rPr>
              <w:t>巴宜区</w:t>
            </w:r>
          </w:p>
        </w:tc>
        <w:tc>
          <w:tcPr>
            <w:tcW w:w="1756" w:type="dxa"/>
            <w:vAlign w:val="center"/>
          </w:tcPr>
          <w:p w:rsidR="00614009" w:rsidRDefault="00D815D6">
            <w:pPr>
              <w:pStyle w:val="LTT00"/>
            </w:pPr>
            <w:r>
              <w:rPr>
                <w:rFonts w:hint="eastAsia"/>
              </w:rPr>
              <w:t>八一镇第二自来水厂</w:t>
            </w:r>
          </w:p>
        </w:tc>
        <w:tc>
          <w:tcPr>
            <w:tcW w:w="873" w:type="dxa"/>
            <w:vAlign w:val="center"/>
          </w:tcPr>
          <w:p w:rsidR="00614009" w:rsidRDefault="00D815D6">
            <w:pPr>
              <w:pStyle w:val="LTT00"/>
            </w:pPr>
            <w:r>
              <w:rPr>
                <w:rFonts w:hint="eastAsia"/>
              </w:rPr>
              <w:t>地下水</w:t>
            </w:r>
          </w:p>
        </w:tc>
        <w:tc>
          <w:tcPr>
            <w:tcW w:w="927" w:type="dxa"/>
            <w:vAlign w:val="center"/>
          </w:tcPr>
          <w:p w:rsidR="00614009" w:rsidRDefault="00D815D6">
            <w:pPr>
              <w:pStyle w:val="LTT00"/>
            </w:pPr>
            <w:r>
              <w:rPr>
                <w:rFonts w:hint="eastAsia"/>
              </w:rPr>
              <w:t>1</w:t>
            </w:r>
            <w:r>
              <w:t>00%</w:t>
            </w:r>
          </w:p>
        </w:tc>
        <w:tc>
          <w:tcPr>
            <w:tcW w:w="927" w:type="dxa"/>
            <w:vAlign w:val="center"/>
          </w:tcPr>
          <w:p w:rsidR="00614009" w:rsidRDefault="00D815D6">
            <w:pPr>
              <w:pStyle w:val="LTT00"/>
            </w:pPr>
            <w:r>
              <w:rPr>
                <w:rFonts w:hint="eastAsia"/>
              </w:rPr>
              <w:t>1</w:t>
            </w:r>
            <w:r>
              <w:t>00%</w:t>
            </w:r>
          </w:p>
        </w:tc>
        <w:tc>
          <w:tcPr>
            <w:tcW w:w="927" w:type="dxa"/>
            <w:vAlign w:val="center"/>
          </w:tcPr>
          <w:p w:rsidR="00614009" w:rsidRDefault="00D815D6">
            <w:pPr>
              <w:pStyle w:val="LTT00"/>
            </w:pPr>
            <w:r>
              <w:rPr>
                <w:rFonts w:hint="eastAsia"/>
              </w:rPr>
              <w:t>1</w:t>
            </w:r>
            <w:r>
              <w:t>00%</w:t>
            </w:r>
          </w:p>
        </w:tc>
        <w:tc>
          <w:tcPr>
            <w:tcW w:w="927" w:type="dxa"/>
            <w:vAlign w:val="center"/>
          </w:tcPr>
          <w:p w:rsidR="00614009" w:rsidRDefault="00D815D6">
            <w:pPr>
              <w:pStyle w:val="LTT00"/>
            </w:pPr>
            <w:r>
              <w:rPr>
                <w:rFonts w:hint="eastAsia"/>
              </w:rPr>
              <w:t>1</w:t>
            </w:r>
            <w:r>
              <w:t>00%</w:t>
            </w:r>
          </w:p>
        </w:tc>
        <w:tc>
          <w:tcPr>
            <w:tcW w:w="929" w:type="dxa"/>
            <w:vAlign w:val="center"/>
          </w:tcPr>
          <w:p w:rsidR="00614009" w:rsidRDefault="00D815D6">
            <w:pPr>
              <w:pStyle w:val="LTT00"/>
            </w:pPr>
            <w:r>
              <w:rPr>
                <w:rFonts w:hint="eastAsia"/>
              </w:rPr>
              <w:t>1</w:t>
            </w:r>
            <w:r>
              <w:t>00%</w:t>
            </w:r>
          </w:p>
        </w:tc>
      </w:tr>
      <w:tr w:rsidR="00614009">
        <w:tc>
          <w:tcPr>
            <w:tcW w:w="0" w:type="auto"/>
            <w:vAlign w:val="center"/>
          </w:tcPr>
          <w:p w:rsidR="00614009" w:rsidRDefault="00D815D6">
            <w:pPr>
              <w:pStyle w:val="LTT00"/>
            </w:pPr>
            <w:r>
              <w:rPr>
                <w:rFonts w:hint="eastAsia"/>
              </w:rPr>
              <w:t>4</w:t>
            </w:r>
          </w:p>
        </w:tc>
        <w:tc>
          <w:tcPr>
            <w:tcW w:w="0" w:type="auto"/>
            <w:vAlign w:val="center"/>
          </w:tcPr>
          <w:p w:rsidR="00614009" w:rsidRDefault="00D815D6">
            <w:pPr>
              <w:pStyle w:val="LTT00"/>
            </w:pPr>
            <w:r>
              <w:rPr>
                <w:rFonts w:hint="eastAsia"/>
              </w:rPr>
              <w:t>工布江达县</w:t>
            </w:r>
          </w:p>
        </w:tc>
        <w:tc>
          <w:tcPr>
            <w:tcW w:w="1756" w:type="dxa"/>
            <w:vAlign w:val="center"/>
          </w:tcPr>
          <w:p w:rsidR="00614009" w:rsidRDefault="00D815D6">
            <w:pPr>
              <w:pStyle w:val="LTT00"/>
            </w:pPr>
            <w:r>
              <w:rPr>
                <w:rFonts w:hint="eastAsia"/>
              </w:rPr>
              <w:t>果园沟水源地</w:t>
            </w:r>
          </w:p>
        </w:tc>
        <w:tc>
          <w:tcPr>
            <w:tcW w:w="873" w:type="dxa"/>
            <w:vAlign w:val="center"/>
          </w:tcPr>
          <w:p w:rsidR="00614009" w:rsidRDefault="00D815D6">
            <w:pPr>
              <w:pStyle w:val="LTT00"/>
            </w:pPr>
            <w:r>
              <w:rPr>
                <w:rFonts w:hint="eastAsia"/>
              </w:rPr>
              <w:t>地表水</w:t>
            </w:r>
          </w:p>
        </w:tc>
        <w:tc>
          <w:tcPr>
            <w:tcW w:w="927" w:type="dxa"/>
            <w:vAlign w:val="center"/>
          </w:tcPr>
          <w:p w:rsidR="00614009" w:rsidRDefault="00D815D6">
            <w:pPr>
              <w:pStyle w:val="LTT00"/>
            </w:pPr>
            <w:r>
              <w:rPr>
                <w:rFonts w:hint="eastAsia"/>
              </w:rPr>
              <w:t>1</w:t>
            </w:r>
            <w:r>
              <w:t>00%</w:t>
            </w:r>
          </w:p>
        </w:tc>
        <w:tc>
          <w:tcPr>
            <w:tcW w:w="927" w:type="dxa"/>
            <w:vAlign w:val="center"/>
          </w:tcPr>
          <w:p w:rsidR="00614009" w:rsidRDefault="00D815D6">
            <w:pPr>
              <w:pStyle w:val="LTT00"/>
            </w:pPr>
            <w:r>
              <w:rPr>
                <w:rFonts w:hint="eastAsia"/>
              </w:rPr>
              <w:t>1</w:t>
            </w:r>
            <w:r>
              <w:t>00%</w:t>
            </w:r>
          </w:p>
        </w:tc>
        <w:tc>
          <w:tcPr>
            <w:tcW w:w="927" w:type="dxa"/>
            <w:vAlign w:val="center"/>
          </w:tcPr>
          <w:p w:rsidR="00614009" w:rsidRDefault="00D815D6">
            <w:pPr>
              <w:pStyle w:val="LTT00"/>
            </w:pPr>
            <w:r>
              <w:rPr>
                <w:rFonts w:hint="eastAsia"/>
              </w:rPr>
              <w:t>1</w:t>
            </w:r>
            <w:r>
              <w:t>00%</w:t>
            </w:r>
          </w:p>
        </w:tc>
        <w:tc>
          <w:tcPr>
            <w:tcW w:w="927" w:type="dxa"/>
            <w:vAlign w:val="center"/>
          </w:tcPr>
          <w:p w:rsidR="00614009" w:rsidRDefault="00D815D6">
            <w:pPr>
              <w:pStyle w:val="LTT00"/>
            </w:pPr>
            <w:r>
              <w:rPr>
                <w:rFonts w:hint="eastAsia"/>
              </w:rPr>
              <w:t>1</w:t>
            </w:r>
            <w:r>
              <w:t>00%</w:t>
            </w:r>
          </w:p>
        </w:tc>
        <w:tc>
          <w:tcPr>
            <w:tcW w:w="929" w:type="dxa"/>
            <w:vAlign w:val="center"/>
          </w:tcPr>
          <w:p w:rsidR="00614009" w:rsidRDefault="00D815D6">
            <w:pPr>
              <w:pStyle w:val="LTT00"/>
            </w:pPr>
            <w:r>
              <w:rPr>
                <w:rFonts w:hint="eastAsia"/>
              </w:rPr>
              <w:t>1</w:t>
            </w:r>
            <w:r>
              <w:t>00%</w:t>
            </w:r>
          </w:p>
        </w:tc>
      </w:tr>
      <w:tr w:rsidR="00614009">
        <w:tc>
          <w:tcPr>
            <w:tcW w:w="0" w:type="auto"/>
            <w:vAlign w:val="center"/>
          </w:tcPr>
          <w:p w:rsidR="00614009" w:rsidRDefault="00D815D6">
            <w:pPr>
              <w:pStyle w:val="LTT00"/>
            </w:pPr>
            <w:r>
              <w:rPr>
                <w:rFonts w:hint="eastAsia"/>
              </w:rPr>
              <w:t>5</w:t>
            </w:r>
          </w:p>
        </w:tc>
        <w:tc>
          <w:tcPr>
            <w:tcW w:w="0" w:type="auto"/>
            <w:vAlign w:val="center"/>
          </w:tcPr>
          <w:p w:rsidR="00614009" w:rsidRDefault="00D815D6">
            <w:pPr>
              <w:pStyle w:val="LTT00"/>
            </w:pPr>
            <w:r>
              <w:rPr>
                <w:rFonts w:hint="eastAsia"/>
              </w:rPr>
              <w:t>工布江达县</w:t>
            </w:r>
          </w:p>
        </w:tc>
        <w:tc>
          <w:tcPr>
            <w:tcW w:w="1756" w:type="dxa"/>
            <w:vAlign w:val="center"/>
          </w:tcPr>
          <w:p w:rsidR="00614009" w:rsidRDefault="00D815D6">
            <w:pPr>
              <w:pStyle w:val="LTT00"/>
            </w:pPr>
            <w:r>
              <w:rPr>
                <w:rFonts w:hint="eastAsia"/>
              </w:rPr>
              <w:t>扎西折蚌沟水源地</w:t>
            </w:r>
          </w:p>
        </w:tc>
        <w:tc>
          <w:tcPr>
            <w:tcW w:w="873" w:type="dxa"/>
            <w:vAlign w:val="center"/>
          </w:tcPr>
          <w:p w:rsidR="00614009" w:rsidRDefault="00D815D6">
            <w:pPr>
              <w:pStyle w:val="LTT00"/>
            </w:pPr>
            <w:r>
              <w:rPr>
                <w:rFonts w:hint="eastAsia"/>
              </w:rPr>
              <w:t>地表水</w:t>
            </w:r>
          </w:p>
        </w:tc>
        <w:tc>
          <w:tcPr>
            <w:tcW w:w="927" w:type="dxa"/>
            <w:vAlign w:val="center"/>
          </w:tcPr>
          <w:p w:rsidR="00614009" w:rsidRDefault="00D815D6">
            <w:pPr>
              <w:pStyle w:val="LTT00"/>
            </w:pPr>
            <w:r>
              <w:rPr>
                <w:rFonts w:hint="eastAsia"/>
              </w:rPr>
              <w:t>1</w:t>
            </w:r>
            <w:r>
              <w:t>00%</w:t>
            </w:r>
          </w:p>
        </w:tc>
        <w:tc>
          <w:tcPr>
            <w:tcW w:w="927" w:type="dxa"/>
            <w:vAlign w:val="center"/>
          </w:tcPr>
          <w:p w:rsidR="00614009" w:rsidRDefault="00D815D6">
            <w:pPr>
              <w:pStyle w:val="LTT00"/>
            </w:pPr>
            <w:r>
              <w:rPr>
                <w:rFonts w:hint="eastAsia"/>
              </w:rPr>
              <w:t>1</w:t>
            </w:r>
            <w:r>
              <w:t>00%</w:t>
            </w:r>
          </w:p>
        </w:tc>
        <w:tc>
          <w:tcPr>
            <w:tcW w:w="927" w:type="dxa"/>
            <w:vAlign w:val="center"/>
          </w:tcPr>
          <w:p w:rsidR="00614009" w:rsidRDefault="00D815D6">
            <w:pPr>
              <w:pStyle w:val="LTT00"/>
            </w:pPr>
            <w:r>
              <w:rPr>
                <w:rFonts w:hint="eastAsia"/>
              </w:rPr>
              <w:t>1</w:t>
            </w:r>
            <w:r>
              <w:t>00%</w:t>
            </w:r>
          </w:p>
        </w:tc>
        <w:tc>
          <w:tcPr>
            <w:tcW w:w="927" w:type="dxa"/>
            <w:vAlign w:val="center"/>
          </w:tcPr>
          <w:p w:rsidR="00614009" w:rsidRDefault="00D815D6">
            <w:pPr>
              <w:pStyle w:val="LTT00"/>
            </w:pPr>
            <w:r>
              <w:rPr>
                <w:rFonts w:hint="eastAsia"/>
              </w:rPr>
              <w:t>1</w:t>
            </w:r>
            <w:r>
              <w:t>00%</w:t>
            </w:r>
          </w:p>
        </w:tc>
        <w:tc>
          <w:tcPr>
            <w:tcW w:w="929" w:type="dxa"/>
            <w:vAlign w:val="center"/>
          </w:tcPr>
          <w:p w:rsidR="00614009" w:rsidRDefault="00D815D6">
            <w:pPr>
              <w:pStyle w:val="LTT00"/>
            </w:pPr>
            <w:r>
              <w:rPr>
                <w:rFonts w:hint="eastAsia"/>
              </w:rPr>
              <w:t>1</w:t>
            </w:r>
            <w:r>
              <w:t>00%</w:t>
            </w:r>
          </w:p>
        </w:tc>
      </w:tr>
      <w:tr w:rsidR="00614009">
        <w:tc>
          <w:tcPr>
            <w:tcW w:w="0" w:type="auto"/>
            <w:vAlign w:val="center"/>
          </w:tcPr>
          <w:p w:rsidR="00614009" w:rsidRDefault="00D815D6">
            <w:pPr>
              <w:pStyle w:val="LTT00"/>
            </w:pPr>
            <w:r>
              <w:rPr>
                <w:rFonts w:hint="eastAsia"/>
              </w:rPr>
              <w:t>6</w:t>
            </w:r>
          </w:p>
        </w:tc>
        <w:tc>
          <w:tcPr>
            <w:tcW w:w="0" w:type="auto"/>
            <w:vAlign w:val="center"/>
          </w:tcPr>
          <w:p w:rsidR="00614009" w:rsidRDefault="00D815D6">
            <w:pPr>
              <w:pStyle w:val="LTT00"/>
            </w:pPr>
            <w:r>
              <w:rPr>
                <w:rFonts w:hint="eastAsia"/>
              </w:rPr>
              <w:t>朗县</w:t>
            </w:r>
          </w:p>
        </w:tc>
        <w:tc>
          <w:tcPr>
            <w:tcW w:w="1756" w:type="dxa"/>
            <w:vAlign w:val="center"/>
          </w:tcPr>
          <w:p w:rsidR="00614009" w:rsidRDefault="00D815D6">
            <w:pPr>
              <w:pStyle w:val="LTT00"/>
            </w:pPr>
            <w:r>
              <w:rPr>
                <w:rFonts w:hint="eastAsia"/>
              </w:rPr>
              <w:t>新区水厂</w:t>
            </w:r>
          </w:p>
        </w:tc>
        <w:tc>
          <w:tcPr>
            <w:tcW w:w="873" w:type="dxa"/>
            <w:vAlign w:val="center"/>
          </w:tcPr>
          <w:p w:rsidR="00614009" w:rsidRDefault="00D815D6">
            <w:pPr>
              <w:pStyle w:val="LTT00"/>
            </w:pPr>
            <w:r>
              <w:rPr>
                <w:rFonts w:hint="eastAsia"/>
              </w:rPr>
              <w:t>地下水</w:t>
            </w:r>
          </w:p>
        </w:tc>
        <w:tc>
          <w:tcPr>
            <w:tcW w:w="927" w:type="dxa"/>
            <w:vAlign w:val="center"/>
          </w:tcPr>
          <w:p w:rsidR="00614009" w:rsidRDefault="00D815D6">
            <w:pPr>
              <w:pStyle w:val="LTT00"/>
            </w:pPr>
            <w:r>
              <w:rPr>
                <w:rFonts w:hint="eastAsia"/>
              </w:rPr>
              <w:t>1</w:t>
            </w:r>
            <w:r>
              <w:t>00%</w:t>
            </w:r>
          </w:p>
        </w:tc>
        <w:tc>
          <w:tcPr>
            <w:tcW w:w="927" w:type="dxa"/>
            <w:vAlign w:val="center"/>
          </w:tcPr>
          <w:p w:rsidR="00614009" w:rsidRDefault="00D815D6">
            <w:pPr>
              <w:pStyle w:val="LTT00"/>
            </w:pPr>
            <w:r>
              <w:rPr>
                <w:rFonts w:hint="eastAsia"/>
              </w:rPr>
              <w:t>1</w:t>
            </w:r>
            <w:r>
              <w:t>00%</w:t>
            </w:r>
          </w:p>
        </w:tc>
        <w:tc>
          <w:tcPr>
            <w:tcW w:w="927" w:type="dxa"/>
            <w:vAlign w:val="center"/>
          </w:tcPr>
          <w:p w:rsidR="00614009" w:rsidRDefault="00D815D6">
            <w:pPr>
              <w:pStyle w:val="LTT00"/>
            </w:pPr>
            <w:r>
              <w:rPr>
                <w:rFonts w:hint="eastAsia"/>
              </w:rPr>
              <w:t>1</w:t>
            </w:r>
            <w:r>
              <w:t>00%</w:t>
            </w:r>
          </w:p>
        </w:tc>
        <w:tc>
          <w:tcPr>
            <w:tcW w:w="927" w:type="dxa"/>
            <w:vAlign w:val="center"/>
          </w:tcPr>
          <w:p w:rsidR="00614009" w:rsidRDefault="00D815D6">
            <w:pPr>
              <w:pStyle w:val="LTT00"/>
            </w:pPr>
            <w:r>
              <w:rPr>
                <w:rFonts w:hint="eastAsia"/>
              </w:rPr>
              <w:t>1</w:t>
            </w:r>
            <w:r>
              <w:t>00%</w:t>
            </w:r>
          </w:p>
        </w:tc>
        <w:tc>
          <w:tcPr>
            <w:tcW w:w="929" w:type="dxa"/>
            <w:vAlign w:val="center"/>
          </w:tcPr>
          <w:p w:rsidR="00614009" w:rsidRDefault="00D815D6">
            <w:pPr>
              <w:pStyle w:val="LTT00"/>
            </w:pPr>
            <w:r>
              <w:rPr>
                <w:rFonts w:hint="eastAsia"/>
              </w:rPr>
              <w:t>1</w:t>
            </w:r>
            <w:r>
              <w:t>00%</w:t>
            </w:r>
          </w:p>
        </w:tc>
      </w:tr>
      <w:tr w:rsidR="00614009">
        <w:tc>
          <w:tcPr>
            <w:tcW w:w="0" w:type="auto"/>
            <w:vAlign w:val="center"/>
          </w:tcPr>
          <w:p w:rsidR="00614009" w:rsidRDefault="00D815D6">
            <w:pPr>
              <w:pStyle w:val="LTT00"/>
            </w:pPr>
            <w:r>
              <w:rPr>
                <w:rFonts w:hint="eastAsia"/>
              </w:rPr>
              <w:t>7</w:t>
            </w:r>
          </w:p>
        </w:tc>
        <w:tc>
          <w:tcPr>
            <w:tcW w:w="0" w:type="auto"/>
            <w:vAlign w:val="center"/>
          </w:tcPr>
          <w:p w:rsidR="00614009" w:rsidRDefault="00D815D6">
            <w:pPr>
              <w:pStyle w:val="LTT00"/>
            </w:pPr>
            <w:r>
              <w:rPr>
                <w:rFonts w:hint="eastAsia"/>
              </w:rPr>
              <w:t>波密县</w:t>
            </w:r>
          </w:p>
        </w:tc>
        <w:tc>
          <w:tcPr>
            <w:tcW w:w="1756" w:type="dxa"/>
            <w:vAlign w:val="center"/>
          </w:tcPr>
          <w:p w:rsidR="00614009" w:rsidRDefault="00D815D6">
            <w:pPr>
              <w:pStyle w:val="LTT00"/>
            </w:pPr>
            <w:r>
              <w:rPr>
                <w:rFonts w:hint="eastAsia"/>
              </w:rPr>
              <w:t>卓龙沟水源地</w:t>
            </w:r>
          </w:p>
        </w:tc>
        <w:tc>
          <w:tcPr>
            <w:tcW w:w="873" w:type="dxa"/>
            <w:vAlign w:val="center"/>
          </w:tcPr>
          <w:p w:rsidR="00614009" w:rsidRDefault="00D815D6">
            <w:pPr>
              <w:pStyle w:val="LTT00"/>
            </w:pPr>
            <w:r>
              <w:rPr>
                <w:rFonts w:hint="eastAsia"/>
              </w:rPr>
              <w:t>地表水</w:t>
            </w:r>
          </w:p>
        </w:tc>
        <w:tc>
          <w:tcPr>
            <w:tcW w:w="927" w:type="dxa"/>
            <w:vAlign w:val="center"/>
          </w:tcPr>
          <w:p w:rsidR="00614009" w:rsidRDefault="00D815D6">
            <w:pPr>
              <w:pStyle w:val="LTT00"/>
            </w:pPr>
            <w:r>
              <w:rPr>
                <w:rFonts w:hint="eastAsia"/>
              </w:rPr>
              <w:t>1</w:t>
            </w:r>
            <w:r>
              <w:t>00%</w:t>
            </w:r>
          </w:p>
        </w:tc>
        <w:tc>
          <w:tcPr>
            <w:tcW w:w="927" w:type="dxa"/>
            <w:vAlign w:val="center"/>
          </w:tcPr>
          <w:p w:rsidR="00614009" w:rsidRDefault="00D815D6">
            <w:pPr>
              <w:pStyle w:val="LTT00"/>
            </w:pPr>
            <w:r>
              <w:rPr>
                <w:rFonts w:hint="eastAsia"/>
              </w:rPr>
              <w:t>1</w:t>
            </w:r>
            <w:r>
              <w:t>00%</w:t>
            </w:r>
          </w:p>
        </w:tc>
        <w:tc>
          <w:tcPr>
            <w:tcW w:w="927" w:type="dxa"/>
            <w:vAlign w:val="center"/>
          </w:tcPr>
          <w:p w:rsidR="00614009" w:rsidRDefault="00D815D6">
            <w:pPr>
              <w:pStyle w:val="LTT00"/>
            </w:pPr>
            <w:r>
              <w:rPr>
                <w:rFonts w:hint="eastAsia"/>
              </w:rPr>
              <w:t>1</w:t>
            </w:r>
            <w:r>
              <w:t>00%</w:t>
            </w:r>
          </w:p>
        </w:tc>
        <w:tc>
          <w:tcPr>
            <w:tcW w:w="927" w:type="dxa"/>
            <w:vAlign w:val="center"/>
          </w:tcPr>
          <w:p w:rsidR="00614009" w:rsidRDefault="00D815D6">
            <w:pPr>
              <w:pStyle w:val="LTT00"/>
            </w:pPr>
            <w:r>
              <w:rPr>
                <w:rFonts w:hint="eastAsia"/>
              </w:rPr>
              <w:t>1</w:t>
            </w:r>
            <w:r>
              <w:t>00%</w:t>
            </w:r>
          </w:p>
        </w:tc>
        <w:tc>
          <w:tcPr>
            <w:tcW w:w="929" w:type="dxa"/>
            <w:vAlign w:val="center"/>
          </w:tcPr>
          <w:p w:rsidR="00614009" w:rsidRDefault="00D815D6">
            <w:pPr>
              <w:pStyle w:val="LTT00"/>
            </w:pPr>
            <w:r>
              <w:rPr>
                <w:rFonts w:hint="eastAsia"/>
              </w:rPr>
              <w:t>1</w:t>
            </w:r>
            <w:r>
              <w:t>00%</w:t>
            </w:r>
          </w:p>
        </w:tc>
      </w:tr>
      <w:tr w:rsidR="00614009">
        <w:tc>
          <w:tcPr>
            <w:tcW w:w="0" w:type="auto"/>
            <w:vAlign w:val="center"/>
          </w:tcPr>
          <w:p w:rsidR="00614009" w:rsidRDefault="00D815D6">
            <w:pPr>
              <w:pStyle w:val="LTT00"/>
            </w:pPr>
            <w:r>
              <w:rPr>
                <w:rFonts w:hint="eastAsia"/>
              </w:rPr>
              <w:t>8</w:t>
            </w:r>
          </w:p>
        </w:tc>
        <w:tc>
          <w:tcPr>
            <w:tcW w:w="0" w:type="auto"/>
            <w:vAlign w:val="center"/>
          </w:tcPr>
          <w:p w:rsidR="00614009" w:rsidRDefault="00D815D6">
            <w:pPr>
              <w:pStyle w:val="LTT00"/>
            </w:pPr>
            <w:r>
              <w:rPr>
                <w:rFonts w:hint="eastAsia"/>
              </w:rPr>
              <w:t>墨脱县</w:t>
            </w:r>
          </w:p>
        </w:tc>
        <w:tc>
          <w:tcPr>
            <w:tcW w:w="1756" w:type="dxa"/>
            <w:vAlign w:val="center"/>
          </w:tcPr>
          <w:p w:rsidR="00614009" w:rsidRDefault="00D815D6">
            <w:pPr>
              <w:pStyle w:val="LTT00"/>
            </w:pPr>
            <w:r>
              <w:rPr>
                <w:rFonts w:hint="eastAsia"/>
              </w:rPr>
              <w:t>卓玛拉上厦不容河水源地</w:t>
            </w:r>
          </w:p>
        </w:tc>
        <w:tc>
          <w:tcPr>
            <w:tcW w:w="873" w:type="dxa"/>
            <w:vAlign w:val="center"/>
          </w:tcPr>
          <w:p w:rsidR="00614009" w:rsidRDefault="00D815D6">
            <w:pPr>
              <w:pStyle w:val="LTT00"/>
            </w:pPr>
            <w:r>
              <w:rPr>
                <w:rFonts w:hint="eastAsia"/>
              </w:rPr>
              <w:t>地表水</w:t>
            </w:r>
          </w:p>
        </w:tc>
        <w:tc>
          <w:tcPr>
            <w:tcW w:w="927" w:type="dxa"/>
            <w:vAlign w:val="center"/>
          </w:tcPr>
          <w:p w:rsidR="00614009" w:rsidRDefault="00D815D6">
            <w:pPr>
              <w:pStyle w:val="LTT00"/>
            </w:pPr>
            <w:r>
              <w:rPr>
                <w:rFonts w:hint="eastAsia"/>
              </w:rPr>
              <w:t>1</w:t>
            </w:r>
            <w:r>
              <w:t>00%</w:t>
            </w:r>
          </w:p>
        </w:tc>
        <w:tc>
          <w:tcPr>
            <w:tcW w:w="927" w:type="dxa"/>
            <w:vAlign w:val="center"/>
          </w:tcPr>
          <w:p w:rsidR="00614009" w:rsidRDefault="00D815D6">
            <w:pPr>
              <w:pStyle w:val="LTT00"/>
            </w:pPr>
            <w:r>
              <w:rPr>
                <w:rFonts w:hint="eastAsia"/>
              </w:rPr>
              <w:t>1</w:t>
            </w:r>
            <w:r>
              <w:t>00%</w:t>
            </w:r>
          </w:p>
        </w:tc>
        <w:tc>
          <w:tcPr>
            <w:tcW w:w="927" w:type="dxa"/>
            <w:vAlign w:val="center"/>
          </w:tcPr>
          <w:p w:rsidR="00614009" w:rsidRDefault="00D815D6">
            <w:pPr>
              <w:pStyle w:val="LTT00"/>
            </w:pPr>
            <w:r>
              <w:rPr>
                <w:rFonts w:hint="eastAsia"/>
              </w:rPr>
              <w:t>1</w:t>
            </w:r>
            <w:r>
              <w:t>00%</w:t>
            </w:r>
          </w:p>
        </w:tc>
        <w:tc>
          <w:tcPr>
            <w:tcW w:w="927" w:type="dxa"/>
            <w:vAlign w:val="center"/>
          </w:tcPr>
          <w:p w:rsidR="00614009" w:rsidRDefault="00D815D6">
            <w:pPr>
              <w:pStyle w:val="LTT00"/>
            </w:pPr>
            <w:r>
              <w:rPr>
                <w:rFonts w:hint="eastAsia"/>
              </w:rPr>
              <w:t>1</w:t>
            </w:r>
            <w:r>
              <w:t>00%</w:t>
            </w:r>
          </w:p>
        </w:tc>
        <w:tc>
          <w:tcPr>
            <w:tcW w:w="929" w:type="dxa"/>
            <w:vAlign w:val="center"/>
          </w:tcPr>
          <w:p w:rsidR="00614009" w:rsidRDefault="00D815D6">
            <w:pPr>
              <w:pStyle w:val="LTT00"/>
            </w:pPr>
            <w:r>
              <w:rPr>
                <w:rFonts w:hint="eastAsia"/>
              </w:rPr>
              <w:t>1</w:t>
            </w:r>
            <w:r>
              <w:t>00%</w:t>
            </w:r>
          </w:p>
        </w:tc>
      </w:tr>
      <w:tr w:rsidR="00614009">
        <w:tc>
          <w:tcPr>
            <w:tcW w:w="0" w:type="auto"/>
            <w:vAlign w:val="center"/>
          </w:tcPr>
          <w:p w:rsidR="00614009" w:rsidRDefault="00D815D6">
            <w:pPr>
              <w:pStyle w:val="LTT00"/>
            </w:pPr>
            <w:r>
              <w:rPr>
                <w:rFonts w:hint="eastAsia"/>
              </w:rPr>
              <w:t>9</w:t>
            </w:r>
          </w:p>
        </w:tc>
        <w:tc>
          <w:tcPr>
            <w:tcW w:w="0" w:type="auto"/>
            <w:vAlign w:val="center"/>
          </w:tcPr>
          <w:p w:rsidR="00614009" w:rsidRDefault="00D815D6">
            <w:pPr>
              <w:pStyle w:val="LTT00"/>
            </w:pPr>
            <w:r>
              <w:rPr>
                <w:rFonts w:hint="eastAsia"/>
              </w:rPr>
              <w:t>察隅县</w:t>
            </w:r>
          </w:p>
        </w:tc>
        <w:tc>
          <w:tcPr>
            <w:tcW w:w="1756" w:type="dxa"/>
            <w:vAlign w:val="center"/>
          </w:tcPr>
          <w:p w:rsidR="00614009" w:rsidRDefault="00D815D6">
            <w:pPr>
              <w:pStyle w:val="LTT00"/>
            </w:pPr>
            <w:r>
              <w:rPr>
                <w:rFonts w:hint="eastAsia"/>
              </w:rPr>
              <w:t>白东曲水源地</w:t>
            </w:r>
          </w:p>
        </w:tc>
        <w:tc>
          <w:tcPr>
            <w:tcW w:w="873" w:type="dxa"/>
            <w:vAlign w:val="center"/>
          </w:tcPr>
          <w:p w:rsidR="00614009" w:rsidRDefault="00D815D6">
            <w:pPr>
              <w:pStyle w:val="LTT00"/>
            </w:pPr>
            <w:r>
              <w:rPr>
                <w:rFonts w:hint="eastAsia"/>
              </w:rPr>
              <w:t>地表水</w:t>
            </w:r>
          </w:p>
        </w:tc>
        <w:tc>
          <w:tcPr>
            <w:tcW w:w="927" w:type="dxa"/>
            <w:vAlign w:val="center"/>
          </w:tcPr>
          <w:p w:rsidR="00614009" w:rsidRDefault="00D815D6">
            <w:pPr>
              <w:pStyle w:val="LTT00"/>
            </w:pPr>
            <w:r>
              <w:rPr>
                <w:rFonts w:hint="eastAsia"/>
              </w:rPr>
              <w:t>1</w:t>
            </w:r>
            <w:r>
              <w:t>00%</w:t>
            </w:r>
          </w:p>
        </w:tc>
        <w:tc>
          <w:tcPr>
            <w:tcW w:w="927" w:type="dxa"/>
            <w:vAlign w:val="center"/>
          </w:tcPr>
          <w:p w:rsidR="00614009" w:rsidRDefault="00D815D6">
            <w:pPr>
              <w:pStyle w:val="LTT00"/>
            </w:pPr>
            <w:r>
              <w:rPr>
                <w:rFonts w:hint="eastAsia"/>
              </w:rPr>
              <w:t>1</w:t>
            </w:r>
            <w:r>
              <w:t>00%</w:t>
            </w:r>
          </w:p>
        </w:tc>
        <w:tc>
          <w:tcPr>
            <w:tcW w:w="927" w:type="dxa"/>
            <w:vAlign w:val="center"/>
          </w:tcPr>
          <w:p w:rsidR="00614009" w:rsidRDefault="00D815D6">
            <w:pPr>
              <w:pStyle w:val="LTT00"/>
            </w:pPr>
            <w:r>
              <w:rPr>
                <w:rFonts w:hint="eastAsia"/>
              </w:rPr>
              <w:t>1</w:t>
            </w:r>
            <w:r>
              <w:t>00%</w:t>
            </w:r>
          </w:p>
        </w:tc>
        <w:tc>
          <w:tcPr>
            <w:tcW w:w="927" w:type="dxa"/>
            <w:vAlign w:val="center"/>
          </w:tcPr>
          <w:p w:rsidR="00614009" w:rsidRDefault="00D815D6">
            <w:pPr>
              <w:pStyle w:val="LTT00"/>
            </w:pPr>
            <w:r>
              <w:rPr>
                <w:rFonts w:hint="eastAsia"/>
              </w:rPr>
              <w:t>1</w:t>
            </w:r>
            <w:r>
              <w:t>00%</w:t>
            </w:r>
          </w:p>
        </w:tc>
        <w:tc>
          <w:tcPr>
            <w:tcW w:w="929" w:type="dxa"/>
            <w:vAlign w:val="center"/>
          </w:tcPr>
          <w:p w:rsidR="00614009" w:rsidRDefault="00D815D6">
            <w:pPr>
              <w:pStyle w:val="LTT00"/>
            </w:pPr>
            <w:r>
              <w:rPr>
                <w:rFonts w:hint="eastAsia"/>
              </w:rPr>
              <w:t>1</w:t>
            </w:r>
            <w:r>
              <w:t>00%</w:t>
            </w:r>
          </w:p>
        </w:tc>
      </w:tr>
      <w:tr w:rsidR="00614009">
        <w:tc>
          <w:tcPr>
            <w:tcW w:w="0" w:type="auto"/>
            <w:vAlign w:val="center"/>
          </w:tcPr>
          <w:p w:rsidR="00614009" w:rsidRDefault="00D815D6">
            <w:pPr>
              <w:pStyle w:val="LTT00"/>
            </w:pPr>
            <w:r>
              <w:rPr>
                <w:rFonts w:hint="eastAsia"/>
              </w:rPr>
              <w:t>10</w:t>
            </w:r>
          </w:p>
        </w:tc>
        <w:tc>
          <w:tcPr>
            <w:tcW w:w="0" w:type="auto"/>
            <w:vAlign w:val="center"/>
          </w:tcPr>
          <w:p w:rsidR="00614009" w:rsidRDefault="00D815D6">
            <w:pPr>
              <w:pStyle w:val="LTT00"/>
            </w:pPr>
            <w:r>
              <w:rPr>
                <w:rFonts w:hint="eastAsia"/>
              </w:rPr>
              <w:t>察隅县</w:t>
            </w:r>
          </w:p>
        </w:tc>
        <w:tc>
          <w:tcPr>
            <w:tcW w:w="1756" w:type="dxa"/>
            <w:vAlign w:val="center"/>
          </w:tcPr>
          <w:p w:rsidR="00614009" w:rsidRDefault="00D815D6">
            <w:pPr>
              <w:pStyle w:val="LTT00"/>
            </w:pPr>
            <w:r>
              <w:rPr>
                <w:rFonts w:hint="eastAsia"/>
              </w:rPr>
              <w:t>巴拉沟水源地</w:t>
            </w:r>
          </w:p>
        </w:tc>
        <w:tc>
          <w:tcPr>
            <w:tcW w:w="873" w:type="dxa"/>
            <w:vAlign w:val="center"/>
          </w:tcPr>
          <w:p w:rsidR="00614009" w:rsidRDefault="00D815D6">
            <w:pPr>
              <w:pStyle w:val="LTT00"/>
            </w:pPr>
            <w:r>
              <w:rPr>
                <w:rFonts w:hint="eastAsia"/>
              </w:rPr>
              <w:t>地表水</w:t>
            </w:r>
          </w:p>
        </w:tc>
        <w:tc>
          <w:tcPr>
            <w:tcW w:w="927" w:type="dxa"/>
            <w:vAlign w:val="center"/>
          </w:tcPr>
          <w:p w:rsidR="00614009" w:rsidRDefault="00D815D6">
            <w:pPr>
              <w:pStyle w:val="LTT00"/>
            </w:pPr>
            <w:r>
              <w:rPr>
                <w:rFonts w:hint="eastAsia"/>
              </w:rPr>
              <w:t>1</w:t>
            </w:r>
            <w:r>
              <w:t>00%</w:t>
            </w:r>
          </w:p>
        </w:tc>
        <w:tc>
          <w:tcPr>
            <w:tcW w:w="927" w:type="dxa"/>
            <w:vAlign w:val="center"/>
          </w:tcPr>
          <w:p w:rsidR="00614009" w:rsidRDefault="00D815D6">
            <w:pPr>
              <w:pStyle w:val="LTT00"/>
            </w:pPr>
            <w:r>
              <w:rPr>
                <w:rFonts w:hint="eastAsia"/>
              </w:rPr>
              <w:t>1</w:t>
            </w:r>
            <w:r>
              <w:t>00%</w:t>
            </w:r>
          </w:p>
        </w:tc>
        <w:tc>
          <w:tcPr>
            <w:tcW w:w="927" w:type="dxa"/>
            <w:vAlign w:val="center"/>
          </w:tcPr>
          <w:p w:rsidR="00614009" w:rsidRDefault="00D815D6">
            <w:pPr>
              <w:pStyle w:val="LTT00"/>
            </w:pPr>
            <w:r>
              <w:rPr>
                <w:rFonts w:hint="eastAsia"/>
              </w:rPr>
              <w:t>1</w:t>
            </w:r>
            <w:r>
              <w:t>00%</w:t>
            </w:r>
          </w:p>
        </w:tc>
        <w:tc>
          <w:tcPr>
            <w:tcW w:w="927" w:type="dxa"/>
            <w:vAlign w:val="center"/>
          </w:tcPr>
          <w:p w:rsidR="00614009" w:rsidRDefault="00D815D6">
            <w:pPr>
              <w:pStyle w:val="LTT00"/>
            </w:pPr>
            <w:r>
              <w:rPr>
                <w:rFonts w:hint="eastAsia"/>
              </w:rPr>
              <w:t>1</w:t>
            </w:r>
            <w:r>
              <w:t>00%</w:t>
            </w:r>
          </w:p>
        </w:tc>
        <w:tc>
          <w:tcPr>
            <w:tcW w:w="929" w:type="dxa"/>
            <w:vAlign w:val="center"/>
          </w:tcPr>
          <w:p w:rsidR="00614009" w:rsidRDefault="00D815D6">
            <w:pPr>
              <w:pStyle w:val="LTT00"/>
            </w:pPr>
            <w:r>
              <w:rPr>
                <w:rFonts w:hint="eastAsia"/>
              </w:rPr>
              <w:t>1</w:t>
            </w:r>
            <w:r>
              <w:t>00%</w:t>
            </w:r>
          </w:p>
        </w:tc>
      </w:tr>
      <w:tr w:rsidR="00614009">
        <w:tc>
          <w:tcPr>
            <w:tcW w:w="0" w:type="auto"/>
            <w:vAlign w:val="center"/>
          </w:tcPr>
          <w:p w:rsidR="00614009" w:rsidRDefault="00D815D6">
            <w:pPr>
              <w:pStyle w:val="LTT00"/>
            </w:pPr>
            <w:r>
              <w:rPr>
                <w:rFonts w:hint="eastAsia"/>
              </w:rPr>
              <w:t>11</w:t>
            </w:r>
          </w:p>
        </w:tc>
        <w:tc>
          <w:tcPr>
            <w:tcW w:w="0" w:type="auto"/>
            <w:vAlign w:val="center"/>
          </w:tcPr>
          <w:p w:rsidR="00614009" w:rsidRDefault="00D815D6">
            <w:pPr>
              <w:pStyle w:val="LTT00"/>
            </w:pPr>
            <w:r>
              <w:rPr>
                <w:rFonts w:hint="eastAsia"/>
              </w:rPr>
              <w:t>察隅县</w:t>
            </w:r>
          </w:p>
        </w:tc>
        <w:tc>
          <w:tcPr>
            <w:tcW w:w="1756" w:type="dxa"/>
            <w:vAlign w:val="center"/>
          </w:tcPr>
          <w:p w:rsidR="00614009" w:rsidRDefault="00D815D6">
            <w:pPr>
              <w:pStyle w:val="LTT00"/>
            </w:pPr>
            <w:r>
              <w:rPr>
                <w:rFonts w:hint="eastAsia"/>
              </w:rPr>
              <w:t>吉太沟（现有）水源地</w:t>
            </w:r>
          </w:p>
        </w:tc>
        <w:tc>
          <w:tcPr>
            <w:tcW w:w="873" w:type="dxa"/>
            <w:vAlign w:val="center"/>
          </w:tcPr>
          <w:p w:rsidR="00614009" w:rsidRDefault="00D815D6">
            <w:pPr>
              <w:pStyle w:val="LTT00"/>
            </w:pPr>
            <w:r>
              <w:rPr>
                <w:rFonts w:hint="eastAsia"/>
              </w:rPr>
              <w:t>地表水</w:t>
            </w:r>
          </w:p>
        </w:tc>
        <w:tc>
          <w:tcPr>
            <w:tcW w:w="927" w:type="dxa"/>
            <w:vAlign w:val="center"/>
          </w:tcPr>
          <w:p w:rsidR="00614009" w:rsidRDefault="00D815D6">
            <w:pPr>
              <w:pStyle w:val="LTT00"/>
            </w:pPr>
            <w:r>
              <w:rPr>
                <w:rFonts w:hint="eastAsia"/>
              </w:rPr>
              <w:t>1</w:t>
            </w:r>
            <w:r>
              <w:t>00%</w:t>
            </w:r>
          </w:p>
        </w:tc>
        <w:tc>
          <w:tcPr>
            <w:tcW w:w="927" w:type="dxa"/>
            <w:vAlign w:val="center"/>
          </w:tcPr>
          <w:p w:rsidR="00614009" w:rsidRDefault="00D815D6">
            <w:pPr>
              <w:pStyle w:val="LTT00"/>
            </w:pPr>
            <w:r>
              <w:rPr>
                <w:rFonts w:hint="eastAsia"/>
              </w:rPr>
              <w:t>1</w:t>
            </w:r>
            <w:r>
              <w:t>00%</w:t>
            </w:r>
          </w:p>
        </w:tc>
        <w:tc>
          <w:tcPr>
            <w:tcW w:w="927" w:type="dxa"/>
            <w:vAlign w:val="center"/>
          </w:tcPr>
          <w:p w:rsidR="00614009" w:rsidRDefault="00D815D6">
            <w:pPr>
              <w:pStyle w:val="LTT00"/>
            </w:pPr>
            <w:r>
              <w:rPr>
                <w:rFonts w:hint="eastAsia"/>
              </w:rPr>
              <w:t>1</w:t>
            </w:r>
            <w:r>
              <w:t>00%</w:t>
            </w:r>
          </w:p>
        </w:tc>
        <w:tc>
          <w:tcPr>
            <w:tcW w:w="927" w:type="dxa"/>
            <w:vAlign w:val="center"/>
          </w:tcPr>
          <w:p w:rsidR="00614009" w:rsidRDefault="00D815D6">
            <w:pPr>
              <w:pStyle w:val="LTT00"/>
            </w:pPr>
            <w:r>
              <w:rPr>
                <w:rFonts w:hint="eastAsia"/>
              </w:rPr>
              <w:t>1</w:t>
            </w:r>
            <w:r>
              <w:t>00%</w:t>
            </w:r>
          </w:p>
        </w:tc>
        <w:tc>
          <w:tcPr>
            <w:tcW w:w="929" w:type="dxa"/>
            <w:vAlign w:val="center"/>
          </w:tcPr>
          <w:p w:rsidR="00614009" w:rsidRDefault="00D815D6">
            <w:pPr>
              <w:pStyle w:val="LTT00"/>
            </w:pPr>
            <w:r>
              <w:rPr>
                <w:rFonts w:hint="eastAsia"/>
              </w:rPr>
              <w:t>1</w:t>
            </w:r>
            <w:r>
              <w:t>00%</w:t>
            </w:r>
          </w:p>
        </w:tc>
      </w:tr>
      <w:tr w:rsidR="00614009">
        <w:tc>
          <w:tcPr>
            <w:tcW w:w="0" w:type="auto"/>
            <w:vAlign w:val="center"/>
          </w:tcPr>
          <w:p w:rsidR="00614009" w:rsidRDefault="00D815D6">
            <w:pPr>
              <w:pStyle w:val="LTT00"/>
            </w:pPr>
            <w:r>
              <w:rPr>
                <w:rFonts w:hint="eastAsia"/>
              </w:rPr>
              <w:t>1</w:t>
            </w:r>
            <w:r>
              <w:t>2</w:t>
            </w:r>
          </w:p>
        </w:tc>
        <w:tc>
          <w:tcPr>
            <w:tcW w:w="0" w:type="auto"/>
            <w:vAlign w:val="center"/>
          </w:tcPr>
          <w:p w:rsidR="00614009" w:rsidRDefault="00D815D6">
            <w:pPr>
              <w:pStyle w:val="LTT00"/>
            </w:pPr>
            <w:r>
              <w:rPr>
                <w:rFonts w:hint="eastAsia"/>
              </w:rPr>
              <w:t>米林县</w:t>
            </w:r>
          </w:p>
        </w:tc>
        <w:tc>
          <w:tcPr>
            <w:tcW w:w="1756" w:type="dxa"/>
            <w:vAlign w:val="center"/>
          </w:tcPr>
          <w:p w:rsidR="00614009" w:rsidRDefault="00D815D6">
            <w:pPr>
              <w:pStyle w:val="LTT00"/>
            </w:pPr>
            <w:r>
              <w:rPr>
                <w:rFonts w:hint="eastAsia"/>
              </w:rPr>
              <w:t>南伊河水源地</w:t>
            </w:r>
          </w:p>
        </w:tc>
        <w:tc>
          <w:tcPr>
            <w:tcW w:w="873" w:type="dxa"/>
            <w:vAlign w:val="center"/>
          </w:tcPr>
          <w:p w:rsidR="00614009" w:rsidRDefault="00D815D6">
            <w:pPr>
              <w:pStyle w:val="LTT00"/>
            </w:pPr>
            <w:r>
              <w:rPr>
                <w:rFonts w:hint="eastAsia"/>
              </w:rPr>
              <w:t>地表水</w:t>
            </w:r>
          </w:p>
        </w:tc>
        <w:tc>
          <w:tcPr>
            <w:tcW w:w="927" w:type="dxa"/>
            <w:vAlign w:val="center"/>
          </w:tcPr>
          <w:p w:rsidR="00614009" w:rsidRDefault="00D815D6">
            <w:pPr>
              <w:pStyle w:val="LTT00"/>
            </w:pPr>
            <w:r>
              <w:rPr>
                <w:rFonts w:hint="eastAsia"/>
              </w:rPr>
              <w:t>1</w:t>
            </w:r>
            <w:r>
              <w:t>00%</w:t>
            </w:r>
          </w:p>
        </w:tc>
        <w:tc>
          <w:tcPr>
            <w:tcW w:w="927" w:type="dxa"/>
            <w:vAlign w:val="center"/>
          </w:tcPr>
          <w:p w:rsidR="00614009" w:rsidRDefault="00D815D6">
            <w:pPr>
              <w:pStyle w:val="LTT00"/>
            </w:pPr>
            <w:r>
              <w:rPr>
                <w:rFonts w:hint="eastAsia"/>
              </w:rPr>
              <w:t>1</w:t>
            </w:r>
            <w:r>
              <w:t>00%</w:t>
            </w:r>
          </w:p>
        </w:tc>
        <w:tc>
          <w:tcPr>
            <w:tcW w:w="927" w:type="dxa"/>
            <w:vAlign w:val="center"/>
          </w:tcPr>
          <w:p w:rsidR="00614009" w:rsidRDefault="00D815D6">
            <w:pPr>
              <w:pStyle w:val="LTT00"/>
            </w:pPr>
            <w:r>
              <w:rPr>
                <w:rFonts w:hint="eastAsia"/>
              </w:rPr>
              <w:t>1</w:t>
            </w:r>
            <w:r>
              <w:t>00%</w:t>
            </w:r>
          </w:p>
        </w:tc>
        <w:tc>
          <w:tcPr>
            <w:tcW w:w="927" w:type="dxa"/>
            <w:vAlign w:val="center"/>
          </w:tcPr>
          <w:p w:rsidR="00614009" w:rsidRDefault="00D815D6">
            <w:pPr>
              <w:pStyle w:val="LTT00"/>
            </w:pPr>
            <w:r>
              <w:rPr>
                <w:rFonts w:hint="eastAsia"/>
              </w:rPr>
              <w:t>1</w:t>
            </w:r>
            <w:r>
              <w:t>00%</w:t>
            </w:r>
          </w:p>
        </w:tc>
        <w:tc>
          <w:tcPr>
            <w:tcW w:w="929" w:type="dxa"/>
            <w:vAlign w:val="center"/>
          </w:tcPr>
          <w:p w:rsidR="00614009" w:rsidRDefault="00D815D6">
            <w:pPr>
              <w:pStyle w:val="LTT00"/>
            </w:pPr>
            <w:r>
              <w:rPr>
                <w:rFonts w:hint="eastAsia"/>
              </w:rPr>
              <w:t>1</w:t>
            </w:r>
            <w:r>
              <w:t>00%</w:t>
            </w:r>
          </w:p>
        </w:tc>
      </w:tr>
    </w:tbl>
    <w:p w:rsidR="00614009" w:rsidRDefault="00D815D6">
      <w:pPr>
        <w:pStyle w:val="LTT"/>
        <w:ind w:firstLine="480"/>
      </w:pPr>
      <w:r>
        <w:rPr>
          <w:rFonts w:hint="eastAsia"/>
        </w:rPr>
        <w:t>根据统计分析，</w:t>
      </w:r>
      <w:r>
        <w:rPr>
          <w:rFonts w:hint="eastAsia"/>
        </w:rPr>
        <w:t>201</w:t>
      </w:r>
      <w:r>
        <w:rPr>
          <w:rFonts w:hint="eastAsia"/>
        </w:rPr>
        <w:t>8</w:t>
      </w:r>
      <w:r>
        <w:rPr>
          <w:rFonts w:hint="eastAsia"/>
        </w:rPr>
        <w:t>~202</w:t>
      </w:r>
      <w:r>
        <w:rPr>
          <w:rFonts w:hint="eastAsia"/>
        </w:rPr>
        <w:t>2</w:t>
      </w:r>
      <w:r>
        <w:rPr>
          <w:rFonts w:hint="eastAsia"/>
        </w:rPr>
        <w:t>年林芝市中心城区巴宜区第一水厂</w:t>
      </w:r>
      <w:r>
        <w:rPr>
          <w:rFonts w:hint="eastAsia"/>
        </w:rPr>
        <w:t>（</w:t>
      </w:r>
      <w:r>
        <w:rPr>
          <w:rFonts w:hint="eastAsia"/>
        </w:rPr>
        <w:t>地表水、备用水源</w:t>
      </w:r>
      <w:r>
        <w:rPr>
          <w:rFonts w:hint="eastAsia"/>
        </w:rPr>
        <w:t>）</w:t>
      </w:r>
      <w:r>
        <w:rPr>
          <w:rFonts w:hint="eastAsia"/>
        </w:rPr>
        <w:t>、巴宜区第一水厂</w:t>
      </w:r>
      <w:r>
        <w:rPr>
          <w:rFonts w:hint="eastAsia"/>
        </w:rPr>
        <w:t>（</w:t>
      </w:r>
      <w:r>
        <w:rPr>
          <w:rFonts w:hint="eastAsia"/>
        </w:rPr>
        <w:t>地下水</w:t>
      </w:r>
      <w:r>
        <w:rPr>
          <w:rFonts w:hint="eastAsia"/>
        </w:rPr>
        <w:t>）</w:t>
      </w:r>
      <w:r>
        <w:rPr>
          <w:rFonts w:hint="eastAsia"/>
        </w:rPr>
        <w:t>、巴宜区第二水厂</w:t>
      </w:r>
      <w:r>
        <w:rPr>
          <w:rFonts w:hint="eastAsia"/>
        </w:rPr>
        <w:t>（</w:t>
      </w:r>
      <w:r>
        <w:rPr>
          <w:rFonts w:hint="eastAsia"/>
        </w:rPr>
        <w:t>地下水</w:t>
      </w:r>
      <w:r>
        <w:rPr>
          <w:rFonts w:hint="eastAsia"/>
        </w:rPr>
        <w:t>）</w:t>
      </w:r>
      <w:r>
        <w:rPr>
          <w:rFonts w:hint="eastAsia"/>
        </w:rPr>
        <w:t>饮用水源地水质达标率为</w:t>
      </w:r>
      <w:r>
        <w:rPr>
          <w:rFonts w:hint="eastAsia"/>
        </w:rPr>
        <w:t>100%</w:t>
      </w:r>
      <w:r>
        <w:rPr>
          <w:rFonts w:hint="eastAsia"/>
        </w:rPr>
        <w:t>，水质状况良好；各县城集中式饮用水源地水质达标率均为</w:t>
      </w:r>
      <w:r>
        <w:rPr>
          <w:rFonts w:hint="eastAsia"/>
        </w:rPr>
        <w:t>100%</w:t>
      </w:r>
      <w:r>
        <w:rPr>
          <w:rFonts w:hint="eastAsia"/>
        </w:rPr>
        <w:t>，水质状况良好；变化趋势不大。</w:t>
      </w:r>
    </w:p>
    <w:p w:rsidR="00614009" w:rsidRDefault="00D815D6">
      <w:pPr>
        <w:pStyle w:val="3"/>
      </w:pPr>
      <w:bookmarkStart w:id="106" w:name="_Toc9736"/>
      <w:r>
        <w:rPr>
          <w:rFonts w:hint="eastAsia"/>
        </w:rPr>
        <w:t>3.3.3</w:t>
      </w:r>
      <w:r>
        <w:rPr>
          <w:rFonts w:hint="eastAsia"/>
        </w:rPr>
        <w:t>声环境现状分析</w:t>
      </w:r>
      <w:bookmarkEnd w:id="106"/>
    </w:p>
    <w:p w:rsidR="00614009" w:rsidRDefault="00D815D6">
      <w:pPr>
        <w:pStyle w:val="4"/>
      </w:pPr>
      <w:r>
        <w:rPr>
          <w:rFonts w:hint="eastAsia"/>
        </w:rPr>
        <w:t>3.3.3.1</w:t>
      </w:r>
      <w:r>
        <w:rPr>
          <w:rFonts w:hint="eastAsia"/>
        </w:rPr>
        <w:t>区域声环境质量现状</w:t>
      </w:r>
    </w:p>
    <w:p w:rsidR="00614009" w:rsidRDefault="00D815D6">
      <w:pPr>
        <w:pStyle w:val="LTT"/>
        <w:ind w:firstLine="480"/>
      </w:pPr>
      <w:r>
        <w:rPr>
          <w:rFonts w:hint="eastAsia"/>
        </w:rPr>
        <w:t>根据《林芝市环境质量报告书》（</w:t>
      </w:r>
      <w:r>
        <w:rPr>
          <w:rFonts w:hint="eastAsia"/>
        </w:rPr>
        <w:t>201</w:t>
      </w:r>
      <w:r>
        <w:rPr>
          <w:rFonts w:hint="eastAsia"/>
        </w:rPr>
        <w:t>8</w:t>
      </w:r>
      <w:r>
        <w:rPr>
          <w:rFonts w:hint="eastAsia"/>
        </w:rPr>
        <w:t>~202</w:t>
      </w:r>
      <w:r>
        <w:rPr>
          <w:rFonts w:hint="eastAsia"/>
        </w:rPr>
        <w:t>2</w:t>
      </w:r>
      <w:r>
        <w:rPr>
          <w:rFonts w:hint="eastAsia"/>
        </w:rPr>
        <w:t>年），</w:t>
      </w:r>
      <w:r>
        <w:rPr>
          <w:rFonts w:hint="eastAsia"/>
        </w:rPr>
        <w:t>202</w:t>
      </w:r>
      <w:r>
        <w:rPr>
          <w:rFonts w:hint="eastAsia"/>
        </w:rPr>
        <w:t>2</w:t>
      </w:r>
      <w:r>
        <w:rPr>
          <w:rFonts w:hint="eastAsia"/>
        </w:rPr>
        <w:t>年林芝市中心城区区域声环境质量监测点位</w:t>
      </w:r>
      <w:r>
        <w:rPr>
          <w:rFonts w:hint="eastAsia"/>
        </w:rPr>
        <w:t>142</w:t>
      </w:r>
      <w:r>
        <w:rPr>
          <w:rFonts w:hint="eastAsia"/>
        </w:rPr>
        <w:t>个，道路交通声环境质量监测点位</w:t>
      </w:r>
      <w:r>
        <w:rPr>
          <w:rFonts w:hint="eastAsia"/>
        </w:rPr>
        <w:t>30</w:t>
      </w:r>
      <w:r>
        <w:rPr>
          <w:rFonts w:hint="eastAsia"/>
        </w:rPr>
        <w:t>个，功能区声环境质量监测点</w:t>
      </w:r>
      <w:r>
        <w:rPr>
          <w:rFonts w:hint="eastAsia"/>
        </w:rPr>
        <w:t>3</w:t>
      </w:r>
      <w:r>
        <w:rPr>
          <w:rFonts w:hint="eastAsia"/>
        </w:rPr>
        <w:t>个。</w:t>
      </w:r>
    </w:p>
    <w:p w:rsidR="00614009" w:rsidRDefault="00D815D6">
      <w:pPr>
        <w:pStyle w:val="LTT"/>
        <w:ind w:firstLine="482"/>
        <w:rPr>
          <w:b/>
          <w:bCs/>
        </w:rPr>
      </w:pPr>
      <w:r>
        <w:rPr>
          <w:rFonts w:hint="eastAsia"/>
          <w:b/>
          <w:bCs/>
        </w:rPr>
        <w:t>1</w:t>
      </w:r>
      <w:r>
        <w:rPr>
          <w:rFonts w:hint="eastAsia"/>
          <w:b/>
          <w:bCs/>
        </w:rPr>
        <w:t>、</w:t>
      </w:r>
      <w:r>
        <w:rPr>
          <w:rFonts w:hint="eastAsia"/>
          <w:b/>
          <w:bCs/>
        </w:rPr>
        <w:t>202</w:t>
      </w:r>
      <w:r>
        <w:rPr>
          <w:rFonts w:hint="eastAsia"/>
          <w:b/>
          <w:bCs/>
        </w:rPr>
        <w:t>2</w:t>
      </w:r>
      <w:r>
        <w:rPr>
          <w:rFonts w:hint="eastAsia"/>
          <w:b/>
          <w:bCs/>
        </w:rPr>
        <w:t>年中心城区区域声环境现状</w:t>
      </w:r>
    </w:p>
    <w:p w:rsidR="00614009" w:rsidRDefault="00D815D6">
      <w:pPr>
        <w:pStyle w:val="LTT"/>
        <w:ind w:firstLine="480"/>
      </w:pPr>
      <w:r>
        <w:rPr>
          <w:rFonts w:hint="eastAsia"/>
        </w:rPr>
        <w:t>202</w:t>
      </w:r>
      <w:r>
        <w:rPr>
          <w:rFonts w:hint="eastAsia"/>
        </w:rPr>
        <w:t>2</w:t>
      </w:r>
      <w:r>
        <w:rPr>
          <w:rFonts w:hint="eastAsia"/>
        </w:rPr>
        <w:t>年区域声环境质量详细状况见表</w:t>
      </w:r>
      <w:r>
        <w:rPr>
          <w:rFonts w:hint="eastAsia"/>
        </w:rPr>
        <w:t>3.3-10</w:t>
      </w:r>
      <w:r>
        <w:rPr>
          <w:rFonts w:hint="eastAsia"/>
        </w:rPr>
        <w:t>。</w:t>
      </w:r>
    </w:p>
    <w:p w:rsidR="00614009" w:rsidRDefault="00D815D6">
      <w:pPr>
        <w:pStyle w:val="LTT0"/>
      </w:pPr>
      <w:r>
        <w:rPr>
          <w:rFonts w:hint="eastAsia"/>
        </w:rPr>
        <w:lastRenderedPageBreak/>
        <w:t>表</w:t>
      </w:r>
      <w:r>
        <w:rPr>
          <w:rFonts w:hint="eastAsia"/>
        </w:rPr>
        <w:t>3.3-10  202</w:t>
      </w:r>
      <w:r>
        <w:rPr>
          <w:rFonts w:hint="eastAsia"/>
        </w:rPr>
        <w:t>2</w:t>
      </w:r>
      <w:r>
        <w:rPr>
          <w:rFonts w:hint="eastAsia"/>
        </w:rPr>
        <w:t>年区域声环境质量详细状况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500"/>
        <w:gridCol w:w="543"/>
        <w:gridCol w:w="1063"/>
        <w:gridCol w:w="777"/>
        <w:gridCol w:w="846"/>
        <w:gridCol w:w="933"/>
        <w:gridCol w:w="1170"/>
        <w:gridCol w:w="885"/>
        <w:gridCol w:w="855"/>
        <w:gridCol w:w="731"/>
      </w:tblGrid>
      <w:tr w:rsidR="00614009">
        <w:trPr>
          <w:trHeight w:val="347"/>
          <w:jc w:val="center"/>
        </w:trPr>
        <w:tc>
          <w:tcPr>
            <w:tcW w:w="585" w:type="dxa"/>
            <w:vMerge w:val="restart"/>
            <w:vAlign w:val="center"/>
          </w:tcPr>
          <w:p w:rsidR="00614009" w:rsidRDefault="00D815D6">
            <w:pPr>
              <w:pStyle w:val="LTT1"/>
              <w:spacing w:line="276" w:lineRule="auto"/>
            </w:pPr>
            <w:r>
              <w:rPr>
                <w:rFonts w:hint="eastAsia"/>
              </w:rPr>
              <w:t>年份</w:t>
            </w:r>
          </w:p>
        </w:tc>
        <w:tc>
          <w:tcPr>
            <w:tcW w:w="500" w:type="dxa"/>
            <w:vMerge w:val="restart"/>
            <w:vAlign w:val="center"/>
          </w:tcPr>
          <w:p w:rsidR="00614009" w:rsidRDefault="00D815D6">
            <w:pPr>
              <w:pStyle w:val="LTT1"/>
              <w:spacing w:line="276" w:lineRule="auto"/>
            </w:pPr>
            <w:r>
              <w:rPr>
                <w:rFonts w:hint="eastAsia"/>
              </w:rPr>
              <w:t>时段</w:t>
            </w:r>
          </w:p>
        </w:tc>
        <w:tc>
          <w:tcPr>
            <w:tcW w:w="543" w:type="dxa"/>
            <w:vMerge w:val="restart"/>
            <w:vAlign w:val="center"/>
          </w:tcPr>
          <w:p w:rsidR="00614009" w:rsidRDefault="00D815D6">
            <w:pPr>
              <w:pStyle w:val="LTT1"/>
              <w:spacing w:line="276" w:lineRule="auto"/>
            </w:pPr>
            <w:r>
              <w:rPr>
                <w:rFonts w:hint="eastAsia"/>
              </w:rPr>
              <w:t>共计点位</w:t>
            </w:r>
          </w:p>
        </w:tc>
        <w:tc>
          <w:tcPr>
            <w:tcW w:w="1063" w:type="dxa"/>
            <w:vAlign w:val="center"/>
          </w:tcPr>
          <w:p w:rsidR="00614009" w:rsidRDefault="00D815D6">
            <w:pPr>
              <w:pStyle w:val="LTT1"/>
              <w:spacing w:line="276" w:lineRule="auto"/>
            </w:pPr>
            <w:r>
              <w:rPr>
                <w:rFonts w:hint="eastAsia"/>
              </w:rPr>
              <w:t>等级划分</w:t>
            </w:r>
          </w:p>
        </w:tc>
        <w:tc>
          <w:tcPr>
            <w:tcW w:w="777" w:type="dxa"/>
            <w:vAlign w:val="center"/>
          </w:tcPr>
          <w:p w:rsidR="00614009" w:rsidRDefault="00D815D6">
            <w:pPr>
              <w:pStyle w:val="LTT1"/>
              <w:spacing w:line="276" w:lineRule="auto"/>
            </w:pPr>
            <w:r>
              <w:rPr>
                <w:rFonts w:hint="eastAsia"/>
              </w:rPr>
              <w:t>好（个）</w:t>
            </w:r>
          </w:p>
        </w:tc>
        <w:tc>
          <w:tcPr>
            <w:tcW w:w="846" w:type="dxa"/>
            <w:vAlign w:val="center"/>
          </w:tcPr>
          <w:p w:rsidR="00614009" w:rsidRDefault="00D815D6">
            <w:pPr>
              <w:pStyle w:val="LTT1"/>
              <w:spacing w:line="276" w:lineRule="auto"/>
            </w:pPr>
            <w:r>
              <w:rPr>
                <w:rFonts w:hint="eastAsia"/>
              </w:rPr>
              <w:t>较好（个）</w:t>
            </w:r>
          </w:p>
        </w:tc>
        <w:tc>
          <w:tcPr>
            <w:tcW w:w="933" w:type="dxa"/>
            <w:vAlign w:val="center"/>
          </w:tcPr>
          <w:p w:rsidR="00614009" w:rsidRDefault="00D815D6">
            <w:pPr>
              <w:pStyle w:val="LTT1"/>
              <w:spacing w:line="276" w:lineRule="auto"/>
            </w:pPr>
            <w:r>
              <w:rPr>
                <w:rFonts w:hint="eastAsia"/>
              </w:rPr>
              <w:t>一般（个）</w:t>
            </w:r>
          </w:p>
        </w:tc>
        <w:tc>
          <w:tcPr>
            <w:tcW w:w="1170" w:type="dxa"/>
            <w:vAlign w:val="center"/>
          </w:tcPr>
          <w:p w:rsidR="00614009" w:rsidRDefault="00D815D6">
            <w:pPr>
              <w:pStyle w:val="LTT1"/>
              <w:spacing w:line="276" w:lineRule="auto"/>
            </w:pPr>
            <w:r>
              <w:rPr>
                <w:rFonts w:hint="eastAsia"/>
              </w:rPr>
              <w:t>较差（个）</w:t>
            </w:r>
          </w:p>
        </w:tc>
        <w:tc>
          <w:tcPr>
            <w:tcW w:w="885" w:type="dxa"/>
            <w:vAlign w:val="center"/>
          </w:tcPr>
          <w:p w:rsidR="00614009" w:rsidRDefault="00D815D6">
            <w:pPr>
              <w:pStyle w:val="LTT1"/>
              <w:spacing w:line="276" w:lineRule="auto"/>
            </w:pPr>
            <w:r>
              <w:rPr>
                <w:rFonts w:hint="eastAsia"/>
              </w:rPr>
              <w:t>差（个）</w:t>
            </w:r>
          </w:p>
        </w:tc>
        <w:tc>
          <w:tcPr>
            <w:tcW w:w="855" w:type="dxa"/>
            <w:vMerge w:val="restart"/>
            <w:vAlign w:val="center"/>
          </w:tcPr>
          <w:p w:rsidR="00614009" w:rsidRDefault="00D815D6">
            <w:pPr>
              <w:pStyle w:val="LTT1"/>
              <w:spacing w:line="276" w:lineRule="auto"/>
            </w:pPr>
            <w:r>
              <w:rPr>
                <w:rFonts w:hint="eastAsia"/>
              </w:rPr>
              <w:t>平均等效</w:t>
            </w:r>
            <w:r>
              <w:rPr>
                <w:rFonts w:hint="eastAsia"/>
              </w:rPr>
              <w:t>A</w:t>
            </w:r>
            <w:r>
              <w:rPr>
                <w:rFonts w:hint="eastAsia"/>
              </w:rPr>
              <w:t>声级</w:t>
            </w:r>
            <w:r>
              <w:rPr>
                <w:rFonts w:hint="eastAsia"/>
              </w:rPr>
              <w:t>dB(A)</w:t>
            </w:r>
          </w:p>
        </w:tc>
        <w:tc>
          <w:tcPr>
            <w:tcW w:w="731" w:type="dxa"/>
            <w:vMerge w:val="restart"/>
            <w:vAlign w:val="center"/>
          </w:tcPr>
          <w:p w:rsidR="00614009" w:rsidRDefault="00D815D6">
            <w:pPr>
              <w:pStyle w:val="LTT1"/>
              <w:spacing w:line="276" w:lineRule="auto"/>
            </w:pPr>
            <w:r>
              <w:rPr>
                <w:rFonts w:hint="eastAsia"/>
              </w:rPr>
              <w:t>声环境质量等级</w:t>
            </w:r>
          </w:p>
        </w:tc>
      </w:tr>
      <w:tr w:rsidR="00614009">
        <w:trPr>
          <w:trHeight w:val="347"/>
          <w:jc w:val="center"/>
        </w:trPr>
        <w:tc>
          <w:tcPr>
            <w:tcW w:w="585" w:type="dxa"/>
            <w:vMerge/>
            <w:vAlign w:val="center"/>
          </w:tcPr>
          <w:p w:rsidR="00614009" w:rsidRDefault="00614009">
            <w:pPr>
              <w:pStyle w:val="LTT1"/>
              <w:spacing w:line="276" w:lineRule="auto"/>
            </w:pPr>
          </w:p>
        </w:tc>
        <w:tc>
          <w:tcPr>
            <w:tcW w:w="500" w:type="dxa"/>
            <w:vMerge/>
            <w:vAlign w:val="center"/>
          </w:tcPr>
          <w:p w:rsidR="00614009" w:rsidRDefault="00614009">
            <w:pPr>
              <w:pStyle w:val="LTT1"/>
              <w:spacing w:line="276" w:lineRule="auto"/>
            </w:pPr>
          </w:p>
        </w:tc>
        <w:tc>
          <w:tcPr>
            <w:tcW w:w="543" w:type="dxa"/>
            <w:vMerge/>
            <w:vAlign w:val="center"/>
          </w:tcPr>
          <w:p w:rsidR="00614009" w:rsidRDefault="00614009">
            <w:pPr>
              <w:pStyle w:val="LTT1"/>
              <w:spacing w:line="276" w:lineRule="auto"/>
            </w:pPr>
          </w:p>
        </w:tc>
        <w:tc>
          <w:tcPr>
            <w:tcW w:w="1063" w:type="dxa"/>
            <w:vAlign w:val="center"/>
          </w:tcPr>
          <w:p w:rsidR="00614009" w:rsidRDefault="00D815D6">
            <w:pPr>
              <w:pStyle w:val="LTT1"/>
              <w:spacing w:line="276" w:lineRule="auto"/>
            </w:pPr>
            <w:r>
              <w:rPr>
                <w:rFonts w:hint="eastAsia"/>
              </w:rPr>
              <w:t>声级范围</w:t>
            </w:r>
            <w:r>
              <w:rPr>
                <w:rFonts w:hint="eastAsia"/>
              </w:rPr>
              <w:t>dB(A)</w:t>
            </w:r>
          </w:p>
        </w:tc>
        <w:tc>
          <w:tcPr>
            <w:tcW w:w="777" w:type="dxa"/>
            <w:vAlign w:val="center"/>
          </w:tcPr>
          <w:p w:rsidR="00614009" w:rsidRDefault="00D815D6">
            <w:pPr>
              <w:pStyle w:val="LTT1"/>
              <w:spacing w:line="276" w:lineRule="auto"/>
            </w:pPr>
            <w:r>
              <w:rPr>
                <w:rFonts w:hint="eastAsia"/>
              </w:rPr>
              <w:t>≤</w:t>
            </w:r>
            <w:r>
              <w:rPr>
                <w:rFonts w:hint="eastAsia"/>
              </w:rPr>
              <w:t>50.0</w:t>
            </w:r>
          </w:p>
        </w:tc>
        <w:tc>
          <w:tcPr>
            <w:tcW w:w="846" w:type="dxa"/>
            <w:vAlign w:val="center"/>
          </w:tcPr>
          <w:p w:rsidR="00614009" w:rsidRDefault="00D815D6">
            <w:pPr>
              <w:pStyle w:val="LTT1"/>
              <w:spacing w:line="276" w:lineRule="auto"/>
            </w:pPr>
            <w:r>
              <w:rPr>
                <w:rFonts w:hint="eastAsia"/>
              </w:rPr>
              <w:t>50.1~55.0</w:t>
            </w:r>
          </w:p>
        </w:tc>
        <w:tc>
          <w:tcPr>
            <w:tcW w:w="933" w:type="dxa"/>
            <w:vAlign w:val="center"/>
          </w:tcPr>
          <w:p w:rsidR="00614009" w:rsidRDefault="00D815D6">
            <w:pPr>
              <w:pStyle w:val="LTT1"/>
              <w:spacing w:line="276" w:lineRule="auto"/>
            </w:pPr>
            <w:r>
              <w:rPr>
                <w:rFonts w:hint="eastAsia"/>
              </w:rPr>
              <w:t>55.1~60.0</w:t>
            </w:r>
          </w:p>
        </w:tc>
        <w:tc>
          <w:tcPr>
            <w:tcW w:w="1170" w:type="dxa"/>
            <w:vAlign w:val="center"/>
          </w:tcPr>
          <w:p w:rsidR="00614009" w:rsidRDefault="00D815D6">
            <w:pPr>
              <w:pStyle w:val="LTT1"/>
              <w:spacing w:line="276" w:lineRule="auto"/>
            </w:pPr>
            <w:r>
              <w:rPr>
                <w:rFonts w:hint="eastAsia"/>
              </w:rPr>
              <w:t>60.1~65.0</w:t>
            </w:r>
          </w:p>
        </w:tc>
        <w:tc>
          <w:tcPr>
            <w:tcW w:w="885" w:type="dxa"/>
            <w:vAlign w:val="center"/>
          </w:tcPr>
          <w:p w:rsidR="00614009" w:rsidRDefault="00D815D6">
            <w:pPr>
              <w:pStyle w:val="LTT1"/>
              <w:spacing w:line="276" w:lineRule="auto"/>
            </w:pPr>
            <w:r>
              <w:rPr>
                <w:rFonts w:hint="eastAsia"/>
              </w:rPr>
              <w:t>＞</w:t>
            </w:r>
            <w:r>
              <w:rPr>
                <w:rFonts w:hint="eastAsia"/>
              </w:rPr>
              <w:t>65</w:t>
            </w:r>
          </w:p>
        </w:tc>
        <w:tc>
          <w:tcPr>
            <w:tcW w:w="855" w:type="dxa"/>
            <w:vMerge/>
            <w:vAlign w:val="center"/>
          </w:tcPr>
          <w:p w:rsidR="00614009" w:rsidRDefault="00614009">
            <w:pPr>
              <w:pStyle w:val="LTT1"/>
              <w:spacing w:line="276" w:lineRule="auto"/>
            </w:pPr>
          </w:p>
        </w:tc>
        <w:tc>
          <w:tcPr>
            <w:tcW w:w="731" w:type="dxa"/>
            <w:vMerge/>
            <w:vAlign w:val="center"/>
          </w:tcPr>
          <w:p w:rsidR="00614009" w:rsidRDefault="00614009">
            <w:pPr>
              <w:pStyle w:val="LTT1"/>
              <w:spacing w:line="276" w:lineRule="auto"/>
            </w:pPr>
          </w:p>
        </w:tc>
      </w:tr>
      <w:tr w:rsidR="00614009">
        <w:trPr>
          <w:jc w:val="center"/>
        </w:trPr>
        <w:tc>
          <w:tcPr>
            <w:tcW w:w="585" w:type="dxa"/>
            <w:vMerge w:val="restart"/>
            <w:vAlign w:val="center"/>
          </w:tcPr>
          <w:p w:rsidR="00614009" w:rsidRDefault="00D815D6">
            <w:pPr>
              <w:pStyle w:val="LTT1"/>
              <w:spacing w:line="276" w:lineRule="auto"/>
            </w:pPr>
            <w:r>
              <w:rPr>
                <w:rFonts w:hint="eastAsia"/>
              </w:rPr>
              <w:t>202</w:t>
            </w:r>
            <w:r>
              <w:rPr>
                <w:rFonts w:hint="eastAsia"/>
              </w:rPr>
              <w:t>2</w:t>
            </w:r>
          </w:p>
        </w:tc>
        <w:tc>
          <w:tcPr>
            <w:tcW w:w="500" w:type="dxa"/>
            <w:vAlign w:val="center"/>
          </w:tcPr>
          <w:p w:rsidR="00614009" w:rsidRDefault="00D815D6">
            <w:pPr>
              <w:pStyle w:val="LTT1"/>
              <w:spacing w:line="276" w:lineRule="auto"/>
            </w:pPr>
            <w:r>
              <w:rPr>
                <w:rFonts w:hint="eastAsia"/>
              </w:rPr>
              <w:t>昼间</w:t>
            </w:r>
          </w:p>
        </w:tc>
        <w:tc>
          <w:tcPr>
            <w:tcW w:w="543" w:type="dxa"/>
            <w:vAlign w:val="center"/>
          </w:tcPr>
          <w:p w:rsidR="00614009" w:rsidRDefault="00D815D6">
            <w:pPr>
              <w:pStyle w:val="LTT1"/>
              <w:spacing w:line="276" w:lineRule="auto"/>
            </w:pPr>
            <w:r>
              <w:rPr>
                <w:rFonts w:hint="eastAsia"/>
              </w:rPr>
              <w:t>1</w:t>
            </w:r>
            <w:r>
              <w:rPr>
                <w:rFonts w:hint="eastAsia"/>
              </w:rPr>
              <w:t>37</w:t>
            </w:r>
          </w:p>
        </w:tc>
        <w:tc>
          <w:tcPr>
            <w:tcW w:w="1063" w:type="dxa"/>
            <w:vAlign w:val="center"/>
          </w:tcPr>
          <w:p w:rsidR="00614009" w:rsidRDefault="00D815D6">
            <w:pPr>
              <w:pStyle w:val="LTT1"/>
              <w:spacing w:line="276" w:lineRule="auto"/>
            </w:pPr>
            <w:r>
              <w:rPr>
                <w:rFonts w:hint="eastAsia"/>
              </w:rPr>
              <w:t>点位个数</w:t>
            </w:r>
          </w:p>
        </w:tc>
        <w:tc>
          <w:tcPr>
            <w:tcW w:w="777" w:type="dxa"/>
            <w:vAlign w:val="center"/>
          </w:tcPr>
          <w:p w:rsidR="00614009" w:rsidRDefault="00D815D6">
            <w:pPr>
              <w:pStyle w:val="LTT1"/>
              <w:spacing w:line="276" w:lineRule="auto"/>
            </w:pPr>
            <w:r>
              <w:rPr>
                <w:rFonts w:hint="eastAsia"/>
              </w:rPr>
              <w:t>35</w:t>
            </w:r>
          </w:p>
        </w:tc>
        <w:tc>
          <w:tcPr>
            <w:tcW w:w="846" w:type="dxa"/>
            <w:vAlign w:val="center"/>
          </w:tcPr>
          <w:p w:rsidR="00614009" w:rsidRDefault="00D815D6">
            <w:pPr>
              <w:pStyle w:val="LTT1"/>
              <w:spacing w:line="276" w:lineRule="auto"/>
            </w:pPr>
            <w:r>
              <w:rPr>
                <w:rFonts w:hint="eastAsia"/>
              </w:rPr>
              <w:t>26</w:t>
            </w:r>
          </w:p>
        </w:tc>
        <w:tc>
          <w:tcPr>
            <w:tcW w:w="933" w:type="dxa"/>
            <w:vAlign w:val="center"/>
          </w:tcPr>
          <w:p w:rsidR="00614009" w:rsidRDefault="00D815D6">
            <w:pPr>
              <w:pStyle w:val="LTT1"/>
              <w:spacing w:line="276" w:lineRule="auto"/>
            </w:pPr>
            <w:r>
              <w:rPr>
                <w:rFonts w:hint="eastAsia"/>
              </w:rPr>
              <w:t>27</w:t>
            </w:r>
          </w:p>
        </w:tc>
        <w:tc>
          <w:tcPr>
            <w:tcW w:w="1170" w:type="dxa"/>
            <w:vAlign w:val="center"/>
          </w:tcPr>
          <w:p w:rsidR="00614009" w:rsidRDefault="00D815D6">
            <w:pPr>
              <w:pStyle w:val="LTT1"/>
              <w:spacing w:line="276" w:lineRule="auto"/>
            </w:pPr>
            <w:r>
              <w:rPr>
                <w:rFonts w:hint="eastAsia"/>
              </w:rPr>
              <w:t>32</w:t>
            </w:r>
          </w:p>
        </w:tc>
        <w:tc>
          <w:tcPr>
            <w:tcW w:w="885" w:type="dxa"/>
            <w:vAlign w:val="center"/>
          </w:tcPr>
          <w:p w:rsidR="00614009" w:rsidRDefault="00D815D6">
            <w:pPr>
              <w:pStyle w:val="LTT1"/>
              <w:spacing w:line="276" w:lineRule="auto"/>
            </w:pPr>
            <w:r>
              <w:rPr>
                <w:rFonts w:hint="eastAsia"/>
              </w:rPr>
              <w:t>17</w:t>
            </w:r>
          </w:p>
        </w:tc>
        <w:tc>
          <w:tcPr>
            <w:tcW w:w="855" w:type="dxa"/>
            <w:vAlign w:val="center"/>
          </w:tcPr>
          <w:p w:rsidR="00614009" w:rsidRDefault="00D815D6">
            <w:pPr>
              <w:pStyle w:val="LTT1"/>
              <w:spacing w:line="276" w:lineRule="auto"/>
            </w:pPr>
            <w:r>
              <w:rPr>
                <w:rFonts w:hint="eastAsia"/>
              </w:rPr>
              <w:t>55.8</w:t>
            </w:r>
          </w:p>
        </w:tc>
        <w:tc>
          <w:tcPr>
            <w:tcW w:w="731" w:type="dxa"/>
            <w:vAlign w:val="center"/>
          </w:tcPr>
          <w:p w:rsidR="00614009" w:rsidRDefault="00D815D6">
            <w:pPr>
              <w:pStyle w:val="LTT1"/>
              <w:spacing w:line="276" w:lineRule="auto"/>
            </w:pPr>
            <w:r>
              <w:rPr>
                <w:rFonts w:hint="eastAsia"/>
              </w:rPr>
              <w:t>一般</w:t>
            </w:r>
          </w:p>
        </w:tc>
      </w:tr>
      <w:tr w:rsidR="00614009">
        <w:trPr>
          <w:jc w:val="center"/>
        </w:trPr>
        <w:tc>
          <w:tcPr>
            <w:tcW w:w="585" w:type="dxa"/>
            <w:vMerge/>
            <w:vAlign w:val="center"/>
          </w:tcPr>
          <w:p w:rsidR="00614009" w:rsidRDefault="00614009">
            <w:pPr>
              <w:pStyle w:val="LTT1"/>
              <w:spacing w:line="276" w:lineRule="auto"/>
            </w:pPr>
          </w:p>
        </w:tc>
        <w:tc>
          <w:tcPr>
            <w:tcW w:w="500" w:type="dxa"/>
            <w:vAlign w:val="center"/>
          </w:tcPr>
          <w:p w:rsidR="00614009" w:rsidRDefault="00D815D6">
            <w:pPr>
              <w:pStyle w:val="LTT1"/>
              <w:spacing w:line="276" w:lineRule="auto"/>
            </w:pPr>
            <w:r>
              <w:rPr>
                <w:rFonts w:hint="eastAsia"/>
              </w:rPr>
              <w:t>夜间</w:t>
            </w:r>
          </w:p>
        </w:tc>
        <w:tc>
          <w:tcPr>
            <w:tcW w:w="543" w:type="dxa"/>
            <w:vAlign w:val="center"/>
          </w:tcPr>
          <w:p w:rsidR="00614009" w:rsidRDefault="00D815D6">
            <w:pPr>
              <w:pStyle w:val="LTT1"/>
              <w:spacing w:line="276" w:lineRule="auto"/>
            </w:pPr>
            <w:r>
              <w:rPr>
                <w:rFonts w:hint="eastAsia"/>
              </w:rPr>
              <w:t>1</w:t>
            </w:r>
            <w:r>
              <w:rPr>
                <w:rFonts w:hint="eastAsia"/>
              </w:rPr>
              <w:t>37</w:t>
            </w:r>
          </w:p>
        </w:tc>
        <w:tc>
          <w:tcPr>
            <w:tcW w:w="1063" w:type="dxa"/>
            <w:vAlign w:val="center"/>
          </w:tcPr>
          <w:p w:rsidR="00614009" w:rsidRDefault="00D815D6">
            <w:pPr>
              <w:pStyle w:val="LTT1"/>
              <w:spacing w:line="276" w:lineRule="auto"/>
            </w:pPr>
            <w:r>
              <w:rPr>
                <w:rFonts w:hint="eastAsia"/>
              </w:rPr>
              <w:t>点位个数</w:t>
            </w:r>
          </w:p>
        </w:tc>
        <w:tc>
          <w:tcPr>
            <w:tcW w:w="777" w:type="dxa"/>
            <w:vAlign w:val="center"/>
          </w:tcPr>
          <w:p w:rsidR="00614009" w:rsidRDefault="00D815D6">
            <w:pPr>
              <w:pStyle w:val="LTT1"/>
              <w:spacing w:line="276" w:lineRule="auto"/>
            </w:pPr>
            <w:r>
              <w:rPr>
                <w:rFonts w:hint="eastAsia"/>
              </w:rPr>
              <w:t>43</w:t>
            </w:r>
          </w:p>
        </w:tc>
        <w:tc>
          <w:tcPr>
            <w:tcW w:w="846" w:type="dxa"/>
            <w:vAlign w:val="center"/>
          </w:tcPr>
          <w:p w:rsidR="00614009" w:rsidRDefault="00D815D6">
            <w:pPr>
              <w:pStyle w:val="LTT1"/>
              <w:spacing w:line="276" w:lineRule="auto"/>
            </w:pPr>
            <w:r>
              <w:rPr>
                <w:rFonts w:hint="eastAsia"/>
              </w:rPr>
              <w:t>27</w:t>
            </w:r>
          </w:p>
        </w:tc>
        <w:tc>
          <w:tcPr>
            <w:tcW w:w="933" w:type="dxa"/>
            <w:vAlign w:val="center"/>
          </w:tcPr>
          <w:p w:rsidR="00614009" w:rsidRDefault="00D815D6">
            <w:pPr>
              <w:pStyle w:val="LTT1"/>
              <w:spacing w:line="276" w:lineRule="auto"/>
            </w:pPr>
            <w:r>
              <w:rPr>
                <w:rFonts w:hint="eastAsia"/>
              </w:rPr>
              <w:t>28</w:t>
            </w:r>
          </w:p>
        </w:tc>
        <w:tc>
          <w:tcPr>
            <w:tcW w:w="1170" w:type="dxa"/>
            <w:vAlign w:val="center"/>
          </w:tcPr>
          <w:p w:rsidR="00614009" w:rsidRDefault="00D815D6">
            <w:pPr>
              <w:pStyle w:val="LTT1"/>
              <w:spacing w:line="276" w:lineRule="auto"/>
            </w:pPr>
            <w:r>
              <w:rPr>
                <w:rFonts w:hint="eastAsia"/>
              </w:rPr>
              <w:t>25</w:t>
            </w:r>
          </w:p>
        </w:tc>
        <w:tc>
          <w:tcPr>
            <w:tcW w:w="885" w:type="dxa"/>
            <w:vAlign w:val="center"/>
          </w:tcPr>
          <w:p w:rsidR="00614009" w:rsidRDefault="00D815D6">
            <w:pPr>
              <w:pStyle w:val="LTT1"/>
              <w:spacing w:line="276" w:lineRule="auto"/>
            </w:pPr>
            <w:r>
              <w:rPr>
                <w:rFonts w:hint="eastAsia"/>
              </w:rPr>
              <w:t>14</w:t>
            </w:r>
          </w:p>
        </w:tc>
        <w:tc>
          <w:tcPr>
            <w:tcW w:w="855" w:type="dxa"/>
            <w:vAlign w:val="center"/>
          </w:tcPr>
          <w:p w:rsidR="00614009" w:rsidRDefault="00D815D6">
            <w:pPr>
              <w:pStyle w:val="LTT1"/>
              <w:spacing w:line="276" w:lineRule="auto"/>
            </w:pPr>
            <w:r>
              <w:rPr>
                <w:rFonts w:hint="eastAsia"/>
              </w:rPr>
              <w:t>44.6</w:t>
            </w:r>
          </w:p>
        </w:tc>
        <w:tc>
          <w:tcPr>
            <w:tcW w:w="731" w:type="dxa"/>
            <w:vAlign w:val="center"/>
          </w:tcPr>
          <w:p w:rsidR="00614009" w:rsidRDefault="00D815D6">
            <w:pPr>
              <w:pStyle w:val="LTT1"/>
              <w:spacing w:line="276" w:lineRule="auto"/>
            </w:pPr>
            <w:r>
              <w:rPr>
                <w:rFonts w:hint="eastAsia"/>
              </w:rPr>
              <w:t>较好</w:t>
            </w:r>
          </w:p>
        </w:tc>
      </w:tr>
    </w:tbl>
    <w:p w:rsidR="00614009" w:rsidRDefault="00D815D6">
      <w:pPr>
        <w:pStyle w:val="LTT"/>
        <w:ind w:firstLine="480"/>
      </w:pPr>
      <w:r>
        <w:rPr>
          <w:rFonts w:hint="eastAsia"/>
        </w:rPr>
        <w:t>202</w:t>
      </w:r>
      <w:r>
        <w:rPr>
          <w:rFonts w:hint="eastAsia"/>
        </w:rPr>
        <w:t>2</w:t>
      </w:r>
      <w:r>
        <w:rPr>
          <w:rFonts w:hint="eastAsia"/>
        </w:rPr>
        <w:t>年，林芝市中心城区区域噪声昼间平均等效声级介于</w:t>
      </w:r>
      <w:r>
        <w:rPr>
          <w:rFonts w:hint="eastAsia"/>
        </w:rPr>
        <w:t>30.9</w:t>
      </w:r>
      <w:r>
        <w:rPr>
          <w:rFonts w:hint="eastAsia"/>
        </w:rPr>
        <w:t>~</w:t>
      </w:r>
      <w:r>
        <w:rPr>
          <w:rFonts w:hint="eastAsia"/>
        </w:rPr>
        <w:t>77.9</w:t>
      </w:r>
      <w:r>
        <w:rPr>
          <w:rFonts w:hint="eastAsia"/>
        </w:rPr>
        <w:t>dB(A)</w:t>
      </w:r>
      <w:r>
        <w:rPr>
          <w:rFonts w:hint="eastAsia"/>
        </w:rPr>
        <w:t>之间，平均等效</w:t>
      </w:r>
      <w:r>
        <w:rPr>
          <w:rFonts w:hint="eastAsia"/>
        </w:rPr>
        <w:t>A</w:t>
      </w:r>
      <w:r>
        <w:rPr>
          <w:rFonts w:hint="eastAsia"/>
        </w:rPr>
        <w:t>声级</w:t>
      </w:r>
      <w:r>
        <w:rPr>
          <w:rFonts w:hint="eastAsia"/>
        </w:rPr>
        <w:t>55.8</w:t>
      </w:r>
      <w:r>
        <w:rPr>
          <w:rFonts w:hint="eastAsia"/>
        </w:rPr>
        <w:t>dB(A)</w:t>
      </w:r>
      <w:r>
        <w:rPr>
          <w:rFonts w:hint="eastAsia"/>
        </w:rPr>
        <w:t>，根据《环境噪声监测技术规范</w:t>
      </w:r>
      <w:r>
        <w:rPr>
          <w:rFonts w:hint="eastAsia"/>
        </w:rPr>
        <w:t xml:space="preserve"> </w:t>
      </w:r>
      <w:r>
        <w:rPr>
          <w:rFonts w:hint="eastAsia"/>
        </w:rPr>
        <w:t>城市声环境常规监测》</w:t>
      </w:r>
      <w:r>
        <w:rPr>
          <w:rFonts w:hint="eastAsia"/>
        </w:rPr>
        <w:t>(HJ640-2012)</w:t>
      </w:r>
      <w:r>
        <w:rPr>
          <w:rFonts w:hint="eastAsia"/>
        </w:rPr>
        <w:t>，</w:t>
      </w:r>
      <w:r>
        <w:rPr>
          <w:rFonts w:hint="eastAsia"/>
        </w:rPr>
        <w:t>2022</w:t>
      </w:r>
      <w:r>
        <w:rPr>
          <w:rFonts w:hint="eastAsia"/>
        </w:rPr>
        <w:t>年八一镇</w:t>
      </w:r>
      <w:r>
        <w:rPr>
          <w:rFonts w:hint="eastAsia"/>
        </w:rPr>
        <w:t>昼</w:t>
      </w:r>
      <w:r>
        <w:rPr>
          <w:rFonts w:hint="eastAsia"/>
        </w:rPr>
        <w:t>间区域环境噪声整体处于“</w:t>
      </w:r>
      <w:r>
        <w:rPr>
          <w:rFonts w:hint="eastAsia"/>
        </w:rPr>
        <w:t>一般</w:t>
      </w:r>
      <w:r>
        <w:rPr>
          <w:rFonts w:hint="eastAsia"/>
        </w:rPr>
        <w:t>”水平。</w:t>
      </w:r>
    </w:p>
    <w:p w:rsidR="00614009" w:rsidRDefault="00D815D6">
      <w:pPr>
        <w:pStyle w:val="LTT"/>
        <w:ind w:firstLine="480"/>
      </w:pPr>
      <w:r>
        <w:rPr>
          <w:rFonts w:hint="eastAsia"/>
        </w:rPr>
        <w:t>202</w:t>
      </w:r>
      <w:r>
        <w:rPr>
          <w:rFonts w:hint="eastAsia"/>
        </w:rPr>
        <w:t>2</w:t>
      </w:r>
      <w:r>
        <w:rPr>
          <w:rFonts w:hint="eastAsia"/>
        </w:rPr>
        <w:t>年，林芝市中心城区区域噪声</w:t>
      </w:r>
      <w:r>
        <w:rPr>
          <w:rFonts w:hint="eastAsia"/>
        </w:rPr>
        <w:t>夜</w:t>
      </w:r>
      <w:r>
        <w:rPr>
          <w:rFonts w:hint="eastAsia"/>
        </w:rPr>
        <w:t>间平均等效声级介于</w:t>
      </w:r>
      <w:r>
        <w:rPr>
          <w:rFonts w:hint="eastAsia"/>
        </w:rPr>
        <w:t>29.2~57.9</w:t>
      </w:r>
      <w:r>
        <w:rPr>
          <w:rFonts w:hint="eastAsia"/>
        </w:rPr>
        <w:t>dB(A)</w:t>
      </w:r>
      <w:r>
        <w:rPr>
          <w:rFonts w:hint="eastAsia"/>
        </w:rPr>
        <w:t>之间，平均等效</w:t>
      </w:r>
      <w:r>
        <w:rPr>
          <w:rFonts w:hint="eastAsia"/>
        </w:rPr>
        <w:t>A</w:t>
      </w:r>
      <w:r>
        <w:rPr>
          <w:rFonts w:hint="eastAsia"/>
        </w:rPr>
        <w:t>声级</w:t>
      </w:r>
      <w:r>
        <w:rPr>
          <w:rFonts w:hint="eastAsia"/>
        </w:rPr>
        <w:t>44.6</w:t>
      </w:r>
      <w:r>
        <w:rPr>
          <w:rFonts w:hint="eastAsia"/>
        </w:rPr>
        <w:t>dB(A)</w:t>
      </w:r>
      <w:r>
        <w:rPr>
          <w:rFonts w:hint="eastAsia"/>
        </w:rPr>
        <w:t>，根据《环境噪声监测技术规范</w:t>
      </w:r>
      <w:r>
        <w:rPr>
          <w:rFonts w:hint="eastAsia"/>
        </w:rPr>
        <w:t xml:space="preserve"> </w:t>
      </w:r>
      <w:r>
        <w:rPr>
          <w:rFonts w:hint="eastAsia"/>
        </w:rPr>
        <w:t>城市声环境常规监测》</w:t>
      </w:r>
      <w:r>
        <w:rPr>
          <w:rFonts w:hint="eastAsia"/>
        </w:rPr>
        <w:t>(HJ640-2012)</w:t>
      </w:r>
      <w:r>
        <w:rPr>
          <w:rFonts w:hint="eastAsia"/>
        </w:rPr>
        <w:t>，</w:t>
      </w:r>
      <w:r>
        <w:rPr>
          <w:rFonts w:hint="eastAsia"/>
        </w:rPr>
        <w:t>2022</w:t>
      </w:r>
      <w:r>
        <w:rPr>
          <w:rFonts w:hint="eastAsia"/>
        </w:rPr>
        <w:t>年八一镇夜间区域环境噪声整体处于“较好”水平。</w:t>
      </w:r>
    </w:p>
    <w:p w:rsidR="00614009" w:rsidRDefault="00D815D6">
      <w:pPr>
        <w:pStyle w:val="LTT"/>
        <w:ind w:firstLine="482"/>
        <w:rPr>
          <w:b/>
          <w:bCs/>
        </w:rPr>
      </w:pPr>
      <w:r>
        <w:rPr>
          <w:rFonts w:hint="eastAsia"/>
          <w:b/>
          <w:bCs/>
        </w:rPr>
        <w:t>2</w:t>
      </w:r>
      <w:r>
        <w:rPr>
          <w:rFonts w:hint="eastAsia"/>
          <w:b/>
          <w:bCs/>
        </w:rPr>
        <w:t>、</w:t>
      </w:r>
      <w:r>
        <w:rPr>
          <w:rFonts w:hint="eastAsia"/>
          <w:b/>
          <w:bCs/>
        </w:rPr>
        <w:t>202</w:t>
      </w:r>
      <w:r>
        <w:rPr>
          <w:rFonts w:hint="eastAsia"/>
          <w:b/>
          <w:bCs/>
        </w:rPr>
        <w:t>2</w:t>
      </w:r>
      <w:r>
        <w:rPr>
          <w:rFonts w:hint="eastAsia"/>
          <w:b/>
          <w:bCs/>
        </w:rPr>
        <w:t>年道路交通声环境质量现状</w:t>
      </w:r>
    </w:p>
    <w:p w:rsidR="00614009" w:rsidRDefault="00D815D6">
      <w:pPr>
        <w:pStyle w:val="LTT"/>
        <w:ind w:firstLine="480"/>
      </w:pPr>
      <w:r>
        <w:rPr>
          <w:rFonts w:hint="eastAsia"/>
        </w:rPr>
        <w:t>202</w:t>
      </w:r>
      <w:r>
        <w:rPr>
          <w:rFonts w:hint="eastAsia"/>
        </w:rPr>
        <w:t>2</w:t>
      </w:r>
      <w:r>
        <w:rPr>
          <w:rFonts w:hint="eastAsia"/>
        </w:rPr>
        <w:t>年林芝市道路交通声环境质量详细状况见表</w:t>
      </w:r>
      <w:r>
        <w:rPr>
          <w:rFonts w:hint="eastAsia"/>
        </w:rPr>
        <w:t>3.3-11</w:t>
      </w:r>
      <w:r>
        <w:rPr>
          <w:rFonts w:hint="eastAsia"/>
        </w:rPr>
        <w:t>。</w:t>
      </w:r>
    </w:p>
    <w:p w:rsidR="00614009" w:rsidRDefault="00D815D6">
      <w:pPr>
        <w:pStyle w:val="LTT0"/>
      </w:pPr>
      <w:r>
        <w:rPr>
          <w:rFonts w:hint="eastAsia"/>
        </w:rPr>
        <w:t>表</w:t>
      </w:r>
      <w:r>
        <w:rPr>
          <w:rFonts w:hint="eastAsia"/>
        </w:rPr>
        <w:t>3.3-11  202</w:t>
      </w:r>
      <w:r>
        <w:rPr>
          <w:rFonts w:hint="eastAsia"/>
        </w:rPr>
        <w:t>2</w:t>
      </w:r>
      <w:r>
        <w:rPr>
          <w:rFonts w:hint="eastAsia"/>
        </w:rPr>
        <w:t>年道路交通声环境质量详细状况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543"/>
        <w:gridCol w:w="1063"/>
        <w:gridCol w:w="777"/>
        <w:gridCol w:w="846"/>
        <w:gridCol w:w="873"/>
        <w:gridCol w:w="831"/>
        <w:gridCol w:w="860"/>
        <w:gridCol w:w="1090"/>
        <w:gridCol w:w="920"/>
      </w:tblGrid>
      <w:tr w:rsidR="00614009">
        <w:trPr>
          <w:trHeight w:val="347"/>
        </w:trPr>
        <w:tc>
          <w:tcPr>
            <w:tcW w:w="719" w:type="dxa"/>
            <w:vMerge w:val="restart"/>
            <w:vAlign w:val="center"/>
          </w:tcPr>
          <w:p w:rsidR="00614009" w:rsidRDefault="00D815D6">
            <w:pPr>
              <w:pStyle w:val="LTT1"/>
              <w:spacing w:line="276" w:lineRule="auto"/>
            </w:pPr>
            <w:r>
              <w:rPr>
                <w:rFonts w:hint="eastAsia"/>
              </w:rPr>
              <w:t>年份</w:t>
            </w:r>
          </w:p>
        </w:tc>
        <w:tc>
          <w:tcPr>
            <w:tcW w:w="543" w:type="dxa"/>
            <w:vMerge w:val="restart"/>
            <w:vAlign w:val="center"/>
          </w:tcPr>
          <w:p w:rsidR="00614009" w:rsidRDefault="00D815D6">
            <w:pPr>
              <w:pStyle w:val="LTT1"/>
              <w:spacing w:line="276" w:lineRule="auto"/>
            </w:pPr>
            <w:r>
              <w:rPr>
                <w:rFonts w:hint="eastAsia"/>
              </w:rPr>
              <w:t>共计点位</w:t>
            </w:r>
          </w:p>
        </w:tc>
        <w:tc>
          <w:tcPr>
            <w:tcW w:w="1063" w:type="dxa"/>
            <w:vAlign w:val="center"/>
          </w:tcPr>
          <w:p w:rsidR="00614009" w:rsidRDefault="00D815D6">
            <w:pPr>
              <w:pStyle w:val="LTT1"/>
              <w:spacing w:line="276" w:lineRule="auto"/>
            </w:pPr>
            <w:r>
              <w:rPr>
                <w:rFonts w:hint="eastAsia"/>
              </w:rPr>
              <w:t>等级划分</w:t>
            </w:r>
          </w:p>
        </w:tc>
        <w:tc>
          <w:tcPr>
            <w:tcW w:w="777" w:type="dxa"/>
            <w:vAlign w:val="center"/>
          </w:tcPr>
          <w:p w:rsidR="00614009" w:rsidRDefault="00D815D6">
            <w:pPr>
              <w:pStyle w:val="LTT1"/>
              <w:spacing w:line="276" w:lineRule="auto"/>
            </w:pPr>
            <w:r>
              <w:rPr>
                <w:rFonts w:hint="eastAsia"/>
              </w:rPr>
              <w:t>好（个）</w:t>
            </w:r>
          </w:p>
        </w:tc>
        <w:tc>
          <w:tcPr>
            <w:tcW w:w="846" w:type="dxa"/>
            <w:vAlign w:val="center"/>
          </w:tcPr>
          <w:p w:rsidR="00614009" w:rsidRDefault="00D815D6">
            <w:pPr>
              <w:pStyle w:val="LTT1"/>
              <w:spacing w:line="276" w:lineRule="auto"/>
            </w:pPr>
            <w:r>
              <w:rPr>
                <w:rFonts w:hint="eastAsia"/>
              </w:rPr>
              <w:t>较好（个）</w:t>
            </w:r>
          </w:p>
        </w:tc>
        <w:tc>
          <w:tcPr>
            <w:tcW w:w="873" w:type="dxa"/>
            <w:vAlign w:val="center"/>
          </w:tcPr>
          <w:p w:rsidR="00614009" w:rsidRDefault="00D815D6">
            <w:pPr>
              <w:pStyle w:val="LTT1"/>
              <w:spacing w:line="276" w:lineRule="auto"/>
            </w:pPr>
            <w:r>
              <w:rPr>
                <w:rFonts w:hint="eastAsia"/>
              </w:rPr>
              <w:t>一般（个）</w:t>
            </w:r>
          </w:p>
        </w:tc>
        <w:tc>
          <w:tcPr>
            <w:tcW w:w="831" w:type="dxa"/>
            <w:vAlign w:val="center"/>
          </w:tcPr>
          <w:p w:rsidR="00614009" w:rsidRDefault="00D815D6">
            <w:pPr>
              <w:pStyle w:val="LTT1"/>
              <w:spacing w:line="276" w:lineRule="auto"/>
            </w:pPr>
            <w:r>
              <w:rPr>
                <w:rFonts w:hint="eastAsia"/>
              </w:rPr>
              <w:t>较差（个）</w:t>
            </w:r>
          </w:p>
        </w:tc>
        <w:tc>
          <w:tcPr>
            <w:tcW w:w="860" w:type="dxa"/>
            <w:vAlign w:val="center"/>
          </w:tcPr>
          <w:p w:rsidR="00614009" w:rsidRDefault="00D815D6">
            <w:pPr>
              <w:pStyle w:val="LTT1"/>
              <w:spacing w:line="276" w:lineRule="auto"/>
            </w:pPr>
            <w:r>
              <w:rPr>
                <w:rFonts w:hint="eastAsia"/>
              </w:rPr>
              <w:t>差（个）</w:t>
            </w:r>
          </w:p>
        </w:tc>
        <w:tc>
          <w:tcPr>
            <w:tcW w:w="1090" w:type="dxa"/>
            <w:vMerge w:val="restart"/>
            <w:vAlign w:val="center"/>
          </w:tcPr>
          <w:p w:rsidR="00614009" w:rsidRDefault="00D815D6">
            <w:pPr>
              <w:pStyle w:val="LTT1"/>
              <w:spacing w:line="276" w:lineRule="auto"/>
            </w:pPr>
            <w:r>
              <w:rPr>
                <w:rFonts w:hint="eastAsia"/>
              </w:rPr>
              <w:t>平均等效</w:t>
            </w:r>
            <w:r>
              <w:rPr>
                <w:rFonts w:hint="eastAsia"/>
              </w:rPr>
              <w:t>A</w:t>
            </w:r>
            <w:r>
              <w:rPr>
                <w:rFonts w:hint="eastAsia"/>
              </w:rPr>
              <w:t>声级</w:t>
            </w:r>
            <w:r>
              <w:rPr>
                <w:rFonts w:hint="eastAsia"/>
              </w:rPr>
              <w:t>dB(A)</w:t>
            </w:r>
          </w:p>
        </w:tc>
        <w:tc>
          <w:tcPr>
            <w:tcW w:w="920" w:type="dxa"/>
            <w:vMerge w:val="restart"/>
            <w:vAlign w:val="center"/>
          </w:tcPr>
          <w:p w:rsidR="00614009" w:rsidRDefault="00D815D6">
            <w:pPr>
              <w:pStyle w:val="LTT1"/>
              <w:spacing w:line="276" w:lineRule="auto"/>
            </w:pPr>
            <w:r>
              <w:rPr>
                <w:rFonts w:hint="eastAsia"/>
              </w:rPr>
              <w:t>声环境质量等级</w:t>
            </w:r>
          </w:p>
        </w:tc>
      </w:tr>
      <w:tr w:rsidR="00614009">
        <w:trPr>
          <w:trHeight w:val="347"/>
        </w:trPr>
        <w:tc>
          <w:tcPr>
            <w:tcW w:w="719" w:type="dxa"/>
            <w:vMerge/>
            <w:vAlign w:val="center"/>
          </w:tcPr>
          <w:p w:rsidR="00614009" w:rsidRDefault="00614009">
            <w:pPr>
              <w:pStyle w:val="LTT1"/>
              <w:spacing w:line="276" w:lineRule="auto"/>
            </w:pPr>
          </w:p>
        </w:tc>
        <w:tc>
          <w:tcPr>
            <w:tcW w:w="543" w:type="dxa"/>
            <w:vMerge/>
            <w:vAlign w:val="center"/>
          </w:tcPr>
          <w:p w:rsidR="00614009" w:rsidRDefault="00614009">
            <w:pPr>
              <w:pStyle w:val="LTT1"/>
              <w:spacing w:line="276" w:lineRule="auto"/>
            </w:pPr>
          </w:p>
        </w:tc>
        <w:tc>
          <w:tcPr>
            <w:tcW w:w="1063" w:type="dxa"/>
            <w:vAlign w:val="center"/>
          </w:tcPr>
          <w:p w:rsidR="00614009" w:rsidRDefault="00D815D6">
            <w:pPr>
              <w:pStyle w:val="LTT1"/>
              <w:spacing w:line="276" w:lineRule="auto"/>
            </w:pPr>
            <w:r>
              <w:rPr>
                <w:rFonts w:hint="eastAsia"/>
              </w:rPr>
              <w:t>声级范围</w:t>
            </w:r>
            <w:r>
              <w:rPr>
                <w:rFonts w:hint="eastAsia"/>
              </w:rPr>
              <w:t>dB(A)</w:t>
            </w:r>
          </w:p>
        </w:tc>
        <w:tc>
          <w:tcPr>
            <w:tcW w:w="777" w:type="dxa"/>
            <w:vAlign w:val="center"/>
          </w:tcPr>
          <w:p w:rsidR="00614009" w:rsidRDefault="00D815D6">
            <w:pPr>
              <w:pStyle w:val="LTT1"/>
              <w:spacing w:line="276" w:lineRule="auto"/>
            </w:pPr>
            <w:r>
              <w:rPr>
                <w:rFonts w:hint="eastAsia"/>
              </w:rPr>
              <w:t>≤</w:t>
            </w:r>
            <w:r>
              <w:rPr>
                <w:rFonts w:hint="eastAsia"/>
              </w:rPr>
              <w:t>68.0</w:t>
            </w:r>
          </w:p>
        </w:tc>
        <w:tc>
          <w:tcPr>
            <w:tcW w:w="846" w:type="dxa"/>
            <w:vAlign w:val="center"/>
          </w:tcPr>
          <w:p w:rsidR="00614009" w:rsidRDefault="00D815D6">
            <w:pPr>
              <w:pStyle w:val="LTT1"/>
              <w:spacing w:line="276" w:lineRule="auto"/>
            </w:pPr>
            <w:r>
              <w:rPr>
                <w:rFonts w:hint="eastAsia"/>
              </w:rPr>
              <w:t>68.1~70.0</w:t>
            </w:r>
          </w:p>
        </w:tc>
        <w:tc>
          <w:tcPr>
            <w:tcW w:w="873" w:type="dxa"/>
            <w:vAlign w:val="center"/>
          </w:tcPr>
          <w:p w:rsidR="00614009" w:rsidRDefault="00D815D6">
            <w:pPr>
              <w:pStyle w:val="LTT1"/>
              <w:spacing w:line="276" w:lineRule="auto"/>
            </w:pPr>
            <w:r>
              <w:rPr>
                <w:rFonts w:hint="eastAsia"/>
              </w:rPr>
              <w:t>70.1~72.0</w:t>
            </w:r>
          </w:p>
        </w:tc>
        <w:tc>
          <w:tcPr>
            <w:tcW w:w="831" w:type="dxa"/>
            <w:vAlign w:val="center"/>
          </w:tcPr>
          <w:p w:rsidR="00614009" w:rsidRDefault="00D815D6">
            <w:pPr>
              <w:pStyle w:val="LTT1"/>
              <w:spacing w:line="276" w:lineRule="auto"/>
            </w:pPr>
            <w:r>
              <w:rPr>
                <w:rFonts w:hint="eastAsia"/>
              </w:rPr>
              <w:t>72.1~74.0</w:t>
            </w:r>
          </w:p>
        </w:tc>
        <w:tc>
          <w:tcPr>
            <w:tcW w:w="860" w:type="dxa"/>
            <w:vAlign w:val="center"/>
          </w:tcPr>
          <w:p w:rsidR="00614009" w:rsidRDefault="00D815D6">
            <w:pPr>
              <w:pStyle w:val="LTT1"/>
              <w:spacing w:line="276" w:lineRule="auto"/>
            </w:pPr>
            <w:r>
              <w:rPr>
                <w:rFonts w:hint="eastAsia"/>
              </w:rPr>
              <w:t>＞</w:t>
            </w:r>
            <w:r>
              <w:rPr>
                <w:rFonts w:hint="eastAsia"/>
              </w:rPr>
              <w:t>74</w:t>
            </w:r>
          </w:p>
        </w:tc>
        <w:tc>
          <w:tcPr>
            <w:tcW w:w="1090" w:type="dxa"/>
            <w:vMerge/>
            <w:vAlign w:val="center"/>
          </w:tcPr>
          <w:p w:rsidR="00614009" w:rsidRDefault="00614009">
            <w:pPr>
              <w:pStyle w:val="LTT1"/>
              <w:spacing w:line="276" w:lineRule="auto"/>
            </w:pPr>
          </w:p>
        </w:tc>
        <w:tc>
          <w:tcPr>
            <w:tcW w:w="920" w:type="dxa"/>
            <w:vMerge/>
            <w:vAlign w:val="center"/>
          </w:tcPr>
          <w:p w:rsidR="00614009" w:rsidRDefault="00614009">
            <w:pPr>
              <w:pStyle w:val="LTT1"/>
              <w:spacing w:line="276" w:lineRule="auto"/>
            </w:pPr>
          </w:p>
        </w:tc>
      </w:tr>
      <w:tr w:rsidR="00614009">
        <w:tc>
          <w:tcPr>
            <w:tcW w:w="719" w:type="dxa"/>
            <w:vAlign w:val="center"/>
          </w:tcPr>
          <w:p w:rsidR="00614009" w:rsidRDefault="00D815D6">
            <w:pPr>
              <w:pStyle w:val="LTT1"/>
              <w:spacing w:line="276" w:lineRule="auto"/>
            </w:pPr>
            <w:r>
              <w:rPr>
                <w:rFonts w:hint="eastAsia"/>
              </w:rPr>
              <w:t>202</w:t>
            </w:r>
            <w:r>
              <w:rPr>
                <w:rFonts w:hint="eastAsia"/>
              </w:rPr>
              <w:t>2</w:t>
            </w:r>
          </w:p>
        </w:tc>
        <w:tc>
          <w:tcPr>
            <w:tcW w:w="543" w:type="dxa"/>
            <w:vAlign w:val="center"/>
          </w:tcPr>
          <w:p w:rsidR="00614009" w:rsidRDefault="00D815D6">
            <w:pPr>
              <w:pStyle w:val="LTT1"/>
              <w:spacing w:line="276" w:lineRule="auto"/>
            </w:pPr>
            <w:r>
              <w:rPr>
                <w:rFonts w:hint="eastAsia"/>
              </w:rPr>
              <w:t>30</w:t>
            </w:r>
          </w:p>
        </w:tc>
        <w:tc>
          <w:tcPr>
            <w:tcW w:w="1063" w:type="dxa"/>
            <w:vAlign w:val="center"/>
          </w:tcPr>
          <w:p w:rsidR="00614009" w:rsidRDefault="00D815D6">
            <w:pPr>
              <w:pStyle w:val="LTT1"/>
              <w:spacing w:line="276" w:lineRule="auto"/>
            </w:pPr>
            <w:r>
              <w:rPr>
                <w:rFonts w:hint="eastAsia"/>
              </w:rPr>
              <w:t>点位个数</w:t>
            </w:r>
          </w:p>
        </w:tc>
        <w:tc>
          <w:tcPr>
            <w:tcW w:w="777" w:type="dxa"/>
            <w:vAlign w:val="center"/>
          </w:tcPr>
          <w:p w:rsidR="00614009" w:rsidRDefault="00D815D6">
            <w:pPr>
              <w:pStyle w:val="LTT1"/>
              <w:spacing w:line="276" w:lineRule="auto"/>
            </w:pPr>
            <w:r>
              <w:rPr>
                <w:rFonts w:hint="eastAsia"/>
              </w:rPr>
              <w:t>26</w:t>
            </w:r>
          </w:p>
        </w:tc>
        <w:tc>
          <w:tcPr>
            <w:tcW w:w="846" w:type="dxa"/>
            <w:vAlign w:val="center"/>
          </w:tcPr>
          <w:p w:rsidR="00614009" w:rsidRDefault="00D815D6">
            <w:pPr>
              <w:pStyle w:val="LTT1"/>
              <w:spacing w:line="276" w:lineRule="auto"/>
            </w:pPr>
            <w:r>
              <w:rPr>
                <w:rFonts w:hint="eastAsia"/>
              </w:rPr>
              <w:t>3</w:t>
            </w:r>
          </w:p>
        </w:tc>
        <w:tc>
          <w:tcPr>
            <w:tcW w:w="873" w:type="dxa"/>
            <w:vAlign w:val="center"/>
          </w:tcPr>
          <w:p w:rsidR="00614009" w:rsidRDefault="00D815D6">
            <w:pPr>
              <w:pStyle w:val="LTT1"/>
              <w:spacing w:line="276" w:lineRule="auto"/>
            </w:pPr>
            <w:r>
              <w:rPr>
                <w:rFonts w:hint="eastAsia"/>
              </w:rPr>
              <w:t>0</w:t>
            </w:r>
          </w:p>
        </w:tc>
        <w:tc>
          <w:tcPr>
            <w:tcW w:w="831" w:type="dxa"/>
            <w:vAlign w:val="center"/>
          </w:tcPr>
          <w:p w:rsidR="00614009" w:rsidRDefault="00D815D6">
            <w:pPr>
              <w:pStyle w:val="LTT1"/>
              <w:spacing w:line="276" w:lineRule="auto"/>
            </w:pPr>
            <w:r>
              <w:rPr>
                <w:rFonts w:hint="eastAsia"/>
              </w:rPr>
              <w:t>0</w:t>
            </w:r>
          </w:p>
        </w:tc>
        <w:tc>
          <w:tcPr>
            <w:tcW w:w="860" w:type="dxa"/>
            <w:vAlign w:val="center"/>
          </w:tcPr>
          <w:p w:rsidR="00614009" w:rsidRDefault="00D815D6">
            <w:pPr>
              <w:pStyle w:val="LTT1"/>
              <w:spacing w:line="276" w:lineRule="auto"/>
            </w:pPr>
            <w:r>
              <w:rPr>
                <w:rFonts w:hint="eastAsia"/>
              </w:rPr>
              <w:t>1</w:t>
            </w:r>
          </w:p>
        </w:tc>
        <w:tc>
          <w:tcPr>
            <w:tcW w:w="1090" w:type="dxa"/>
            <w:vAlign w:val="center"/>
          </w:tcPr>
          <w:p w:rsidR="00614009" w:rsidRDefault="00D815D6">
            <w:pPr>
              <w:pStyle w:val="LTT1"/>
              <w:spacing w:line="276" w:lineRule="auto"/>
            </w:pPr>
            <w:r>
              <w:rPr>
                <w:rFonts w:hint="eastAsia"/>
              </w:rPr>
              <w:t>64.5</w:t>
            </w:r>
          </w:p>
        </w:tc>
        <w:tc>
          <w:tcPr>
            <w:tcW w:w="920" w:type="dxa"/>
            <w:vAlign w:val="center"/>
          </w:tcPr>
          <w:p w:rsidR="00614009" w:rsidRDefault="00D815D6">
            <w:pPr>
              <w:pStyle w:val="LTT1"/>
              <w:spacing w:line="276" w:lineRule="auto"/>
            </w:pPr>
            <w:r>
              <w:rPr>
                <w:rFonts w:hint="eastAsia"/>
              </w:rPr>
              <w:t>好</w:t>
            </w:r>
          </w:p>
        </w:tc>
      </w:tr>
    </w:tbl>
    <w:p w:rsidR="00614009" w:rsidRDefault="00D815D6">
      <w:pPr>
        <w:pStyle w:val="LTT"/>
        <w:ind w:firstLine="480"/>
      </w:pPr>
      <w:r>
        <w:rPr>
          <w:rFonts w:hint="eastAsia"/>
        </w:rPr>
        <w:t>2022</w:t>
      </w:r>
      <w:r>
        <w:rPr>
          <w:rFonts w:hint="eastAsia"/>
        </w:rPr>
        <w:t>年，林芝市中心城区道路交通噪声有效测点数为</w:t>
      </w:r>
      <w:r>
        <w:rPr>
          <w:rFonts w:hint="eastAsia"/>
        </w:rPr>
        <w:t>30</w:t>
      </w:r>
      <w:r>
        <w:rPr>
          <w:rFonts w:hint="eastAsia"/>
        </w:rPr>
        <w:t>个，监测路段总长度为</w:t>
      </w:r>
      <w:r>
        <w:rPr>
          <w:rFonts w:hint="eastAsia"/>
        </w:rPr>
        <w:t>23.06</w:t>
      </w:r>
      <w:r>
        <w:rPr>
          <w:rFonts w:hint="eastAsia"/>
        </w:rPr>
        <w:t>公里，道路交通噪声昼间平均等效</w:t>
      </w:r>
      <w:r>
        <w:rPr>
          <w:rFonts w:hint="eastAsia"/>
        </w:rPr>
        <w:t>A</w:t>
      </w:r>
      <w:r>
        <w:rPr>
          <w:rFonts w:hint="eastAsia"/>
        </w:rPr>
        <w:t>声级为</w:t>
      </w:r>
      <w:r>
        <w:rPr>
          <w:rFonts w:hint="eastAsia"/>
        </w:rPr>
        <w:t>64.5dB(A)</w:t>
      </w:r>
      <w:r>
        <w:rPr>
          <w:rFonts w:hint="eastAsia"/>
        </w:rPr>
        <w:t>，</w:t>
      </w:r>
      <w:r>
        <w:rPr>
          <w:rFonts w:hint="eastAsia"/>
        </w:rPr>
        <w:t>达到《环境噪声监测技术规范</w:t>
      </w:r>
      <w:r>
        <w:rPr>
          <w:rFonts w:hint="eastAsia"/>
        </w:rPr>
        <w:t xml:space="preserve"> </w:t>
      </w:r>
      <w:r>
        <w:rPr>
          <w:rFonts w:hint="eastAsia"/>
        </w:rPr>
        <w:t>城市声环境常规监测》</w:t>
      </w:r>
      <w:r>
        <w:rPr>
          <w:rFonts w:hint="eastAsia"/>
        </w:rPr>
        <w:t>（</w:t>
      </w:r>
      <w:r>
        <w:rPr>
          <w:rFonts w:hint="eastAsia"/>
        </w:rPr>
        <w:t>HJ640-2012</w:t>
      </w:r>
      <w:r>
        <w:rPr>
          <w:rFonts w:hint="eastAsia"/>
        </w:rPr>
        <w:t>）</w:t>
      </w:r>
      <w:r>
        <w:rPr>
          <w:rFonts w:hint="eastAsia"/>
        </w:rPr>
        <w:t>一级标准</w:t>
      </w:r>
      <w:r>
        <w:rPr>
          <w:rFonts w:hint="eastAsia"/>
        </w:rPr>
        <w:t>，</w:t>
      </w:r>
      <w:r>
        <w:rPr>
          <w:rFonts w:hint="eastAsia"/>
        </w:rPr>
        <w:t>2022</w:t>
      </w:r>
      <w:r>
        <w:rPr>
          <w:rFonts w:hint="eastAsia"/>
        </w:rPr>
        <w:t>年八一镇区域环境噪声整体处于“好”水平。</w:t>
      </w:r>
    </w:p>
    <w:p w:rsidR="00614009" w:rsidRDefault="00D815D6">
      <w:pPr>
        <w:pStyle w:val="LTT"/>
        <w:ind w:firstLine="482"/>
        <w:rPr>
          <w:b/>
          <w:bCs/>
        </w:rPr>
      </w:pPr>
      <w:r>
        <w:rPr>
          <w:rFonts w:hint="eastAsia"/>
          <w:b/>
          <w:bCs/>
        </w:rPr>
        <w:t>3</w:t>
      </w:r>
      <w:r>
        <w:rPr>
          <w:rFonts w:hint="eastAsia"/>
          <w:b/>
          <w:bCs/>
        </w:rPr>
        <w:t>、功能区声环境质量现状</w:t>
      </w:r>
    </w:p>
    <w:p w:rsidR="00614009" w:rsidRDefault="00D815D6">
      <w:pPr>
        <w:pStyle w:val="LTT"/>
        <w:ind w:firstLine="480"/>
      </w:pPr>
      <w:r>
        <w:rPr>
          <w:rFonts w:hint="eastAsia"/>
        </w:rPr>
        <w:t>202</w:t>
      </w:r>
      <w:r>
        <w:rPr>
          <w:rFonts w:hint="eastAsia"/>
        </w:rPr>
        <w:t>2</w:t>
      </w:r>
      <w:r>
        <w:rPr>
          <w:rFonts w:hint="eastAsia"/>
        </w:rPr>
        <w:t>年林芝市各功能区声环境质量详细状况见表</w:t>
      </w:r>
      <w:r>
        <w:rPr>
          <w:rFonts w:hint="eastAsia"/>
        </w:rPr>
        <w:t>3.3-12</w:t>
      </w:r>
      <w:r>
        <w:rPr>
          <w:rFonts w:hint="eastAsia"/>
        </w:rPr>
        <w:t>。</w:t>
      </w:r>
    </w:p>
    <w:p w:rsidR="00614009" w:rsidRDefault="00D815D6">
      <w:pPr>
        <w:pStyle w:val="LTT0"/>
      </w:pPr>
      <w:r>
        <w:rPr>
          <w:rFonts w:hint="eastAsia"/>
        </w:rPr>
        <w:lastRenderedPageBreak/>
        <w:t>表</w:t>
      </w:r>
      <w:r>
        <w:rPr>
          <w:rFonts w:hint="eastAsia"/>
        </w:rPr>
        <w:t>3.3-12  202</w:t>
      </w:r>
      <w:r>
        <w:rPr>
          <w:rFonts w:hint="eastAsia"/>
        </w:rPr>
        <w:t>2</w:t>
      </w:r>
      <w:r>
        <w:rPr>
          <w:rFonts w:hint="eastAsia"/>
        </w:rPr>
        <w:t>年各功能区声环境质量详细状况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9"/>
        <w:gridCol w:w="804"/>
        <w:gridCol w:w="804"/>
        <w:gridCol w:w="804"/>
        <w:gridCol w:w="804"/>
        <w:gridCol w:w="804"/>
        <w:gridCol w:w="804"/>
        <w:gridCol w:w="804"/>
        <w:gridCol w:w="807"/>
        <w:gridCol w:w="848"/>
      </w:tblGrid>
      <w:tr w:rsidR="00614009">
        <w:trPr>
          <w:trHeight w:val="347"/>
        </w:trPr>
        <w:tc>
          <w:tcPr>
            <w:tcW w:w="1239" w:type="dxa"/>
            <w:vMerge w:val="restart"/>
            <w:vAlign w:val="center"/>
          </w:tcPr>
          <w:p w:rsidR="00614009" w:rsidRDefault="00D815D6">
            <w:pPr>
              <w:pStyle w:val="LTT00"/>
              <w:jc w:val="right"/>
            </w:pPr>
            <w:r>
              <w:rPr>
                <w:rFonts w:hint="eastAsia"/>
              </w:rPr>
              <w:t>年份</w:t>
            </w:r>
          </w:p>
          <w:p w:rsidR="00614009" w:rsidRDefault="00D815D6">
            <w:pPr>
              <w:pStyle w:val="LTT00"/>
              <w:jc w:val="both"/>
            </w:pPr>
            <w:r>
              <w:rPr>
                <w:rFonts w:hint="eastAsia"/>
              </w:rPr>
              <w:t>点位</w:t>
            </w:r>
          </w:p>
        </w:tc>
        <w:tc>
          <w:tcPr>
            <w:tcW w:w="6435" w:type="dxa"/>
            <w:gridSpan w:val="8"/>
            <w:vAlign w:val="center"/>
          </w:tcPr>
          <w:p w:rsidR="00614009" w:rsidRDefault="00D815D6">
            <w:pPr>
              <w:pStyle w:val="LTT00"/>
            </w:pPr>
            <w:r>
              <w:rPr>
                <w:rFonts w:hint="eastAsia"/>
              </w:rPr>
              <w:t>2022</w:t>
            </w:r>
            <w:r>
              <w:rPr>
                <w:rFonts w:hint="eastAsia"/>
              </w:rPr>
              <w:t>年</w:t>
            </w:r>
          </w:p>
        </w:tc>
        <w:tc>
          <w:tcPr>
            <w:tcW w:w="848" w:type="dxa"/>
            <w:vMerge w:val="restart"/>
            <w:vAlign w:val="center"/>
          </w:tcPr>
          <w:p w:rsidR="00614009" w:rsidRDefault="00D815D6">
            <w:pPr>
              <w:pStyle w:val="LTT00"/>
            </w:pPr>
            <w:r>
              <w:rPr>
                <w:rFonts w:hint="eastAsia"/>
              </w:rPr>
              <w:t>达标率</w:t>
            </w:r>
          </w:p>
        </w:tc>
      </w:tr>
      <w:tr w:rsidR="00614009">
        <w:trPr>
          <w:trHeight w:val="347"/>
        </w:trPr>
        <w:tc>
          <w:tcPr>
            <w:tcW w:w="1239" w:type="dxa"/>
            <w:vMerge/>
            <w:vAlign w:val="center"/>
          </w:tcPr>
          <w:p w:rsidR="00614009" w:rsidRDefault="00614009">
            <w:pPr>
              <w:pStyle w:val="LTT00"/>
            </w:pPr>
          </w:p>
        </w:tc>
        <w:tc>
          <w:tcPr>
            <w:tcW w:w="1608" w:type="dxa"/>
            <w:gridSpan w:val="2"/>
            <w:vAlign w:val="center"/>
          </w:tcPr>
          <w:p w:rsidR="00614009" w:rsidRDefault="00D815D6">
            <w:pPr>
              <w:pStyle w:val="LTT00"/>
            </w:pPr>
            <w:r>
              <w:rPr>
                <w:rFonts w:hint="eastAsia"/>
              </w:rPr>
              <w:t>第一季度（</w:t>
            </w:r>
            <w:r>
              <w:rPr>
                <w:rFonts w:hint="eastAsia"/>
              </w:rPr>
              <w:t>dB</w:t>
            </w:r>
            <w:r>
              <w:rPr>
                <w:rFonts w:hint="eastAsia"/>
              </w:rPr>
              <w:t>）</w:t>
            </w:r>
          </w:p>
        </w:tc>
        <w:tc>
          <w:tcPr>
            <w:tcW w:w="1608" w:type="dxa"/>
            <w:gridSpan w:val="2"/>
            <w:vAlign w:val="center"/>
          </w:tcPr>
          <w:p w:rsidR="00614009" w:rsidRDefault="00D815D6">
            <w:pPr>
              <w:pStyle w:val="LTT00"/>
            </w:pPr>
            <w:r>
              <w:rPr>
                <w:rFonts w:hint="eastAsia"/>
              </w:rPr>
              <w:t>第二季度（</w:t>
            </w:r>
            <w:r>
              <w:rPr>
                <w:rFonts w:hint="eastAsia"/>
              </w:rPr>
              <w:t>dB</w:t>
            </w:r>
            <w:r>
              <w:rPr>
                <w:rFonts w:hint="eastAsia"/>
              </w:rPr>
              <w:t>）</w:t>
            </w:r>
          </w:p>
        </w:tc>
        <w:tc>
          <w:tcPr>
            <w:tcW w:w="1608" w:type="dxa"/>
            <w:gridSpan w:val="2"/>
            <w:vAlign w:val="center"/>
          </w:tcPr>
          <w:p w:rsidR="00614009" w:rsidRDefault="00D815D6">
            <w:pPr>
              <w:pStyle w:val="LTT00"/>
            </w:pPr>
            <w:r>
              <w:rPr>
                <w:rFonts w:hint="eastAsia"/>
              </w:rPr>
              <w:t>第三季度（</w:t>
            </w:r>
            <w:r>
              <w:rPr>
                <w:rFonts w:hint="eastAsia"/>
              </w:rPr>
              <w:t>dB</w:t>
            </w:r>
            <w:r>
              <w:rPr>
                <w:rFonts w:hint="eastAsia"/>
              </w:rPr>
              <w:t>）</w:t>
            </w:r>
          </w:p>
        </w:tc>
        <w:tc>
          <w:tcPr>
            <w:tcW w:w="1611" w:type="dxa"/>
            <w:gridSpan w:val="2"/>
            <w:vAlign w:val="center"/>
          </w:tcPr>
          <w:p w:rsidR="00614009" w:rsidRDefault="00D815D6">
            <w:pPr>
              <w:pStyle w:val="LTT00"/>
            </w:pPr>
            <w:r>
              <w:rPr>
                <w:rFonts w:hint="eastAsia"/>
              </w:rPr>
              <w:t>第四季度（</w:t>
            </w:r>
            <w:r>
              <w:rPr>
                <w:rFonts w:hint="eastAsia"/>
              </w:rPr>
              <w:t>dB</w:t>
            </w:r>
            <w:r>
              <w:rPr>
                <w:rFonts w:hint="eastAsia"/>
              </w:rPr>
              <w:t>）</w:t>
            </w:r>
          </w:p>
        </w:tc>
        <w:tc>
          <w:tcPr>
            <w:tcW w:w="848" w:type="dxa"/>
            <w:vMerge/>
            <w:vAlign w:val="center"/>
          </w:tcPr>
          <w:p w:rsidR="00614009" w:rsidRDefault="00614009">
            <w:pPr>
              <w:pStyle w:val="LTT00"/>
            </w:pPr>
          </w:p>
        </w:tc>
      </w:tr>
      <w:tr w:rsidR="00614009">
        <w:trPr>
          <w:trHeight w:val="347"/>
        </w:trPr>
        <w:tc>
          <w:tcPr>
            <w:tcW w:w="1239" w:type="dxa"/>
            <w:vMerge/>
            <w:vAlign w:val="center"/>
          </w:tcPr>
          <w:p w:rsidR="00614009" w:rsidRDefault="00614009">
            <w:pPr>
              <w:pStyle w:val="LTT00"/>
            </w:pPr>
          </w:p>
        </w:tc>
        <w:tc>
          <w:tcPr>
            <w:tcW w:w="804" w:type="dxa"/>
            <w:vAlign w:val="center"/>
          </w:tcPr>
          <w:p w:rsidR="00614009" w:rsidRDefault="00D815D6">
            <w:pPr>
              <w:pStyle w:val="LTT00"/>
            </w:pPr>
            <w:r>
              <w:rPr>
                <w:rFonts w:hint="eastAsia"/>
              </w:rPr>
              <w:t>夜间</w:t>
            </w:r>
          </w:p>
        </w:tc>
        <w:tc>
          <w:tcPr>
            <w:tcW w:w="804" w:type="dxa"/>
            <w:vAlign w:val="center"/>
          </w:tcPr>
          <w:p w:rsidR="00614009" w:rsidRDefault="00D815D6">
            <w:pPr>
              <w:pStyle w:val="LTT00"/>
            </w:pPr>
            <w:r>
              <w:rPr>
                <w:rFonts w:hint="eastAsia"/>
              </w:rPr>
              <w:t>昼间</w:t>
            </w:r>
          </w:p>
        </w:tc>
        <w:tc>
          <w:tcPr>
            <w:tcW w:w="804" w:type="dxa"/>
            <w:vAlign w:val="center"/>
          </w:tcPr>
          <w:p w:rsidR="00614009" w:rsidRDefault="00D815D6">
            <w:pPr>
              <w:pStyle w:val="LTT00"/>
            </w:pPr>
            <w:r>
              <w:rPr>
                <w:rFonts w:hint="eastAsia"/>
              </w:rPr>
              <w:t>夜间</w:t>
            </w:r>
          </w:p>
        </w:tc>
        <w:tc>
          <w:tcPr>
            <w:tcW w:w="804" w:type="dxa"/>
            <w:vAlign w:val="center"/>
          </w:tcPr>
          <w:p w:rsidR="00614009" w:rsidRDefault="00D815D6">
            <w:pPr>
              <w:pStyle w:val="LTT00"/>
            </w:pPr>
            <w:r>
              <w:rPr>
                <w:rFonts w:hint="eastAsia"/>
              </w:rPr>
              <w:t>昼间</w:t>
            </w:r>
          </w:p>
        </w:tc>
        <w:tc>
          <w:tcPr>
            <w:tcW w:w="804" w:type="dxa"/>
            <w:vAlign w:val="center"/>
          </w:tcPr>
          <w:p w:rsidR="00614009" w:rsidRDefault="00D815D6">
            <w:pPr>
              <w:pStyle w:val="LTT00"/>
            </w:pPr>
            <w:r>
              <w:rPr>
                <w:rFonts w:hint="eastAsia"/>
              </w:rPr>
              <w:t>夜间</w:t>
            </w:r>
          </w:p>
        </w:tc>
        <w:tc>
          <w:tcPr>
            <w:tcW w:w="804" w:type="dxa"/>
            <w:vAlign w:val="center"/>
          </w:tcPr>
          <w:p w:rsidR="00614009" w:rsidRDefault="00D815D6">
            <w:pPr>
              <w:pStyle w:val="LTT00"/>
            </w:pPr>
            <w:r>
              <w:rPr>
                <w:rFonts w:hint="eastAsia"/>
              </w:rPr>
              <w:t>昼间</w:t>
            </w:r>
          </w:p>
        </w:tc>
        <w:tc>
          <w:tcPr>
            <w:tcW w:w="804" w:type="dxa"/>
            <w:vAlign w:val="center"/>
          </w:tcPr>
          <w:p w:rsidR="00614009" w:rsidRDefault="00D815D6">
            <w:pPr>
              <w:pStyle w:val="LTT00"/>
            </w:pPr>
            <w:r>
              <w:rPr>
                <w:rFonts w:hint="eastAsia"/>
              </w:rPr>
              <w:t>夜间</w:t>
            </w:r>
          </w:p>
        </w:tc>
        <w:tc>
          <w:tcPr>
            <w:tcW w:w="807" w:type="dxa"/>
            <w:vAlign w:val="center"/>
          </w:tcPr>
          <w:p w:rsidR="00614009" w:rsidRDefault="00D815D6">
            <w:pPr>
              <w:pStyle w:val="LTT00"/>
            </w:pPr>
            <w:r>
              <w:rPr>
                <w:rFonts w:hint="eastAsia"/>
              </w:rPr>
              <w:t>昼间</w:t>
            </w:r>
          </w:p>
        </w:tc>
        <w:tc>
          <w:tcPr>
            <w:tcW w:w="848" w:type="dxa"/>
            <w:vMerge/>
            <w:vAlign w:val="center"/>
          </w:tcPr>
          <w:p w:rsidR="00614009" w:rsidRDefault="00614009">
            <w:pPr>
              <w:pStyle w:val="LTT00"/>
            </w:pPr>
          </w:p>
        </w:tc>
      </w:tr>
      <w:tr w:rsidR="00614009">
        <w:tc>
          <w:tcPr>
            <w:tcW w:w="1239" w:type="dxa"/>
            <w:vAlign w:val="center"/>
          </w:tcPr>
          <w:p w:rsidR="00614009" w:rsidRDefault="00D815D6">
            <w:pPr>
              <w:pStyle w:val="LTT00"/>
            </w:pPr>
            <w:r>
              <w:rPr>
                <w:rFonts w:hint="eastAsia"/>
              </w:rPr>
              <w:t>林芝市生态环境局</w:t>
            </w:r>
            <w:r>
              <w:rPr>
                <w:rFonts w:hint="eastAsia"/>
              </w:rPr>
              <w:t>（</w:t>
            </w:r>
            <w:r>
              <w:rPr>
                <w:rFonts w:hint="eastAsia"/>
              </w:rPr>
              <w:t>1</w:t>
            </w:r>
            <w:r>
              <w:rPr>
                <w:rFonts w:hint="eastAsia"/>
              </w:rPr>
              <w:t>类</w:t>
            </w:r>
            <w:r>
              <w:rPr>
                <w:rFonts w:hint="eastAsia"/>
              </w:rPr>
              <w:t>）</w:t>
            </w:r>
          </w:p>
        </w:tc>
        <w:tc>
          <w:tcPr>
            <w:tcW w:w="804" w:type="dxa"/>
            <w:vAlign w:val="center"/>
          </w:tcPr>
          <w:p w:rsidR="00614009" w:rsidRDefault="00D815D6">
            <w:pPr>
              <w:pStyle w:val="LTT00"/>
            </w:pPr>
            <w:r>
              <w:rPr>
                <w:rFonts w:hint="eastAsia"/>
              </w:rPr>
              <w:t>38.5</w:t>
            </w:r>
          </w:p>
        </w:tc>
        <w:tc>
          <w:tcPr>
            <w:tcW w:w="804" w:type="dxa"/>
            <w:vAlign w:val="center"/>
          </w:tcPr>
          <w:p w:rsidR="00614009" w:rsidRDefault="00D815D6">
            <w:pPr>
              <w:pStyle w:val="LTT00"/>
            </w:pPr>
            <w:r>
              <w:rPr>
                <w:rFonts w:hint="eastAsia"/>
              </w:rPr>
              <w:t>44.8</w:t>
            </w:r>
          </w:p>
        </w:tc>
        <w:tc>
          <w:tcPr>
            <w:tcW w:w="804" w:type="dxa"/>
            <w:vAlign w:val="center"/>
          </w:tcPr>
          <w:p w:rsidR="00614009" w:rsidRDefault="00D815D6">
            <w:pPr>
              <w:pStyle w:val="LTT00"/>
            </w:pPr>
            <w:r>
              <w:rPr>
                <w:rFonts w:hint="eastAsia"/>
              </w:rPr>
              <w:t>43.5</w:t>
            </w:r>
          </w:p>
        </w:tc>
        <w:tc>
          <w:tcPr>
            <w:tcW w:w="804" w:type="dxa"/>
            <w:vAlign w:val="center"/>
          </w:tcPr>
          <w:p w:rsidR="00614009" w:rsidRDefault="00D815D6">
            <w:pPr>
              <w:pStyle w:val="LTT00"/>
            </w:pPr>
            <w:r>
              <w:rPr>
                <w:rFonts w:hint="eastAsia"/>
              </w:rPr>
              <w:t>45.8</w:t>
            </w:r>
          </w:p>
        </w:tc>
        <w:tc>
          <w:tcPr>
            <w:tcW w:w="1608" w:type="dxa"/>
            <w:gridSpan w:val="2"/>
            <w:vMerge w:val="restart"/>
            <w:vAlign w:val="center"/>
          </w:tcPr>
          <w:p w:rsidR="00614009" w:rsidRDefault="00D815D6">
            <w:pPr>
              <w:pStyle w:val="LTT00"/>
            </w:pPr>
            <w:r>
              <w:rPr>
                <w:rFonts w:hint="eastAsia"/>
              </w:rPr>
              <w:t>因疫情原因未开展监测</w:t>
            </w:r>
          </w:p>
        </w:tc>
        <w:tc>
          <w:tcPr>
            <w:tcW w:w="804" w:type="dxa"/>
            <w:vAlign w:val="center"/>
          </w:tcPr>
          <w:p w:rsidR="00614009" w:rsidRDefault="00D815D6">
            <w:pPr>
              <w:pStyle w:val="LTT00"/>
            </w:pPr>
            <w:r>
              <w:rPr>
                <w:rFonts w:hint="eastAsia"/>
              </w:rPr>
              <w:t>32.3</w:t>
            </w:r>
          </w:p>
        </w:tc>
        <w:tc>
          <w:tcPr>
            <w:tcW w:w="807" w:type="dxa"/>
            <w:vAlign w:val="center"/>
          </w:tcPr>
          <w:p w:rsidR="00614009" w:rsidRDefault="00D815D6">
            <w:pPr>
              <w:pStyle w:val="LTT00"/>
            </w:pPr>
            <w:r>
              <w:rPr>
                <w:rFonts w:hint="eastAsia"/>
              </w:rPr>
              <w:t>38.8</w:t>
            </w:r>
          </w:p>
        </w:tc>
        <w:tc>
          <w:tcPr>
            <w:tcW w:w="848" w:type="dxa"/>
            <w:vAlign w:val="center"/>
          </w:tcPr>
          <w:p w:rsidR="00614009" w:rsidRDefault="00D815D6">
            <w:pPr>
              <w:pStyle w:val="LTT00"/>
            </w:pPr>
            <w:r>
              <w:rPr>
                <w:rFonts w:hint="eastAsia"/>
              </w:rPr>
              <w:t>100%</w:t>
            </w:r>
          </w:p>
        </w:tc>
      </w:tr>
      <w:tr w:rsidR="00614009">
        <w:tc>
          <w:tcPr>
            <w:tcW w:w="1239" w:type="dxa"/>
            <w:vAlign w:val="center"/>
          </w:tcPr>
          <w:p w:rsidR="00614009" w:rsidRDefault="00D815D6">
            <w:pPr>
              <w:pStyle w:val="LTT00"/>
            </w:pPr>
            <w:r>
              <w:rPr>
                <w:rFonts w:hint="eastAsia"/>
              </w:rPr>
              <w:t>青年公寓</w:t>
            </w:r>
            <w:r>
              <w:rPr>
                <w:rFonts w:hint="eastAsia"/>
              </w:rPr>
              <w:t>（</w:t>
            </w:r>
            <w:r>
              <w:rPr>
                <w:rFonts w:hint="eastAsia"/>
              </w:rPr>
              <w:t>2</w:t>
            </w:r>
            <w:r>
              <w:rPr>
                <w:rFonts w:hint="eastAsia"/>
              </w:rPr>
              <w:t>类</w:t>
            </w:r>
            <w:r>
              <w:rPr>
                <w:rFonts w:hint="eastAsia"/>
              </w:rPr>
              <w:t>）</w:t>
            </w:r>
          </w:p>
        </w:tc>
        <w:tc>
          <w:tcPr>
            <w:tcW w:w="804" w:type="dxa"/>
            <w:vAlign w:val="center"/>
          </w:tcPr>
          <w:p w:rsidR="00614009" w:rsidRDefault="00D815D6">
            <w:pPr>
              <w:pStyle w:val="LTT00"/>
            </w:pPr>
            <w:r>
              <w:rPr>
                <w:rFonts w:hint="eastAsia"/>
              </w:rPr>
              <w:t>43.0</w:t>
            </w:r>
          </w:p>
        </w:tc>
        <w:tc>
          <w:tcPr>
            <w:tcW w:w="804" w:type="dxa"/>
            <w:vAlign w:val="center"/>
          </w:tcPr>
          <w:p w:rsidR="00614009" w:rsidRDefault="00D815D6">
            <w:pPr>
              <w:pStyle w:val="LTT00"/>
            </w:pPr>
            <w:r>
              <w:rPr>
                <w:rFonts w:hint="eastAsia"/>
              </w:rPr>
              <w:t>49.0</w:t>
            </w:r>
          </w:p>
        </w:tc>
        <w:tc>
          <w:tcPr>
            <w:tcW w:w="804" w:type="dxa"/>
            <w:vAlign w:val="center"/>
          </w:tcPr>
          <w:p w:rsidR="00614009" w:rsidRDefault="00D815D6">
            <w:pPr>
              <w:pStyle w:val="LTT00"/>
            </w:pPr>
            <w:r>
              <w:rPr>
                <w:rFonts w:hint="eastAsia"/>
              </w:rPr>
              <w:t>47.7</w:t>
            </w:r>
          </w:p>
        </w:tc>
        <w:tc>
          <w:tcPr>
            <w:tcW w:w="804" w:type="dxa"/>
            <w:vAlign w:val="center"/>
          </w:tcPr>
          <w:p w:rsidR="00614009" w:rsidRDefault="00D815D6">
            <w:pPr>
              <w:pStyle w:val="LTT00"/>
            </w:pPr>
            <w:r>
              <w:rPr>
                <w:rFonts w:hint="eastAsia"/>
              </w:rPr>
              <w:t>46.8</w:t>
            </w:r>
          </w:p>
        </w:tc>
        <w:tc>
          <w:tcPr>
            <w:tcW w:w="1608" w:type="dxa"/>
            <w:gridSpan w:val="2"/>
            <w:vMerge/>
            <w:vAlign w:val="center"/>
          </w:tcPr>
          <w:p w:rsidR="00614009" w:rsidRDefault="00614009">
            <w:pPr>
              <w:pStyle w:val="LTT00"/>
            </w:pPr>
          </w:p>
        </w:tc>
        <w:tc>
          <w:tcPr>
            <w:tcW w:w="804" w:type="dxa"/>
            <w:vAlign w:val="center"/>
          </w:tcPr>
          <w:p w:rsidR="00614009" w:rsidRDefault="00D815D6">
            <w:pPr>
              <w:pStyle w:val="LTT00"/>
            </w:pPr>
            <w:r>
              <w:rPr>
                <w:rFonts w:hint="eastAsia"/>
              </w:rPr>
              <w:t>38.1</w:t>
            </w:r>
          </w:p>
        </w:tc>
        <w:tc>
          <w:tcPr>
            <w:tcW w:w="807" w:type="dxa"/>
            <w:vAlign w:val="center"/>
          </w:tcPr>
          <w:p w:rsidR="00614009" w:rsidRDefault="00D815D6">
            <w:pPr>
              <w:pStyle w:val="LTT00"/>
            </w:pPr>
            <w:r>
              <w:rPr>
                <w:rFonts w:hint="eastAsia"/>
              </w:rPr>
              <w:t>45.1</w:t>
            </w:r>
          </w:p>
        </w:tc>
        <w:tc>
          <w:tcPr>
            <w:tcW w:w="848" w:type="dxa"/>
            <w:vAlign w:val="center"/>
          </w:tcPr>
          <w:p w:rsidR="00614009" w:rsidRDefault="00D815D6">
            <w:pPr>
              <w:pStyle w:val="LTT00"/>
            </w:pPr>
            <w:r>
              <w:rPr>
                <w:rFonts w:hint="eastAsia"/>
              </w:rPr>
              <w:t>100%</w:t>
            </w:r>
          </w:p>
        </w:tc>
      </w:tr>
      <w:tr w:rsidR="00614009">
        <w:tc>
          <w:tcPr>
            <w:tcW w:w="1239" w:type="dxa"/>
            <w:vAlign w:val="center"/>
          </w:tcPr>
          <w:p w:rsidR="00614009" w:rsidRDefault="00D815D6">
            <w:pPr>
              <w:pStyle w:val="LTT00"/>
            </w:pPr>
            <w:r>
              <w:rPr>
                <w:rFonts w:hint="eastAsia"/>
              </w:rPr>
              <w:t>林芝电影院（</w:t>
            </w:r>
            <w:r>
              <w:rPr>
                <w:rFonts w:hint="eastAsia"/>
              </w:rPr>
              <w:t>4a</w:t>
            </w:r>
            <w:r>
              <w:rPr>
                <w:rFonts w:hint="eastAsia"/>
              </w:rPr>
              <w:t>类</w:t>
            </w:r>
            <w:r>
              <w:rPr>
                <w:rFonts w:hint="eastAsia"/>
              </w:rPr>
              <w:t>）</w:t>
            </w:r>
          </w:p>
        </w:tc>
        <w:tc>
          <w:tcPr>
            <w:tcW w:w="804" w:type="dxa"/>
            <w:vAlign w:val="center"/>
          </w:tcPr>
          <w:p w:rsidR="00614009" w:rsidRDefault="00D815D6">
            <w:pPr>
              <w:pStyle w:val="LTT00"/>
            </w:pPr>
            <w:r>
              <w:rPr>
                <w:rFonts w:hint="eastAsia"/>
              </w:rPr>
              <w:t>48.7</w:t>
            </w:r>
          </w:p>
        </w:tc>
        <w:tc>
          <w:tcPr>
            <w:tcW w:w="804" w:type="dxa"/>
            <w:vAlign w:val="center"/>
          </w:tcPr>
          <w:p w:rsidR="00614009" w:rsidRDefault="00D815D6">
            <w:pPr>
              <w:pStyle w:val="LTT00"/>
            </w:pPr>
            <w:r>
              <w:rPr>
                <w:rFonts w:hint="eastAsia"/>
              </w:rPr>
              <w:t>55.9</w:t>
            </w:r>
          </w:p>
        </w:tc>
        <w:tc>
          <w:tcPr>
            <w:tcW w:w="804" w:type="dxa"/>
            <w:vAlign w:val="center"/>
          </w:tcPr>
          <w:p w:rsidR="00614009" w:rsidRDefault="00D815D6">
            <w:pPr>
              <w:pStyle w:val="LTT00"/>
            </w:pPr>
            <w:r>
              <w:rPr>
                <w:rFonts w:hint="eastAsia"/>
              </w:rPr>
              <w:t>48.6</w:t>
            </w:r>
          </w:p>
        </w:tc>
        <w:tc>
          <w:tcPr>
            <w:tcW w:w="804" w:type="dxa"/>
            <w:vAlign w:val="center"/>
          </w:tcPr>
          <w:p w:rsidR="00614009" w:rsidRDefault="00D815D6">
            <w:pPr>
              <w:pStyle w:val="LTT00"/>
            </w:pPr>
            <w:r>
              <w:rPr>
                <w:rFonts w:hint="eastAsia"/>
              </w:rPr>
              <w:t>59.4</w:t>
            </w:r>
          </w:p>
        </w:tc>
        <w:tc>
          <w:tcPr>
            <w:tcW w:w="1608" w:type="dxa"/>
            <w:gridSpan w:val="2"/>
            <w:vMerge/>
            <w:vAlign w:val="center"/>
          </w:tcPr>
          <w:p w:rsidR="00614009" w:rsidRDefault="00614009">
            <w:pPr>
              <w:pStyle w:val="LTT00"/>
            </w:pPr>
          </w:p>
        </w:tc>
        <w:tc>
          <w:tcPr>
            <w:tcW w:w="804" w:type="dxa"/>
            <w:vAlign w:val="center"/>
          </w:tcPr>
          <w:p w:rsidR="00614009" w:rsidRDefault="00D815D6">
            <w:pPr>
              <w:pStyle w:val="LTT00"/>
            </w:pPr>
            <w:r>
              <w:rPr>
                <w:rFonts w:hint="eastAsia"/>
              </w:rPr>
              <w:t>46.4</w:t>
            </w:r>
          </w:p>
        </w:tc>
        <w:tc>
          <w:tcPr>
            <w:tcW w:w="807" w:type="dxa"/>
            <w:vAlign w:val="center"/>
          </w:tcPr>
          <w:p w:rsidR="00614009" w:rsidRDefault="00D815D6">
            <w:pPr>
              <w:pStyle w:val="LTT00"/>
            </w:pPr>
            <w:r>
              <w:rPr>
                <w:rFonts w:hint="eastAsia"/>
              </w:rPr>
              <w:t>55.3</w:t>
            </w:r>
          </w:p>
        </w:tc>
        <w:tc>
          <w:tcPr>
            <w:tcW w:w="848" w:type="dxa"/>
            <w:vAlign w:val="center"/>
          </w:tcPr>
          <w:p w:rsidR="00614009" w:rsidRDefault="00D815D6">
            <w:pPr>
              <w:pStyle w:val="LTT00"/>
            </w:pPr>
            <w:r>
              <w:rPr>
                <w:rFonts w:hint="eastAsia"/>
              </w:rPr>
              <w:t>100%</w:t>
            </w:r>
          </w:p>
        </w:tc>
      </w:tr>
    </w:tbl>
    <w:p w:rsidR="00614009" w:rsidRDefault="00D815D6">
      <w:pPr>
        <w:pStyle w:val="LTT"/>
        <w:ind w:firstLine="480"/>
      </w:pPr>
      <w:r>
        <w:rPr>
          <w:rFonts w:hint="eastAsia"/>
        </w:rPr>
        <w:t>2022</w:t>
      </w:r>
      <w:r>
        <w:rPr>
          <w:rFonts w:hint="eastAsia"/>
        </w:rPr>
        <w:t>年，林芝市设置功能区监测点位</w:t>
      </w:r>
      <w:r>
        <w:rPr>
          <w:rFonts w:hint="eastAsia"/>
        </w:rPr>
        <w:t>3</w:t>
      </w:r>
      <w:r>
        <w:rPr>
          <w:rFonts w:hint="eastAsia"/>
        </w:rPr>
        <w:t>个，监测共</w:t>
      </w:r>
      <w:r>
        <w:rPr>
          <w:rFonts w:hint="eastAsia"/>
        </w:rPr>
        <w:t>18</w:t>
      </w:r>
      <w:r>
        <w:rPr>
          <w:rFonts w:hint="eastAsia"/>
        </w:rPr>
        <w:t>点次，其中，昼、夜间各</w:t>
      </w:r>
      <w:r>
        <w:rPr>
          <w:rFonts w:hint="eastAsia"/>
        </w:rPr>
        <w:t>9</w:t>
      </w:r>
      <w:r>
        <w:rPr>
          <w:rFonts w:hint="eastAsia"/>
        </w:rPr>
        <w:t>点次，各类功能区监测点位达标率均为</w:t>
      </w:r>
      <w:r>
        <w:rPr>
          <w:rFonts w:hint="eastAsia"/>
        </w:rPr>
        <w:t>100%</w:t>
      </w:r>
      <w:r>
        <w:rPr>
          <w:rFonts w:hint="eastAsia"/>
        </w:rPr>
        <w:t>。</w:t>
      </w:r>
    </w:p>
    <w:p w:rsidR="00614009" w:rsidRDefault="00D815D6">
      <w:pPr>
        <w:pStyle w:val="4"/>
      </w:pPr>
      <w:r>
        <w:rPr>
          <w:rFonts w:hint="eastAsia"/>
        </w:rPr>
        <w:t>3.3.3.</w:t>
      </w:r>
      <w:r>
        <w:rPr>
          <w:rFonts w:hint="eastAsia"/>
        </w:rPr>
        <w:t>2</w:t>
      </w:r>
      <w:r>
        <w:rPr>
          <w:rFonts w:hint="eastAsia"/>
        </w:rPr>
        <w:t>声环境质量变化趋势分析</w:t>
      </w:r>
    </w:p>
    <w:p w:rsidR="00614009" w:rsidRDefault="00D815D6">
      <w:pPr>
        <w:pStyle w:val="LTT"/>
        <w:ind w:firstLine="480"/>
      </w:pPr>
      <w:r>
        <w:rPr>
          <w:rFonts w:hint="eastAsia"/>
        </w:rPr>
        <w:t>根据《林芝市环境质量报告书》（</w:t>
      </w:r>
      <w:r>
        <w:rPr>
          <w:rFonts w:hint="eastAsia"/>
        </w:rPr>
        <w:t>201</w:t>
      </w:r>
      <w:r>
        <w:rPr>
          <w:rFonts w:hint="eastAsia"/>
        </w:rPr>
        <w:t>8</w:t>
      </w:r>
      <w:r>
        <w:rPr>
          <w:rFonts w:hint="eastAsia"/>
        </w:rPr>
        <w:t>~202</w:t>
      </w:r>
      <w:r>
        <w:rPr>
          <w:rFonts w:hint="eastAsia"/>
        </w:rPr>
        <w:t>2</w:t>
      </w:r>
      <w:r>
        <w:rPr>
          <w:rFonts w:hint="eastAsia"/>
        </w:rPr>
        <w:t>年），</w:t>
      </w:r>
      <w:r>
        <w:rPr>
          <w:rFonts w:hint="eastAsia"/>
        </w:rPr>
        <w:t>201</w:t>
      </w:r>
      <w:r>
        <w:rPr>
          <w:rFonts w:hint="eastAsia"/>
        </w:rPr>
        <w:t>8</w:t>
      </w:r>
      <w:r>
        <w:rPr>
          <w:rFonts w:hint="eastAsia"/>
        </w:rPr>
        <w:t>~2020</w:t>
      </w:r>
      <w:r>
        <w:rPr>
          <w:rFonts w:hint="eastAsia"/>
        </w:rPr>
        <w:t>年林芝市中心城区区域声环境质量、道路交通声环境质量、功能区声环境质量、统计结果如下。</w:t>
      </w:r>
    </w:p>
    <w:p w:rsidR="00614009" w:rsidRDefault="00D815D6">
      <w:pPr>
        <w:pStyle w:val="LTT"/>
        <w:ind w:firstLine="482"/>
        <w:rPr>
          <w:b/>
          <w:bCs/>
        </w:rPr>
      </w:pPr>
      <w:r>
        <w:rPr>
          <w:rFonts w:hint="eastAsia"/>
          <w:b/>
          <w:bCs/>
        </w:rPr>
        <w:t>1</w:t>
      </w:r>
      <w:r>
        <w:rPr>
          <w:rFonts w:hint="eastAsia"/>
          <w:b/>
          <w:bCs/>
        </w:rPr>
        <w:t>、中心城区区域声环境变化趋势</w:t>
      </w:r>
    </w:p>
    <w:p w:rsidR="00614009" w:rsidRDefault="00D815D6">
      <w:pPr>
        <w:pStyle w:val="LTT"/>
        <w:ind w:firstLine="480"/>
      </w:pPr>
      <w:r>
        <w:rPr>
          <w:rFonts w:hint="eastAsia"/>
        </w:rPr>
        <w:t>201</w:t>
      </w:r>
      <w:r>
        <w:rPr>
          <w:rFonts w:hint="eastAsia"/>
        </w:rPr>
        <w:t>8</w:t>
      </w:r>
      <w:r>
        <w:rPr>
          <w:rFonts w:hint="eastAsia"/>
        </w:rPr>
        <w:t>~202</w:t>
      </w:r>
      <w:r>
        <w:rPr>
          <w:rFonts w:hint="eastAsia"/>
        </w:rPr>
        <w:t>2</w:t>
      </w:r>
      <w:r>
        <w:rPr>
          <w:rFonts w:hint="eastAsia"/>
        </w:rPr>
        <w:t>年区域声环境质量详细状况见表</w:t>
      </w:r>
      <w:r>
        <w:rPr>
          <w:rFonts w:hint="eastAsia"/>
        </w:rPr>
        <w:t>3.3-13</w:t>
      </w:r>
      <w:r>
        <w:rPr>
          <w:rFonts w:hint="eastAsia"/>
        </w:rPr>
        <w:t>。</w:t>
      </w:r>
    </w:p>
    <w:p w:rsidR="00614009" w:rsidRDefault="00D815D6">
      <w:pPr>
        <w:pStyle w:val="LTT0"/>
      </w:pPr>
      <w:r>
        <w:rPr>
          <w:rFonts w:hint="eastAsia"/>
        </w:rPr>
        <w:t>表</w:t>
      </w:r>
      <w:r>
        <w:rPr>
          <w:rFonts w:hint="eastAsia"/>
        </w:rPr>
        <w:t>3.3-13  201</w:t>
      </w:r>
      <w:r>
        <w:rPr>
          <w:rFonts w:hint="eastAsia"/>
        </w:rPr>
        <w:t>8</w:t>
      </w:r>
      <w:r>
        <w:rPr>
          <w:rFonts w:hint="eastAsia"/>
        </w:rPr>
        <w:t>~202</w:t>
      </w:r>
      <w:r>
        <w:rPr>
          <w:rFonts w:hint="eastAsia"/>
        </w:rPr>
        <w:t>2</w:t>
      </w:r>
      <w:r>
        <w:rPr>
          <w:rFonts w:hint="eastAsia"/>
        </w:rPr>
        <w:t>年中心城区区域声环境质量详细状况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543"/>
        <w:gridCol w:w="1063"/>
        <w:gridCol w:w="777"/>
        <w:gridCol w:w="846"/>
        <w:gridCol w:w="873"/>
        <w:gridCol w:w="831"/>
        <w:gridCol w:w="860"/>
        <w:gridCol w:w="1090"/>
        <w:gridCol w:w="920"/>
      </w:tblGrid>
      <w:tr w:rsidR="00614009">
        <w:trPr>
          <w:trHeight w:val="347"/>
        </w:trPr>
        <w:tc>
          <w:tcPr>
            <w:tcW w:w="719" w:type="dxa"/>
            <w:vMerge w:val="restart"/>
            <w:vAlign w:val="center"/>
          </w:tcPr>
          <w:p w:rsidR="00614009" w:rsidRDefault="00D815D6">
            <w:pPr>
              <w:pStyle w:val="LTT1"/>
              <w:spacing w:line="276" w:lineRule="auto"/>
            </w:pPr>
            <w:r>
              <w:rPr>
                <w:rFonts w:hint="eastAsia"/>
              </w:rPr>
              <w:t>年份</w:t>
            </w:r>
          </w:p>
        </w:tc>
        <w:tc>
          <w:tcPr>
            <w:tcW w:w="543" w:type="dxa"/>
            <w:vMerge w:val="restart"/>
            <w:vAlign w:val="center"/>
          </w:tcPr>
          <w:p w:rsidR="00614009" w:rsidRDefault="00D815D6">
            <w:pPr>
              <w:pStyle w:val="LTT1"/>
              <w:spacing w:line="276" w:lineRule="auto"/>
            </w:pPr>
            <w:r>
              <w:rPr>
                <w:rFonts w:hint="eastAsia"/>
              </w:rPr>
              <w:t>共计点位</w:t>
            </w:r>
          </w:p>
        </w:tc>
        <w:tc>
          <w:tcPr>
            <w:tcW w:w="1063" w:type="dxa"/>
            <w:vAlign w:val="center"/>
          </w:tcPr>
          <w:p w:rsidR="00614009" w:rsidRDefault="00D815D6">
            <w:pPr>
              <w:pStyle w:val="LTT1"/>
              <w:spacing w:line="276" w:lineRule="auto"/>
            </w:pPr>
            <w:r>
              <w:rPr>
                <w:rFonts w:hint="eastAsia"/>
              </w:rPr>
              <w:t>等级划分</w:t>
            </w:r>
          </w:p>
        </w:tc>
        <w:tc>
          <w:tcPr>
            <w:tcW w:w="777" w:type="dxa"/>
            <w:vAlign w:val="center"/>
          </w:tcPr>
          <w:p w:rsidR="00614009" w:rsidRDefault="00D815D6">
            <w:pPr>
              <w:pStyle w:val="LTT1"/>
              <w:spacing w:line="276" w:lineRule="auto"/>
            </w:pPr>
            <w:r>
              <w:rPr>
                <w:rFonts w:hint="eastAsia"/>
              </w:rPr>
              <w:t>好（个）</w:t>
            </w:r>
          </w:p>
        </w:tc>
        <w:tc>
          <w:tcPr>
            <w:tcW w:w="846" w:type="dxa"/>
            <w:vAlign w:val="center"/>
          </w:tcPr>
          <w:p w:rsidR="00614009" w:rsidRDefault="00D815D6">
            <w:pPr>
              <w:pStyle w:val="LTT1"/>
              <w:spacing w:line="276" w:lineRule="auto"/>
            </w:pPr>
            <w:r>
              <w:rPr>
                <w:rFonts w:hint="eastAsia"/>
              </w:rPr>
              <w:t>较好（个）</w:t>
            </w:r>
          </w:p>
        </w:tc>
        <w:tc>
          <w:tcPr>
            <w:tcW w:w="873" w:type="dxa"/>
            <w:vAlign w:val="center"/>
          </w:tcPr>
          <w:p w:rsidR="00614009" w:rsidRDefault="00D815D6">
            <w:pPr>
              <w:pStyle w:val="LTT1"/>
              <w:spacing w:line="276" w:lineRule="auto"/>
            </w:pPr>
            <w:r>
              <w:rPr>
                <w:rFonts w:hint="eastAsia"/>
              </w:rPr>
              <w:t>一般（个）</w:t>
            </w:r>
          </w:p>
        </w:tc>
        <w:tc>
          <w:tcPr>
            <w:tcW w:w="831" w:type="dxa"/>
            <w:vAlign w:val="center"/>
          </w:tcPr>
          <w:p w:rsidR="00614009" w:rsidRDefault="00D815D6">
            <w:pPr>
              <w:pStyle w:val="LTT1"/>
              <w:spacing w:line="276" w:lineRule="auto"/>
            </w:pPr>
            <w:r>
              <w:rPr>
                <w:rFonts w:hint="eastAsia"/>
              </w:rPr>
              <w:t>较差（个）</w:t>
            </w:r>
          </w:p>
        </w:tc>
        <w:tc>
          <w:tcPr>
            <w:tcW w:w="860" w:type="dxa"/>
            <w:vAlign w:val="center"/>
          </w:tcPr>
          <w:p w:rsidR="00614009" w:rsidRDefault="00D815D6">
            <w:pPr>
              <w:pStyle w:val="LTT1"/>
              <w:spacing w:line="276" w:lineRule="auto"/>
            </w:pPr>
            <w:r>
              <w:rPr>
                <w:rFonts w:hint="eastAsia"/>
              </w:rPr>
              <w:t>差（个）</w:t>
            </w:r>
          </w:p>
        </w:tc>
        <w:tc>
          <w:tcPr>
            <w:tcW w:w="1090" w:type="dxa"/>
            <w:vMerge w:val="restart"/>
            <w:vAlign w:val="center"/>
          </w:tcPr>
          <w:p w:rsidR="00614009" w:rsidRDefault="00D815D6">
            <w:pPr>
              <w:pStyle w:val="LTT1"/>
              <w:spacing w:line="276" w:lineRule="auto"/>
            </w:pPr>
            <w:r>
              <w:rPr>
                <w:rFonts w:hint="eastAsia"/>
              </w:rPr>
              <w:t>平均等效</w:t>
            </w:r>
            <w:r>
              <w:rPr>
                <w:rFonts w:hint="eastAsia"/>
              </w:rPr>
              <w:t>A</w:t>
            </w:r>
            <w:r>
              <w:rPr>
                <w:rFonts w:hint="eastAsia"/>
              </w:rPr>
              <w:t>声级</w:t>
            </w:r>
            <w:r>
              <w:rPr>
                <w:rFonts w:hint="eastAsia"/>
              </w:rPr>
              <w:t>dB(A)</w:t>
            </w:r>
          </w:p>
        </w:tc>
        <w:tc>
          <w:tcPr>
            <w:tcW w:w="920" w:type="dxa"/>
            <w:vMerge w:val="restart"/>
            <w:vAlign w:val="center"/>
          </w:tcPr>
          <w:p w:rsidR="00614009" w:rsidRDefault="00D815D6">
            <w:pPr>
              <w:pStyle w:val="LTT1"/>
              <w:spacing w:line="276" w:lineRule="auto"/>
            </w:pPr>
            <w:r>
              <w:rPr>
                <w:rFonts w:hint="eastAsia"/>
              </w:rPr>
              <w:t>声环境质量等级</w:t>
            </w:r>
          </w:p>
        </w:tc>
      </w:tr>
      <w:tr w:rsidR="00614009">
        <w:trPr>
          <w:trHeight w:val="347"/>
        </w:trPr>
        <w:tc>
          <w:tcPr>
            <w:tcW w:w="719" w:type="dxa"/>
            <w:vMerge/>
            <w:vAlign w:val="center"/>
          </w:tcPr>
          <w:p w:rsidR="00614009" w:rsidRDefault="00614009">
            <w:pPr>
              <w:pStyle w:val="LTT1"/>
              <w:spacing w:line="276" w:lineRule="auto"/>
            </w:pPr>
          </w:p>
        </w:tc>
        <w:tc>
          <w:tcPr>
            <w:tcW w:w="543" w:type="dxa"/>
            <w:vMerge/>
            <w:vAlign w:val="center"/>
          </w:tcPr>
          <w:p w:rsidR="00614009" w:rsidRDefault="00614009">
            <w:pPr>
              <w:pStyle w:val="LTT1"/>
              <w:spacing w:line="276" w:lineRule="auto"/>
            </w:pPr>
          </w:p>
        </w:tc>
        <w:tc>
          <w:tcPr>
            <w:tcW w:w="1063" w:type="dxa"/>
            <w:vAlign w:val="center"/>
          </w:tcPr>
          <w:p w:rsidR="00614009" w:rsidRDefault="00D815D6">
            <w:pPr>
              <w:pStyle w:val="LTT1"/>
              <w:spacing w:line="276" w:lineRule="auto"/>
            </w:pPr>
            <w:r>
              <w:rPr>
                <w:rFonts w:hint="eastAsia"/>
              </w:rPr>
              <w:t>声级范围</w:t>
            </w:r>
            <w:r>
              <w:rPr>
                <w:rFonts w:hint="eastAsia"/>
              </w:rPr>
              <w:t>dB(A)</w:t>
            </w:r>
          </w:p>
        </w:tc>
        <w:tc>
          <w:tcPr>
            <w:tcW w:w="777" w:type="dxa"/>
            <w:vAlign w:val="center"/>
          </w:tcPr>
          <w:p w:rsidR="00614009" w:rsidRDefault="00D815D6">
            <w:pPr>
              <w:pStyle w:val="LTT1"/>
              <w:spacing w:line="276" w:lineRule="auto"/>
            </w:pPr>
            <w:r>
              <w:rPr>
                <w:rFonts w:hint="eastAsia"/>
              </w:rPr>
              <w:t>≤</w:t>
            </w:r>
            <w:r>
              <w:rPr>
                <w:rFonts w:hint="eastAsia"/>
              </w:rPr>
              <w:t>50.0</w:t>
            </w:r>
          </w:p>
        </w:tc>
        <w:tc>
          <w:tcPr>
            <w:tcW w:w="846" w:type="dxa"/>
            <w:vAlign w:val="center"/>
          </w:tcPr>
          <w:p w:rsidR="00614009" w:rsidRDefault="00D815D6">
            <w:pPr>
              <w:pStyle w:val="LTT1"/>
              <w:spacing w:line="276" w:lineRule="auto"/>
            </w:pPr>
            <w:r>
              <w:rPr>
                <w:rFonts w:hint="eastAsia"/>
              </w:rPr>
              <w:t>50.1~55.0</w:t>
            </w:r>
          </w:p>
        </w:tc>
        <w:tc>
          <w:tcPr>
            <w:tcW w:w="873" w:type="dxa"/>
            <w:vAlign w:val="center"/>
          </w:tcPr>
          <w:p w:rsidR="00614009" w:rsidRDefault="00D815D6">
            <w:pPr>
              <w:pStyle w:val="LTT1"/>
              <w:spacing w:line="276" w:lineRule="auto"/>
            </w:pPr>
            <w:r>
              <w:rPr>
                <w:rFonts w:hint="eastAsia"/>
              </w:rPr>
              <w:t>55.1~60.0</w:t>
            </w:r>
          </w:p>
        </w:tc>
        <w:tc>
          <w:tcPr>
            <w:tcW w:w="831" w:type="dxa"/>
            <w:vAlign w:val="center"/>
          </w:tcPr>
          <w:p w:rsidR="00614009" w:rsidRDefault="00D815D6">
            <w:pPr>
              <w:pStyle w:val="LTT1"/>
              <w:spacing w:line="276" w:lineRule="auto"/>
            </w:pPr>
            <w:r>
              <w:rPr>
                <w:rFonts w:hint="eastAsia"/>
              </w:rPr>
              <w:t>60.1~65.0</w:t>
            </w:r>
          </w:p>
        </w:tc>
        <w:tc>
          <w:tcPr>
            <w:tcW w:w="860" w:type="dxa"/>
            <w:vAlign w:val="center"/>
          </w:tcPr>
          <w:p w:rsidR="00614009" w:rsidRDefault="00D815D6">
            <w:pPr>
              <w:pStyle w:val="LTT1"/>
              <w:spacing w:line="276" w:lineRule="auto"/>
            </w:pPr>
            <w:r>
              <w:rPr>
                <w:rFonts w:hint="eastAsia"/>
              </w:rPr>
              <w:t>＞</w:t>
            </w:r>
            <w:r>
              <w:rPr>
                <w:rFonts w:hint="eastAsia"/>
              </w:rPr>
              <w:t>65</w:t>
            </w:r>
          </w:p>
        </w:tc>
        <w:tc>
          <w:tcPr>
            <w:tcW w:w="1090" w:type="dxa"/>
            <w:vMerge/>
            <w:vAlign w:val="center"/>
          </w:tcPr>
          <w:p w:rsidR="00614009" w:rsidRDefault="00614009">
            <w:pPr>
              <w:pStyle w:val="LTT1"/>
              <w:spacing w:line="276" w:lineRule="auto"/>
            </w:pPr>
          </w:p>
        </w:tc>
        <w:tc>
          <w:tcPr>
            <w:tcW w:w="920" w:type="dxa"/>
            <w:vMerge/>
            <w:vAlign w:val="center"/>
          </w:tcPr>
          <w:p w:rsidR="00614009" w:rsidRDefault="00614009">
            <w:pPr>
              <w:pStyle w:val="LTT1"/>
              <w:spacing w:line="276" w:lineRule="auto"/>
            </w:pPr>
          </w:p>
        </w:tc>
      </w:tr>
      <w:tr w:rsidR="00614009">
        <w:trPr>
          <w:trHeight w:val="347"/>
        </w:trPr>
        <w:tc>
          <w:tcPr>
            <w:tcW w:w="719" w:type="dxa"/>
            <w:vAlign w:val="center"/>
          </w:tcPr>
          <w:p w:rsidR="00614009" w:rsidRDefault="00D815D6">
            <w:pPr>
              <w:pStyle w:val="LTT1"/>
              <w:spacing w:line="276" w:lineRule="auto"/>
            </w:pPr>
            <w:r>
              <w:rPr>
                <w:rFonts w:hint="eastAsia"/>
              </w:rPr>
              <w:t>2018</w:t>
            </w:r>
          </w:p>
        </w:tc>
        <w:tc>
          <w:tcPr>
            <w:tcW w:w="543" w:type="dxa"/>
            <w:vAlign w:val="center"/>
          </w:tcPr>
          <w:p w:rsidR="00614009" w:rsidRDefault="00D815D6">
            <w:pPr>
              <w:pStyle w:val="LTT1"/>
              <w:spacing w:line="276" w:lineRule="auto"/>
            </w:pPr>
            <w:r>
              <w:rPr>
                <w:rFonts w:hint="eastAsia"/>
              </w:rPr>
              <w:t>103</w:t>
            </w:r>
          </w:p>
        </w:tc>
        <w:tc>
          <w:tcPr>
            <w:tcW w:w="1063" w:type="dxa"/>
            <w:vAlign w:val="center"/>
          </w:tcPr>
          <w:p w:rsidR="00614009" w:rsidRDefault="00D815D6">
            <w:pPr>
              <w:pStyle w:val="LTT1"/>
              <w:spacing w:line="276" w:lineRule="auto"/>
            </w:pPr>
            <w:r>
              <w:rPr>
                <w:rFonts w:hint="eastAsia"/>
              </w:rPr>
              <w:t>点位个数</w:t>
            </w:r>
          </w:p>
        </w:tc>
        <w:tc>
          <w:tcPr>
            <w:tcW w:w="777" w:type="dxa"/>
            <w:vAlign w:val="center"/>
          </w:tcPr>
          <w:p w:rsidR="00614009" w:rsidRDefault="00D815D6">
            <w:pPr>
              <w:pStyle w:val="LTT1"/>
              <w:spacing w:line="276" w:lineRule="auto"/>
            </w:pPr>
            <w:r>
              <w:rPr>
                <w:rFonts w:hint="eastAsia"/>
              </w:rPr>
              <w:t>14</w:t>
            </w:r>
          </w:p>
        </w:tc>
        <w:tc>
          <w:tcPr>
            <w:tcW w:w="846" w:type="dxa"/>
            <w:vAlign w:val="center"/>
          </w:tcPr>
          <w:p w:rsidR="00614009" w:rsidRDefault="00D815D6">
            <w:pPr>
              <w:pStyle w:val="LTT1"/>
              <w:spacing w:line="276" w:lineRule="auto"/>
            </w:pPr>
            <w:r>
              <w:rPr>
                <w:rFonts w:hint="eastAsia"/>
              </w:rPr>
              <w:t>18</w:t>
            </w:r>
          </w:p>
        </w:tc>
        <w:tc>
          <w:tcPr>
            <w:tcW w:w="873" w:type="dxa"/>
            <w:vAlign w:val="center"/>
          </w:tcPr>
          <w:p w:rsidR="00614009" w:rsidRDefault="00D815D6">
            <w:pPr>
              <w:pStyle w:val="LTT1"/>
              <w:spacing w:line="276" w:lineRule="auto"/>
            </w:pPr>
            <w:r>
              <w:rPr>
                <w:rFonts w:hint="eastAsia"/>
              </w:rPr>
              <w:t>18</w:t>
            </w:r>
          </w:p>
        </w:tc>
        <w:tc>
          <w:tcPr>
            <w:tcW w:w="831" w:type="dxa"/>
            <w:vAlign w:val="center"/>
          </w:tcPr>
          <w:p w:rsidR="00614009" w:rsidRDefault="00D815D6">
            <w:pPr>
              <w:pStyle w:val="LTT1"/>
              <w:spacing w:line="276" w:lineRule="auto"/>
            </w:pPr>
            <w:r>
              <w:rPr>
                <w:rFonts w:hint="eastAsia"/>
              </w:rPr>
              <w:t>29</w:t>
            </w:r>
          </w:p>
        </w:tc>
        <w:tc>
          <w:tcPr>
            <w:tcW w:w="860" w:type="dxa"/>
            <w:vAlign w:val="center"/>
          </w:tcPr>
          <w:p w:rsidR="00614009" w:rsidRDefault="00D815D6">
            <w:pPr>
              <w:pStyle w:val="LTT1"/>
              <w:spacing w:line="276" w:lineRule="auto"/>
            </w:pPr>
            <w:r>
              <w:rPr>
                <w:rFonts w:hint="eastAsia"/>
              </w:rPr>
              <w:t>24</w:t>
            </w:r>
          </w:p>
        </w:tc>
        <w:tc>
          <w:tcPr>
            <w:tcW w:w="1090" w:type="dxa"/>
            <w:vAlign w:val="center"/>
          </w:tcPr>
          <w:p w:rsidR="00614009" w:rsidRDefault="00D815D6">
            <w:pPr>
              <w:pStyle w:val="LTT1"/>
              <w:spacing w:line="276" w:lineRule="auto"/>
            </w:pPr>
            <w:r>
              <w:rPr>
                <w:rFonts w:hint="eastAsia"/>
              </w:rPr>
              <w:t>59.2</w:t>
            </w:r>
          </w:p>
        </w:tc>
        <w:tc>
          <w:tcPr>
            <w:tcW w:w="920" w:type="dxa"/>
            <w:vAlign w:val="center"/>
          </w:tcPr>
          <w:p w:rsidR="00614009" w:rsidRDefault="00D815D6">
            <w:pPr>
              <w:pStyle w:val="LTT1"/>
              <w:spacing w:line="276" w:lineRule="auto"/>
            </w:pPr>
            <w:r>
              <w:rPr>
                <w:rFonts w:hint="eastAsia"/>
              </w:rPr>
              <w:t>一般</w:t>
            </w:r>
          </w:p>
        </w:tc>
      </w:tr>
      <w:tr w:rsidR="00614009">
        <w:trPr>
          <w:trHeight w:val="347"/>
        </w:trPr>
        <w:tc>
          <w:tcPr>
            <w:tcW w:w="719" w:type="dxa"/>
            <w:vAlign w:val="center"/>
          </w:tcPr>
          <w:p w:rsidR="00614009" w:rsidRDefault="00D815D6">
            <w:pPr>
              <w:pStyle w:val="LTT1"/>
              <w:spacing w:line="276" w:lineRule="auto"/>
            </w:pPr>
            <w:r>
              <w:rPr>
                <w:rFonts w:hint="eastAsia"/>
              </w:rPr>
              <w:t>2019</w:t>
            </w:r>
          </w:p>
        </w:tc>
        <w:tc>
          <w:tcPr>
            <w:tcW w:w="543" w:type="dxa"/>
            <w:vAlign w:val="center"/>
          </w:tcPr>
          <w:p w:rsidR="00614009" w:rsidRDefault="00D815D6">
            <w:pPr>
              <w:pStyle w:val="LTT1"/>
              <w:spacing w:line="276" w:lineRule="auto"/>
            </w:pPr>
            <w:r>
              <w:rPr>
                <w:rFonts w:hint="eastAsia"/>
              </w:rPr>
              <w:t>103</w:t>
            </w:r>
          </w:p>
        </w:tc>
        <w:tc>
          <w:tcPr>
            <w:tcW w:w="1063" w:type="dxa"/>
            <w:vAlign w:val="center"/>
          </w:tcPr>
          <w:p w:rsidR="00614009" w:rsidRDefault="00D815D6">
            <w:pPr>
              <w:pStyle w:val="LTT1"/>
              <w:spacing w:line="276" w:lineRule="auto"/>
            </w:pPr>
            <w:r>
              <w:rPr>
                <w:rFonts w:hint="eastAsia"/>
              </w:rPr>
              <w:t>点位个数</w:t>
            </w:r>
          </w:p>
        </w:tc>
        <w:tc>
          <w:tcPr>
            <w:tcW w:w="777" w:type="dxa"/>
            <w:vAlign w:val="center"/>
          </w:tcPr>
          <w:p w:rsidR="00614009" w:rsidRDefault="00D815D6">
            <w:pPr>
              <w:pStyle w:val="LTT1"/>
              <w:spacing w:line="276" w:lineRule="auto"/>
            </w:pPr>
            <w:r>
              <w:rPr>
                <w:rFonts w:hint="eastAsia"/>
              </w:rPr>
              <w:t>12</w:t>
            </w:r>
          </w:p>
        </w:tc>
        <w:tc>
          <w:tcPr>
            <w:tcW w:w="846" w:type="dxa"/>
            <w:vAlign w:val="center"/>
          </w:tcPr>
          <w:p w:rsidR="00614009" w:rsidRDefault="00D815D6">
            <w:pPr>
              <w:pStyle w:val="LTT1"/>
              <w:spacing w:line="276" w:lineRule="auto"/>
            </w:pPr>
            <w:r>
              <w:rPr>
                <w:rFonts w:hint="eastAsia"/>
              </w:rPr>
              <w:t>18</w:t>
            </w:r>
          </w:p>
        </w:tc>
        <w:tc>
          <w:tcPr>
            <w:tcW w:w="873" w:type="dxa"/>
            <w:vAlign w:val="center"/>
          </w:tcPr>
          <w:p w:rsidR="00614009" w:rsidRDefault="00D815D6">
            <w:pPr>
              <w:pStyle w:val="LTT1"/>
              <w:spacing w:line="276" w:lineRule="auto"/>
            </w:pPr>
            <w:r>
              <w:rPr>
                <w:rFonts w:hint="eastAsia"/>
              </w:rPr>
              <w:t>19</w:t>
            </w:r>
          </w:p>
        </w:tc>
        <w:tc>
          <w:tcPr>
            <w:tcW w:w="831" w:type="dxa"/>
            <w:vAlign w:val="center"/>
          </w:tcPr>
          <w:p w:rsidR="00614009" w:rsidRDefault="00D815D6">
            <w:pPr>
              <w:pStyle w:val="LTT1"/>
              <w:spacing w:line="276" w:lineRule="auto"/>
            </w:pPr>
            <w:r>
              <w:rPr>
                <w:rFonts w:hint="eastAsia"/>
              </w:rPr>
              <w:t>28</w:t>
            </w:r>
          </w:p>
        </w:tc>
        <w:tc>
          <w:tcPr>
            <w:tcW w:w="860" w:type="dxa"/>
            <w:vAlign w:val="center"/>
          </w:tcPr>
          <w:p w:rsidR="00614009" w:rsidRDefault="00D815D6">
            <w:pPr>
              <w:pStyle w:val="LTT1"/>
              <w:spacing w:line="276" w:lineRule="auto"/>
            </w:pPr>
            <w:r>
              <w:rPr>
                <w:rFonts w:hint="eastAsia"/>
              </w:rPr>
              <w:t>26</w:t>
            </w:r>
          </w:p>
        </w:tc>
        <w:tc>
          <w:tcPr>
            <w:tcW w:w="1090" w:type="dxa"/>
            <w:vAlign w:val="center"/>
          </w:tcPr>
          <w:p w:rsidR="00614009" w:rsidRDefault="00D815D6">
            <w:pPr>
              <w:pStyle w:val="LTT1"/>
              <w:spacing w:line="276" w:lineRule="auto"/>
            </w:pPr>
            <w:r>
              <w:rPr>
                <w:rFonts w:hint="eastAsia"/>
              </w:rPr>
              <w:t>59.5</w:t>
            </w:r>
          </w:p>
        </w:tc>
        <w:tc>
          <w:tcPr>
            <w:tcW w:w="920" w:type="dxa"/>
            <w:vAlign w:val="center"/>
          </w:tcPr>
          <w:p w:rsidR="00614009" w:rsidRDefault="00D815D6">
            <w:pPr>
              <w:pStyle w:val="LTT1"/>
              <w:spacing w:line="276" w:lineRule="auto"/>
            </w:pPr>
            <w:r>
              <w:rPr>
                <w:rFonts w:hint="eastAsia"/>
              </w:rPr>
              <w:t>一般</w:t>
            </w:r>
          </w:p>
        </w:tc>
      </w:tr>
      <w:tr w:rsidR="00614009">
        <w:tc>
          <w:tcPr>
            <w:tcW w:w="719" w:type="dxa"/>
            <w:vAlign w:val="center"/>
          </w:tcPr>
          <w:p w:rsidR="00614009" w:rsidRDefault="00D815D6">
            <w:pPr>
              <w:pStyle w:val="LTT1"/>
              <w:spacing w:line="276" w:lineRule="auto"/>
            </w:pPr>
            <w:r>
              <w:rPr>
                <w:rFonts w:hint="eastAsia"/>
              </w:rPr>
              <w:t>2020</w:t>
            </w:r>
          </w:p>
        </w:tc>
        <w:tc>
          <w:tcPr>
            <w:tcW w:w="543" w:type="dxa"/>
            <w:vAlign w:val="center"/>
          </w:tcPr>
          <w:p w:rsidR="00614009" w:rsidRDefault="00D815D6">
            <w:pPr>
              <w:pStyle w:val="LTT1"/>
              <w:spacing w:line="276" w:lineRule="auto"/>
            </w:pPr>
            <w:r>
              <w:rPr>
                <w:rFonts w:hint="eastAsia"/>
              </w:rPr>
              <w:t>103</w:t>
            </w:r>
          </w:p>
        </w:tc>
        <w:tc>
          <w:tcPr>
            <w:tcW w:w="1063" w:type="dxa"/>
            <w:vAlign w:val="center"/>
          </w:tcPr>
          <w:p w:rsidR="00614009" w:rsidRDefault="00D815D6">
            <w:pPr>
              <w:pStyle w:val="LTT1"/>
              <w:spacing w:line="276" w:lineRule="auto"/>
            </w:pPr>
            <w:r>
              <w:rPr>
                <w:rFonts w:hint="eastAsia"/>
              </w:rPr>
              <w:t>点位个数</w:t>
            </w:r>
          </w:p>
        </w:tc>
        <w:tc>
          <w:tcPr>
            <w:tcW w:w="777" w:type="dxa"/>
            <w:vAlign w:val="center"/>
          </w:tcPr>
          <w:p w:rsidR="00614009" w:rsidRDefault="00D815D6">
            <w:pPr>
              <w:pStyle w:val="LTT1"/>
              <w:spacing w:line="276" w:lineRule="auto"/>
            </w:pPr>
            <w:r>
              <w:rPr>
                <w:rFonts w:hint="eastAsia"/>
              </w:rPr>
              <w:t>16</w:t>
            </w:r>
          </w:p>
        </w:tc>
        <w:tc>
          <w:tcPr>
            <w:tcW w:w="846" w:type="dxa"/>
            <w:vAlign w:val="center"/>
          </w:tcPr>
          <w:p w:rsidR="00614009" w:rsidRDefault="00D815D6">
            <w:pPr>
              <w:pStyle w:val="LTT1"/>
              <w:spacing w:line="276" w:lineRule="auto"/>
            </w:pPr>
            <w:r>
              <w:rPr>
                <w:rFonts w:hint="eastAsia"/>
              </w:rPr>
              <w:t>17</w:t>
            </w:r>
          </w:p>
        </w:tc>
        <w:tc>
          <w:tcPr>
            <w:tcW w:w="873" w:type="dxa"/>
            <w:vAlign w:val="center"/>
          </w:tcPr>
          <w:p w:rsidR="00614009" w:rsidRDefault="00D815D6">
            <w:pPr>
              <w:pStyle w:val="LTT1"/>
              <w:spacing w:line="276" w:lineRule="auto"/>
            </w:pPr>
            <w:r>
              <w:rPr>
                <w:rFonts w:hint="eastAsia"/>
              </w:rPr>
              <w:t>27</w:t>
            </w:r>
          </w:p>
        </w:tc>
        <w:tc>
          <w:tcPr>
            <w:tcW w:w="831" w:type="dxa"/>
            <w:vAlign w:val="center"/>
          </w:tcPr>
          <w:p w:rsidR="00614009" w:rsidRDefault="00D815D6">
            <w:pPr>
              <w:pStyle w:val="LTT1"/>
              <w:spacing w:line="276" w:lineRule="auto"/>
            </w:pPr>
            <w:r>
              <w:rPr>
                <w:rFonts w:hint="eastAsia"/>
              </w:rPr>
              <w:t>27</w:t>
            </w:r>
          </w:p>
        </w:tc>
        <w:tc>
          <w:tcPr>
            <w:tcW w:w="860" w:type="dxa"/>
            <w:vAlign w:val="center"/>
          </w:tcPr>
          <w:p w:rsidR="00614009" w:rsidRDefault="00D815D6">
            <w:pPr>
              <w:pStyle w:val="LTT1"/>
              <w:spacing w:line="276" w:lineRule="auto"/>
            </w:pPr>
            <w:r>
              <w:rPr>
                <w:rFonts w:hint="eastAsia"/>
              </w:rPr>
              <w:t>16</w:t>
            </w:r>
          </w:p>
        </w:tc>
        <w:tc>
          <w:tcPr>
            <w:tcW w:w="1090" w:type="dxa"/>
            <w:vAlign w:val="center"/>
          </w:tcPr>
          <w:p w:rsidR="00614009" w:rsidRDefault="00D815D6">
            <w:pPr>
              <w:pStyle w:val="LTT1"/>
              <w:spacing w:line="276" w:lineRule="auto"/>
            </w:pPr>
            <w:r>
              <w:rPr>
                <w:rFonts w:hint="eastAsia"/>
              </w:rPr>
              <w:t>57.5</w:t>
            </w:r>
          </w:p>
        </w:tc>
        <w:tc>
          <w:tcPr>
            <w:tcW w:w="920" w:type="dxa"/>
            <w:vAlign w:val="center"/>
          </w:tcPr>
          <w:p w:rsidR="00614009" w:rsidRDefault="00D815D6">
            <w:pPr>
              <w:pStyle w:val="LTT1"/>
              <w:spacing w:line="276" w:lineRule="auto"/>
            </w:pPr>
            <w:r>
              <w:rPr>
                <w:rFonts w:hint="eastAsia"/>
              </w:rPr>
              <w:t>一般</w:t>
            </w:r>
          </w:p>
        </w:tc>
      </w:tr>
      <w:tr w:rsidR="00614009">
        <w:tc>
          <w:tcPr>
            <w:tcW w:w="719" w:type="dxa"/>
            <w:vAlign w:val="center"/>
          </w:tcPr>
          <w:p w:rsidR="00614009" w:rsidRDefault="00D815D6">
            <w:pPr>
              <w:pStyle w:val="LTT1"/>
              <w:spacing w:line="276" w:lineRule="auto"/>
            </w:pPr>
            <w:r>
              <w:rPr>
                <w:rFonts w:hint="eastAsia"/>
              </w:rPr>
              <w:t>2021</w:t>
            </w:r>
          </w:p>
        </w:tc>
        <w:tc>
          <w:tcPr>
            <w:tcW w:w="543" w:type="dxa"/>
            <w:vAlign w:val="center"/>
          </w:tcPr>
          <w:p w:rsidR="00614009" w:rsidRDefault="00D815D6">
            <w:pPr>
              <w:pStyle w:val="LTT1"/>
              <w:spacing w:line="276" w:lineRule="auto"/>
            </w:pPr>
            <w:r>
              <w:rPr>
                <w:rFonts w:hint="eastAsia"/>
              </w:rPr>
              <w:t>142</w:t>
            </w:r>
          </w:p>
        </w:tc>
        <w:tc>
          <w:tcPr>
            <w:tcW w:w="1063" w:type="dxa"/>
            <w:vAlign w:val="center"/>
          </w:tcPr>
          <w:p w:rsidR="00614009" w:rsidRDefault="00D815D6">
            <w:pPr>
              <w:pStyle w:val="LTT1"/>
              <w:spacing w:line="276" w:lineRule="auto"/>
            </w:pPr>
            <w:r>
              <w:rPr>
                <w:rFonts w:hint="eastAsia"/>
              </w:rPr>
              <w:t>点位个数</w:t>
            </w:r>
          </w:p>
        </w:tc>
        <w:tc>
          <w:tcPr>
            <w:tcW w:w="777" w:type="dxa"/>
            <w:vAlign w:val="center"/>
          </w:tcPr>
          <w:p w:rsidR="00614009" w:rsidRDefault="00D815D6">
            <w:pPr>
              <w:pStyle w:val="LTT1"/>
              <w:spacing w:line="276" w:lineRule="auto"/>
            </w:pPr>
            <w:r>
              <w:rPr>
                <w:rFonts w:hint="eastAsia"/>
              </w:rPr>
              <w:t>23</w:t>
            </w:r>
          </w:p>
        </w:tc>
        <w:tc>
          <w:tcPr>
            <w:tcW w:w="846" w:type="dxa"/>
            <w:vAlign w:val="center"/>
          </w:tcPr>
          <w:p w:rsidR="00614009" w:rsidRDefault="00D815D6">
            <w:pPr>
              <w:pStyle w:val="LTT1"/>
              <w:spacing w:line="276" w:lineRule="auto"/>
            </w:pPr>
            <w:r>
              <w:rPr>
                <w:rFonts w:hint="eastAsia"/>
              </w:rPr>
              <w:t>21</w:t>
            </w:r>
          </w:p>
        </w:tc>
        <w:tc>
          <w:tcPr>
            <w:tcW w:w="873" w:type="dxa"/>
            <w:vAlign w:val="center"/>
          </w:tcPr>
          <w:p w:rsidR="00614009" w:rsidRDefault="00D815D6">
            <w:pPr>
              <w:pStyle w:val="LTT1"/>
              <w:spacing w:line="276" w:lineRule="auto"/>
            </w:pPr>
            <w:r>
              <w:rPr>
                <w:rFonts w:hint="eastAsia"/>
              </w:rPr>
              <w:t>38</w:t>
            </w:r>
          </w:p>
        </w:tc>
        <w:tc>
          <w:tcPr>
            <w:tcW w:w="831" w:type="dxa"/>
            <w:vAlign w:val="center"/>
          </w:tcPr>
          <w:p w:rsidR="00614009" w:rsidRDefault="00D815D6">
            <w:pPr>
              <w:pStyle w:val="LTT1"/>
              <w:spacing w:line="276" w:lineRule="auto"/>
            </w:pPr>
            <w:r>
              <w:rPr>
                <w:rFonts w:hint="eastAsia"/>
              </w:rPr>
              <w:t>35</w:t>
            </w:r>
          </w:p>
        </w:tc>
        <w:tc>
          <w:tcPr>
            <w:tcW w:w="860" w:type="dxa"/>
            <w:vAlign w:val="center"/>
          </w:tcPr>
          <w:p w:rsidR="00614009" w:rsidRDefault="00D815D6">
            <w:pPr>
              <w:pStyle w:val="LTT1"/>
              <w:spacing w:line="276" w:lineRule="auto"/>
            </w:pPr>
            <w:r>
              <w:rPr>
                <w:rFonts w:hint="eastAsia"/>
              </w:rPr>
              <w:t>25</w:t>
            </w:r>
          </w:p>
        </w:tc>
        <w:tc>
          <w:tcPr>
            <w:tcW w:w="1090" w:type="dxa"/>
            <w:vAlign w:val="center"/>
          </w:tcPr>
          <w:p w:rsidR="00614009" w:rsidRDefault="00D815D6">
            <w:pPr>
              <w:pStyle w:val="LTT1"/>
              <w:spacing w:line="276" w:lineRule="auto"/>
            </w:pPr>
            <w:r>
              <w:rPr>
                <w:rFonts w:hint="eastAsia"/>
              </w:rPr>
              <w:t>58.2</w:t>
            </w:r>
          </w:p>
        </w:tc>
        <w:tc>
          <w:tcPr>
            <w:tcW w:w="920" w:type="dxa"/>
            <w:vAlign w:val="center"/>
          </w:tcPr>
          <w:p w:rsidR="00614009" w:rsidRDefault="00D815D6">
            <w:pPr>
              <w:pStyle w:val="LTT1"/>
              <w:spacing w:line="276" w:lineRule="auto"/>
            </w:pPr>
            <w:r>
              <w:rPr>
                <w:rFonts w:hint="eastAsia"/>
              </w:rPr>
              <w:t>一般</w:t>
            </w:r>
          </w:p>
        </w:tc>
      </w:tr>
      <w:tr w:rsidR="00614009">
        <w:tc>
          <w:tcPr>
            <w:tcW w:w="719" w:type="dxa"/>
            <w:vAlign w:val="center"/>
          </w:tcPr>
          <w:p w:rsidR="00614009" w:rsidRDefault="00D815D6">
            <w:pPr>
              <w:pStyle w:val="LTT1"/>
              <w:spacing w:line="276" w:lineRule="auto"/>
            </w:pPr>
            <w:r>
              <w:rPr>
                <w:rFonts w:hint="eastAsia"/>
              </w:rPr>
              <w:t>2022</w:t>
            </w:r>
          </w:p>
        </w:tc>
        <w:tc>
          <w:tcPr>
            <w:tcW w:w="543" w:type="dxa"/>
            <w:vAlign w:val="center"/>
          </w:tcPr>
          <w:p w:rsidR="00614009" w:rsidRDefault="00D815D6">
            <w:pPr>
              <w:pStyle w:val="LTT1"/>
              <w:spacing w:line="276" w:lineRule="auto"/>
            </w:pPr>
            <w:r>
              <w:rPr>
                <w:rFonts w:hint="eastAsia"/>
              </w:rPr>
              <w:t>1</w:t>
            </w:r>
            <w:r>
              <w:rPr>
                <w:rFonts w:hint="eastAsia"/>
              </w:rPr>
              <w:t>37</w:t>
            </w:r>
          </w:p>
        </w:tc>
        <w:tc>
          <w:tcPr>
            <w:tcW w:w="1063" w:type="dxa"/>
            <w:vAlign w:val="center"/>
          </w:tcPr>
          <w:p w:rsidR="00614009" w:rsidRDefault="00D815D6">
            <w:pPr>
              <w:pStyle w:val="LTT1"/>
              <w:spacing w:line="276" w:lineRule="auto"/>
            </w:pPr>
            <w:r>
              <w:rPr>
                <w:rFonts w:hint="eastAsia"/>
              </w:rPr>
              <w:t>点位个数</w:t>
            </w:r>
          </w:p>
        </w:tc>
        <w:tc>
          <w:tcPr>
            <w:tcW w:w="777" w:type="dxa"/>
            <w:vAlign w:val="center"/>
          </w:tcPr>
          <w:p w:rsidR="00614009" w:rsidRDefault="00D815D6">
            <w:pPr>
              <w:pStyle w:val="LTT1"/>
              <w:spacing w:line="276" w:lineRule="auto"/>
            </w:pPr>
            <w:r>
              <w:rPr>
                <w:rFonts w:hint="eastAsia"/>
              </w:rPr>
              <w:t>35</w:t>
            </w:r>
          </w:p>
        </w:tc>
        <w:tc>
          <w:tcPr>
            <w:tcW w:w="846" w:type="dxa"/>
            <w:vAlign w:val="center"/>
          </w:tcPr>
          <w:p w:rsidR="00614009" w:rsidRDefault="00D815D6">
            <w:pPr>
              <w:pStyle w:val="LTT1"/>
              <w:spacing w:line="276" w:lineRule="auto"/>
            </w:pPr>
            <w:r>
              <w:rPr>
                <w:rFonts w:hint="eastAsia"/>
              </w:rPr>
              <w:t>26</w:t>
            </w:r>
          </w:p>
        </w:tc>
        <w:tc>
          <w:tcPr>
            <w:tcW w:w="873" w:type="dxa"/>
            <w:vAlign w:val="center"/>
          </w:tcPr>
          <w:p w:rsidR="00614009" w:rsidRDefault="00D815D6">
            <w:pPr>
              <w:pStyle w:val="LTT1"/>
              <w:spacing w:line="276" w:lineRule="auto"/>
            </w:pPr>
            <w:r>
              <w:rPr>
                <w:rFonts w:hint="eastAsia"/>
              </w:rPr>
              <w:t>27</w:t>
            </w:r>
          </w:p>
        </w:tc>
        <w:tc>
          <w:tcPr>
            <w:tcW w:w="831" w:type="dxa"/>
            <w:vAlign w:val="center"/>
          </w:tcPr>
          <w:p w:rsidR="00614009" w:rsidRDefault="00D815D6">
            <w:pPr>
              <w:pStyle w:val="LTT1"/>
              <w:spacing w:line="276" w:lineRule="auto"/>
            </w:pPr>
            <w:r>
              <w:rPr>
                <w:rFonts w:hint="eastAsia"/>
              </w:rPr>
              <w:t>32</w:t>
            </w:r>
          </w:p>
        </w:tc>
        <w:tc>
          <w:tcPr>
            <w:tcW w:w="860" w:type="dxa"/>
            <w:vAlign w:val="center"/>
          </w:tcPr>
          <w:p w:rsidR="00614009" w:rsidRDefault="00D815D6">
            <w:pPr>
              <w:pStyle w:val="LTT1"/>
              <w:spacing w:line="276" w:lineRule="auto"/>
            </w:pPr>
            <w:r>
              <w:rPr>
                <w:rFonts w:hint="eastAsia"/>
              </w:rPr>
              <w:t>17</w:t>
            </w:r>
          </w:p>
        </w:tc>
        <w:tc>
          <w:tcPr>
            <w:tcW w:w="1090" w:type="dxa"/>
            <w:vAlign w:val="center"/>
          </w:tcPr>
          <w:p w:rsidR="00614009" w:rsidRDefault="00D815D6">
            <w:pPr>
              <w:pStyle w:val="LTT1"/>
              <w:spacing w:line="276" w:lineRule="auto"/>
            </w:pPr>
            <w:r>
              <w:rPr>
                <w:rFonts w:hint="eastAsia"/>
              </w:rPr>
              <w:t>55.8</w:t>
            </w:r>
          </w:p>
        </w:tc>
        <w:tc>
          <w:tcPr>
            <w:tcW w:w="920" w:type="dxa"/>
            <w:vAlign w:val="center"/>
          </w:tcPr>
          <w:p w:rsidR="00614009" w:rsidRDefault="00D815D6">
            <w:pPr>
              <w:pStyle w:val="LTT1"/>
              <w:spacing w:line="276" w:lineRule="auto"/>
            </w:pPr>
            <w:r>
              <w:rPr>
                <w:rFonts w:hint="eastAsia"/>
              </w:rPr>
              <w:t>一般</w:t>
            </w:r>
          </w:p>
        </w:tc>
      </w:tr>
    </w:tbl>
    <w:p w:rsidR="00614009" w:rsidRDefault="00D815D6">
      <w:pPr>
        <w:pStyle w:val="LTT"/>
        <w:ind w:firstLine="480"/>
      </w:pPr>
      <w:r>
        <w:rPr>
          <w:rFonts w:hint="eastAsia"/>
        </w:rPr>
        <w:t>201</w:t>
      </w:r>
      <w:r>
        <w:rPr>
          <w:rFonts w:hint="eastAsia"/>
        </w:rPr>
        <w:t>8</w:t>
      </w:r>
      <w:r>
        <w:rPr>
          <w:rFonts w:hint="eastAsia"/>
        </w:rPr>
        <w:t>~202</w:t>
      </w:r>
      <w:r>
        <w:rPr>
          <w:rFonts w:hint="eastAsia"/>
        </w:rPr>
        <w:t>2</w:t>
      </w:r>
      <w:r>
        <w:rPr>
          <w:rFonts w:hint="eastAsia"/>
        </w:rPr>
        <w:t>年林芝市中心城区区域声环境质量等级评级均为“一般”。</w:t>
      </w:r>
    </w:p>
    <w:p w:rsidR="00614009" w:rsidRDefault="00D815D6">
      <w:pPr>
        <w:pStyle w:val="LTT"/>
        <w:ind w:firstLine="482"/>
        <w:rPr>
          <w:b/>
          <w:bCs/>
        </w:rPr>
      </w:pPr>
      <w:r>
        <w:rPr>
          <w:rFonts w:hint="eastAsia"/>
          <w:b/>
          <w:bCs/>
        </w:rPr>
        <w:t>2</w:t>
      </w:r>
      <w:r>
        <w:rPr>
          <w:rFonts w:hint="eastAsia"/>
          <w:b/>
          <w:bCs/>
        </w:rPr>
        <w:t>、道路交通声环境质量变化趋势</w:t>
      </w:r>
    </w:p>
    <w:p w:rsidR="00614009" w:rsidRDefault="00D815D6">
      <w:pPr>
        <w:pStyle w:val="LTT"/>
        <w:ind w:firstLine="480"/>
      </w:pPr>
      <w:r>
        <w:rPr>
          <w:rFonts w:hint="eastAsia"/>
        </w:rPr>
        <w:t>201</w:t>
      </w:r>
      <w:r>
        <w:rPr>
          <w:rFonts w:hint="eastAsia"/>
        </w:rPr>
        <w:t>8</w:t>
      </w:r>
      <w:r>
        <w:rPr>
          <w:rFonts w:hint="eastAsia"/>
        </w:rPr>
        <w:t>~202</w:t>
      </w:r>
      <w:r>
        <w:rPr>
          <w:rFonts w:hint="eastAsia"/>
        </w:rPr>
        <w:t>2</w:t>
      </w:r>
      <w:r>
        <w:rPr>
          <w:rFonts w:hint="eastAsia"/>
        </w:rPr>
        <w:t>年林芝市道路交通声环境质量详细状况见表</w:t>
      </w:r>
      <w:r>
        <w:rPr>
          <w:rFonts w:hint="eastAsia"/>
        </w:rPr>
        <w:t>3.3-14</w:t>
      </w:r>
      <w:r>
        <w:rPr>
          <w:rFonts w:hint="eastAsia"/>
        </w:rPr>
        <w:t>。</w:t>
      </w:r>
    </w:p>
    <w:p w:rsidR="00614009" w:rsidRDefault="00D815D6">
      <w:pPr>
        <w:pStyle w:val="LTT0"/>
      </w:pPr>
      <w:r>
        <w:rPr>
          <w:rFonts w:hint="eastAsia"/>
        </w:rPr>
        <w:t>表</w:t>
      </w:r>
      <w:r>
        <w:rPr>
          <w:rFonts w:hint="eastAsia"/>
        </w:rPr>
        <w:t>3.3-14  201</w:t>
      </w:r>
      <w:r>
        <w:rPr>
          <w:rFonts w:hint="eastAsia"/>
        </w:rPr>
        <w:t>8</w:t>
      </w:r>
      <w:r>
        <w:rPr>
          <w:rFonts w:hint="eastAsia"/>
        </w:rPr>
        <w:t>~202</w:t>
      </w:r>
      <w:r>
        <w:rPr>
          <w:rFonts w:hint="eastAsia"/>
        </w:rPr>
        <w:t>2</w:t>
      </w:r>
      <w:r>
        <w:rPr>
          <w:rFonts w:hint="eastAsia"/>
        </w:rPr>
        <w:t>年道路交通声环境质量详细状况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543"/>
        <w:gridCol w:w="1063"/>
        <w:gridCol w:w="777"/>
        <w:gridCol w:w="846"/>
        <w:gridCol w:w="873"/>
        <w:gridCol w:w="831"/>
        <w:gridCol w:w="860"/>
        <w:gridCol w:w="1090"/>
        <w:gridCol w:w="920"/>
      </w:tblGrid>
      <w:tr w:rsidR="00614009">
        <w:trPr>
          <w:trHeight w:val="347"/>
        </w:trPr>
        <w:tc>
          <w:tcPr>
            <w:tcW w:w="719" w:type="dxa"/>
            <w:vMerge w:val="restart"/>
            <w:vAlign w:val="center"/>
          </w:tcPr>
          <w:p w:rsidR="00614009" w:rsidRDefault="00D815D6">
            <w:pPr>
              <w:pStyle w:val="LTT1"/>
              <w:spacing w:line="276" w:lineRule="auto"/>
            </w:pPr>
            <w:r>
              <w:rPr>
                <w:rFonts w:hint="eastAsia"/>
              </w:rPr>
              <w:lastRenderedPageBreak/>
              <w:t>年份</w:t>
            </w:r>
          </w:p>
        </w:tc>
        <w:tc>
          <w:tcPr>
            <w:tcW w:w="543" w:type="dxa"/>
            <w:vMerge w:val="restart"/>
            <w:vAlign w:val="center"/>
          </w:tcPr>
          <w:p w:rsidR="00614009" w:rsidRDefault="00D815D6">
            <w:pPr>
              <w:pStyle w:val="LTT1"/>
              <w:spacing w:line="276" w:lineRule="auto"/>
            </w:pPr>
            <w:r>
              <w:rPr>
                <w:rFonts w:hint="eastAsia"/>
              </w:rPr>
              <w:t>共计点位</w:t>
            </w:r>
          </w:p>
        </w:tc>
        <w:tc>
          <w:tcPr>
            <w:tcW w:w="1063" w:type="dxa"/>
            <w:vAlign w:val="center"/>
          </w:tcPr>
          <w:p w:rsidR="00614009" w:rsidRDefault="00D815D6">
            <w:pPr>
              <w:pStyle w:val="LTT1"/>
              <w:spacing w:line="276" w:lineRule="auto"/>
            </w:pPr>
            <w:r>
              <w:rPr>
                <w:rFonts w:hint="eastAsia"/>
              </w:rPr>
              <w:t>等级划分</w:t>
            </w:r>
          </w:p>
        </w:tc>
        <w:tc>
          <w:tcPr>
            <w:tcW w:w="777" w:type="dxa"/>
            <w:vAlign w:val="center"/>
          </w:tcPr>
          <w:p w:rsidR="00614009" w:rsidRDefault="00D815D6">
            <w:pPr>
              <w:pStyle w:val="LTT1"/>
              <w:spacing w:line="276" w:lineRule="auto"/>
            </w:pPr>
            <w:r>
              <w:rPr>
                <w:rFonts w:hint="eastAsia"/>
              </w:rPr>
              <w:t>好（个）</w:t>
            </w:r>
          </w:p>
        </w:tc>
        <w:tc>
          <w:tcPr>
            <w:tcW w:w="846" w:type="dxa"/>
            <w:vAlign w:val="center"/>
          </w:tcPr>
          <w:p w:rsidR="00614009" w:rsidRDefault="00D815D6">
            <w:pPr>
              <w:pStyle w:val="LTT1"/>
              <w:spacing w:line="276" w:lineRule="auto"/>
            </w:pPr>
            <w:r>
              <w:rPr>
                <w:rFonts w:hint="eastAsia"/>
              </w:rPr>
              <w:t>较好（个）</w:t>
            </w:r>
          </w:p>
        </w:tc>
        <w:tc>
          <w:tcPr>
            <w:tcW w:w="873" w:type="dxa"/>
            <w:vAlign w:val="center"/>
          </w:tcPr>
          <w:p w:rsidR="00614009" w:rsidRDefault="00D815D6">
            <w:pPr>
              <w:pStyle w:val="LTT1"/>
              <w:spacing w:line="276" w:lineRule="auto"/>
            </w:pPr>
            <w:r>
              <w:rPr>
                <w:rFonts w:hint="eastAsia"/>
              </w:rPr>
              <w:t>一般（个）</w:t>
            </w:r>
          </w:p>
        </w:tc>
        <w:tc>
          <w:tcPr>
            <w:tcW w:w="831" w:type="dxa"/>
            <w:vAlign w:val="center"/>
          </w:tcPr>
          <w:p w:rsidR="00614009" w:rsidRDefault="00D815D6">
            <w:pPr>
              <w:pStyle w:val="LTT1"/>
              <w:spacing w:line="276" w:lineRule="auto"/>
            </w:pPr>
            <w:r>
              <w:rPr>
                <w:rFonts w:hint="eastAsia"/>
              </w:rPr>
              <w:t>较差（个）</w:t>
            </w:r>
          </w:p>
        </w:tc>
        <w:tc>
          <w:tcPr>
            <w:tcW w:w="860" w:type="dxa"/>
            <w:vAlign w:val="center"/>
          </w:tcPr>
          <w:p w:rsidR="00614009" w:rsidRDefault="00D815D6">
            <w:pPr>
              <w:pStyle w:val="LTT1"/>
              <w:spacing w:line="276" w:lineRule="auto"/>
            </w:pPr>
            <w:r>
              <w:rPr>
                <w:rFonts w:hint="eastAsia"/>
              </w:rPr>
              <w:t>差（个）</w:t>
            </w:r>
          </w:p>
        </w:tc>
        <w:tc>
          <w:tcPr>
            <w:tcW w:w="1090" w:type="dxa"/>
            <w:vMerge w:val="restart"/>
            <w:vAlign w:val="center"/>
          </w:tcPr>
          <w:p w:rsidR="00614009" w:rsidRDefault="00D815D6">
            <w:pPr>
              <w:pStyle w:val="LTT1"/>
              <w:spacing w:line="276" w:lineRule="auto"/>
            </w:pPr>
            <w:r>
              <w:rPr>
                <w:rFonts w:hint="eastAsia"/>
              </w:rPr>
              <w:t>平均等效</w:t>
            </w:r>
            <w:r>
              <w:rPr>
                <w:rFonts w:hint="eastAsia"/>
              </w:rPr>
              <w:t>A</w:t>
            </w:r>
            <w:r>
              <w:rPr>
                <w:rFonts w:hint="eastAsia"/>
              </w:rPr>
              <w:t>声级</w:t>
            </w:r>
            <w:r>
              <w:rPr>
                <w:rFonts w:hint="eastAsia"/>
              </w:rPr>
              <w:t>dB(A)</w:t>
            </w:r>
          </w:p>
        </w:tc>
        <w:tc>
          <w:tcPr>
            <w:tcW w:w="920" w:type="dxa"/>
            <w:vMerge w:val="restart"/>
            <w:vAlign w:val="center"/>
          </w:tcPr>
          <w:p w:rsidR="00614009" w:rsidRDefault="00D815D6">
            <w:pPr>
              <w:pStyle w:val="LTT1"/>
              <w:spacing w:line="276" w:lineRule="auto"/>
            </w:pPr>
            <w:r>
              <w:rPr>
                <w:rFonts w:hint="eastAsia"/>
              </w:rPr>
              <w:t>声环境质量等级</w:t>
            </w:r>
          </w:p>
        </w:tc>
      </w:tr>
      <w:tr w:rsidR="00614009">
        <w:trPr>
          <w:trHeight w:val="347"/>
        </w:trPr>
        <w:tc>
          <w:tcPr>
            <w:tcW w:w="719" w:type="dxa"/>
            <w:vMerge/>
            <w:vAlign w:val="center"/>
          </w:tcPr>
          <w:p w:rsidR="00614009" w:rsidRDefault="00614009">
            <w:pPr>
              <w:pStyle w:val="LTT1"/>
              <w:spacing w:line="276" w:lineRule="auto"/>
            </w:pPr>
          </w:p>
        </w:tc>
        <w:tc>
          <w:tcPr>
            <w:tcW w:w="543" w:type="dxa"/>
            <w:vMerge/>
            <w:vAlign w:val="center"/>
          </w:tcPr>
          <w:p w:rsidR="00614009" w:rsidRDefault="00614009">
            <w:pPr>
              <w:pStyle w:val="LTT1"/>
              <w:spacing w:line="276" w:lineRule="auto"/>
            </w:pPr>
          </w:p>
        </w:tc>
        <w:tc>
          <w:tcPr>
            <w:tcW w:w="1063" w:type="dxa"/>
            <w:vAlign w:val="center"/>
          </w:tcPr>
          <w:p w:rsidR="00614009" w:rsidRDefault="00D815D6">
            <w:pPr>
              <w:pStyle w:val="LTT1"/>
              <w:spacing w:line="276" w:lineRule="auto"/>
            </w:pPr>
            <w:r>
              <w:rPr>
                <w:rFonts w:hint="eastAsia"/>
              </w:rPr>
              <w:t>声级范围</w:t>
            </w:r>
            <w:r>
              <w:rPr>
                <w:rFonts w:hint="eastAsia"/>
              </w:rPr>
              <w:t>dB(A)</w:t>
            </w:r>
          </w:p>
        </w:tc>
        <w:tc>
          <w:tcPr>
            <w:tcW w:w="777" w:type="dxa"/>
            <w:vAlign w:val="center"/>
          </w:tcPr>
          <w:p w:rsidR="00614009" w:rsidRDefault="00D815D6">
            <w:pPr>
              <w:pStyle w:val="LTT1"/>
              <w:spacing w:line="276" w:lineRule="auto"/>
            </w:pPr>
            <w:r>
              <w:rPr>
                <w:rFonts w:hint="eastAsia"/>
              </w:rPr>
              <w:t>≤</w:t>
            </w:r>
            <w:r>
              <w:rPr>
                <w:rFonts w:hint="eastAsia"/>
              </w:rPr>
              <w:t>68.0</w:t>
            </w:r>
          </w:p>
        </w:tc>
        <w:tc>
          <w:tcPr>
            <w:tcW w:w="846" w:type="dxa"/>
            <w:vAlign w:val="center"/>
          </w:tcPr>
          <w:p w:rsidR="00614009" w:rsidRDefault="00D815D6">
            <w:pPr>
              <w:pStyle w:val="LTT1"/>
              <w:spacing w:line="276" w:lineRule="auto"/>
            </w:pPr>
            <w:r>
              <w:rPr>
                <w:rFonts w:hint="eastAsia"/>
              </w:rPr>
              <w:t>68.1~70.0</w:t>
            </w:r>
          </w:p>
        </w:tc>
        <w:tc>
          <w:tcPr>
            <w:tcW w:w="873" w:type="dxa"/>
            <w:vAlign w:val="center"/>
          </w:tcPr>
          <w:p w:rsidR="00614009" w:rsidRDefault="00D815D6">
            <w:pPr>
              <w:pStyle w:val="LTT1"/>
              <w:spacing w:line="276" w:lineRule="auto"/>
            </w:pPr>
            <w:r>
              <w:rPr>
                <w:rFonts w:hint="eastAsia"/>
              </w:rPr>
              <w:t>70.1~72.0</w:t>
            </w:r>
          </w:p>
        </w:tc>
        <w:tc>
          <w:tcPr>
            <w:tcW w:w="831" w:type="dxa"/>
            <w:vAlign w:val="center"/>
          </w:tcPr>
          <w:p w:rsidR="00614009" w:rsidRDefault="00D815D6">
            <w:pPr>
              <w:pStyle w:val="LTT1"/>
              <w:spacing w:line="276" w:lineRule="auto"/>
            </w:pPr>
            <w:r>
              <w:rPr>
                <w:rFonts w:hint="eastAsia"/>
              </w:rPr>
              <w:t>72.1~74.0</w:t>
            </w:r>
          </w:p>
        </w:tc>
        <w:tc>
          <w:tcPr>
            <w:tcW w:w="860" w:type="dxa"/>
            <w:vAlign w:val="center"/>
          </w:tcPr>
          <w:p w:rsidR="00614009" w:rsidRDefault="00D815D6">
            <w:pPr>
              <w:pStyle w:val="LTT1"/>
              <w:spacing w:line="276" w:lineRule="auto"/>
            </w:pPr>
            <w:r>
              <w:rPr>
                <w:rFonts w:hint="eastAsia"/>
              </w:rPr>
              <w:t>＞</w:t>
            </w:r>
            <w:r>
              <w:rPr>
                <w:rFonts w:hint="eastAsia"/>
              </w:rPr>
              <w:t>74</w:t>
            </w:r>
          </w:p>
        </w:tc>
        <w:tc>
          <w:tcPr>
            <w:tcW w:w="1090" w:type="dxa"/>
            <w:vMerge/>
            <w:vAlign w:val="center"/>
          </w:tcPr>
          <w:p w:rsidR="00614009" w:rsidRDefault="00614009">
            <w:pPr>
              <w:pStyle w:val="LTT1"/>
              <w:spacing w:line="276" w:lineRule="auto"/>
            </w:pPr>
          </w:p>
        </w:tc>
        <w:tc>
          <w:tcPr>
            <w:tcW w:w="920" w:type="dxa"/>
            <w:vMerge/>
            <w:vAlign w:val="center"/>
          </w:tcPr>
          <w:p w:rsidR="00614009" w:rsidRDefault="00614009">
            <w:pPr>
              <w:pStyle w:val="LTT1"/>
              <w:spacing w:line="276" w:lineRule="auto"/>
            </w:pPr>
          </w:p>
        </w:tc>
      </w:tr>
      <w:tr w:rsidR="00614009">
        <w:trPr>
          <w:trHeight w:val="347"/>
        </w:trPr>
        <w:tc>
          <w:tcPr>
            <w:tcW w:w="719" w:type="dxa"/>
            <w:vAlign w:val="center"/>
          </w:tcPr>
          <w:p w:rsidR="00614009" w:rsidRDefault="00D815D6">
            <w:pPr>
              <w:pStyle w:val="LTT1"/>
              <w:spacing w:line="276" w:lineRule="auto"/>
            </w:pPr>
            <w:r>
              <w:rPr>
                <w:rFonts w:hint="eastAsia"/>
              </w:rPr>
              <w:t>2018</w:t>
            </w:r>
          </w:p>
        </w:tc>
        <w:tc>
          <w:tcPr>
            <w:tcW w:w="543" w:type="dxa"/>
            <w:vAlign w:val="center"/>
          </w:tcPr>
          <w:p w:rsidR="00614009" w:rsidRDefault="00D815D6">
            <w:pPr>
              <w:pStyle w:val="LTT1"/>
              <w:spacing w:line="276" w:lineRule="auto"/>
            </w:pPr>
            <w:r>
              <w:rPr>
                <w:rFonts w:hint="eastAsia"/>
              </w:rPr>
              <w:t>20</w:t>
            </w:r>
          </w:p>
        </w:tc>
        <w:tc>
          <w:tcPr>
            <w:tcW w:w="1063" w:type="dxa"/>
            <w:vAlign w:val="center"/>
          </w:tcPr>
          <w:p w:rsidR="00614009" w:rsidRDefault="00D815D6">
            <w:pPr>
              <w:pStyle w:val="LTT1"/>
              <w:spacing w:line="276" w:lineRule="auto"/>
            </w:pPr>
            <w:r>
              <w:rPr>
                <w:rFonts w:hint="eastAsia"/>
              </w:rPr>
              <w:t>点位个数</w:t>
            </w:r>
          </w:p>
        </w:tc>
        <w:tc>
          <w:tcPr>
            <w:tcW w:w="777" w:type="dxa"/>
            <w:vAlign w:val="center"/>
          </w:tcPr>
          <w:p w:rsidR="00614009" w:rsidRDefault="00D815D6">
            <w:pPr>
              <w:pStyle w:val="LTT1"/>
              <w:spacing w:line="276" w:lineRule="auto"/>
            </w:pPr>
            <w:r>
              <w:rPr>
                <w:rFonts w:hint="eastAsia"/>
              </w:rPr>
              <w:t>12</w:t>
            </w:r>
          </w:p>
        </w:tc>
        <w:tc>
          <w:tcPr>
            <w:tcW w:w="846" w:type="dxa"/>
            <w:vAlign w:val="center"/>
          </w:tcPr>
          <w:p w:rsidR="00614009" w:rsidRDefault="00D815D6">
            <w:pPr>
              <w:pStyle w:val="LTT1"/>
              <w:spacing w:line="276" w:lineRule="auto"/>
            </w:pPr>
            <w:r>
              <w:rPr>
                <w:rFonts w:hint="eastAsia"/>
              </w:rPr>
              <w:t>5</w:t>
            </w:r>
          </w:p>
        </w:tc>
        <w:tc>
          <w:tcPr>
            <w:tcW w:w="873" w:type="dxa"/>
            <w:vAlign w:val="center"/>
          </w:tcPr>
          <w:p w:rsidR="00614009" w:rsidRDefault="00D815D6">
            <w:pPr>
              <w:pStyle w:val="LTT1"/>
              <w:spacing w:line="276" w:lineRule="auto"/>
            </w:pPr>
            <w:r>
              <w:rPr>
                <w:rFonts w:hint="eastAsia"/>
              </w:rPr>
              <w:t>3</w:t>
            </w:r>
          </w:p>
        </w:tc>
        <w:tc>
          <w:tcPr>
            <w:tcW w:w="831" w:type="dxa"/>
            <w:vAlign w:val="center"/>
          </w:tcPr>
          <w:p w:rsidR="00614009" w:rsidRDefault="00D815D6">
            <w:pPr>
              <w:pStyle w:val="LTT1"/>
              <w:spacing w:line="276" w:lineRule="auto"/>
            </w:pPr>
            <w:r>
              <w:rPr>
                <w:rFonts w:hint="eastAsia"/>
              </w:rPr>
              <w:t>0</w:t>
            </w:r>
          </w:p>
        </w:tc>
        <w:tc>
          <w:tcPr>
            <w:tcW w:w="860" w:type="dxa"/>
            <w:vAlign w:val="center"/>
          </w:tcPr>
          <w:p w:rsidR="00614009" w:rsidRDefault="00D815D6">
            <w:pPr>
              <w:pStyle w:val="LTT1"/>
              <w:spacing w:line="276" w:lineRule="auto"/>
            </w:pPr>
            <w:r>
              <w:rPr>
                <w:rFonts w:hint="eastAsia"/>
              </w:rPr>
              <w:t>0</w:t>
            </w:r>
          </w:p>
        </w:tc>
        <w:tc>
          <w:tcPr>
            <w:tcW w:w="1090" w:type="dxa"/>
            <w:vAlign w:val="center"/>
          </w:tcPr>
          <w:p w:rsidR="00614009" w:rsidRDefault="00D815D6">
            <w:pPr>
              <w:pStyle w:val="LTT1"/>
              <w:spacing w:line="276" w:lineRule="auto"/>
            </w:pPr>
            <w:r>
              <w:rPr>
                <w:rFonts w:hint="eastAsia"/>
              </w:rPr>
              <w:t>66.9</w:t>
            </w:r>
          </w:p>
        </w:tc>
        <w:tc>
          <w:tcPr>
            <w:tcW w:w="920" w:type="dxa"/>
            <w:vAlign w:val="center"/>
          </w:tcPr>
          <w:p w:rsidR="00614009" w:rsidRDefault="00D815D6">
            <w:pPr>
              <w:pStyle w:val="LTT1"/>
              <w:spacing w:line="276" w:lineRule="auto"/>
            </w:pPr>
            <w:r>
              <w:rPr>
                <w:rFonts w:hint="eastAsia"/>
              </w:rPr>
              <w:t>好</w:t>
            </w:r>
          </w:p>
        </w:tc>
      </w:tr>
      <w:tr w:rsidR="00614009">
        <w:trPr>
          <w:trHeight w:val="347"/>
        </w:trPr>
        <w:tc>
          <w:tcPr>
            <w:tcW w:w="719" w:type="dxa"/>
            <w:vAlign w:val="center"/>
          </w:tcPr>
          <w:p w:rsidR="00614009" w:rsidRDefault="00D815D6">
            <w:pPr>
              <w:pStyle w:val="LTT1"/>
              <w:spacing w:line="276" w:lineRule="auto"/>
            </w:pPr>
            <w:r>
              <w:rPr>
                <w:rFonts w:hint="eastAsia"/>
              </w:rPr>
              <w:t>2019</w:t>
            </w:r>
          </w:p>
        </w:tc>
        <w:tc>
          <w:tcPr>
            <w:tcW w:w="543" w:type="dxa"/>
            <w:vAlign w:val="center"/>
          </w:tcPr>
          <w:p w:rsidR="00614009" w:rsidRDefault="00D815D6">
            <w:pPr>
              <w:pStyle w:val="LTT1"/>
              <w:spacing w:line="276" w:lineRule="auto"/>
            </w:pPr>
            <w:r>
              <w:rPr>
                <w:rFonts w:hint="eastAsia"/>
              </w:rPr>
              <w:t>20</w:t>
            </w:r>
          </w:p>
        </w:tc>
        <w:tc>
          <w:tcPr>
            <w:tcW w:w="1063" w:type="dxa"/>
            <w:vAlign w:val="center"/>
          </w:tcPr>
          <w:p w:rsidR="00614009" w:rsidRDefault="00D815D6">
            <w:pPr>
              <w:pStyle w:val="LTT1"/>
              <w:spacing w:line="276" w:lineRule="auto"/>
            </w:pPr>
            <w:r>
              <w:rPr>
                <w:rFonts w:hint="eastAsia"/>
              </w:rPr>
              <w:t>点位个数</w:t>
            </w:r>
          </w:p>
        </w:tc>
        <w:tc>
          <w:tcPr>
            <w:tcW w:w="777" w:type="dxa"/>
            <w:vAlign w:val="center"/>
          </w:tcPr>
          <w:p w:rsidR="00614009" w:rsidRDefault="00D815D6">
            <w:pPr>
              <w:pStyle w:val="LTT1"/>
              <w:spacing w:line="276" w:lineRule="auto"/>
            </w:pPr>
            <w:r>
              <w:rPr>
                <w:rFonts w:hint="eastAsia"/>
              </w:rPr>
              <w:t>12</w:t>
            </w:r>
          </w:p>
        </w:tc>
        <w:tc>
          <w:tcPr>
            <w:tcW w:w="846" w:type="dxa"/>
            <w:vAlign w:val="center"/>
          </w:tcPr>
          <w:p w:rsidR="00614009" w:rsidRDefault="00D815D6">
            <w:pPr>
              <w:pStyle w:val="LTT1"/>
              <w:spacing w:line="276" w:lineRule="auto"/>
            </w:pPr>
            <w:r>
              <w:rPr>
                <w:rFonts w:hint="eastAsia"/>
              </w:rPr>
              <w:t>7</w:t>
            </w:r>
          </w:p>
        </w:tc>
        <w:tc>
          <w:tcPr>
            <w:tcW w:w="873" w:type="dxa"/>
            <w:vAlign w:val="center"/>
          </w:tcPr>
          <w:p w:rsidR="00614009" w:rsidRDefault="00D815D6">
            <w:pPr>
              <w:pStyle w:val="LTT1"/>
              <w:spacing w:line="276" w:lineRule="auto"/>
            </w:pPr>
            <w:r>
              <w:rPr>
                <w:rFonts w:hint="eastAsia"/>
              </w:rPr>
              <w:t>1</w:t>
            </w:r>
          </w:p>
        </w:tc>
        <w:tc>
          <w:tcPr>
            <w:tcW w:w="831" w:type="dxa"/>
            <w:vAlign w:val="center"/>
          </w:tcPr>
          <w:p w:rsidR="00614009" w:rsidRDefault="00D815D6">
            <w:pPr>
              <w:pStyle w:val="LTT1"/>
              <w:spacing w:line="276" w:lineRule="auto"/>
            </w:pPr>
            <w:r>
              <w:rPr>
                <w:rFonts w:hint="eastAsia"/>
              </w:rPr>
              <w:t>0</w:t>
            </w:r>
          </w:p>
        </w:tc>
        <w:tc>
          <w:tcPr>
            <w:tcW w:w="860" w:type="dxa"/>
            <w:vAlign w:val="center"/>
          </w:tcPr>
          <w:p w:rsidR="00614009" w:rsidRDefault="00D815D6">
            <w:pPr>
              <w:pStyle w:val="LTT1"/>
              <w:spacing w:line="276" w:lineRule="auto"/>
            </w:pPr>
            <w:r>
              <w:rPr>
                <w:rFonts w:hint="eastAsia"/>
              </w:rPr>
              <w:t>0</w:t>
            </w:r>
          </w:p>
        </w:tc>
        <w:tc>
          <w:tcPr>
            <w:tcW w:w="1090" w:type="dxa"/>
            <w:vAlign w:val="center"/>
          </w:tcPr>
          <w:p w:rsidR="00614009" w:rsidRDefault="00D815D6">
            <w:pPr>
              <w:pStyle w:val="LTT1"/>
              <w:spacing w:line="276" w:lineRule="auto"/>
            </w:pPr>
            <w:r>
              <w:rPr>
                <w:rFonts w:hint="eastAsia"/>
              </w:rPr>
              <w:t>66.7</w:t>
            </w:r>
          </w:p>
        </w:tc>
        <w:tc>
          <w:tcPr>
            <w:tcW w:w="920" w:type="dxa"/>
            <w:vAlign w:val="center"/>
          </w:tcPr>
          <w:p w:rsidR="00614009" w:rsidRDefault="00D815D6">
            <w:pPr>
              <w:pStyle w:val="LTT1"/>
              <w:spacing w:line="276" w:lineRule="auto"/>
            </w:pPr>
            <w:r>
              <w:rPr>
                <w:rFonts w:hint="eastAsia"/>
              </w:rPr>
              <w:t>好</w:t>
            </w:r>
          </w:p>
        </w:tc>
      </w:tr>
      <w:tr w:rsidR="00614009">
        <w:tc>
          <w:tcPr>
            <w:tcW w:w="719" w:type="dxa"/>
            <w:vAlign w:val="center"/>
          </w:tcPr>
          <w:p w:rsidR="00614009" w:rsidRDefault="00D815D6">
            <w:pPr>
              <w:pStyle w:val="LTT1"/>
              <w:spacing w:line="276" w:lineRule="auto"/>
            </w:pPr>
            <w:r>
              <w:rPr>
                <w:rFonts w:hint="eastAsia"/>
              </w:rPr>
              <w:t>2020</w:t>
            </w:r>
          </w:p>
        </w:tc>
        <w:tc>
          <w:tcPr>
            <w:tcW w:w="543" w:type="dxa"/>
            <w:vAlign w:val="center"/>
          </w:tcPr>
          <w:p w:rsidR="00614009" w:rsidRDefault="00D815D6">
            <w:pPr>
              <w:pStyle w:val="LTT1"/>
              <w:spacing w:line="276" w:lineRule="auto"/>
            </w:pPr>
            <w:r>
              <w:rPr>
                <w:rFonts w:hint="eastAsia"/>
              </w:rPr>
              <w:t>20</w:t>
            </w:r>
          </w:p>
        </w:tc>
        <w:tc>
          <w:tcPr>
            <w:tcW w:w="1063" w:type="dxa"/>
            <w:vAlign w:val="center"/>
          </w:tcPr>
          <w:p w:rsidR="00614009" w:rsidRDefault="00D815D6">
            <w:pPr>
              <w:pStyle w:val="LTT1"/>
              <w:spacing w:line="276" w:lineRule="auto"/>
            </w:pPr>
            <w:r>
              <w:rPr>
                <w:rFonts w:hint="eastAsia"/>
              </w:rPr>
              <w:t>点位个数</w:t>
            </w:r>
          </w:p>
        </w:tc>
        <w:tc>
          <w:tcPr>
            <w:tcW w:w="777" w:type="dxa"/>
            <w:vAlign w:val="center"/>
          </w:tcPr>
          <w:p w:rsidR="00614009" w:rsidRDefault="00D815D6">
            <w:pPr>
              <w:pStyle w:val="LTT1"/>
              <w:spacing w:line="276" w:lineRule="auto"/>
            </w:pPr>
            <w:r>
              <w:rPr>
                <w:rFonts w:hint="eastAsia"/>
              </w:rPr>
              <w:t>8</w:t>
            </w:r>
          </w:p>
        </w:tc>
        <w:tc>
          <w:tcPr>
            <w:tcW w:w="846" w:type="dxa"/>
            <w:vAlign w:val="center"/>
          </w:tcPr>
          <w:p w:rsidR="00614009" w:rsidRDefault="00D815D6">
            <w:pPr>
              <w:pStyle w:val="LTT1"/>
              <w:spacing w:line="276" w:lineRule="auto"/>
            </w:pPr>
            <w:r>
              <w:rPr>
                <w:rFonts w:hint="eastAsia"/>
              </w:rPr>
              <w:t>10</w:t>
            </w:r>
          </w:p>
        </w:tc>
        <w:tc>
          <w:tcPr>
            <w:tcW w:w="873" w:type="dxa"/>
            <w:vAlign w:val="center"/>
          </w:tcPr>
          <w:p w:rsidR="00614009" w:rsidRDefault="00D815D6">
            <w:pPr>
              <w:pStyle w:val="LTT1"/>
              <w:spacing w:line="276" w:lineRule="auto"/>
            </w:pPr>
            <w:r>
              <w:rPr>
                <w:rFonts w:hint="eastAsia"/>
              </w:rPr>
              <w:t>2</w:t>
            </w:r>
          </w:p>
        </w:tc>
        <w:tc>
          <w:tcPr>
            <w:tcW w:w="831" w:type="dxa"/>
            <w:vAlign w:val="center"/>
          </w:tcPr>
          <w:p w:rsidR="00614009" w:rsidRDefault="00D815D6">
            <w:pPr>
              <w:pStyle w:val="LTT1"/>
              <w:spacing w:line="276" w:lineRule="auto"/>
            </w:pPr>
            <w:r>
              <w:rPr>
                <w:rFonts w:hint="eastAsia"/>
              </w:rPr>
              <w:t>0</w:t>
            </w:r>
          </w:p>
        </w:tc>
        <w:tc>
          <w:tcPr>
            <w:tcW w:w="860" w:type="dxa"/>
            <w:vAlign w:val="center"/>
          </w:tcPr>
          <w:p w:rsidR="00614009" w:rsidRDefault="00D815D6">
            <w:pPr>
              <w:pStyle w:val="LTT1"/>
              <w:spacing w:line="276" w:lineRule="auto"/>
            </w:pPr>
            <w:r>
              <w:rPr>
                <w:rFonts w:hint="eastAsia"/>
              </w:rPr>
              <w:t>0</w:t>
            </w:r>
          </w:p>
        </w:tc>
        <w:tc>
          <w:tcPr>
            <w:tcW w:w="1090" w:type="dxa"/>
            <w:vAlign w:val="center"/>
          </w:tcPr>
          <w:p w:rsidR="00614009" w:rsidRDefault="00D815D6">
            <w:pPr>
              <w:pStyle w:val="LTT1"/>
              <w:spacing w:line="276" w:lineRule="auto"/>
            </w:pPr>
            <w:r>
              <w:rPr>
                <w:rFonts w:hint="eastAsia"/>
              </w:rPr>
              <w:t>67.3</w:t>
            </w:r>
          </w:p>
        </w:tc>
        <w:tc>
          <w:tcPr>
            <w:tcW w:w="920" w:type="dxa"/>
            <w:vAlign w:val="center"/>
          </w:tcPr>
          <w:p w:rsidR="00614009" w:rsidRDefault="00D815D6">
            <w:pPr>
              <w:pStyle w:val="LTT1"/>
              <w:spacing w:line="276" w:lineRule="auto"/>
            </w:pPr>
            <w:r>
              <w:rPr>
                <w:rFonts w:hint="eastAsia"/>
              </w:rPr>
              <w:t>好</w:t>
            </w:r>
          </w:p>
        </w:tc>
      </w:tr>
      <w:tr w:rsidR="00614009">
        <w:tc>
          <w:tcPr>
            <w:tcW w:w="719" w:type="dxa"/>
            <w:vAlign w:val="center"/>
          </w:tcPr>
          <w:p w:rsidR="00614009" w:rsidRDefault="00D815D6">
            <w:pPr>
              <w:pStyle w:val="LTT1"/>
              <w:spacing w:line="276" w:lineRule="auto"/>
            </w:pPr>
            <w:r>
              <w:rPr>
                <w:rFonts w:hint="eastAsia"/>
              </w:rPr>
              <w:t>2021</w:t>
            </w:r>
          </w:p>
        </w:tc>
        <w:tc>
          <w:tcPr>
            <w:tcW w:w="543" w:type="dxa"/>
            <w:vAlign w:val="center"/>
          </w:tcPr>
          <w:p w:rsidR="00614009" w:rsidRDefault="00D815D6">
            <w:pPr>
              <w:pStyle w:val="LTT1"/>
              <w:spacing w:line="276" w:lineRule="auto"/>
            </w:pPr>
            <w:r>
              <w:rPr>
                <w:rFonts w:hint="eastAsia"/>
              </w:rPr>
              <w:t>30</w:t>
            </w:r>
          </w:p>
        </w:tc>
        <w:tc>
          <w:tcPr>
            <w:tcW w:w="1063" w:type="dxa"/>
            <w:vAlign w:val="center"/>
          </w:tcPr>
          <w:p w:rsidR="00614009" w:rsidRDefault="00D815D6">
            <w:pPr>
              <w:pStyle w:val="LTT1"/>
              <w:spacing w:line="276" w:lineRule="auto"/>
            </w:pPr>
            <w:r>
              <w:rPr>
                <w:rFonts w:hint="eastAsia"/>
              </w:rPr>
              <w:t>点位个数</w:t>
            </w:r>
          </w:p>
        </w:tc>
        <w:tc>
          <w:tcPr>
            <w:tcW w:w="777" w:type="dxa"/>
            <w:vAlign w:val="center"/>
          </w:tcPr>
          <w:p w:rsidR="00614009" w:rsidRDefault="00D815D6">
            <w:pPr>
              <w:pStyle w:val="LTT1"/>
              <w:spacing w:line="276" w:lineRule="auto"/>
            </w:pPr>
            <w:r>
              <w:rPr>
                <w:rFonts w:hint="eastAsia"/>
              </w:rPr>
              <w:t>23</w:t>
            </w:r>
          </w:p>
        </w:tc>
        <w:tc>
          <w:tcPr>
            <w:tcW w:w="846" w:type="dxa"/>
            <w:vAlign w:val="center"/>
          </w:tcPr>
          <w:p w:rsidR="00614009" w:rsidRDefault="00D815D6">
            <w:pPr>
              <w:pStyle w:val="LTT1"/>
              <w:spacing w:line="276" w:lineRule="auto"/>
            </w:pPr>
            <w:r>
              <w:rPr>
                <w:rFonts w:hint="eastAsia"/>
              </w:rPr>
              <w:t>3</w:t>
            </w:r>
          </w:p>
        </w:tc>
        <w:tc>
          <w:tcPr>
            <w:tcW w:w="873" w:type="dxa"/>
            <w:vAlign w:val="center"/>
          </w:tcPr>
          <w:p w:rsidR="00614009" w:rsidRDefault="00D815D6">
            <w:pPr>
              <w:pStyle w:val="LTT1"/>
              <w:spacing w:line="276" w:lineRule="auto"/>
            </w:pPr>
            <w:r>
              <w:rPr>
                <w:rFonts w:hint="eastAsia"/>
              </w:rPr>
              <w:t>3</w:t>
            </w:r>
          </w:p>
        </w:tc>
        <w:tc>
          <w:tcPr>
            <w:tcW w:w="831" w:type="dxa"/>
            <w:vAlign w:val="center"/>
          </w:tcPr>
          <w:p w:rsidR="00614009" w:rsidRDefault="00D815D6">
            <w:pPr>
              <w:pStyle w:val="LTT1"/>
              <w:spacing w:line="276" w:lineRule="auto"/>
            </w:pPr>
            <w:r>
              <w:rPr>
                <w:rFonts w:hint="eastAsia"/>
              </w:rPr>
              <w:t>1</w:t>
            </w:r>
          </w:p>
        </w:tc>
        <w:tc>
          <w:tcPr>
            <w:tcW w:w="860" w:type="dxa"/>
            <w:vAlign w:val="center"/>
          </w:tcPr>
          <w:p w:rsidR="00614009" w:rsidRDefault="00D815D6">
            <w:pPr>
              <w:pStyle w:val="LTT1"/>
              <w:spacing w:line="276" w:lineRule="auto"/>
            </w:pPr>
            <w:r>
              <w:rPr>
                <w:rFonts w:hint="eastAsia"/>
              </w:rPr>
              <w:t>0</w:t>
            </w:r>
          </w:p>
        </w:tc>
        <w:tc>
          <w:tcPr>
            <w:tcW w:w="1090" w:type="dxa"/>
            <w:vAlign w:val="center"/>
          </w:tcPr>
          <w:p w:rsidR="00614009" w:rsidRDefault="00D815D6">
            <w:pPr>
              <w:pStyle w:val="LTT1"/>
              <w:spacing w:line="276" w:lineRule="auto"/>
            </w:pPr>
            <w:r>
              <w:rPr>
                <w:rFonts w:hint="eastAsia"/>
              </w:rPr>
              <w:t>64.5</w:t>
            </w:r>
          </w:p>
        </w:tc>
        <w:tc>
          <w:tcPr>
            <w:tcW w:w="920" w:type="dxa"/>
            <w:vAlign w:val="center"/>
          </w:tcPr>
          <w:p w:rsidR="00614009" w:rsidRDefault="00D815D6">
            <w:pPr>
              <w:pStyle w:val="LTT1"/>
              <w:spacing w:line="276" w:lineRule="auto"/>
            </w:pPr>
            <w:r>
              <w:rPr>
                <w:rFonts w:hint="eastAsia"/>
              </w:rPr>
              <w:t>好</w:t>
            </w:r>
          </w:p>
        </w:tc>
      </w:tr>
      <w:tr w:rsidR="00614009">
        <w:tc>
          <w:tcPr>
            <w:tcW w:w="719" w:type="dxa"/>
            <w:vAlign w:val="center"/>
          </w:tcPr>
          <w:p w:rsidR="00614009" w:rsidRDefault="00D815D6">
            <w:pPr>
              <w:pStyle w:val="LTT1"/>
              <w:spacing w:line="276" w:lineRule="auto"/>
            </w:pPr>
            <w:r>
              <w:rPr>
                <w:rFonts w:hint="eastAsia"/>
              </w:rPr>
              <w:t>2022</w:t>
            </w:r>
          </w:p>
        </w:tc>
        <w:tc>
          <w:tcPr>
            <w:tcW w:w="543" w:type="dxa"/>
            <w:vAlign w:val="center"/>
          </w:tcPr>
          <w:p w:rsidR="00614009" w:rsidRDefault="00D815D6">
            <w:pPr>
              <w:pStyle w:val="LTT1"/>
              <w:spacing w:line="276" w:lineRule="auto"/>
            </w:pPr>
            <w:r>
              <w:rPr>
                <w:rFonts w:hint="eastAsia"/>
              </w:rPr>
              <w:t>30</w:t>
            </w:r>
          </w:p>
        </w:tc>
        <w:tc>
          <w:tcPr>
            <w:tcW w:w="1063" w:type="dxa"/>
            <w:vAlign w:val="center"/>
          </w:tcPr>
          <w:p w:rsidR="00614009" w:rsidRDefault="00D815D6">
            <w:pPr>
              <w:pStyle w:val="LTT1"/>
              <w:spacing w:line="276" w:lineRule="auto"/>
            </w:pPr>
            <w:r>
              <w:rPr>
                <w:rFonts w:hint="eastAsia"/>
              </w:rPr>
              <w:t>点位个数</w:t>
            </w:r>
          </w:p>
        </w:tc>
        <w:tc>
          <w:tcPr>
            <w:tcW w:w="777" w:type="dxa"/>
            <w:vAlign w:val="center"/>
          </w:tcPr>
          <w:p w:rsidR="00614009" w:rsidRDefault="00D815D6">
            <w:pPr>
              <w:pStyle w:val="LTT1"/>
              <w:spacing w:line="276" w:lineRule="auto"/>
            </w:pPr>
            <w:r>
              <w:rPr>
                <w:rFonts w:hint="eastAsia"/>
              </w:rPr>
              <w:t>26</w:t>
            </w:r>
          </w:p>
        </w:tc>
        <w:tc>
          <w:tcPr>
            <w:tcW w:w="846" w:type="dxa"/>
            <w:vAlign w:val="center"/>
          </w:tcPr>
          <w:p w:rsidR="00614009" w:rsidRDefault="00D815D6">
            <w:pPr>
              <w:pStyle w:val="LTT1"/>
              <w:spacing w:line="276" w:lineRule="auto"/>
            </w:pPr>
            <w:r>
              <w:rPr>
                <w:rFonts w:hint="eastAsia"/>
              </w:rPr>
              <w:t>3</w:t>
            </w:r>
          </w:p>
        </w:tc>
        <w:tc>
          <w:tcPr>
            <w:tcW w:w="873" w:type="dxa"/>
            <w:vAlign w:val="center"/>
          </w:tcPr>
          <w:p w:rsidR="00614009" w:rsidRDefault="00D815D6">
            <w:pPr>
              <w:pStyle w:val="LTT1"/>
              <w:spacing w:line="276" w:lineRule="auto"/>
            </w:pPr>
            <w:r>
              <w:rPr>
                <w:rFonts w:hint="eastAsia"/>
              </w:rPr>
              <w:t>0</w:t>
            </w:r>
          </w:p>
        </w:tc>
        <w:tc>
          <w:tcPr>
            <w:tcW w:w="831" w:type="dxa"/>
            <w:vAlign w:val="center"/>
          </w:tcPr>
          <w:p w:rsidR="00614009" w:rsidRDefault="00D815D6">
            <w:pPr>
              <w:pStyle w:val="LTT1"/>
              <w:spacing w:line="276" w:lineRule="auto"/>
            </w:pPr>
            <w:r>
              <w:rPr>
                <w:rFonts w:hint="eastAsia"/>
              </w:rPr>
              <w:t>0</w:t>
            </w:r>
          </w:p>
        </w:tc>
        <w:tc>
          <w:tcPr>
            <w:tcW w:w="860" w:type="dxa"/>
            <w:vAlign w:val="center"/>
          </w:tcPr>
          <w:p w:rsidR="00614009" w:rsidRDefault="00D815D6">
            <w:pPr>
              <w:pStyle w:val="LTT1"/>
              <w:spacing w:line="276" w:lineRule="auto"/>
            </w:pPr>
            <w:r>
              <w:rPr>
                <w:rFonts w:hint="eastAsia"/>
              </w:rPr>
              <w:t>1</w:t>
            </w:r>
          </w:p>
        </w:tc>
        <w:tc>
          <w:tcPr>
            <w:tcW w:w="1090" w:type="dxa"/>
            <w:vAlign w:val="center"/>
          </w:tcPr>
          <w:p w:rsidR="00614009" w:rsidRDefault="00D815D6">
            <w:pPr>
              <w:pStyle w:val="LTT1"/>
              <w:spacing w:line="276" w:lineRule="auto"/>
            </w:pPr>
            <w:r>
              <w:rPr>
                <w:rFonts w:hint="eastAsia"/>
              </w:rPr>
              <w:t>64.5</w:t>
            </w:r>
          </w:p>
        </w:tc>
        <w:tc>
          <w:tcPr>
            <w:tcW w:w="920" w:type="dxa"/>
            <w:vAlign w:val="center"/>
          </w:tcPr>
          <w:p w:rsidR="00614009" w:rsidRDefault="00D815D6">
            <w:pPr>
              <w:pStyle w:val="LTT1"/>
              <w:spacing w:line="276" w:lineRule="auto"/>
            </w:pPr>
            <w:r>
              <w:rPr>
                <w:rFonts w:hint="eastAsia"/>
              </w:rPr>
              <w:t>好</w:t>
            </w:r>
          </w:p>
        </w:tc>
      </w:tr>
    </w:tbl>
    <w:p w:rsidR="00614009" w:rsidRDefault="00D815D6">
      <w:pPr>
        <w:pStyle w:val="LTT"/>
        <w:ind w:firstLine="480"/>
      </w:pPr>
      <w:r>
        <w:rPr>
          <w:rFonts w:hint="eastAsia"/>
        </w:rPr>
        <w:t>201</w:t>
      </w:r>
      <w:r>
        <w:rPr>
          <w:rFonts w:hint="eastAsia"/>
        </w:rPr>
        <w:t>8</w:t>
      </w:r>
      <w:r>
        <w:rPr>
          <w:rFonts w:hint="eastAsia"/>
        </w:rPr>
        <w:t>~202</w:t>
      </w:r>
      <w:r>
        <w:rPr>
          <w:rFonts w:hint="eastAsia"/>
        </w:rPr>
        <w:t>2</w:t>
      </w:r>
      <w:r>
        <w:rPr>
          <w:rFonts w:hint="eastAsia"/>
        </w:rPr>
        <w:t>年林芝市中心城区道路交通昼问声环境质量等级评级均为“好”。</w:t>
      </w:r>
    </w:p>
    <w:p w:rsidR="00614009" w:rsidRDefault="00D815D6">
      <w:pPr>
        <w:pStyle w:val="LTT"/>
        <w:ind w:firstLine="482"/>
        <w:rPr>
          <w:b/>
          <w:bCs/>
        </w:rPr>
      </w:pPr>
      <w:r>
        <w:rPr>
          <w:rFonts w:hint="eastAsia"/>
          <w:b/>
          <w:bCs/>
        </w:rPr>
        <w:t>3</w:t>
      </w:r>
      <w:r>
        <w:rPr>
          <w:rFonts w:hint="eastAsia"/>
          <w:b/>
          <w:bCs/>
        </w:rPr>
        <w:t>、功能区声环境质量现状</w:t>
      </w:r>
    </w:p>
    <w:p w:rsidR="00614009" w:rsidRDefault="00D815D6">
      <w:pPr>
        <w:pStyle w:val="LTT"/>
        <w:ind w:firstLine="480"/>
      </w:pPr>
      <w:r>
        <w:rPr>
          <w:rFonts w:hint="eastAsia"/>
        </w:rPr>
        <w:t>201</w:t>
      </w:r>
      <w:r>
        <w:rPr>
          <w:rFonts w:hint="eastAsia"/>
        </w:rPr>
        <w:t>8</w:t>
      </w:r>
      <w:r>
        <w:rPr>
          <w:rFonts w:hint="eastAsia"/>
        </w:rPr>
        <w:t>~202</w:t>
      </w:r>
      <w:r>
        <w:rPr>
          <w:rFonts w:hint="eastAsia"/>
        </w:rPr>
        <w:t>2</w:t>
      </w:r>
      <w:r>
        <w:rPr>
          <w:rFonts w:hint="eastAsia"/>
        </w:rPr>
        <w:t>年林芝市各功能区声环境质量详细状况见表</w:t>
      </w:r>
      <w:r>
        <w:rPr>
          <w:rFonts w:hint="eastAsia"/>
        </w:rPr>
        <w:t>3.3-15</w:t>
      </w:r>
      <w:r>
        <w:rPr>
          <w:rFonts w:hint="eastAsia"/>
        </w:rPr>
        <w:t>。</w:t>
      </w:r>
    </w:p>
    <w:p w:rsidR="00614009" w:rsidRDefault="00D815D6">
      <w:pPr>
        <w:pStyle w:val="LTT0"/>
      </w:pPr>
      <w:r>
        <w:rPr>
          <w:rFonts w:hint="eastAsia"/>
        </w:rPr>
        <w:t>表</w:t>
      </w:r>
      <w:r>
        <w:rPr>
          <w:rFonts w:hint="eastAsia"/>
        </w:rPr>
        <w:t>3.3-15  201</w:t>
      </w:r>
      <w:r>
        <w:rPr>
          <w:rFonts w:hint="eastAsia"/>
        </w:rPr>
        <w:t>8</w:t>
      </w:r>
      <w:r>
        <w:rPr>
          <w:rFonts w:hint="eastAsia"/>
        </w:rPr>
        <w:t>~202</w:t>
      </w:r>
      <w:r>
        <w:rPr>
          <w:rFonts w:hint="eastAsia"/>
        </w:rPr>
        <w:t>2</w:t>
      </w:r>
      <w:r>
        <w:rPr>
          <w:rFonts w:hint="eastAsia"/>
        </w:rPr>
        <w:t>年各功能区区域声环境质量详细状况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822"/>
        <w:gridCol w:w="822"/>
        <w:gridCol w:w="822"/>
        <w:gridCol w:w="822"/>
        <w:gridCol w:w="822"/>
        <w:gridCol w:w="1001"/>
        <w:gridCol w:w="1772"/>
        <w:gridCol w:w="920"/>
      </w:tblGrid>
      <w:tr w:rsidR="00614009">
        <w:trPr>
          <w:trHeight w:val="231"/>
        </w:trPr>
        <w:tc>
          <w:tcPr>
            <w:tcW w:w="719" w:type="dxa"/>
            <w:vMerge w:val="restart"/>
            <w:vAlign w:val="center"/>
          </w:tcPr>
          <w:p w:rsidR="00614009" w:rsidRDefault="00D815D6">
            <w:pPr>
              <w:pStyle w:val="LTT1"/>
              <w:spacing w:line="276" w:lineRule="auto"/>
            </w:pPr>
            <w:r>
              <w:rPr>
                <w:rFonts w:hint="eastAsia"/>
              </w:rPr>
              <w:t>年份</w:t>
            </w:r>
          </w:p>
        </w:tc>
        <w:tc>
          <w:tcPr>
            <w:tcW w:w="1644" w:type="dxa"/>
            <w:gridSpan w:val="2"/>
            <w:vAlign w:val="center"/>
          </w:tcPr>
          <w:p w:rsidR="00614009" w:rsidRDefault="00D815D6">
            <w:pPr>
              <w:pStyle w:val="LTT1"/>
              <w:spacing w:line="276" w:lineRule="auto"/>
            </w:pPr>
            <w:r>
              <w:rPr>
                <w:rFonts w:hint="eastAsia"/>
              </w:rPr>
              <w:t>1</w:t>
            </w:r>
            <w:r>
              <w:rPr>
                <w:rFonts w:hint="eastAsia"/>
              </w:rPr>
              <w:t>类（林芝市生态环境局）</w:t>
            </w:r>
          </w:p>
        </w:tc>
        <w:tc>
          <w:tcPr>
            <w:tcW w:w="1644" w:type="dxa"/>
            <w:gridSpan w:val="2"/>
            <w:vAlign w:val="center"/>
          </w:tcPr>
          <w:p w:rsidR="00614009" w:rsidRDefault="00D815D6">
            <w:pPr>
              <w:pStyle w:val="LTT1"/>
              <w:spacing w:line="276" w:lineRule="auto"/>
            </w:pPr>
            <w:r>
              <w:rPr>
                <w:rFonts w:hint="eastAsia"/>
              </w:rPr>
              <w:t>2</w:t>
            </w:r>
            <w:r>
              <w:rPr>
                <w:rFonts w:hint="eastAsia"/>
              </w:rPr>
              <w:t>类（青年公寓）</w:t>
            </w:r>
          </w:p>
        </w:tc>
        <w:tc>
          <w:tcPr>
            <w:tcW w:w="1823" w:type="dxa"/>
            <w:gridSpan w:val="2"/>
            <w:vAlign w:val="center"/>
          </w:tcPr>
          <w:p w:rsidR="00614009" w:rsidRDefault="00D815D6">
            <w:pPr>
              <w:pStyle w:val="LTT1"/>
              <w:spacing w:line="276" w:lineRule="auto"/>
            </w:pPr>
            <w:r>
              <w:rPr>
                <w:rFonts w:hint="eastAsia"/>
              </w:rPr>
              <w:t>4a</w:t>
            </w:r>
            <w:r>
              <w:rPr>
                <w:rFonts w:hint="eastAsia"/>
              </w:rPr>
              <w:t>类</w:t>
            </w:r>
          </w:p>
        </w:tc>
        <w:tc>
          <w:tcPr>
            <w:tcW w:w="1772" w:type="dxa"/>
            <w:vMerge w:val="restart"/>
            <w:vAlign w:val="center"/>
          </w:tcPr>
          <w:p w:rsidR="00614009" w:rsidRDefault="00D815D6">
            <w:pPr>
              <w:pStyle w:val="LTT1"/>
              <w:spacing w:line="276" w:lineRule="auto"/>
            </w:pPr>
            <w:r>
              <w:rPr>
                <w:rFonts w:hint="eastAsia"/>
              </w:rPr>
              <w:t>总达标点次</w:t>
            </w:r>
            <w:r>
              <w:rPr>
                <w:rFonts w:hint="eastAsia"/>
              </w:rPr>
              <w:t>/</w:t>
            </w:r>
            <w:r>
              <w:rPr>
                <w:rFonts w:hint="eastAsia"/>
              </w:rPr>
              <w:t>总点次</w:t>
            </w:r>
          </w:p>
        </w:tc>
        <w:tc>
          <w:tcPr>
            <w:tcW w:w="920" w:type="dxa"/>
            <w:vMerge w:val="restart"/>
            <w:vAlign w:val="center"/>
          </w:tcPr>
          <w:p w:rsidR="00614009" w:rsidRDefault="00D815D6">
            <w:pPr>
              <w:pStyle w:val="LTT1"/>
              <w:spacing w:line="276" w:lineRule="auto"/>
            </w:pPr>
            <w:r>
              <w:rPr>
                <w:rFonts w:hint="eastAsia"/>
              </w:rPr>
              <w:t>达标率</w:t>
            </w:r>
          </w:p>
        </w:tc>
      </w:tr>
      <w:tr w:rsidR="00614009">
        <w:trPr>
          <w:trHeight w:val="231"/>
        </w:trPr>
        <w:tc>
          <w:tcPr>
            <w:tcW w:w="719" w:type="dxa"/>
            <w:vMerge/>
            <w:vAlign w:val="center"/>
          </w:tcPr>
          <w:p w:rsidR="00614009" w:rsidRDefault="00614009">
            <w:pPr>
              <w:pStyle w:val="LTT1"/>
              <w:spacing w:line="276" w:lineRule="auto"/>
            </w:pPr>
          </w:p>
        </w:tc>
        <w:tc>
          <w:tcPr>
            <w:tcW w:w="1644" w:type="dxa"/>
            <w:gridSpan w:val="2"/>
            <w:vAlign w:val="center"/>
          </w:tcPr>
          <w:p w:rsidR="00614009" w:rsidRDefault="00D815D6">
            <w:pPr>
              <w:pStyle w:val="LTT1"/>
              <w:spacing w:line="276" w:lineRule="auto"/>
            </w:pPr>
            <w:r>
              <w:rPr>
                <w:rFonts w:hint="eastAsia"/>
              </w:rPr>
              <w:t>达标点次</w:t>
            </w:r>
          </w:p>
        </w:tc>
        <w:tc>
          <w:tcPr>
            <w:tcW w:w="1644" w:type="dxa"/>
            <w:gridSpan w:val="2"/>
            <w:vAlign w:val="center"/>
          </w:tcPr>
          <w:p w:rsidR="00614009" w:rsidRDefault="00D815D6">
            <w:pPr>
              <w:pStyle w:val="LTT1"/>
              <w:spacing w:line="276" w:lineRule="auto"/>
            </w:pPr>
            <w:r>
              <w:rPr>
                <w:rFonts w:hint="eastAsia"/>
              </w:rPr>
              <w:t>达标点次</w:t>
            </w:r>
          </w:p>
        </w:tc>
        <w:tc>
          <w:tcPr>
            <w:tcW w:w="1823" w:type="dxa"/>
            <w:gridSpan w:val="2"/>
            <w:vAlign w:val="center"/>
          </w:tcPr>
          <w:p w:rsidR="00614009" w:rsidRDefault="00D815D6">
            <w:pPr>
              <w:pStyle w:val="LTT1"/>
              <w:spacing w:line="276" w:lineRule="auto"/>
            </w:pPr>
            <w:r>
              <w:rPr>
                <w:rFonts w:hint="eastAsia"/>
              </w:rPr>
              <w:t>达标点次</w:t>
            </w:r>
          </w:p>
        </w:tc>
        <w:tc>
          <w:tcPr>
            <w:tcW w:w="1772" w:type="dxa"/>
            <w:vMerge/>
            <w:vAlign w:val="center"/>
          </w:tcPr>
          <w:p w:rsidR="00614009" w:rsidRDefault="00614009">
            <w:pPr>
              <w:pStyle w:val="LTT1"/>
              <w:spacing w:line="276" w:lineRule="auto"/>
            </w:pPr>
          </w:p>
        </w:tc>
        <w:tc>
          <w:tcPr>
            <w:tcW w:w="920" w:type="dxa"/>
            <w:vMerge/>
            <w:vAlign w:val="center"/>
          </w:tcPr>
          <w:p w:rsidR="00614009" w:rsidRDefault="00614009">
            <w:pPr>
              <w:pStyle w:val="LTT1"/>
              <w:spacing w:line="276" w:lineRule="auto"/>
            </w:pPr>
          </w:p>
        </w:tc>
      </w:tr>
      <w:tr w:rsidR="00614009">
        <w:trPr>
          <w:trHeight w:val="231"/>
        </w:trPr>
        <w:tc>
          <w:tcPr>
            <w:tcW w:w="719" w:type="dxa"/>
            <w:vMerge/>
            <w:vAlign w:val="center"/>
          </w:tcPr>
          <w:p w:rsidR="00614009" w:rsidRDefault="00614009">
            <w:pPr>
              <w:pStyle w:val="LTT1"/>
              <w:spacing w:line="276" w:lineRule="auto"/>
            </w:pPr>
          </w:p>
        </w:tc>
        <w:tc>
          <w:tcPr>
            <w:tcW w:w="822" w:type="dxa"/>
            <w:vAlign w:val="center"/>
          </w:tcPr>
          <w:p w:rsidR="00614009" w:rsidRDefault="00D815D6">
            <w:pPr>
              <w:pStyle w:val="LTT1"/>
              <w:spacing w:line="276" w:lineRule="auto"/>
            </w:pPr>
            <w:r>
              <w:rPr>
                <w:rFonts w:hint="eastAsia"/>
              </w:rPr>
              <w:t>昼</w:t>
            </w:r>
          </w:p>
        </w:tc>
        <w:tc>
          <w:tcPr>
            <w:tcW w:w="822" w:type="dxa"/>
            <w:vAlign w:val="center"/>
          </w:tcPr>
          <w:p w:rsidR="00614009" w:rsidRDefault="00D815D6">
            <w:pPr>
              <w:pStyle w:val="LTT1"/>
              <w:spacing w:line="276" w:lineRule="auto"/>
            </w:pPr>
            <w:r>
              <w:rPr>
                <w:rFonts w:hint="eastAsia"/>
              </w:rPr>
              <w:t>夜</w:t>
            </w:r>
          </w:p>
        </w:tc>
        <w:tc>
          <w:tcPr>
            <w:tcW w:w="822" w:type="dxa"/>
            <w:vAlign w:val="center"/>
          </w:tcPr>
          <w:p w:rsidR="00614009" w:rsidRDefault="00D815D6">
            <w:pPr>
              <w:pStyle w:val="LTT1"/>
              <w:spacing w:line="276" w:lineRule="auto"/>
            </w:pPr>
            <w:r>
              <w:rPr>
                <w:rFonts w:hint="eastAsia"/>
              </w:rPr>
              <w:t>昼</w:t>
            </w:r>
          </w:p>
        </w:tc>
        <w:tc>
          <w:tcPr>
            <w:tcW w:w="822" w:type="dxa"/>
            <w:vAlign w:val="center"/>
          </w:tcPr>
          <w:p w:rsidR="00614009" w:rsidRDefault="00D815D6">
            <w:pPr>
              <w:pStyle w:val="LTT1"/>
              <w:spacing w:line="276" w:lineRule="auto"/>
            </w:pPr>
            <w:r>
              <w:rPr>
                <w:rFonts w:hint="eastAsia"/>
              </w:rPr>
              <w:t>夜</w:t>
            </w:r>
          </w:p>
        </w:tc>
        <w:tc>
          <w:tcPr>
            <w:tcW w:w="822" w:type="dxa"/>
            <w:vAlign w:val="center"/>
          </w:tcPr>
          <w:p w:rsidR="00614009" w:rsidRDefault="00D815D6">
            <w:pPr>
              <w:pStyle w:val="LTT1"/>
              <w:spacing w:line="276" w:lineRule="auto"/>
            </w:pPr>
            <w:r>
              <w:rPr>
                <w:rFonts w:hint="eastAsia"/>
              </w:rPr>
              <w:t>昼</w:t>
            </w:r>
          </w:p>
        </w:tc>
        <w:tc>
          <w:tcPr>
            <w:tcW w:w="1001" w:type="dxa"/>
            <w:vAlign w:val="center"/>
          </w:tcPr>
          <w:p w:rsidR="00614009" w:rsidRDefault="00D815D6">
            <w:pPr>
              <w:pStyle w:val="LTT1"/>
              <w:spacing w:line="276" w:lineRule="auto"/>
            </w:pPr>
            <w:r>
              <w:rPr>
                <w:rFonts w:hint="eastAsia"/>
              </w:rPr>
              <w:t>夜</w:t>
            </w:r>
          </w:p>
        </w:tc>
        <w:tc>
          <w:tcPr>
            <w:tcW w:w="1772" w:type="dxa"/>
            <w:vMerge/>
            <w:vAlign w:val="center"/>
          </w:tcPr>
          <w:p w:rsidR="00614009" w:rsidRDefault="00614009">
            <w:pPr>
              <w:pStyle w:val="LTT1"/>
              <w:spacing w:line="276" w:lineRule="auto"/>
            </w:pPr>
          </w:p>
        </w:tc>
        <w:tc>
          <w:tcPr>
            <w:tcW w:w="920" w:type="dxa"/>
            <w:vMerge/>
            <w:vAlign w:val="center"/>
          </w:tcPr>
          <w:p w:rsidR="00614009" w:rsidRDefault="00614009">
            <w:pPr>
              <w:pStyle w:val="LTT1"/>
              <w:spacing w:line="276" w:lineRule="auto"/>
            </w:pPr>
          </w:p>
        </w:tc>
      </w:tr>
      <w:tr w:rsidR="00614009">
        <w:trPr>
          <w:trHeight w:val="231"/>
        </w:trPr>
        <w:tc>
          <w:tcPr>
            <w:tcW w:w="719" w:type="dxa"/>
            <w:vAlign w:val="center"/>
          </w:tcPr>
          <w:p w:rsidR="00614009" w:rsidRDefault="00D815D6">
            <w:pPr>
              <w:pStyle w:val="LTT1"/>
              <w:spacing w:line="276" w:lineRule="auto"/>
            </w:pPr>
            <w:r>
              <w:rPr>
                <w:rFonts w:hint="eastAsia"/>
              </w:rPr>
              <w:t>2018</w:t>
            </w:r>
          </w:p>
        </w:tc>
        <w:tc>
          <w:tcPr>
            <w:tcW w:w="822" w:type="dxa"/>
            <w:vAlign w:val="center"/>
          </w:tcPr>
          <w:p w:rsidR="00614009" w:rsidRDefault="00D815D6">
            <w:pPr>
              <w:pStyle w:val="LTT1"/>
              <w:spacing w:line="276" w:lineRule="auto"/>
            </w:pPr>
            <w:r>
              <w:rPr>
                <w:rFonts w:hint="eastAsia"/>
              </w:rPr>
              <w:t>4</w:t>
            </w:r>
          </w:p>
        </w:tc>
        <w:tc>
          <w:tcPr>
            <w:tcW w:w="822" w:type="dxa"/>
            <w:vAlign w:val="center"/>
          </w:tcPr>
          <w:p w:rsidR="00614009" w:rsidRDefault="00D815D6">
            <w:pPr>
              <w:pStyle w:val="LTT1"/>
              <w:spacing w:line="276" w:lineRule="auto"/>
            </w:pPr>
            <w:r>
              <w:rPr>
                <w:rFonts w:hint="eastAsia"/>
              </w:rPr>
              <w:t>4</w:t>
            </w:r>
          </w:p>
        </w:tc>
        <w:tc>
          <w:tcPr>
            <w:tcW w:w="822" w:type="dxa"/>
            <w:vAlign w:val="center"/>
          </w:tcPr>
          <w:p w:rsidR="00614009" w:rsidRDefault="00D815D6">
            <w:pPr>
              <w:pStyle w:val="LTT1"/>
              <w:spacing w:line="276" w:lineRule="auto"/>
            </w:pPr>
            <w:r>
              <w:rPr>
                <w:rFonts w:hint="eastAsia"/>
              </w:rPr>
              <w:t>4</w:t>
            </w:r>
          </w:p>
        </w:tc>
        <w:tc>
          <w:tcPr>
            <w:tcW w:w="822" w:type="dxa"/>
            <w:vAlign w:val="center"/>
          </w:tcPr>
          <w:p w:rsidR="00614009" w:rsidRDefault="00D815D6">
            <w:pPr>
              <w:pStyle w:val="LTT1"/>
              <w:spacing w:line="276" w:lineRule="auto"/>
            </w:pPr>
            <w:r>
              <w:rPr>
                <w:rFonts w:hint="eastAsia"/>
              </w:rPr>
              <w:t>4</w:t>
            </w:r>
          </w:p>
        </w:tc>
        <w:tc>
          <w:tcPr>
            <w:tcW w:w="822" w:type="dxa"/>
            <w:vAlign w:val="center"/>
          </w:tcPr>
          <w:p w:rsidR="00614009" w:rsidRDefault="00D815D6">
            <w:pPr>
              <w:pStyle w:val="LTT1"/>
              <w:spacing w:line="276" w:lineRule="auto"/>
            </w:pPr>
            <w:r>
              <w:rPr>
                <w:rFonts w:hint="eastAsia"/>
              </w:rPr>
              <w:t>4</w:t>
            </w:r>
          </w:p>
        </w:tc>
        <w:tc>
          <w:tcPr>
            <w:tcW w:w="1001" w:type="dxa"/>
            <w:vAlign w:val="center"/>
          </w:tcPr>
          <w:p w:rsidR="00614009" w:rsidRDefault="00D815D6">
            <w:pPr>
              <w:pStyle w:val="LTT1"/>
              <w:spacing w:line="276" w:lineRule="auto"/>
            </w:pPr>
            <w:r>
              <w:rPr>
                <w:rFonts w:hint="eastAsia"/>
              </w:rPr>
              <w:t>4</w:t>
            </w:r>
          </w:p>
        </w:tc>
        <w:tc>
          <w:tcPr>
            <w:tcW w:w="1772" w:type="dxa"/>
            <w:vAlign w:val="center"/>
          </w:tcPr>
          <w:p w:rsidR="00614009" w:rsidRDefault="00D815D6">
            <w:pPr>
              <w:pStyle w:val="LTT1"/>
              <w:spacing w:line="276" w:lineRule="auto"/>
            </w:pPr>
            <w:r>
              <w:rPr>
                <w:rFonts w:hint="eastAsia"/>
              </w:rPr>
              <w:t>24/24</w:t>
            </w:r>
          </w:p>
        </w:tc>
        <w:tc>
          <w:tcPr>
            <w:tcW w:w="920" w:type="dxa"/>
            <w:vAlign w:val="center"/>
          </w:tcPr>
          <w:p w:rsidR="00614009" w:rsidRDefault="00D815D6">
            <w:pPr>
              <w:pStyle w:val="LTT1"/>
              <w:spacing w:line="276" w:lineRule="auto"/>
            </w:pPr>
            <w:r>
              <w:rPr>
                <w:rFonts w:hint="eastAsia"/>
              </w:rPr>
              <w:t>100%</w:t>
            </w:r>
          </w:p>
        </w:tc>
      </w:tr>
      <w:tr w:rsidR="00614009">
        <w:trPr>
          <w:trHeight w:val="231"/>
        </w:trPr>
        <w:tc>
          <w:tcPr>
            <w:tcW w:w="719" w:type="dxa"/>
            <w:vAlign w:val="center"/>
          </w:tcPr>
          <w:p w:rsidR="00614009" w:rsidRDefault="00D815D6">
            <w:pPr>
              <w:pStyle w:val="LTT1"/>
              <w:spacing w:line="276" w:lineRule="auto"/>
            </w:pPr>
            <w:r>
              <w:rPr>
                <w:rFonts w:hint="eastAsia"/>
              </w:rPr>
              <w:t>2019</w:t>
            </w:r>
          </w:p>
        </w:tc>
        <w:tc>
          <w:tcPr>
            <w:tcW w:w="822" w:type="dxa"/>
            <w:vAlign w:val="center"/>
          </w:tcPr>
          <w:p w:rsidR="00614009" w:rsidRDefault="00D815D6">
            <w:pPr>
              <w:pStyle w:val="LTT1"/>
              <w:spacing w:line="276" w:lineRule="auto"/>
            </w:pPr>
            <w:r>
              <w:rPr>
                <w:rFonts w:hint="eastAsia"/>
              </w:rPr>
              <w:t>4</w:t>
            </w:r>
          </w:p>
        </w:tc>
        <w:tc>
          <w:tcPr>
            <w:tcW w:w="822" w:type="dxa"/>
            <w:vAlign w:val="center"/>
          </w:tcPr>
          <w:p w:rsidR="00614009" w:rsidRDefault="00D815D6">
            <w:pPr>
              <w:pStyle w:val="LTT1"/>
              <w:spacing w:line="276" w:lineRule="auto"/>
            </w:pPr>
            <w:r>
              <w:rPr>
                <w:rFonts w:hint="eastAsia"/>
              </w:rPr>
              <w:t>4</w:t>
            </w:r>
          </w:p>
        </w:tc>
        <w:tc>
          <w:tcPr>
            <w:tcW w:w="822" w:type="dxa"/>
            <w:vAlign w:val="center"/>
          </w:tcPr>
          <w:p w:rsidR="00614009" w:rsidRDefault="00D815D6">
            <w:pPr>
              <w:pStyle w:val="LTT1"/>
              <w:spacing w:line="276" w:lineRule="auto"/>
            </w:pPr>
            <w:r>
              <w:rPr>
                <w:rFonts w:hint="eastAsia"/>
              </w:rPr>
              <w:t>4</w:t>
            </w:r>
          </w:p>
        </w:tc>
        <w:tc>
          <w:tcPr>
            <w:tcW w:w="822" w:type="dxa"/>
            <w:vAlign w:val="center"/>
          </w:tcPr>
          <w:p w:rsidR="00614009" w:rsidRDefault="00D815D6">
            <w:pPr>
              <w:pStyle w:val="LTT1"/>
              <w:spacing w:line="276" w:lineRule="auto"/>
            </w:pPr>
            <w:r>
              <w:rPr>
                <w:rFonts w:hint="eastAsia"/>
              </w:rPr>
              <w:t>4</w:t>
            </w:r>
          </w:p>
        </w:tc>
        <w:tc>
          <w:tcPr>
            <w:tcW w:w="822" w:type="dxa"/>
            <w:vAlign w:val="center"/>
          </w:tcPr>
          <w:p w:rsidR="00614009" w:rsidRDefault="00D815D6">
            <w:pPr>
              <w:pStyle w:val="LTT1"/>
              <w:spacing w:line="276" w:lineRule="auto"/>
            </w:pPr>
            <w:r>
              <w:rPr>
                <w:rFonts w:hint="eastAsia"/>
              </w:rPr>
              <w:t>4</w:t>
            </w:r>
          </w:p>
        </w:tc>
        <w:tc>
          <w:tcPr>
            <w:tcW w:w="1001" w:type="dxa"/>
            <w:vAlign w:val="center"/>
          </w:tcPr>
          <w:p w:rsidR="00614009" w:rsidRDefault="00D815D6">
            <w:pPr>
              <w:pStyle w:val="LTT1"/>
              <w:spacing w:line="276" w:lineRule="auto"/>
            </w:pPr>
            <w:r>
              <w:rPr>
                <w:rFonts w:hint="eastAsia"/>
              </w:rPr>
              <w:t>4</w:t>
            </w:r>
          </w:p>
        </w:tc>
        <w:tc>
          <w:tcPr>
            <w:tcW w:w="1772" w:type="dxa"/>
            <w:vAlign w:val="center"/>
          </w:tcPr>
          <w:p w:rsidR="00614009" w:rsidRDefault="00D815D6">
            <w:pPr>
              <w:pStyle w:val="LTT1"/>
              <w:spacing w:line="276" w:lineRule="auto"/>
            </w:pPr>
            <w:r>
              <w:rPr>
                <w:rFonts w:hint="eastAsia"/>
              </w:rPr>
              <w:t>24/24</w:t>
            </w:r>
          </w:p>
        </w:tc>
        <w:tc>
          <w:tcPr>
            <w:tcW w:w="920" w:type="dxa"/>
            <w:vAlign w:val="center"/>
          </w:tcPr>
          <w:p w:rsidR="00614009" w:rsidRDefault="00D815D6">
            <w:pPr>
              <w:pStyle w:val="LTT1"/>
              <w:spacing w:line="276" w:lineRule="auto"/>
            </w:pPr>
            <w:r>
              <w:rPr>
                <w:rFonts w:hint="eastAsia"/>
              </w:rPr>
              <w:t>100%</w:t>
            </w:r>
          </w:p>
        </w:tc>
      </w:tr>
      <w:tr w:rsidR="00614009">
        <w:tc>
          <w:tcPr>
            <w:tcW w:w="719" w:type="dxa"/>
            <w:vAlign w:val="center"/>
          </w:tcPr>
          <w:p w:rsidR="00614009" w:rsidRDefault="00D815D6">
            <w:pPr>
              <w:pStyle w:val="LTT1"/>
              <w:spacing w:line="276" w:lineRule="auto"/>
            </w:pPr>
            <w:r>
              <w:rPr>
                <w:rFonts w:hint="eastAsia"/>
              </w:rPr>
              <w:t>2020</w:t>
            </w:r>
          </w:p>
        </w:tc>
        <w:tc>
          <w:tcPr>
            <w:tcW w:w="822" w:type="dxa"/>
            <w:vAlign w:val="center"/>
          </w:tcPr>
          <w:p w:rsidR="00614009" w:rsidRDefault="00D815D6">
            <w:pPr>
              <w:pStyle w:val="LTT1"/>
              <w:spacing w:line="276" w:lineRule="auto"/>
            </w:pPr>
            <w:r>
              <w:rPr>
                <w:rFonts w:hint="eastAsia"/>
              </w:rPr>
              <w:t>4</w:t>
            </w:r>
          </w:p>
        </w:tc>
        <w:tc>
          <w:tcPr>
            <w:tcW w:w="822" w:type="dxa"/>
            <w:vAlign w:val="center"/>
          </w:tcPr>
          <w:p w:rsidR="00614009" w:rsidRDefault="00D815D6">
            <w:pPr>
              <w:pStyle w:val="LTT1"/>
              <w:spacing w:line="276" w:lineRule="auto"/>
            </w:pPr>
            <w:r>
              <w:rPr>
                <w:rFonts w:hint="eastAsia"/>
              </w:rPr>
              <w:t>4</w:t>
            </w:r>
          </w:p>
        </w:tc>
        <w:tc>
          <w:tcPr>
            <w:tcW w:w="822" w:type="dxa"/>
            <w:vAlign w:val="center"/>
          </w:tcPr>
          <w:p w:rsidR="00614009" w:rsidRDefault="00D815D6">
            <w:pPr>
              <w:pStyle w:val="LTT1"/>
              <w:spacing w:line="276" w:lineRule="auto"/>
            </w:pPr>
            <w:r>
              <w:rPr>
                <w:rFonts w:hint="eastAsia"/>
              </w:rPr>
              <w:t>3</w:t>
            </w:r>
          </w:p>
        </w:tc>
        <w:tc>
          <w:tcPr>
            <w:tcW w:w="822" w:type="dxa"/>
            <w:vAlign w:val="center"/>
          </w:tcPr>
          <w:p w:rsidR="00614009" w:rsidRDefault="00D815D6">
            <w:pPr>
              <w:pStyle w:val="LTT1"/>
              <w:spacing w:line="276" w:lineRule="auto"/>
            </w:pPr>
            <w:r>
              <w:rPr>
                <w:rFonts w:hint="eastAsia"/>
              </w:rPr>
              <w:t>3</w:t>
            </w:r>
          </w:p>
        </w:tc>
        <w:tc>
          <w:tcPr>
            <w:tcW w:w="822" w:type="dxa"/>
            <w:vAlign w:val="center"/>
          </w:tcPr>
          <w:p w:rsidR="00614009" w:rsidRDefault="00D815D6">
            <w:pPr>
              <w:pStyle w:val="LTT1"/>
              <w:spacing w:line="276" w:lineRule="auto"/>
            </w:pPr>
            <w:r>
              <w:rPr>
                <w:rFonts w:hint="eastAsia"/>
              </w:rPr>
              <w:t>4</w:t>
            </w:r>
          </w:p>
        </w:tc>
        <w:tc>
          <w:tcPr>
            <w:tcW w:w="1001" w:type="dxa"/>
            <w:vAlign w:val="center"/>
          </w:tcPr>
          <w:p w:rsidR="00614009" w:rsidRDefault="00D815D6">
            <w:pPr>
              <w:pStyle w:val="LTT1"/>
              <w:spacing w:line="276" w:lineRule="auto"/>
            </w:pPr>
            <w:r>
              <w:rPr>
                <w:rFonts w:hint="eastAsia"/>
              </w:rPr>
              <w:t>4</w:t>
            </w:r>
          </w:p>
        </w:tc>
        <w:tc>
          <w:tcPr>
            <w:tcW w:w="1772" w:type="dxa"/>
            <w:vAlign w:val="center"/>
          </w:tcPr>
          <w:p w:rsidR="00614009" w:rsidRDefault="00D815D6">
            <w:pPr>
              <w:pStyle w:val="LTT1"/>
              <w:spacing w:line="276" w:lineRule="auto"/>
            </w:pPr>
            <w:r>
              <w:rPr>
                <w:rFonts w:hint="eastAsia"/>
              </w:rPr>
              <w:t>22/22</w:t>
            </w:r>
          </w:p>
        </w:tc>
        <w:tc>
          <w:tcPr>
            <w:tcW w:w="920" w:type="dxa"/>
            <w:vAlign w:val="center"/>
          </w:tcPr>
          <w:p w:rsidR="00614009" w:rsidRDefault="00D815D6">
            <w:pPr>
              <w:pStyle w:val="LTT1"/>
              <w:spacing w:line="276" w:lineRule="auto"/>
            </w:pPr>
            <w:r>
              <w:rPr>
                <w:rFonts w:hint="eastAsia"/>
              </w:rPr>
              <w:t>100%</w:t>
            </w:r>
          </w:p>
        </w:tc>
      </w:tr>
      <w:tr w:rsidR="00614009">
        <w:tc>
          <w:tcPr>
            <w:tcW w:w="719" w:type="dxa"/>
            <w:vAlign w:val="center"/>
          </w:tcPr>
          <w:p w:rsidR="00614009" w:rsidRDefault="00D815D6">
            <w:pPr>
              <w:pStyle w:val="LTT1"/>
              <w:spacing w:line="276" w:lineRule="auto"/>
            </w:pPr>
            <w:r>
              <w:rPr>
                <w:rFonts w:hint="eastAsia"/>
              </w:rPr>
              <w:t>2021</w:t>
            </w:r>
          </w:p>
        </w:tc>
        <w:tc>
          <w:tcPr>
            <w:tcW w:w="822" w:type="dxa"/>
            <w:vAlign w:val="center"/>
          </w:tcPr>
          <w:p w:rsidR="00614009" w:rsidRDefault="00D815D6">
            <w:pPr>
              <w:pStyle w:val="LTT1"/>
              <w:spacing w:line="276" w:lineRule="auto"/>
            </w:pPr>
            <w:r>
              <w:rPr>
                <w:rFonts w:hint="eastAsia"/>
              </w:rPr>
              <w:t>4</w:t>
            </w:r>
          </w:p>
        </w:tc>
        <w:tc>
          <w:tcPr>
            <w:tcW w:w="822" w:type="dxa"/>
            <w:vAlign w:val="center"/>
          </w:tcPr>
          <w:p w:rsidR="00614009" w:rsidRDefault="00D815D6">
            <w:pPr>
              <w:pStyle w:val="LTT1"/>
              <w:spacing w:line="276" w:lineRule="auto"/>
            </w:pPr>
            <w:r>
              <w:rPr>
                <w:rFonts w:hint="eastAsia"/>
              </w:rPr>
              <w:t>4</w:t>
            </w:r>
          </w:p>
        </w:tc>
        <w:tc>
          <w:tcPr>
            <w:tcW w:w="822" w:type="dxa"/>
            <w:vAlign w:val="center"/>
          </w:tcPr>
          <w:p w:rsidR="00614009" w:rsidRDefault="00D815D6">
            <w:pPr>
              <w:pStyle w:val="LTT1"/>
              <w:spacing w:line="276" w:lineRule="auto"/>
            </w:pPr>
            <w:r>
              <w:rPr>
                <w:rFonts w:hint="eastAsia"/>
              </w:rPr>
              <w:t>4</w:t>
            </w:r>
          </w:p>
        </w:tc>
        <w:tc>
          <w:tcPr>
            <w:tcW w:w="822" w:type="dxa"/>
            <w:vAlign w:val="center"/>
          </w:tcPr>
          <w:p w:rsidR="00614009" w:rsidRDefault="00D815D6">
            <w:pPr>
              <w:pStyle w:val="LTT1"/>
              <w:spacing w:line="276" w:lineRule="auto"/>
            </w:pPr>
            <w:r>
              <w:rPr>
                <w:rFonts w:hint="eastAsia"/>
              </w:rPr>
              <w:t>4</w:t>
            </w:r>
          </w:p>
        </w:tc>
        <w:tc>
          <w:tcPr>
            <w:tcW w:w="822" w:type="dxa"/>
            <w:vAlign w:val="center"/>
          </w:tcPr>
          <w:p w:rsidR="00614009" w:rsidRDefault="00D815D6">
            <w:pPr>
              <w:pStyle w:val="LTT1"/>
              <w:spacing w:line="276" w:lineRule="auto"/>
            </w:pPr>
            <w:r>
              <w:rPr>
                <w:rFonts w:hint="eastAsia"/>
              </w:rPr>
              <w:t>4</w:t>
            </w:r>
          </w:p>
        </w:tc>
        <w:tc>
          <w:tcPr>
            <w:tcW w:w="1001" w:type="dxa"/>
            <w:vAlign w:val="center"/>
          </w:tcPr>
          <w:p w:rsidR="00614009" w:rsidRDefault="00D815D6">
            <w:pPr>
              <w:pStyle w:val="LTT1"/>
              <w:spacing w:line="276" w:lineRule="auto"/>
            </w:pPr>
            <w:r>
              <w:rPr>
                <w:rFonts w:hint="eastAsia"/>
              </w:rPr>
              <w:t>4</w:t>
            </w:r>
          </w:p>
        </w:tc>
        <w:tc>
          <w:tcPr>
            <w:tcW w:w="1772" w:type="dxa"/>
            <w:vAlign w:val="center"/>
          </w:tcPr>
          <w:p w:rsidR="00614009" w:rsidRDefault="00D815D6">
            <w:pPr>
              <w:pStyle w:val="LTT1"/>
              <w:spacing w:line="276" w:lineRule="auto"/>
            </w:pPr>
            <w:r>
              <w:rPr>
                <w:rFonts w:hint="eastAsia"/>
              </w:rPr>
              <w:t>24/24</w:t>
            </w:r>
          </w:p>
        </w:tc>
        <w:tc>
          <w:tcPr>
            <w:tcW w:w="920" w:type="dxa"/>
            <w:vAlign w:val="center"/>
          </w:tcPr>
          <w:p w:rsidR="00614009" w:rsidRDefault="00D815D6">
            <w:pPr>
              <w:pStyle w:val="LTT1"/>
              <w:spacing w:line="276" w:lineRule="auto"/>
            </w:pPr>
            <w:r>
              <w:rPr>
                <w:rFonts w:hint="eastAsia"/>
              </w:rPr>
              <w:t>100%</w:t>
            </w:r>
          </w:p>
        </w:tc>
      </w:tr>
      <w:tr w:rsidR="00614009">
        <w:tc>
          <w:tcPr>
            <w:tcW w:w="719" w:type="dxa"/>
            <w:vAlign w:val="center"/>
          </w:tcPr>
          <w:p w:rsidR="00614009" w:rsidRDefault="00D815D6">
            <w:pPr>
              <w:pStyle w:val="LTT1"/>
              <w:spacing w:line="276" w:lineRule="auto"/>
            </w:pPr>
            <w:r>
              <w:rPr>
                <w:rFonts w:hint="eastAsia"/>
              </w:rPr>
              <w:t>2022</w:t>
            </w:r>
          </w:p>
        </w:tc>
        <w:tc>
          <w:tcPr>
            <w:tcW w:w="822" w:type="dxa"/>
            <w:vAlign w:val="center"/>
          </w:tcPr>
          <w:p w:rsidR="00614009" w:rsidRDefault="00D815D6">
            <w:pPr>
              <w:pStyle w:val="LTT1"/>
              <w:spacing w:line="276" w:lineRule="auto"/>
            </w:pPr>
            <w:r>
              <w:rPr>
                <w:rFonts w:hint="eastAsia"/>
              </w:rPr>
              <w:t>3</w:t>
            </w:r>
          </w:p>
        </w:tc>
        <w:tc>
          <w:tcPr>
            <w:tcW w:w="822" w:type="dxa"/>
            <w:vAlign w:val="center"/>
          </w:tcPr>
          <w:p w:rsidR="00614009" w:rsidRDefault="00D815D6">
            <w:pPr>
              <w:pStyle w:val="LTT1"/>
              <w:spacing w:line="276" w:lineRule="auto"/>
            </w:pPr>
            <w:r>
              <w:rPr>
                <w:rFonts w:hint="eastAsia"/>
              </w:rPr>
              <w:t>3</w:t>
            </w:r>
          </w:p>
        </w:tc>
        <w:tc>
          <w:tcPr>
            <w:tcW w:w="822" w:type="dxa"/>
            <w:vAlign w:val="center"/>
          </w:tcPr>
          <w:p w:rsidR="00614009" w:rsidRDefault="00D815D6">
            <w:pPr>
              <w:pStyle w:val="LTT1"/>
              <w:spacing w:line="276" w:lineRule="auto"/>
            </w:pPr>
            <w:r>
              <w:rPr>
                <w:rFonts w:hint="eastAsia"/>
              </w:rPr>
              <w:t>3</w:t>
            </w:r>
          </w:p>
        </w:tc>
        <w:tc>
          <w:tcPr>
            <w:tcW w:w="822" w:type="dxa"/>
            <w:vAlign w:val="center"/>
          </w:tcPr>
          <w:p w:rsidR="00614009" w:rsidRDefault="00D815D6">
            <w:pPr>
              <w:pStyle w:val="LTT1"/>
              <w:spacing w:line="276" w:lineRule="auto"/>
            </w:pPr>
            <w:r>
              <w:rPr>
                <w:rFonts w:hint="eastAsia"/>
              </w:rPr>
              <w:t>3</w:t>
            </w:r>
          </w:p>
        </w:tc>
        <w:tc>
          <w:tcPr>
            <w:tcW w:w="822" w:type="dxa"/>
            <w:vAlign w:val="center"/>
          </w:tcPr>
          <w:p w:rsidR="00614009" w:rsidRDefault="00D815D6">
            <w:pPr>
              <w:pStyle w:val="LTT1"/>
              <w:spacing w:line="276" w:lineRule="auto"/>
            </w:pPr>
            <w:r>
              <w:rPr>
                <w:rFonts w:hint="eastAsia"/>
              </w:rPr>
              <w:t>3</w:t>
            </w:r>
          </w:p>
        </w:tc>
        <w:tc>
          <w:tcPr>
            <w:tcW w:w="1001" w:type="dxa"/>
            <w:vAlign w:val="center"/>
          </w:tcPr>
          <w:p w:rsidR="00614009" w:rsidRDefault="00D815D6">
            <w:pPr>
              <w:pStyle w:val="LTT1"/>
              <w:spacing w:line="276" w:lineRule="auto"/>
            </w:pPr>
            <w:r>
              <w:rPr>
                <w:rFonts w:hint="eastAsia"/>
              </w:rPr>
              <w:t>3</w:t>
            </w:r>
          </w:p>
        </w:tc>
        <w:tc>
          <w:tcPr>
            <w:tcW w:w="1772" w:type="dxa"/>
            <w:vAlign w:val="center"/>
          </w:tcPr>
          <w:p w:rsidR="00614009" w:rsidRDefault="00D815D6">
            <w:pPr>
              <w:pStyle w:val="LTT1"/>
              <w:spacing w:line="276" w:lineRule="auto"/>
            </w:pPr>
            <w:r>
              <w:rPr>
                <w:rFonts w:hint="eastAsia"/>
              </w:rPr>
              <w:t>18</w:t>
            </w:r>
            <w:r>
              <w:rPr>
                <w:rFonts w:hint="eastAsia"/>
              </w:rPr>
              <w:t>/</w:t>
            </w:r>
            <w:r>
              <w:rPr>
                <w:rFonts w:hint="eastAsia"/>
              </w:rPr>
              <w:t>18</w:t>
            </w:r>
          </w:p>
        </w:tc>
        <w:tc>
          <w:tcPr>
            <w:tcW w:w="920" w:type="dxa"/>
            <w:vAlign w:val="center"/>
          </w:tcPr>
          <w:p w:rsidR="00614009" w:rsidRDefault="00D815D6">
            <w:pPr>
              <w:pStyle w:val="LTT1"/>
              <w:spacing w:line="276" w:lineRule="auto"/>
            </w:pPr>
            <w:r>
              <w:rPr>
                <w:rFonts w:hint="eastAsia"/>
              </w:rPr>
              <w:t>100%</w:t>
            </w:r>
          </w:p>
        </w:tc>
      </w:tr>
    </w:tbl>
    <w:p w:rsidR="00614009" w:rsidRDefault="00D815D6">
      <w:pPr>
        <w:pStyle w:val="LTT2"/>
        <w:jc w:val="both"/>
      </w:pPr>
      <w:r>
        <w:rPr>
          <w:rFonts w:hint="eastAsia"/>
        </w:rPr>
        <w:t>注：</w:t>
      </w:r>
      <w:r>
        <w:rPr>
          <w:rFonts w:hint="eastAsia"/>
        </w:rPr>
        <w:t>2018~2020</w:t>
      </w:r>
      <w:r>
        <w:rPr>
          <w:rFonts w:hint="eastAsia"/>
        </w:rPr>
        <w:t>年</w:t>
      </w:r>
      <w:r>
        <w:rPr>
          <w:rFonts w:hint="eastAsia"/>
        </w:rPr>
        <w:t>4a</w:t>
      </w:r>
      <w:r>
        <w:rPr>
          <w:rFonts w:hint="eastAsia"/>
        </w:rPr>
        <w:t>监测点位为林芝建行，</w:t>
      </w:r>
      <w:r>
        <w:rPr>
          <w:rFonts w:hint="eastAsia"/>
        </w:rPr>
        <w:t>2021~2022</w:t>
      </w:r>
      <w:r>
        <w:rPr>
          <w:rFonts w:hint="eastAsia"/>
        </w:rPr>
        <w:t>年</w:t>
      </w:r>
      <w:r>
        <w:rPr>
          <w:rFonts w:hint="eastAsia"/>
        </w:rPr>
        <w:t>4a</w:t>
      </w:r>
      <w:r>
        <w:rPr>
          <w:rFonts w:hint="eastAsia"/>
        </w:rPr>
        <w:t>监测点位为林芝电影院。</w:t>
      </w:r>
    </w:p>
    <w:p w:rsidR="00614009" w:rsidRDefault="00D815D6">
      <w:pPr>
        <w:pStyle w:val="LTT"/>
        <w:ind w:firstLine="480"/>
      </w:pPr>
      <w:r>
        <w:rPr>
          <w:rFonts w:hint="eastAsia"/>
        </w:rPr>
        <w:t>201</w:t>
      </w:r>
      <w:r>
        <w:rPr>
          <w:rFonts w:hint="eastAsia"/>
        </w:rPr>
        <w:t>8</w:t>
      </w:r>
      <w:r>
        <w:rPr>
          <w:rFonts w:hint="eastAsia"/>
        </w:rPr>
        <w:t>~202</w:t>
      </w:r>
      <w:r>
        <w:rPr>
          <w:rFonts w:hint="eastAsia"/>
        </w:rPr>
        <w:t>2</w:t>
      </w:r>
      <w:r>
        <w:rPr>
          <w:rFonts w:hint="eastAsia"/>
        </w:rPr>
        <w:t>年林芝市中心城区各类功能区监测点位均达标。</w:t>
      </w:r>
    </w:p>
    <w:p w:rsidR="00614009" w:rsidRDefault="00D815D6">
      <w:pPr>
        <w:pStyle w:val="3"/>
      </w:pPr>
      <w:bookmarkStart w:id="107" w:name="_Toc19937"/>
      <w:r>
        <w:rPr>
          <w:rFonts w:hint="eastAsia"/>
        </w:rPr>
        <w:t>3.3.4</w:t>
      </w:r>
      <w:r>
        <w:rPr>
          <w:rFonts w:hint="eastAsia"/>
        </w:rPr>
        <w:t>土壤质量现状</w:t>
      </w:r>
      <w:bookmarkEnd w:id="107"/>
    </w:p>
    <w:p w:rsidR="00614009" w:rsidRDefault="00D815D6">
      <w:pPr>
        <w:pStyle w:val="LTT"/>
        <w:ind w:firstLine="480"/>
      </w:pPr>
      <w:r>
        <w:rPr>
          <w:rFonts w:hint="eastAsia"/>
        </w:rPr>
        <w:t>根据《林芝市环境质量报告书》（</w:t>
      </w:r>
      <w:r>
        <w:rPr>
          <w:rFonts w:hint="eastAsia"/>
        </w:rPr>
        <w:t>201</w:t>
      </w:r>
      <w:r>
        <w:rPr>
          <w:rFonts w:hint="eastAsia"/>
        </w:rPr>
        <w:t>8</w:t>
      </w:r>
      <w:r>
        <w:rPr>
          <w:rFonts w:hint="eastAsia"/>
        </w:rPr>
        <w:t>~202</w:t>
      </w:r>
      <w:r>
        <w:rPr>
          <w:rFonts w:hint="eastAsia"/>
        </w:rPr>
        <w:t>2</w:t>
      </w:r>
      <w:r>
        <w:rPr>
          <w:rFonts w:hint="eastAsia"/>
        </w:rPr>
        <w:t>年），</w:t>
      </w:r>
      <w:r>
        <w:rPr>
          <w:rFonts w:hint="eastAsia"/>
        </w:rPr>
        <w:t>2022</w:t>
      </w:r>
      <w:r>
        <w:rPr>
          <w:rFonts w:hint="eastAsia"/>
        </w:rPr>
        <w:t>年，林芝市</w:t>
      </w:r>
      <w:r>
        <w:rPr>
          <w:rFonts w:hint="eastAsia"/>
        </w:rPr>
        <w:t>5</w:t>
      </w:r>
      <w:r>
        <w:rPr>
          <w:rFonts w:hint="eastAsia"/>
        </w:rPr>
        <w:t>县区</w:t>
      </w:r>
      <w:r>
        <w:rPr>
          <w:rFonts w:hint="eastAsia"/>
        </w:rPr>
        <w:t>7</w:t>
      </w:r>
      <w:r>
        <w:rPr>
          <w:rFonts w:hint="eastAsia"/>
        </w:rPr>
        <w:t>个试点村庄中，墨脱县</w:t>
      </w:r>
      <w:r>
        <w:rPr>
          <w:rFonts w:hint="eastAsia"/>
        </w:rPr>
        <w:t>1</w:t>
      </w:r>
      <w:r>
        <w:rPr>
          <w:rFonts w:hint="eastAsia"/>
        </w:rPr>
        <w:t>个试点村共</w:t>
      </w:r>
      <w:r>
        <w:rPr>
          <w:rFonts w:hint="eastAsia"/>
        </w:rPr>
        <w:t>3</w:t>
      </w:r>
      <w:r>
        <w:rPr>
          <w:rFonts w:hint="eastAsia"/>
        </w:rPr>
        <w:t>个土壤监测点位</w:t>
      </w:r>
      <w:r>
        <w:rPr>
          <w:rFonts w:hint="eastAsia"/>
        </w:rPr>
        <w:t>；</w:t>
      </w:r>
      <w:r>
        <w:rPr>
          <w:rFonts w:hint="eastAsia"/>
        </w:rPr>
        <w:t>察隅县</w:t>
      </w:r>
      <w:r>
        <w:rPr>
          <w:rFonts w:hint="eastAsia"/>
        </w:rPr>
        <w:t>1</w:t>
      </w:r>
      <w:r>
        <w:rPr>
          <w:rFonts w:hint="eastAsia"/>
        </w:rPr>
        <w:t>个试点村共</w:t>
      </w:r>
      <w:r>
        <w:rPr>
          <w:rFonts w:hint="eastAsia"/>
        </w:rPr>
        <w:t>1</w:t>
      </w:r>
      <w:r>
        <w:rPr>
          <w:rFonts w:hint="eastAsia"/>
        </w:rPr>
        <w:t>个土壤监测点位</w:t>
      </w:r>
      <w:r>
        <w:rPr>
          <w:rFonts w:hint="eastAsia"/>
        </w:rPr>
        <w:t>；</w:t>
      </w:r>
      <w:r>
        <w:rPr>
          <w:rFonts w:hint="eastAsia"/>
        </w:rPr>
        <w:t>巴宜区</w:t>
      </w:r>
      <w:r>
        <w:rPr>
          <w:rFonts w:hint="eastAsia"/>
        </w:rPr>
        <w:t>3</w:t>
      </w:r>
      <w:r>
        <w:rPr>
          <w:rFonts w:hint="eastAsia"/>
        </w:rPr>
        <w:t>个试点村共</w:t>
      </w:r>
      <w:r>
        <w:rPr>
          <w:rFonts w:hint="eastAsia"/>
        </w:rPr>
        <w:t>9</w:t>
      </w:r>
      <w:r>
        <w:rPr>
          <w:rFonts w:hint="eastAsia"/>
        </w:rPr>
        <w:t>个土壤监测点位</w:t>
      </w:r>
      <w:r>
        <w:rPr>
          <w:rFonts w:hint="eastAsia"/>
        </w:rPr>
        <w:t>；</w:t>
      </w:r>
      <w:r>
        <w:rPr>
          <w:rFonts w:hint="eastAsia"/>
        </w:rPr>
        <w:t>波密县</w:t>
      </w:r>
      <w:r>
        <w:rPr>
          <w:rFonts w:hint="eastAsia"/>
        </w:rPr>
        <w:t>1</w:t>
      </w:r>
      <w:r>
        <w:rPr>
          <w:rFonts w:hint="eastAsia"/>
        </w:rPr>
        <w:t>个试点村共</w:t>
      </w:r>
      <w:r>
        <w:rPr>
          <w:rFonts w:hint="eastAsia"/>
        </w:rPr>
        <w:t>3</w:t>
      </w:r>
      <w:r>
        <w:rPr>
          <w:rFonts w:hint="eastAsia"/>
        </w:rPr>
        <w:t>个土壤监测点位</w:t>
      </w:r>
      <w:r>
        <w:rPr>
          <w:rFonts w:hint="eastAsia"/>
        </w:rPr>
        <w:t>；</w:t>
      </w:r>
      <w:r>
        <w:rPr>
          <w:rFonts w:hint="eastAsia"/>
        </w:rPr>
        <w:t>共</w:t>
      </w:r>
      <w:r>
        <w:rPr>
          <w:rFonts w:hint="eastAsia"/>
        </w:rPr>
        <w:t>16</w:t>
      </w:r>
      <w:r>
        <w:rPr>
          <w:rFonts w:hint="eastAsia"/>
        </w:rPr>
        <w:t>个土壤监测点位均符合《土壤环境质量农用地土壤污染风险管控标准》</w:t>
      </w:r>
      <w:r>
        <w:rPr>
          <w:rFonts w:hint="eastAsia"/>
        </w:rPr>
        <w:t>GB15618-2018</w:t>
      </w:r>
      <w:r>
        <w:rPr>
          <w:rFonts w:hint="eastAsia"/>
        </w:rPr>
        <w:t>表</w:t>
      </w:r>
      <w:r>
        <w:rPr>
          <w:rFonts w:hint="eastAsia"/>
        </w:rPr>
        <w:t>1</w:t>
      </w:r>
      <w:r>
        <w:rPr>
          <w:rFonts w:hint="eastAsia"/>
        </w:rPr>
        <w:t>《农用地土壤污染风险选值》</w:t>
      </w:r>
      <w:r>
        <w:rPr>
          <w:rFonts w:hint="eastAsia"/>
        </w:rPr>
        <w:t>要求。</w:t>
      </w:r>
    </w:p>
    <w:p w:rsidR="00614009" w:rsidRDefault="00D815D6">
      <w:pPr>
        <w:pStyle w:val="2"/>
      </w:pPr>
      <w:bookmarkStart w:id="108" w:name="_Toc1750"/>
      <w:r>
        <w:rPr>
          <w:rFonts w:hint="eastAsia"/>
        </w:rPr>
        <w:lastRenderedPageBreak/>
        <w:t>3.4</w:t>
      </w:r>
      <w:r>
        <w:rPr>
          <w:rFonts w:hint="eastAsia"/>
        </w:rPr>
        <w:t>生态环境现状分析</w:t>
      </w:r>
      <w:bookmarkEnd w:id="108"/>
    </w:p>
    <w:p w:rsidR="00614009" w:rsidRDefault="00D815D6">
      <w:pPr>
        <w:pStyle w:val="LTT"/>
        <w:ind w:firstLine="480"/>
      </w:pPr>
      <w:r>
        <w:rPr>
          <w:rFonts w:hint="eastAsia"/>
        </w:rPr>
        <w:t>本次规划环评收集了近年来</w:t>
      </w:r>
      <w:r>
        <w:rPr>
          <w:rFonts w:hint="eastAsia"/>
        </w:rPr>
        <w:t>林芝市</w:t>
      </w:r>
      <w:r>
        <w:rPr>
          <w:rFonts w:hint="eastAsia"/>
        </w:rPr>
        <w:t>境内一些主要的生态现状调查资料，来反映相关的生态环境现状。</w:t>
      </w:r>
    </w:p>
    <w:p w:rsidR="00614009" w:rsidRDefault="00D815D6">
      <w:pPr>
        <w:pStyle w:val="LTT"/>
        <w:ind w:firstLine="480"/>
      </w:pPr>
      <w:r>
        <w:rPr>
          <w:rFonts w:hint="eastAsia"/>
        </w:rPr>
        <w:t>林芝市被称为西藏的小江南，总面积</w:t>
      </w:r>
      <w:r>
        <w:t>116175</w:t>
      </w:r>
      <w:r>
        <w:rPr>
          <w:rFonts w:hint="eastAsia"/>
        </w:rPr>
        <w:t>平方千米，辖境东西约长</w:t>
      </w:r>
      <w:r>
        <w:t>646.7</w:t>
      </w:r>
      <w:r>
        <w:rPr>
          <w:rFonts w:hint="eastAsia"/>
        </w:rPr>
        <w:t>千米，南北约宽</w:t>
      </w:r>
      <w:r>
        <w:t>353.2</w:t>
      </w:r>
      <w:r>
        <w:rPr>
          <w:rFonts w:hint="eastAsia"/>
        </w:rPr>
        <w:t>千米，下辖一区六县，分别为巴宜区、工布江达县、朗县、米林县、墨脱县、波密县和察隅县。人口约为</w:t>
      </w:r>
      <w:r>
        <w:t>23.1</w:t>
      </w:r>
      <w:r>
        <w:rPr>
          <w:rFonts w:hint="eastAsia"/>
        </w:rPr>
        <w:t>万人，主要气候条件为高原气候，主要聚居少数民族有藏族、纳西族、苗族、</w:t>
      </w:r>
      <w:r>
        <w:rPr>
          <w:rFonts w:hint="eastAsia"/>
        </w:rPr>
        <w:t>回族、独龙族、门巴族、珞巴族、傈僳族、怒族、汉族十个民族和一个未识定的僜人族。林芝市海拔梯度较大，是世界上垂直海拔间差距最大的地区，拥有丰富的垂直自然带体系。许多珍稀的动植物和留存完好的原始森林让这里成为“天然的自然博物馆”。雅鲁藏布江是世界最高的河流，从朗县进入林芝市，在墨脱县境内向南一路疾驰注入印度洋，形成了世界上最大的峡谷。印度洋暖流与北方寒流汇聚在念青唐古拉山脉东部，造成林芝的热带、亚热带、温带及寒带气候共存的多种气候带。在两股暖流的影响下形成了林芝特殊的热带湿润和半湿润气候，年降水量</w:t>
      </w:r>
      <w:r>
        <w:rPr>
          <w:rFonts w:hint="eastAsia"/>
        </w:rPr>
        <w:t xml:space="preserve"> </w:t>
      </w:r>
      <w:r>
        <w:t>650</w:t>
      </w:r>
      <w:r>
        <w:rPr>
          <w:rFonts w:hint="eastAsia"/>
        </w:rPr>
        <w:t>毫米左</w:t>
      </w:r>
      <w:r>
        <w:rPr>
          <w:rFonts w:hint="eastAsia"/>
        </w:rPr>
        <w:t>右，年平均气温</w:t>
      </w:r>
      <w:r>
        <w:t>8.7</w:t>
      </w:r>
      <w:r>
        <w:rPr>
          <w:rFonts w:hint="eastAsia"/>
        </w:rPr>
        <w:t>℃，年均日照</w:t>
      </w:r>
      <w:r>
        <w:t>2022.2</w:t>
      </w:r>
      <w:r>
        <w:rPr>
          <w:rFonts w:hint="eastAsia"/>
        </w:rPr>
        <w:t>小时，无霜期</w:t>
      </w:r>
      <w:r>
        <w:t>180</w:t>
      </w:r>
      <w:r>
        <w:rPr>
          <w:rFonts w:hint="eastAsia"/>
        </w:rPr>
        <w:t>天。</w:t>
      </w:r>
    </w:p>
    <w:p w:rsidR="00614009" w:rsidRDefault="00D815D6">
      <w:pPr>
        <w:pStyle w:val="LTT"/>
        <w:ind w:firstLine="482"/>
        <w:rPr>
          <w:b/>
          <w:bCs/>
        </w:rPr>
      </w:pPr>
      <w:r>
        <w:rPr>
          <w:b/>
          <w:bCs/>
        </w:rPr>
        <w:t>一、</w:t>
      </w:r>
      <w:r>
        <w:rPr>
          <w:rFonts w:hint="eastAsia"/>
          <w:b/>
          <w:bCs/>
        </w:rPr>
        <w:t>土地资源概况</w:t>
      </w:r>
    </w:p>
    <w:p w:rsidR="00614009" w:rsidRDefault="00D815D6">
      <w:pPr>
        <w:pStyle w:val="LTT"/>
        <w:ind w:firstLine="480"/>
      </w:pPr>
      <w:r>
        <w:rPr>
          <w:rFonts w:hint="eastAsia"/>
        </w:rPr>
        <w:t>（一）类型多样、分布复杂</w:t>
      </w:r>
    </w:p>
    <w:p w:rsidR="00614009" w:rsidRDefault="00D815D6">
      <w:pPr>
        <w:pStyle w:val="LTT"/>
        <w:ind w:firstLine="480"/>
      </w:pPr>
      <w:r>
        <w:rPr>
          <w:rFonts w:hint="eastAsia"/>
        </w:rPr>
        <w:t>林芝市按适宜性分类可以分为适宜农牧利用土地类、适宜农牧业利用土地类等。按土地评价采用的适宜性划分</w:t>
      </w:r>
      <w:r>
        <w:rPr>
          <w:rFonts w:hint="eastAsia"/>
        </w:rPr>
        <w:t>,</w:t>
      </w:r>
      <w:r>
        <w:rPr>
          <w:rFonts w:hint="eastAsia"/>
        </w:rPr>
        <w:t>有宜农、宜林、宜牧、暂不宜农林牧四种，四个土地类型中，进一步按适宜性程度和主导限制因素划分，宜农地分为</w:t>
      </w:r>
      <w:r>
        <w:rPr>
          <w:rFonts w:hint="eastAsia"/>
        </w:rPr>
        <w:t>4</w:t>
      </w:r>
      <w:r>
        <w:rPr>
          <w:rFonts w:hint="eastAsia"/>
        </w:rPr>
        <w:t>个等</w:t>
      </w:r>
      <w:r>
        <w:rPr>
          <w:rFonts w:hint="eastAsia"/>
        </w:rPr>
        <w:t>11</w:t>
      </w:r>
      <w:r>
        <w:rPr>
          <w:rFonts w:hint="eastAsia"/>
        </w:rPr>
        <w:t>个型，宜牧地分为</w:t>
      </w:r>
      <w:r>
        <w:rPr>
          <w:rFonts w:hint="eastAsia"/>
        </w:rPr>
        <w:t>5</w:t>
      </w:r>
      <w:r>
        <w:rPr>
          <w:rFonts w:hint="eastAsia"/>
        </w:rPr>
        <w:t>个等</w:t>
      </w:r>
      <w:r>
        <w:rPr>
          <w:rFonts w:hint="eastAsia"/>
        </w:rPr>
        <w:t>3</w:t>
      </w:r>
      <w:r>
        <w:rPr>
          <w:rFonts w:hint="eastAsia"/>
        </w:rPr>
        <w:t>个型，宜林地分为</w:t>
      </w:r>
      <w:r>
        <w:rPr>
          <w:rFonts w:hint="eastAsia"/>
        </w:rPr>
        <w:t>5</w:t>
      </w:r>
      <w:r>
        <w:rPr>
          <w:rFonts w:hint="eastAsia"/>
        </w:rPr>
        <w:t>个宜林型。适宜农、林、牧的各类土地的空间分布差异大，但有明显水平和垂直变化规律。</w:t>
      </w:r>
    </w:p>
    <w:p w:rsidR="00614009" w:rsidRDefault="00D815D6">
      <w:pPr>
        <w:pStyle w:val="LTT"/>
        <w:ind w:firstLine="480"/>
      </w:pPr>
      <w:r>
        <w:rPr>
          <w:rFonts w:hint="eastAsia"/>
        </w:rPr>
        <w:t>1</w:t>
      </w:r>
      <w:r>
        <w:rPr>
          <w:rFonts w:hint="eastAsia"/>
        </w:rPr>
        <w:t>、宜农地</w:t>
      </w:r>
    </w:p>
    <w:p w:rsidR="00614009" w:rsidRDefault="00D815D6">
      <w:pPr>
        <w:pStyle w:val="LTT"/>
        <w:ind w:firstLine="480"/>
      </w:pPr>
      <w:r>
        <w:rPr>
          <w:rFonts w:hint="eastAsia"/>
        </w:rPr>
        <w:t>全部散布于河谷地带的各阶地及洪积裙、洪积扇、洪积台和两侧山坡的基部，海拔高</w:t>
      </w:r>
      <w:r>
        <w:rPr>
          <w:rFonts w:hint="eastAsia"/>
        </w:rPr>
        <w:t>150</w:t>
      </w:r>
      <w:r>
        <w:rPr>
          <w:rFonts w:hint="eastAsia"/>
        </w:rPr>
        <w:t>—</w:t>
      </w:r>
      <w:r>
        <w:rPr>
          <w:rFonts w:hint="eastAsia"/>
        </w:rPr>
        <w:t>4200</w:t>
      </w:r>
      <w:r>
        <w:rPr>
          <w:rFonts w:hint="eastAsia"/>
        </w:rPr>
        <w:t>米之间，大部份在</w:t>
      </w:r>
      <w:r>
        <w:rPr>
          <w:rFonts w:hint="eastAsia"/>
        </w:rPr>
        <w:t>3000</w:t>
      </w:r>
      <w:r>
        <w:rPr>
          <w:rFonts w:hint="eastAsia"/>
        </w:rPr>
        <w:t>米以下。</w:t>
      </w:r>
    </w:p>
    <w:p w:rsidR="00614009" w:rsidRDefault="00D815D6">
      <w:pPr>
        <w:pStyle w:val="LTT"/>
        <w:ind w:firstLine="480"/>
      </w:pPr>
      <w:r>
        <w:rPr>
          <w:rFonts w:hint="eastAsia"/>
        </w:rPr>
        <w:t>2</w:t>
      </w:r>
      <w:r>
        <w:rPr>
          <w:rFonts w:hint="eastAsia"/>
        </w:rPr>
        <w:t>、宜林地</w:t>
      </w:r>
    </w:p>
    <w:p w:rsidR="00614009" w:rsidRDefault="00D815D6">
      <w:pPr>
        <w:pStyle w:val="LTT"/>
        <w:ind w:firstLine="480"/>
      </w:pPr>
      <w:r>
        <w:rPr>
          <w:rFonts w:hint="eastAsia"/>
        </w:rPr>
        <w:t>分布下限为河谷底部，上限一般在</w:t>
      </w:r>
      <w:r>
        <w:rPr>
          <w:rFonts w:hint="eastAsia"/>
        </w:rPr>
        <w:t>4200</w:t>
      </w:r>
      <w:r>
        <w:rPr>
          <w:rFonts w:hint="eastAsia"/>
        </w:rPr>
        <w:t>米左右，最高</w:t>
      </w:r>
      <w:r>
        <w:rPr>
          <w:rFonts w:hint="eastAsia"/>
        </w:rPr>
        <w:t>4600</w:t>
      </w:r>
      <w:r>
        <w:rPr>
          <w:rFonts w:hint="eastAsia"/>
        </w:rPr>
        <w:t>米。</w:t>
      </w:r>
    </w:p>
    <w:p w:rsidR="00614009" w:rsidRDefault="00D815D6">
      <w:pPr>
        <w:pStyle w:val="LTT"/>
        <w:ind w:firstLine="480"/>
      </w:pPr>
      <w:r>
        <w:rPr>
          <w:rFonts w:hint="eastAsia"/>
        </w:rPr>
        <w:t>3</w:t>
      </w:r>
      <w:r>
        <w:rPr>
          <w:rFonts w:hint="eastAsia"/>
        </w:rPr>
        <w:t>、牧地</w:t>
      </w:r>
    </w:p>
    <w:p w:rsidR="00614009" w:rsidRDefault="00D815D6">
      <w:pPr>
        <w:pStyle w:val="LTT"/>
        <w:ind w:firstLine="480"/>
      </w:pPr>
      <w:r>
        <w:rPr>
          <w:rFonts w:hint="eastAsia"/>
        </w:rPr>
        <w:t>分布于林线以上和林线以下两个部位，林线以下是与宜农地相混的四季草场，</w:t>
      </w:r>
      <w:r>
        <w:rPr>
          <w:rFonts w:hint="eastAsia"/>
        </w:rPr>
        <w:lastRenderedPageBreak/>
        <w:t>林线以上宜牧地可分布到</w:t>
      </w:r>
      <w:r>
        <w:rPr>
          <w:rFonts w:hint="eastAsia"/>
        </w:rPr>
        <w:t>5000</w:t>
      </w:r>
      <w:r>
        <w:rPr>
          <w:rFonts w:hint="eastAsia"/>
        </w:rPr>
        <w:t>米上下，最高达</w:t>
      </w:r>
      <w:r>
        <w:rPr>
          <w:rFonts w:hint="eastAsia"/>
        </w:rPr>
        <w:t>5800</w:t>
      </w:r>
      <w:r>
        <w:rPr>
          <w:rFonts w:hint="eastAsia"/>
        </w:rPr>
        <w:t>米。</w:t>
      </w:r>
    </w:p>
    <w:p w:rsidR="00614009" w:rsidRDefault="00D815D6">
      <w:pPr>
        <w:spacing w:line="360" w:lineRule="auto"/>
        <w:ind w:firstLineChars="200" w:firstLine="480"/>
        <w:rPr>
          <w:rFonts w:ascii="宋体" w:hAnsi="宋体"/>
        </w:rPr>
      </w:pPr>
      <w:r>
        <w:rPr>
          <w:rFonts w:ascii="宋体" w:hAnsi="宋体" w:hint="eastAsia"/>
        </w:rPr>
        <w:t>（二）宜农土地类分布零散、增产潜力较大、后备资源较多</w:t>
      </w:r>
    </w:p>
    <w:p w:rsidR="00614009" w:rsidRDefault="00D815D6">
      <w:pPr>
        <w:spacing w:line="360" w:lineRule="auto"/>
        <w:ind w:firstLineChars="200" w:firstLine="480"/>
        <w:rPr>
          <w:rFonts w:ascii="宋体" w:hAnsi="宋体"/>
        </w:rPr>
      </w:pPr>
      <w:r>
        <w:rPr>
          <w:rFonts w:ascii="宋体" w:hAnsi="宋体" w:hint="eastAsia"/>
        </w:rPr>
        <w:t>受地形因素限制，河谷地带农地分布比较零散，特别是随河谷的宽、窄变化，分布差异大。雅鲁藏布江中游段，宜农地集中，面积较大，下</w:t>
      </w:r>
      <w:r>
        <w:rPr>
          <w:rFonts w:ascii="宋体" w:hAnsi="宋体" w:hint="eastAsia"/>
        </w:rPr>
        <w:t>游段宜农地很少，分布零散。尼洋河上游段宜农地多分布在洪积台地上，距河床高差大，下游段集中连片。林芝市有</w:t>
      </w:r>
      <w:r>
        <w:rPr>
          <w:rFonts w:ascii="宋体" w:hAnsi="宋体" w:hint="eastAsia"/>
        </w:rPr>
        <w:t>8.42</w:t>
      </w:r>
      <w:r>
        <w:rPr>
          <w:rFonts w:ascii="宋体" w:hAnsi="宋体" w:hint="eastAsia"/>
        </w:rPr>
        <w:t>万亩土地可作为宜农后备耕地资源，其中可垦水耕农地</w:t>
      </w:r>
      <w:r>
        <w:rPr>
          <w:rFonts w:ascii="宋体" w:hAnsi="宋体" w:hint="eastAsia"/>
        </w:rPr>
        <w:t>1.31</w:t>
      </w:r>
      <w:r>
        <w:rPr>
          <w:rFonts w:ascii="宋体" w:hAnsi="宋体" w:hint="eastAsia"/>
        </w:rPr>
        <w:t>万亩，可垦旱耕农地</w:t>
      </w:r>
      <w:r>
        <w:rPr>
          <w:rFonts w:ascii="宋体" w:hAnsi="宋体" w:hint="eastAsia"/>
        </w:rPr>
        <w:t>7.11</w:t>
      </w:r>
      <w:r>
        <w:rPr>
          <w:rFonts w:ascii="宋体" w:hAnsi="宋体" w:hint="eastAsia"/>
        </w:rPr>
        <w:t>万亩。</w:t>
      </w:r>
    </w:p>
    <w:p w:rsidR="00614009" w:rsidRDefault="00D815D6">
      <w:pPr>
        <w:pStyle w:val="LTT"/>
        <w:ind w:firstLine="480"/>
      </w:pPr>
      <w:r>
        <w:rPr>
          <w:rFonts w:hint="eastAsia"/>
        </w:rPr>
        <w:t>（三）林业资源开发潜力大</w:t>
      </w:r>
    </w:p>
    <w:p w:rsidR="00614009" w:rsidRDefault="00D815D6">
      <w:pPr>
        <w:pStyle w:val="LTT"/>
        <w:ind w:firstLine="480"/>
      </w:pPr>
      <w:r>
        <w:rPr>
          <w:rFonts w:hint="eastAsia"/>
        </w:rPr>
        <w:t>全地区宜林地面积</w:t>
      </w:r>
      <w:r>
        <w:rPr>
          <w:rFonts w:hint="eastAsia"/>
        </w:rPr>
        <w:t>9143.03</w:t>
      </w:r>
      <w:r>
        <w:rPr>
          <w:rFonts w:hint="eastAsia"/>
        </w:rPr>
        <w:t>万亩，占土地总面积的</w:t>
      </w:r>
      <w:r>
        <w:rPr>
          <w:rFonts w:hint="eastAsia"/>
        </w:rPr>
        <w:t>53.2</w:t>
      </w:r>
      <w:r>
        <w:rPr>
          <w:rFonts w:hint="eastAsia"/>
        </w:rPr>
        <w:t> </w:t>
      </w:r>
      <w:r>
        <w:rPr>
          <w:rFonts w:hint="eastAsia"/>
        </w:rPr>
        <w:t>%,</w:t>
      </w:r>
      <w:r>
        <w:rPr>
          <w:rFonts w:hint="eastAsia"/>
        </w:rPr>
        <w:t>其中宜经济林</w:t>
      </w:r>
      <w:r>
        <w:rPr>
          <w:rFonts w:hint="eastAsia"/>
        </w:rPr>
        <w:t>2.88</w:t>
      </w:r>
      <w:r>
        <w:rPr>
          <w:rFonts w:hint="eastAsia"/>
        </w:rPr>
        <w:t>万亩、宜用材林</w:t>
      </w:r>
      <w:r>
        <w:rPr>
          <w:rFonts w:hint="eastAsia"/>
        </w:rPr>
        <w:t>6440.03</w:t>
      </w:r>
      <w:r>
        <w:rPr>
          <w:rFonts w:hint="eastAsia"/>
        </w:rPr>
        <w:t>万亩、宜新炭林</w:t>
      </w:r>
      <w:r>
        <w:rPr>
          <w:rFonts w:hint="eastAsia"/>
        </w:rPr>
        <w:t>856.87</w:t>
      </w:r>
      <w:r>
        <w:rPr>
          <w:rFonts w:hint="eastAsia"/>
        </w:rPr>
        <w:t>万亩</w:t>
      </w:r>
      <w:r>
        <w:rPr>
          <w:rFonts w:hint="eastAsia"/>
        </w:rPr>
        <w:t>,</w:t>
      </w:r>
      <w:r>
        <w:rPr>
          <w:rFonts w:hint="eastAsia"/>
        </w:rPr>
        <w:t>宜涵养林</w:t>
      </w:r>
      <w:r>
        <w:rPr>
          <w:rFonts w:hint="eastAsia"/>
        </w:rPr>
        <w:t>1785.55</w:t>
      </w:r>
      <w:r>
        <w:rPr>
          <w:rFonts w:hint="eastAsia"/>
        </w:rPr>
        <w:t>万亩、宜防护林</w:t>
      </w:r>
      <w:r>
        <w:rPr>
          <w:rFonts w:hint="eastAsia"/>
        </w:rPr>
        <w:t>57.18</w:t>
      </w:r>
      <w:r>
        <w:rPr>
          <w:rFonts w:hint="eastAsia"/>
        </w:rPr>
        <w:t>万亩。具有热带、亚热带、暧温带、温带和湿润、半湿润的各种森林植被。全地区木材蓄积量</w:t>
      </w:r>
      <w:r>
        <w:rPr>
          <w:rFonts w:hint="eastAsia"/>
        </w:rPr>
        <w:t>4.11</w:t>
      </w:r>
      <w:r>
        <w:rPr>
          <w:rFonts w:hint="eastAsia"/>
        </w:rPr>
        <w:t>亿立方</w:t>
      </w:r>
      <w:r>
        <w:rPr>
          <w:rFonts w:hint="eastAsia"/>
        </w:rPr>
        <w:t>米。</w:t>
      </w:r>
    </w:p>
    <w:p w:rsidR="00614009" w:rsidRDefault="00D815D6">
      <w:pPr>
        <w:pStyle w:val="LTT"/>
        <w:ind w:firstLine="480"/>
      </w:pPr>
      <w:r>
        <w:rPr>
          <w:rFonts w:hint="eastAsia"/>
        </w:rPr>
        <w:t>（四）牧业地类资源丰富、季节性差异较大</w:t>
      </w:r>
    </w:p>
    <w:p w:rsidR="00614009" w:rsidRDefault="00D815D6">
      <w:pPr>
        <w:pStyle w:val="LTT"/>
        <w:ind w:firstLine="480"/>
      </w:pPr>
      <w:r>
        <w:rPr>
          <w:rFonts w:hint="eastAsia"/>
        </w:rPr>
        <w:t>宜牧地资源丰富，类型复杂，但分布不均匀，全地区宜牧地可划分为五个等级和低温、退化、坡度等</w:t>
      </w:r>
      <w:r>
        <w:rPr>
          <w:rFonts w:hint="eastAsia"/>
        </w:rPr>
        <w:t>4</w:t>
      </w:r>
      <w:r>
        <w:rPr>
          <w:rFonts w:hint="eastAsia"/>
        </w:rPr>
        <w:t>个限制型。宜牧地的分布不仅是空间差异大，在季节上的差异也十分明显，适宜冬春放牧的宜牧地不足。</w:t>
      </w:r>
    </w:p>
    <w:p w:rsidR="00614009" w:rsidRDefault="00D815D6">
      <w:pPr>
        <w:pStyle w:val="LTT"/>
        <w:ind w:firstLine="480"/>
      </w:pPr>
      <w:r>
        <w:rPr>
          <w:rFonts w:hint="eastAsia"/>
        </w:rPr>
        <w:t>（五）暂不宜农林牧利用的土地比重大</w:t>
      </w:r>
    </w:p>
    <w:p w:rsidR="00614009" w:rsidRDefault="00D815D6">
      <w:pPr>
        <w:pStyle w:val="LTT"/>
        <w:ind w:firstLine="480"/>
      </w:pPr>
      <w:r>
        <w:rPr>
          <w:rFonts w:hint="eastAsia"/>
        </w:rPr>
        <w:t>全地区有暂不宜农林牧利用的土地</w:t>
      </w:r>
      <w:r>
        <w:rPr>
          <w:rFonts w:hint="eastAsia"/>
        </w:rPr>
        <w:t>4930.32</w:t>
      </w:r>
      <w:r>
        <w:rPr>
          <w:rFonts w:hint="eastAsia"/>
        </w:rPr>
        <w:t>万亩</w:t>
      </w:r>
      <w:r>
        <w:rPr>
          <w:rFonts w:hint="eastAsia"/>
        </w:rPr>
        <w:t>,</w:t>
      </w:r>
      <w:r>
        <w:rPr>
          <w:rFonts w:hint="eastAsia"/>
        </w:rPr>
        <w:t>占土地总面积的</w:t>
      </w:r>
      <w:r>
        <w:rPr>
          <w:rFonts w:hint="eastAsia"/>
        </w:rPr>
        <w:t>28.7%</w:t>
      </w:r>
      <w:r>
        <w:rPr>
          <w:rFonts w:hint="eastAsia"/>
        </w:rPr>
        <w:t>。</w:t>
      </w:r>
    </w:p>
    <w:p w:rsidR="00614009" w:rsidRDefault="00D815D6">
      <w:pPr>
        <w:pStyle w:val="LTT"/>
        <w:ind w:firstLine="482"/>
        <w:rPr>
          <w:b/>
          <w:bCs/>
        </w:rPr>
      </w:pPr>
      <w:r>
        <w:rPr>
          <w:rFonts w:hint="eastAsia"/>
          <w:b/>
          <w:bCs/>
        </w:rPr>
        <w:t>二、土地资源类型</w:t>
      </w:r>
    </w:p>
    <w:p w:rsidR="00614009" w:rsidRDefault="00D815D6">
      <w:pPr>
        <w:pStyle w:val="LTT"/>
        <w:ind w:firstLine="480"/>
      </w:pPr>
      <w:r>
        <w:rPr>
          <w:rFonts w:hint="eastAsia"/>
        </w:rPr>
        <w:t>土地资源分区是以土地适宜类型组合特点确定土地开发利用方向，并参照土地利用现状、草地和土壤调查资源划分，全地区分为四个大区、九个亚区。</w:t>
      </w:r>
    </w:p>
    <w:p w:rsidR="00614009" w:rsidRDefault="00D815D6">
      <w:pPr>
        <w:pStyle w:val="LTT"/>
        <w:ind w:firstLine="480"/>
      </w:pPr>
      <w:r>
        <w:rPr>
          <w:rFonts w:hint="eastAsia"/>
        </w:rPr>
        <w:t>（一）西部温暖半</w:t>
      </w:r>
      <w:r>
        <w:rPr>
          <w:rFonts w:hint="eastAsia"/>
        </w:rPr>
        <w:t>湿润农牧区</w:t>
      </w:r>
    </w:p>
    <w:p w:rsidR="00614009" w:rsidRDefault="00D815D6">
      <w:pPr>
        <w:pStyle w:val="LTT"/>
        <w:ind w:firstLine="480"/>
      </w:pPr>
      <w:r>
        <w:rPr>
          <w:rFonts w:hint="eastAsia"/>
        </w:rPr>
        <w:t>1</w:t>
      </w:r>
      <w:r>
        <w:rPr>
          <w:rFonts w:hint="eastAsia"/>
        </w:rPr>
        <w:t>、尼洋曲上中游灰褐土、温性草原农牧亚区。</w:t>
      </w:r>
    </w:p>
    <w:p w:rsidR="00614009" w:rsidRDefault="00D815D6">
      <w:pPr>
        <w:pStyle w:val="LTT"/>
        <w:ind w:firstLine="480"/>
      </w:pPr>
      <w:r>
        <w:rPr>
          <w:rFonts w:hint="eastAsia"/>
        </w:rPr>
        <w:t>2</w:t>
      </w:r>
      <w:r>
        <w:rPr>
          <w:rFonts w:hint="eastAsia"/>
        </w:rPr>
        <w:t>、雅鲁藏布江中游朗县段褐土、温性草原农牧亚区。</w:t>
      </w:r>
    </w:p>
    <w:p w:rsidR="00614009" w:rsidRDefault="00D815D6">
      <w:pPr>
        <w:pStyle w:val="LTT"/>
        <w:ind w:firstLine="480"/>
      </w:pPr>
      <w:r>
        <w:rPr>
          <w:rFonts w:hint="eastAsia"/>
        </w:rPr>
        <w:t>3</w:t>
      </w:r>
      <w:r>
        <w:rPr>
          <w:rFonts w:hint="eastAsia"/>
        </w:rPr>
        <w:t>、雅鲁藏布江中游米林段棕壤暖性草丛牧林亚区。</w:t>
      </w:r>
    </w:p>
    <w:p w:rsidR="00614009" w:rsidRDefault="00D815D6">
      <w:pPr>
        <w:pStyle w:val="LTT"/>
        <w:ind w:firstLine="480"/>
      </w:pPr>
      <w:r>
        <w:rPr>
          <w:rFonts w:hint="eastAsia"/>
        </w:rPr>
        <w:t>（二）北部温暖湿涧农林区</w:t>
      </w:r>
    </w:p>
    <w:p w:rsidR="00614009" w:rsidRDefault="00D815D6">
      <w:pPr>
        <w:pStyle w:val="LTT"/>
        <w:ind w:firstLine="480"/>
      </w:pPr>
      <w:r>
        <w:rPr>
          <w:rFonts w:hint="eastAsia"/>
        </w:rPr>
        <w:t>1</w:t>
      </w:r>
      <w:r>
        <w:rPr>
          <w:rFonts w:hint="eastAsia"/>
        </w:rPr>
        <w:t>、尼洋曲下游棕壤暖性草丛农业亚区。</w:t>
      </w:r>
    </w:p>
    <w:p w:rsidR="00614009" w:rsidRDefault="00D815D6">
      <w:pPr>
        <w:pStyle w:val="LTT"/>
        <w:ind w:firstLine="480"/>
      </w:pPr>
      <w:r>
        <w:rPr>
          <w:rFonts w:hint="eastAsia"/>
        </w:rPr>
        <w:t>2</w:t>
      </w:r>
      <w:r>
        <w:rPr>
          <w:rFonts w:hint="eastAsia"/>
        </w:rPr>
        <w:t>、帕隆藏布棕壤、黄棕壤暖性草甸农林亚区。</w:t>
      </w:r>
    </w:p>
    <w:p w:rsidR="00614009" w:rsidRDefault="00D815D6">
      <w:pPr>
        <w:pStyle w:val="LTT"/>
        <w:ind w:firstLine="480"/>
      </w:pPr>
      <w:r>
        <w:rPr>
          <w:rFonts w:hint="eastAsia"/>
        </w:rPr>
        <w:t>3</w:t>
      </w:r>
      <w:r>
        <w:rPr>
          <w:rFonts w:hint="eastAsia"/>
        </w:rPr>
        <w:t>、康玉藏布帕隆藏布上游褐土、灰褐土、温性草原农林亚区。</w:t>
      </w:r>
    </w:p>
    <w:p w:rsidR="00614009" w:rsidRDefault="00D815D6">
      <w:pPr>
        <w:pStyle w:val="LTT"/>
        <w:ind w:firstLine="480"/>
      </w:pPr>
      <w:r>
        <w:rPr>
          <w:rFonts w:hint="eastAsia"/>
        </w:rPr>
        <w:lastRenderedPageBreak/>
        <w:t>（三）南部暖热温涧农林区</w:t>
      </w:r>
    </w:p>
    <w:p w:rsidR="00614009" w:rsidRDefault="00D815D6">
      <w:pPr>
        <w:pStyle w:val="LTT"/>
        <w:ind w:firstLine="480"/>
      </w:pPr>
      <w:r>
        <w:rPr>
          <w:rFonts w:hint="eastAsia"/>
        </w:rPr>
        <w:t>1</w:t>
      </w:r>
      <w:r>
        <w:rPr>
          <w:rFonts w:hint="eastAsia"/>
        </w:rPr>
        <w:t>、雅鲁藏布下游、黄色赤红壤、黄壤、黄棕壤、热性草丛农林亚区。</w:t>
      </w:r>
    </w:p>
    <w:p w:rsidR="00614009" w:rsidRDefault="00D815D6">
      <w:pPr>
        <w:pStyle w:val="LTT"/>
        <w:ind w:firstLine="480"/>
      </w:pPr>
      <w:r>
        <w:rPr>
          <w:rFonts w:hint="eastAsia"/>
        </w:rPr>
        <w:t>2</w:t>
      </w:r>
      <w:r>
        <w:rPr>
          <w:rFonts w:hint="eastAsia"/>
        </w:rPr>
        <w:t>、察隅曲流域黄壤、黄棕壤热性草丛农林亚区。</w:t>
      </w:r>
    </w:p>
    <w:p w:rsidR="00614009" w:rsidRDefault="00D815D6">
      <w:pPr>
        <w:pStyle w:val="LTT"/>
        <w:ind w:firstLine="480"/>
      </w:pPr>
      <w:r>
        <w:rPr>
          <w:rFonts w:hint="eastAsia"/>
        </w:rPr>
        <w:t>（四）东部怒江干热河谷褐土、热性草丛农牧区</w:t>
      </w:r>
    </w:p>
    <w:p w:rsidR="00614009" w:rsidRDefault="00D815D6">
      <w:pPr>
        <w:pStyle w:val="LTT"/>
        <w:ind w:firstLine="480"/>
        <w:sectPr w:rsidR="00614009">
          <w:pgSz w:w="11906" w:h="16838"/>
          <w:pgMar w:top="1440" w:right="1800" w:bottom="1440" w:left="1800" w:header="851" w:footer="992" w:gutter="0"/>
          <w:cols w:space="720"/>
          <w:docGrid w:type="lines" w:linePitch="312"/>
        </w:sectPr>
      </w:pPr>
      <w:r>
        <w:rPr>
          <w:rFonts w:hint="eastAsia"/>
        </w:rPr>
        <w:t>1</w:t>
      </w:r>
      <w:r>
        <w:rPr>
          <w:rFonts w:hint="eastAsia"/>
        </w:rPr>
        <w:t>、东部怒江干热河谷褐土、热性草丛农牧区</w:t>
      </w:r>
    </w:p>
    <w:p w:rsidR="00614009" w:rsidRDefault="00D815D6">
      <w:pPr>
        <w:pStyle w:val="LTT"/>
        <w:ind w:firstLineChars="0" w:firstLine="0"/>
        <w:jc w:val="center"/>
        <w:rPr>
          <w:rFonts w:ascii="宋体" w:hAnsi="宋体"/>
          <w:sz w:val="28"/>
          <w:szCs w:val="28"/>
        </w:rPr>
      </w:pPr>
      <w:r>
        <w:rPr>
          <w:noProof/>
        </w:rPr>
        <w:lastRenderedPageBreak/>
        <w:drawing>
          <wp:inline distT="0" distB="0" distL="114300" distR="114300">
            <wp:extent cx="6637020" cy="4767580"/>
            <wp:effectExtent l="0" t="0" r="11430" b="1397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1"/>
                    <a:srcRect l="2115"/>
                    <a:stretch>
                      <a:fillRect/>
                    </a:stretch>
                  </pic:blipFill>
                  <pic:spPr>
                    <a:xfrm>
                      <a:off x="0" y="0"/>
                      <a:ext cx="6637020" cy="4767580"/>
                    </a:xfrm>
                    <a:prstGeom prst="rect">
                      <a:avLst/>
                    </a:prstGeom>
                    <a:noFill/>
                    <a:ln>
                      <a:noFill/>
                    </a:ln>
                  </pic:spPr>
                </pic:pic>
              </a:graphicData>
            </a:graphic>
          </wp:inline>
        </w:drawing>
      </w:r>
    </w:p>
    <w:p w:rsidR="00614009" w:rsidRDefault="00D815D6">
      <w:pPr>
        <w:pStyle w:val="LTT2"/>
        <w:sectPr w:rsidR="00614009">
          <w:pgSz w:w="16838" w:h="11906" w:orient="landscape"/>
          <w:pgMar w:top="1800" w:right="1440" w:bottom="1800" w:left="1440" w:header="851" w:footer="992" w:gutter="0"/>
          <w:cols w:space="720"/>
          <w:docGrid w:type="lines" w:linePitch="312"/>
        </w:sectPr>
      </w:pPr>
      <w:r>
        <w:rPr>
          <w:rFonts w:hint="eastAsia"/>
        </w:rPr>
        <w:t>图</w:t>
      </w:r>
      <w:r>
        <w:rPr>
          <w:rFonts w:hint="eastAsia"/>
        </w:rPr>
        <w:t xml:space="preserve">3.4-1 </w:t>
      </w:r>
      <w:r>
        <w:t>林芝市土地利用分布图</w:t>
      </w:r>
    </w:p>
    <w:p w:rsidR="00614009" w:rsidRDefault="00D815D6">
      <w:pPr>
        <w:pStyle w:val="LTT"/>
        <w:ind w:firstLine="480"/>
      </w:pPr>
      <w:r>
        <w:rPr>
          <w:rFonts w:hint="eastAsia"/>
        </w:rPr>
        <w:lastRenderedPageBreak/>
        <w:t>三、森林资源概况</w:t>
      </w:r>
    </w:p>
    <w:p w:rsidR="00614009" w:rsidRDefault="00D815D6">
      <w:pPr>
        <w:pStyle w:val="LTT"/>
        <w:ind w:firstLine="480"/>
      </w:pPr>
      <w:r>
        <w:rPr>
          <w:rFonts w:hint="eastAsia"/>
        </w:rPr>
        <w:t>林芝市地域宽广，地形及水热条件各异，植被类型复杂，有热带、亚热带、温带直至高山寒带的各类植被，之间既呈水平地带分布，又有明显的垂直地带分布。其主要植被类型有高山稀疏垫状植被，高山、亚高山草甸与灌丛草甸土植被，以云、冷杉为主的暗针叶林，以高山松、云南松为主的亮针叶林，西藏柏树林及巨柏疏林，以高山栎为主的硬叶常绿林，以杨、桦林为主的落叶阔叶</w:t>
      </w:r>
      <w:r>
        <w:rPr>
          <w:rFonts w:hint="eastAsia"/>
        </w:rPr>
        <w:t>林，以常绿阔叶林和常绿落叶林混交的亚热带阔叶林，热带山地常绿雨林与热带季雨林，河谷草甸、灌丛及灌丛草原等植被类型。</w:t>
      </w:r>
    </w:p>
    <w:p w:rsidR="00614009" w:rsidRDefault="00D815D6">
      <w:pPr>
        <w:pStyle w:val="LTT"/>
        <w:ind w:firstLine="480"/>
      </w:pPr>
      <w:r>
        <w:rPr>
          <w:rFonts w:hint="eastAsia"/>
        </w:rPr>
        <w:t>林芝市森林土壤一般厚度</w:t>
      </w:r>
      <w:r>
        <w:t>40~60</w:t>
      </w:r>
      <w:r>
        <w:rPr>
          <w:rFonts w:hint="eastAsia"/>
        </w:rPr>
        <w:t>厘米，质地轻壤—砂壤，</w:t>
      </w:r>
      <w:r>
        <w:t>PH</w:t>
      </w:r>
      <w:r>
        <w:rPr>
          <w:rFonts w:hint="eastAsia"/>
        </w:rPr>
        <w:t>在</w:t>
      </w:r>
      <w:r>
        <w:t>5~6</w:t>
      </w:r>
      <w:r>
        <w:rPr>
          <w:rFonts w:hint="eastAsia"/>
        </w:rPr>
        <w:t>之间，呈酸性反应，有机质含量较丰富，肥力一般较高。因海拔高差大，土壤带发育多形成寒、温、热带完整的垂直结构，可分为：（</w:t>
      </w:r>
      <w:r>
        <w:t>1</w:t>
      </w:r>
      <w:r>
        <w:rPr>
          <w:rFonts w:hint="eastAsia"/>
        </w:rPr>
        <w:t>）高山寒漠土：海拔</w:t>
      </w:r>
      <w:r>
        <w:t>4800</w:t>
      </w:r>
      <w:r>
        <w:rPr>
          <w:rFonts w:hint="eastAsia"/>
        </w:rPr>
        <w:t>米以上；（</w:t>
      </w:r>
      <w:r>
        <w:t>2</w:t>
      </w:r>
      <w:r>
        <w:rPr>
          <w:rFonts w:hint="eastAsia"/>
        </w:rPr>
        <w:t>）高山草原草甸土：海拔</w:t>
      </w:r>
      <w:r>
        <w:t>4000~4800</w:t>
      </w:r>
      <w:r>
        <w:rPr>
          <w:rFonts w:hint="eastAsia"/>
        </w:rPr>
        <w:t>米；（</w:t>
      </w:r>
      <w:r>
        <w:t>3</w:t>
      </w:r>
      <w:r>
        <w:rPr>
          <w:rFonts w:hint="eastAsia"/>
        </w:rPr>
        <w:t>）山地灌丛草甸土：海拔</w:t>
      </w:r>
      <w:r>
        <w:t>3600~4200</w:t>
      </w:r>
      <w:r>
        <w:rPr>
          <w:rFonts w:hint="eastAsia"/>
        </w:rPr>
        <w:t>米；（</w:t>
      </w:r>
      <w:r>
        <w:t>4</w:t>
      </w:r>
      <w:r>
        <w:rPr>
          <w:rFonts w:hint="eastAsia"/>
        </w:rPr>
        <w:t>）山地灰棕壤：海拔</w:t>
      </w:r>
      <w:r>
        <w:t>2400~4000</w:t>
      </w:r>
      <w:r>
        <w:rPr>
          <w:rFonts w:hint="eastAsia"/>
        </w:rPr>
        <w:t>米；（</w:t>
      </w:r>
      <w:r>
        <w:t>5</w:t>
      </w:r>
      <w:r>
        <w:rPr>
          <w:rFonts w:hint="eastAsia"/>
        </w:rPr>
        <w:t>）灰化土：海拔</w:t>
      </w:r>
      <w:r>
        <w:t>2400~4000</w:t>
      </w:r>
      <w:r>
        <w:rPr>
          <w:rFonts w:hint="eastAsia"/>
        </w:rPr>
        <w:t>米；（</w:t>
      </w:r>
      <w:r>
        <w:t>6</w:t>
      </w:r>
      <w:r>
        <w:rPr>
          <w:rFonts w:hint="eastAsia"/>
        </w:rPr>
        <w:t>）黄棕壤：海拔</w:t>
      </w:r>
      <w:r>
        <w:t>1800~2400</w:t>
      </w:r>
      <w:r>
        <w:rPr>
          <w:rFonts w:hint="eastAsia"/>
        </w:rPr>
        <w:t>米；（</w:t>
      </w:r>
      <w:r>
        <w:t>7</w:t>
      </w:r>
      <w:r>
        <w:rPr>
          <w:rFonts w:hint="eastAsia"/>
        </w:rPr>
        <w:t>）黄壤：海拔</w:t>
      </w:r>
      <w:r>
        <w:t>1000~1800</w:t>
      </w:r>
      <w:r>
        <w:rPr>
          <w:rFonts w:hint="eastAsia"/>
        </w:rPr>
        <w:t>米；（</w:t>
      </w:r>
      <w:r>
        <w:t>8</w:t>
      </w:r>
      <w:r>
        <w:rPr>
          <w:rFonts w:hint="eastAsia"/>
        </w:rPr>
        <w:t>）黄色砖红壤：海拔</w:t>
      </w:r>
      <w:r>
        <w:t>1000</w:t>
      </w:r>
      <w:r>
        <w:rPr>
          <w:rFonts w:hint="eastAsia"/>
        </w:rPr>
        <w:t>米以下。由于海拔高差的悬殊，造成气候垂直分布的明显差异，形成五个气候带，分别为：（</w:t>
      </w:r>
      <w:r>
        <w:t>1</w:t>
      </w:r>
      <w:r>
        <w:rPr>
          <w:rFonts w:hint="eastAsia"/>
        </w:rPr>
        <w:t>）热带北缘湿润气候带，海拔</w:t>
      </w:r>
      <w:r>
        <w:t>1000</w:t>
      </w:r>
      <w:r>
        <w:rPr>
          <w:rFonts w:hint="eastAsia"/>
        </w:rPr>
        <w:t>米以下，包括雅鲁藏布江河谷及其支流谷地；（</w:t>
      </w:r>
      <w:r>
        <w:t>2</w:t>
      </w:r>
      <w:r>
        <w:rPr>
          <w:rFonts w:hint="eastAsia"/>
        </w:rPr>
        <w:t>）山地亚热带湿润气候带，海拔</w:t>
      </w:r>
      <w:r>
        <w:t>1000~2400</w:t>
      </w:r>
      <w:r>
        <w:rPr>
          <w:rFonts w:hint="eastAsia"/>
        </w:rPr>
        <w:t>米，雅鲁藏布江及其支流谷地和山地下部；（</w:t>
      </w:r>
      <w:r>
        <w:t>3</w:t>
      </w:r>
      <w:r>
        <w:rPr>
          <w:rFonts w:hint="eastAsia"/>
        </w:rPr>
        <w:t>）亚高山温带湿润气候带，海拔</w:t>
      </w:r>
      <w:r>
        <w:t>2400~4000</w:t>
      </w:r>
      <w:r>
        <w:rPr>
          <w:rFonts w:hint="eastAsia"/>
        </w:rPr>
        <w:t>米，雅鲁藏布江两岸山地中部；（</w:t>
      </w:r>
      <w:r>
        <w:t>4</w:t>
      </w:r>
      <w:r>
        <w:rPr>
          <w:rFonts w:hint="eastAsia"/>
        </w:rPr>
        <w:t>）高山寒温带湿润气候带，海拔</w:t>
      </w:r>
      <w:r>
        <w:t>4000~4800</w:t>
      </w:r>
      <w:r>
        <w:rPr>
          <w:rFonts w:hint="eastAsia"/>
        </w:rPr>
        <w:t>米，山地中上部（林缘以上）</w:t>
      </w:r>
      <w:r>
        <w:rPr>
          <w:rFonts w:hint="eastAsia"/>
        </w:rPr>
        <w:t>；（</w:t>
      </w:r>
      <w:r>
        <w:t>5</w:t>
      </w:r>
      <w:r>
        <w:rPr>
          <w:rFonts w:hint="eastAsia"/>
        </w:rPr>
        <w:t>）高山寒带冰雪气候带，海拔</w:t>
      </w:r>
      <w:r>
        <w:t>4800~5000</w:t>
      </w:r>
      <w:r>
        <w:rPr>
          <w:rFonts w:hint="eastAsia"/>
        </w:rPr>
        <w:t>米以上。</w:t>
      </w:r>
    </w:p>
    <w:p w:rsidR="00614009" w:rsidRDefault="00D815D6">
      <w:pPr>
        <w:pStyle w:val="LTT"/>
        <w:ind w:firstLine="480"/>
      </w:pPr>
      <w:r>
        <w:t xml:space="preserve"> </w:t>
      </w:r>
      <w:r>
        <w:rPr>
          <w:rFonts w:hint="eastAsia"/>
        </w:rPr>
        <w:t>而森林植被的分布随海拔、气候的差异在垂直分布上呈明显的规律性变化，从低到高分布有低山热带雨林、中山亚热带常绿和常绿与落叶阔叶混交林、亚高山温带针叶林、高山寒温带灌丛草原带、高山寒冰带。</w:t>
      </w:r>
    </w:p>
    <w:p w:rsidR="00614009" w:rsidRDefault="00D815D6">
      <w:pPr>
        <w:pStyle w:val="LTT"/>
        <w:ind w:firstLine="480"/>
      </w:pPr>
      <w:r>
        <w:t xml:space="preserve">   </w:t>
      </w:r>
      <w:r>
        <w:rPr>
          <w:rFonts w:hint="eastAsia"/>
        </w:rPr>
        <w:t>（</w:t>
      </w:r>
      <w:r>
        <w:t>1</w:t>
      </w:r>
      <w:r>
        <w:rPr>
          <w:rFonts w:hint="eastAsia"/>
        </w:rPr>
        <w:t>）低山热带雨林。</w:t>
      </w:r>
    </w:p>
    <w:p w:rsidR="00614009" w:rsidRDefault="00D815D6">
      <w:pPr>
        <w:pStyle w:val="LTT"/>
        <w:ind w:firstLine="480"/>
      </w:pPr>
      <w:r>
        <w:rPr>
          <w:rFonts w:hint="eastAsia"/>
        </w:rPr>
        <w:t>分布于海拔</w:t>
      </w:r>
      <w:r>
        <w:t>1000</w:t>
      </w:r>
      <w:r>
        <w:rPr>
          <w:rFonts w:hint="eastAsia"/>
        </w:rPr>
        <w:t>米以下，这一地带丰富的降水与较高的热量条件相配合，为热带常绿和半常绿雨林的发育创造了有利条件，森林植被生长茂密，林冠浓郁，树种组成丰富，尤以龙脑香科、使君子科、大风子科、金虎尾科、番荔枝科、五桠果科等树木最为典型。常见</w:t>
      </w:r>
      <w:r>
        <w:rPr>
          <w:rFonts w:hint="eastAsia"/>
        </w:rPr>
        <w:t>树种上层有千果榄仁、小果紫薇、阿丁枫、斯里兰</w:t>
      </w:r>
      <w:r>
        <w:rPr>
          <w:rFonts w:hint="eastAsia"/>
        </w:rPr>
        <w:lastRenderedPageBreak/>
        <w:t>卡天料木、印度栲、墨脱石栎、歪叶榕、大叶桂、粗壮琼楠、美脉杜英、膜叶猴欢喜等，树木高大，树高</w:t>
      </w:r>
      <w:r>
        <w:t>30</w:t>
      </w:r>
      <w:r>
        <w:rPr>
          <w:rFonts w:hint="eastAsia"/>
        </w:rPr>
        <w:t>米以上，树干多光滑，颜色较淡醒目，部分林木具有板根和老树生花现象。第二层乔木树种树高</w:t>
      </w:r>
      <w:r>
        <w:t>15~25</w:t>
      </w:r>
      <w:r>
        <w:rPr>
          <w:rFonts w:hint="eastAsia"/>
        </w:rPr>
        <w:t>米，常见有马蛋果、柏那参、多蕊木、苦树、羽叶泡花树等。林中下木盖度不一，主要由茜草科、野牡丹科、梧桐科、马鞭草科的灌木组成。常见种有鱼骨木、墨脱玉叶金花、米什米咖啡、滇丁香、展叶野牡丹、三对节、木姜子、网脉悬钩子等，少见西藏箭竹。草本植物总盖度</w:t>
      </w:r>
      <w:r>
        <w:t>40~60%</w:t>
      </w:r>
      <w:r>
        <w:rPr>
          <w:rFonts w:hint="eastAsia"/>
        </w:rPr>
        <w:t>，高大草本植物有竹芋科</w:t>
      </w:r>
      <w:r>
        <w:rPr>
          <w:rFonts w:hint="eastAsia"/>
        </w:rPr>
        <w:t>尖苞冬叶以及树蕨（桫椤）等，第二层有禾本科竹叶草、棕叶狗尾草、疏伞楼梯草和寻麻科、姜科植物，常见蕨类有新月蕨、凤尾蕨、耳蕨、石韦等。</w:t>
      </w:r>
    </w:p>
    <w:p w:rsidR="00614009" w:rsidRDefault="00D815D6">
      <w:pPr>
        <w:pStyle w:val="LTT"/>
        <w:ind w:firstLine="480"/>
      </w:pPr>
      <w:r>
        <w:rPr>
          <w:rFonts w:hint="eastAsia"/>
        </w:rPr>
        <w:t>藤本植物常见有刺苞省藤、油渣果、毛过山龙、藤状竹以及夹竹桃科、萝摩科、葡萄科、百合科等植物，有些蔓长数十米，绕茎盘枝，与兰科、蕨类、天南星科等附生植物悬挂蒙罗摇缀，组成热带雨林独有的画面。在遭受破坏的地段或山地下部、河谷沿岸，常见有尼泊尔野桐小片纯林，或是由尼泊尔桤木、中平树、芭蕉、四数木、棉毛水冬哥等组成的次生林。村庄附近或阴湿地段尚有小片和丛生的大径竹，主要有西藏香竹、牡</w:t>
      </w:r>
      <w:r>
        <w:rPr>
          <w:rFonts w:hint="eastAsia"/>
        </w:rPr>
        <w:t>竹等种，竹高</w:t>
      </w:r>
      <w:r>
        <w:t>15</w:t>
      </w:r>
      <w:r>
        <w:rPr>
          <w:rFonts w:hint="eastAsia"/>
        </w:rPr>
        <w:t>米左右，眉径</w:t>
      </w:r>
      <w:r>
        <w:t>12~16</w:t>
      </w:r>
      <w:r>
        <w:rPr>
          <w:rFonts w:hint="eastAsia"/>
        </w:rPr>
        <w:t>厘米。</w:t>
      </w:r>
    </w:p>
    <w:p w:rsidR="00614009" w:rsidRDefault="00D815D6">
      <w:pPr>
        <w:pStyle w:val="LTT"/>
        <w:ind w:firstLine="480"/>
      </w:pPr>
      <w:r>
        <w:rPr>
          <w:rFonts w:hint="eastAsia"/>
        </w:rPr>
        <w:t>（</w:t>
      </w:r>
      <w:r>
        <w:t>2</w:t>
      </w:r>
      <w:r>
        <w:rPr>
          <w:rFonts w:hint="eastAsia"/>
        </w:rPr>
        <w:t>）中山亚热带常绿和常绿与落叶阔叶混交林。</w:t>
      </w:r>
    </w:p>
    <w:p w:rsidR="00614009" w:rsidRDefault="00D815D6">
      <w:pPr>
        <w:pStyle w:val="LTT"/>
        <w:ind w:firstLine="480"/>
      </w:pPr>
      <w:r>
        <w:rPr>
          <w:rFonts w:hint="eastAsia"/>
        </w:rPr>
        <w:t>分布于海拔</w:t>
      </w:r>
      <w:r>
        <w:t>1000~2400</w:t>
      </w:r>
      <w:r>
        <w:rPr>
          <w:rFonts w:hint="eastAsia"/>
        </w:rPr>
        <w:t>米之间。因季风气候造成的干湿季以及海拔分异，混有落叶阔叶树分布，一般在</w:t>
      </w:r>
      <w:r>
        <w:t>1800</w:t>
      </w:r>
      <w:r>
        <w:rPr>
          <w:rFonts w:hint="eastAsia"/>
        </w:rPr>
        <w:t>米以下为常绿阔叶林，</w:t>
      </w:r>
      <w:r>
        <w:t>1800</w:t>
      </w:r>
      <w:r>
        <w:rPr>
          <w:rFonts w:hint="eastAsia"/>
        </w:rPr>
        <w:t>米以上为常绿与落叶阔叶混交林。常见乔木树种有刺栲、马蹄荷、墨脱青冈、墨脱石栎、察隅润楠、墨脱楠、滇藏杜英、绒叶含笑、密叶合欢、绒毛山龙眼、西藏木姜子、墨脱山胡椒、三桠乌药、香椿等，林分密度较大。下木层多见毛果柃、越桔、算盘子、朱砂根、构树、俅江鼠刺、西藏核果茶，部分地段分布成片箭竹、方</w:t>
      </w:r>
      <w:r>
        <w:rPr>
          <w:rFonts w:hint="eastAsia"/>
        </w:rPr>
        <w:t>竹、黑竹等杂竹类。草本植物盖度较大，常见多种蕨类、兰科植物以及黄姜花、单花球子草。被破坏地段由尼泊尔桤木、栲属组成小片次生纯林。在下部芭蕉已呈零星分布。支流中部谷地亦有成片山杨、桦木林。在海拔</w:t>
      </w:r>
      <w:r>
        <w:t>1600~2600</w:t>
      </w:r>
      <w:r>
        <w:rPr>
          <w:rFonts w:hint="eastAsia"/>
        </w:rPr>
        <w:t>米之间多处见有成片分布的乔松中成林。</w:t>
      </w:r>
    </w:p>
    <w:p w:rsidR="00614009" w:rsidRDefault="00D815D6">
      <w:pPr>
        <w:pStyle w:val="LTT"/>
        <w:ind w:firstLine="480"/>
      </w:pPr>
      <w:r>
        <w:rPr>
          <w:rFonts w:hint="eastAsia"/>
        </w:rPr>
        <w:t>（</w:t>
      </w:r>
      <w:r>
        <w:t>3</w:t>
      </w:r>
      <w:r>
        <w:rPr>
          <w:rFonts w:hint="eastAsia"/>
        </w:rPr>
        <w:t>）亚高山温带针叶林。</w:t>
      </w:r>
    </w:p>
    <w:p w:rsidR="00614009" w:rsidRDefault="00D815D6">
      <w:pPr>
        <w:pStyle w:val="LTT"/>
        <w:ind w:firstLine="480"/>
      </w:pPr>
      <w:r>
        <w:rPr>
          <w:rFonts w:hint="eastAsia"/>
        </w:rPr>
        <w:t>分布于海拔</w:t>
      </w:r>
      <w:r>
        <w:t>2400~4000</w:t>
      </w:r>
      <w:r>
        <w:rPr>
          <w:rFonts w:hint="eastAsia"/>
        </w:rPr>
        <w:t>米之间，该地段气候温凉湿润，建群树种主要是墨脱冷杉和壳斗科的栎（栗）类树种分布上延的成过熟林。部分地段尚有成片的云南</w:t>
      </w:r>
      <w:r>
        <w:rPr>
          <w:rFonts w:hint="eastAsia"/>
        </w:rPr>
        <w:lastRenderedPageBreak/>
        <w:t>铁杉（北部）、高山松（北部阳坡）以及糙皮桦等。墨脱冷杉、云南铁杉林分郁闭度不大，约</w:t>
      </w:r>
      <w:r>
        <w:t>0.4~0.</w:t>
      </w:r>
      <w:r>
        <w:t>5</w:t>
      </w:r>
      <w:r>
        <w:rPr>
          <w:rFonts w:hint="eastAsia"/>
        </w:rPr>
        <w:t>，但树干高大、一般在</w:t>
      </w:r>
      <w:r>
        <w:t>35~40</w:t>
      </w:r>
      <w:r>
        <w:rPr>
          <w:rFonts w:hint="eastAsia"/>
        </w:rPr>
        <w:t>米，径粗</w:t>
      </w:r>
      <w:r>
        <w:t>1</w:t>
      </w:r>
      <w:r>
        <w:rPr>
          <w:rFonts w:hint="eastAsia"/>
        </w:rPr>
        <w:t>米左右，每公顷蓄积量多在</w:t>
      </w:r>
      <w:r>
        <w:t>600~800</w:t>
      </w:r>
      <w:r>
        <w:rPr>
          <w:rFonts w:hint="eastAsia"/>
        </w:rPr>
        <w:t>立方米间，高者达</w:t>
      </w:r>
      <w:r>
        <w:t>1000</w:t>
      </w:r>
      <w:r>
        <w:rPr>
          <w:rFonts w:hint="eastAsia"/>
        </w:rPr>
        <w:t>立方米以上，年龄以</w:t>
      </w:r>
      <w:r>
        <w:t>160~200</w:t>
      </w:r>
      <w:r>
        <w:rPr>
          <w:rFonts w:hint="eastAsia"/>
        </w:rPr>
        <w:t>年占优势，基本保持原始森林状态。第二层混生槭、五加、糙皮桦、青冈等阔叶树。林下灌木多见忍冬、花楸、悬钩子、箭竹、杜鹃、蔷薇等，一般盖度在</w:t>
      </w:r>
      <w:r>
        <w:t>30~60%</w:t>
      </w:r>
      <w:r>
        <w:rPr>
          <w:rFonts w:hint="eastAsia"/>
        </w:rPr>
        <w:t>。草本植物盖度不一，下部可达</w:t>
      </w:r>
      <w:r>
        <w:t>50~60%</w:t>
      </w:r>
      <w:r>
        <w:rPr>
          <w:rFonts w:hint="eastAsia"/>
        </w:rPr>
        <w:t>，随海拔增高而递减。常见有唐松草、变色马兰、兔耳风、禾叶繁缕、斑竹兰、高山露珠草、鳞毛蕨、耳蕨、类叶升麻、蓼等。苔藓层以锦丝藓、塔藓为主。附生植物多见拟粗皮松萝、羽平藓。</w:t>
      </w:r>
    </w:p>
    <w:p w:rsidR="00614009" w:rsidRDefault="00D815D6">
      <w:pPr>
        <w:pStyle w:val="LTT"/>
        <w:ind w:firstLine="480"/>
      </w:pPr>
      <w:r>
        <w:rPr>
          <w:rFonts w:hint="eastAsia"/>
        </w:rPr>
        <w:t>（</w:t>
      </w:r>
      <w:r>
        <w:t>4</w:t>
      </w:r>
      <w:r>
        <w:rPr>
          <w:rFonts w:hint="eastAsia"/>
        </w:rPr>
        <w:t>）高山寒温带灌丛草原带。</w:t>
      </w:r>
    </w:p>
    <w:p w:rsidR="00614009" w:rsidRDefault="00D815D6">
      <w:pPr>
        <w:pStyle w:val="LTT"/>
        <w:ind w:firstLine="480"/>
      </w:pPr>
      <w:r>
        <w:rPr>
          <w:rFonts w:hint="eastAsia"/>
        </w:rPr>
        <w:t>分布于海拔</w:t>
      </w:r>
      <w:r>
        <w:t>4000~4800</w:t>
      </w:r>
      <w:r>
        <w:rPr>
          <w:rFonts w:hint="eastAsia"/>
        </w:rPr>
        <w:t>米之间，此带气候较寒冷湿润，无霜期约</w:t>
      </w:r>
      <w:r>
        <w:t>80</w:t>
      </w:r>
      <w:r>
        <w:rPr>
          <w:rFonts w:hint="eastAsia"/>
        </w:rPr>
        <w:t>天，积雪时间</w:t>
      </w:r>
      <w:r>
        <w:t xml:space="preserve">6 </w:t>
      </w:r>
      <w:r>
        <w:rPr>
          <w:rFonts w:hint="eastAsia"/>
        </w:rPr>
        <w:t>个月以上，生长期短，以雪层杜鹃、高山矮柳、木本萎陵菜、高山绣线菊、笮叶鲜卑花等灌木为主，多分布在阴坡、半阴坡、沟谷地段，带状连片分布，随海拔升高植株矮小，盖度</w:t>
      </w:r>
      <w:r>
        <w:t>40~80%</w:t>
      </w:r>
      <w:r>
        <w:rPr>
          <w:rFonts w:hint="eastAsia"/>
        </w:rPr>
        <w:t>。草本植物多为驴蹄草、鳞毛蕨、垂头菊、禾本草等，夏季生长茂盛。</w:t>
      </w:r>
      <w:r>
        <w:t xml:space="preserve"> </w:t>
      </w:r>
    </w:p>
    <w:p w:rsidR="00614009" w:rsidRDefault="00D815D6">
      <w:pPr>
        <w:pStyle w:val="LTT"/>
        <w:ind w:firstLine="480"/>
      </w:pPr>
      <w:r>
        <w:rPr>
          <w:rFonts w:hint="eastAsia"/>
        </w:rPr>
        <w:t>（</w:t>
      </w:r>
      <w:r>
        <w:t>5</w:t>
      </w:r>
      <w:r>
        <w:rPr>
          <w:rFonts w:hint="eastAsia"/>
        </w:rPr>
        <w:t>）高山寒冰带。</w:t>
      </w:r>
    </w:p>
    <w:p w:rsidR="00614009" w:rsidRDefault="00D815D6">
      <w:pPr>
        <w:pStyle w:val="LTT"/>
        <w:ind w:firstLine="480"/>
      </w:pPr>
      <w:r>
        <w:rPr>
          <w:rFonts w:hint="eastAsia"/>
        </w:rPr>
        <w:t>海拔</w:t>
      </w:r>
      <w:r>
        <w:t>4800</w:t>
      </w:r>
      <w:r>
        <w:rPr>
          <w:rFonts w:hint="eastAsia"/>
        </w:rPr>
        <w:t>米以上，气候条件严酷，年均气温在</w:t>
      </w:r>
      <w:r>
        <w:t>-2</w:t>
      </w:r>
      <w:r>
        <w:rPr>
          <w:rFonts w:hint="eastAsia"/>
        </w:rPr>
        <w:t>℃至</w:t>
      </w:r>
      <w:r>
        <w:t>-5</w:t>
      </w:r>
      <w:r>
        <w:rPr>
          <w:rFonts w:hint="eastAsia"/>
        </w:rPr>
        <w:t>℃，表土露出仅</w:t>
      </w:r>
      <w:r>
        <w:t xml:space="preserve">2-3 </w:t>
      </w:r>
      <w:r>
        <w:rPr>
          <w:rFonts w:hint="eastAsia"/>
        </w:rPr>
        <w:t>个月，寒冻风化强烈，崩塌流石与悬崖多，在小生境相对较好地段，见有矮小</w:t>
      </w:r>
      <w:r>
        <w:rPr>
          <w:rFonts w:hint="eastAsia"/>
        </w:rPr>
        <w:t>的蓼、菊、虎耳草等先锋植物和地衣苔藓，呈零星分布。</w:t>
      </w:r>
    </w:p>
    <w:p w:rsidR="00614009" w:rsidRDefault="00D815D6">
      <w:pPr>
        <w:pStyle w:val="LTT0"/>
      </w:pPr>
      <w:r>
        <w:rPr>
          <w:rFonts w:hint="eastAsia"/>
        </w:rPr>
        <w:t>表</w:t>
      </w:r>
      <w:r>
        <w:rPr>
          <w:rFonts w:hint="eastAsia"/>
        </w:rPr>
        <w:t>3.4-1</w:t>
      </w:r>
      <w:r>
        <w:t xml:space="preserve">  </w:t>
      </w:r>
      <w:r>
        <w:rPr>
          <w:rFonts w:hint="eastAsia"/>
        </w:rPr>
        <w:t>林芝市树种组成及优势树种（组）及地类分类系统</w:t>
      </w:r>
    </w:p>
    <w:p w:rsidR="00614009" w:rsidRDefault="00D815D6">
      <w:pPr>
        <w:jc w:val="center"/>
      </w:pPr>
      <w:r>
        <w:rPr>
          <w:noProof/>
        </w:rPr>
        <w:lastRenderedPageBreak/>
        <w:drawing>
          <wp:inline distT="0" distB="0" distL="114300" distR="114300">
            <wp:extent cx="4509135" cy="5887085"/>
            <wp:effectExtent l="0" t="0" r="5715" b="1841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2"/>
                    <a:stretch>
                      <a:fillRect/>
                    </a:stretch>
                  </pic:blipFill>
                  <pic:spPr>
                    <a:xfrm>
                      <a:off x="0" y="0"/>
                      <a:ext cx="4509135" cy="5887085"/>
                    </a:xfrm>
                    <a:prstGeom prst="rect">
                      <a:avLst/>
                    </a:prstGeom>
                    <a:noFill/>
                    <a:ln>
                      <a:noFill/>
                    </a:ln>
                  </pic:spPr>
                </pic:pic>
              </a:graphicData>
            </a:graphic>
          </wp:inline>
        </w:drawing>
      </w:r>
    </w:p>
    <w:p w:rsidR="00614009" w:rsidRDefault="00D815D6">
      <w:pPr>
        <w:pStyle w:val="LTT"/>
        <w:ind w:firstLine="480"/>
      </w:pPr>
      <w:r>
        <w:rPr>
          <w:rFonts w:hint="eastAsia"/>
        </w:rPr>
        <w:t>根据林芝市植被分类结果得出，该区域中冷杉覆盖面积最广，是最主要的植被类型，分布范围主要在高海拔的亚高山地带，海拔集中在</w:t>
      </w:r>
      <w:r>
        <w:t>3200-4100</w:t>
      </w:r>
      <w:r>
        <w:rPr>
          <w:rFonts w:hint="eastAsia"/>
        </w:rPr>
        <w:t>米之间，多位于山的阴坡及山谷地带。其次云杉的分布状态主要以团状呈现，集中在雅鲁藏布江中游及其支流的山坡上，海拔集中在</w:t>
      </w:r>
      <w:r>
        <w:t>2800-3900</w:t>
      </w:r>
      <w:r>
        <w:rPr>
          <w:rFonts w:hint="eastAsia"/>
        </w:rPr>
        <w:t>米内。高山松属于典型的强阳性物种，在林芝市主要分布在海拔</w:t>
      </w:r>
      <w:r>
        <w:t>2200-3400</w:t>
      </w:r>
      <w:r>
        <w:rPr>
          <w:rFonts w:hint="eastAsia"/>
        </w:rPr>
        <w:t>米之间。栎类对环境和气候具有较强的适应力，所以在高</w:t>
      </w:r>
      <w:r>
        <w:rPr>
          <w:rFonts w:hint="eastAsia"/>
        </w:rPr>
        <w:t>海拔地区，如海拔</w:t>
      </w:r>
      <w:r>
        <w:t>2500-3900</w:t>
      </w:r>
      <w:r>
        <w:rPr>
          <w:rFonts w:hint="eastAsia"/>
        </w:rPr>
        <w:t>米范围内有较广泛的分布。云南松多生长于中低海拔地区，主要集中在海拔</w:t>
      </w:r>
      <w:r>
        <w:t>800-2900</w:t>
      </w:r>
      <w:r>
        <w:rPr>
          <w:rFonts w:hint="eastAsia"/>
        </w:rPr>
        <w:t>米范围内。而桦木主要分布在栎类和大果榕周围，与其交错分布。柏木、中平树大果榕以及覆盖面积最小的墨脱青冈加刺栲也主要分布于海拔较低的藏东南地区，多种海拔范围</w:t>
      </w:r>
      <w:r>
        <w:lastRenderedPageBreak/>
        <w:t>1000</w:t>
      </w:r>
      <w:r>
        <w:rPr>
          <w:rFonts w:hint="eastAsia"/>
        </w:rPr>
        <w:t>米至</w:t>
      </w:r>
      <w:r>
        <w:t>2000</w:t>
      </w:r>
      <w:r>
        <w:rPr>
          <w:rFonts w:hint="eastAsia"/>
        </w:rPr>
        <w:t>米的阔叶也集中于此。</w:t>
      </w:r>
    </w:p>
    <w:p w:rsidR="00614009" w:rsidRDefault="00D815D6">
      <w:pPr>
        <w:pStyle w:val="LTT"/>
        <w:ind w:firstLine="480"/>
      </w:pPr>
      <w:r>
        <w:rPr>
          <w:rFonts w:hint="eastAsia"/>
        </w:rPr>
        <w:t>林芝市森林植被以针叶林为主通过</w:t>
      </w:r>
      <w:r>
        <w:t>ArcGIS</w:t>
      </w:r>
      <w:r>
        <w:rPr>
          <w:rFonts w:hint="eastAsia"/>
        </w:rPr>
        <w:t>软件统计得出，整个林芝市森林的总面积为</w:t>
      </w:r>
      <w:r>
        <w:t>217.05</w:t>
      </w:r>
      <w:r>
        <w:rPr>
          <w:rFonts w:hint="eastAsia"/>
        </w:rPr>
        <w:t>万公顷，在针叶类树种中，冷杉是分布最为广泛的树种，占地面积达</w:t>
      </w:r>
      <w:r>
        <w:t>96.13</w:t>
      </w:r>
      <w:r>
        <w:rPr>
          <w:rFonts w:hint="eastAsia"/>
        </w:rPr>
        <w:t>万公顷约占整个森林面积的</w:t>
      </w:r>
      <w:r>
        <w:t>45%</w:t>
      </w:r>
      <w:r>
        <w:rPr>
          <w:rFonts w:hint="eastAsia"/>
        </w:rPr>
        <w:t>。其次分</w:t>
      </w:r>
      <w:r>
        <w:rPr>
          <w:rFonts w:hint="eastAsia"/>
        </w:rPr>
        <w:t>布面积较大的的是云南松林，但是分布较为集中，有</w:t>
      </w:r>
      <w:r>
        <w:t>32.57</w:t>
      </w:r>
      <w:r>
        <w:rPr>
          <w:rFonts w:hint="eastAsia"/>
        </w:rPr>
        <w:t>万公顷。高山松林次之，面积达</w:t>
      </w:r>
      <w:r>
        <w:t>27</w:t>
      </w:r>
      <w:r>
        <w:rPr>
          <w:rFonts w:hint="eastAsia"/>
        </w:rPr>
        <w:t>万公顷。分布最少的则是云杉林、桦木和柏木，其面积都只有</w:t>
      </w:r>
      <w:r>
        <w:t>10</w:t>
      </w:r>
      <w:r>
        <w:rPr>
          <w:rFonts w:hint="eastAsia"/>
        </w:rPr>
        <w:t>万公顷左右，中平树大果榕和墨脱青冈加刺栲系面积较少。而在阔叶混交林中，栎类占据着大部分比例，有</w:t>
      </w:r>
      <w:r>
        <w:t>10</w:t>
      </w:r>
      <w:r>
        <w:rPr>
          <w:rFonts w:hint="eastAsia"/>
        </w:rPr>
        <w:t>万公顷左右。在针阔混交林中较为突出的是高山松加其他阔叶林，占地</w:t>
      </w:r>
      <w:r>
        <w:t>10</w:t>
      </w:r>
      <w:r>
        <w:rPr>
          <w:rFonts w:hint="eastAsia"/>
        </w:rPr>
        <w:t>万公顷左右。</w:t>
      </w:r>
    </w:p>
    <w:p w:rsidR="00614009" w:rsidRDefault="00D815D6">
      <w:pPr>
        <w:pStyle w:val="LTT"/>
        <w:ind w:firstLine="480"/>
        <w:sectPr w:rsidR="00614009">
          <w:pgSz w:w="11906" w:h="16838"/>
          <w:pgMar w:top="1440" w:right="1800" w:bottom="1440" w:left="1800" w:header="851" w:footer="992" w:gutter="0"/>
          <w:cols w:space="720"/>
          <w:docGrid w:type="lines" w:linePitch="312"/>
        </w:sectPr>
      </w:pPr>
      <w:r>
        <w:rPr>
          <w:rFonts w:hint="eastAsia"/>
        </w:rPr>
        <w:t>林芝市森林植被分布具有明显的地域特征冷杉林覆盖区域最广，是林芝市最主要的植被类型，工布江达，波密县，林芝县，察隅县和郎县是冷杉的主要分布区域；云杉主要呈团状分布于</w:t>
      </w:r>
      <w:r>
        <w:rPr>
          <w:rFonts w:hint="eastAsia"/>
        </w:rPr>
        <w:t>墨脱，林芝，波密及工布江达县；高山松集中分布于波密县，林芝县，郎县和工布江达县一带，而栎类在波密县，察隅县和墨脱县均有分布；云南松大面积集中于墨脱县及察隅县河谷地带，桦类主要分布于林芝县和墨脱县一带；柏木，中平树大果榕和覆盖面积最小的墨脱青冈加刺栲也主要分布于墨脱县境内。由于墨脱县独特的亚热带湿润气候，多种阔叶林也分布于此。</w:t>
      </w:r>
    </w:p>
    <w:p w:rsidR="00614009" w:rsidRDefault="00D815D6">
      <w:pPr>
        <w:jc w:val="center"/>
      </w:pPr>
      <w:r>
        <w:rPr>
          <w:noProof/>
        </w:rPr>
        <w:lastRenderedPageBreak/>
        <w:drawing>
          <wp:inline distT="0" distB="0" distL="114300" distR="114300">
            <wp:extent cx="7120890" cy="4836795"/>
            <wp:effectExtent l="0" t="0" r="3810" b="190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3"/>
                    <a:srcRect l="1459" t="5139" r="1949" b="2724"/>
                    <a:stretch>
                      <a:fillRect/>
                    </a:stretch>
                  </pic:blipFill>
                  <pic:spPr>
                    <a:xfrm>
                      <a:off x="0" y="0"/>
                      <a:ext cx="7120890" cy="4836795"/>
                    </a:xfrm>
                    <a:prstGeom prst="rect">
                      <a:avLst/>
                    </a:prstGeom>
                    <a:noFill/>
                    <a:ln>
                      <a:noFill/>
                    </a:ln>
                  </pic:spPr>
                </pic:pic>
              </a:graphicData>
            </a:graphic>
          </wp:inline>
        </w:drawing>
      </w:r>
    </w:p>
    <w:p w:rsidR="00614009" w:rsidRDefault="00D815D6">
      <w:pPr>
        <w:pStyle w:val="LTT2"/>
      </w:pPr>
      <w:r>
        <w:rPr>
          <w:rFonts w:hint="eastAsia"/>
        </w:rPr>
        <w:t>图</w:t>
      </w:r>
      <w:r>
        <w:rPr>
          <w:rFonts w:hint="eastAsia"/>
        </w:rPr>
        <w:t xml:space="preserve">3.4-2  </w:t>
      </w:r>
      <w:r>
        <w:rPr>
          <w:rFonts w:hint="eastAsia"/>
        </w:rPr>
        <w:t>林芝市森林资源分布图</w:t>
      </w:r>
    </w:p>
    <w:p w:rsidR="00614009" w:rsidRDefault="00D815D6">
      <w:pPr>
        <w:jc w:val="center"/>
      </w:pPr>
      <w:r>
        <w:rPr>
          <w:noProof/>
        </w:rPr>
        <w:lastRenderedPageBreak/>
        <w:drawing>
          <wp:inline distT="0" distB="0" distL="114300" distR="114300">
            <wp:extent cx="7288530" cy="4831080"/>
            <wp:effectExtent l="0" t="0" r="7620" b="762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4"/>
                    <a:srcRect t="6510"/>
                    <a:stretch>
                      <a:fillRect/>
                    </a:stretch>
                  </pic:blipFill>
                  <pic:spPr>
                    <a:xfrm>
                      <a:off x="0" y="0"/>
                      <a:ext cx="7288530" cy="4831080"/>
                    </a:xfrm>
                    <a:prstGeom prst="rect">
                      <a:avLst/>
                    </a:prstGeom>
                    <a:noFill/>
                    <a:ln>
                      <a:noFill/>
                    </a:ln>
                  </pic:spPr>
                </pic:pic>
              </a:graphicData>
            </a:graphic>
          </wp:inline>
        </w:drawing>
      </w:r>
    </w:p>
    <w:p w:rsidR="00614009" w:rsidRDefault="00D815D6">
      <w:pPr>
        <w:pStyle w:val="LTT2"/>
      </w:pPr>
      <w:r>
        <w:rPr>
          <w:rFonts w:hint="eastAsia"/>
        </w:rPr>
        <w:t>图</w:t>
      </w:r>
      <w:r>
        <w:rPr>
          <w:rFonts w:hint="eastAsia"/>
        </w:rPr>
        <w:t xml:space="preserve">3.4-3  </w:t>
      </w:r>
      <w:r>
        <w:rPr>
          <w:rFonts w:hint="eastAsia"/>
        </w:rPr>
        <w:t>林芝市森林资源分布图</w:t>
      </w:r>
    </w:p>
    <w:p w:rsidR="00614009" w:rsidRDefault="00614009">
      <w:pPr>
        <w:pStyle w:val="LTT"/>
        <w:ind w:firstLine="480"/>
        <w:sectPr w:rsidR="00614009">
          <w:pgSz w:w="16838" w:h="11906" w:orient="landscape"/>
          <w:pgMar w:top="1800" w:right="1440" w:bottom="1800" w:left="1440" w:header="851" w:footer="992" w:gutter="0"/>
          <w:cols w:space="720"/>
          <w:docGrid w:type="lines" w:linePitch="312"/>
        </w:sectPr>
      </w:pPr>
    </w:p>
    <w:p w:rsidR="00614009" w:rsidRDefault="00D815D6">
      <w:pPr>
        <w:pStyle w:val="LTT"/>
        <w:ind w:firstLine="482"/>
        <w:rPr>
          <w:b/>
          <w:bCs/>
        </w:rPr>
      </w:pPr>
      <w:r>
        <w:rPr>
          <w:rFonts w:hint="eastAsia"/>
          <w:b/>
          <w:bCs/>
        </w:rPr>
        <w:lastRenderedPageBreak/>
        <w:t>四、草地</w:t>
      </w:r>
    </w:p>
    <w:p w:rsidR="00614009" w:rsidRDefault="00D815D6">
      <w:pPr>
        <w:pStyle w:val="LTT"/>
        <w:ind w:firstLine="480"/>
      </w:pPr>
      <w:r>
        <w:rPr>
          <w:rFonts w:hint="eastAsia"/>
        </w:rPr>
        <w:t>林芝市草地总面积</w:t>
      </w:r>
      <w:r>
        <w:rPr>
          <w:rFonts w:hint="eastAsia"/>
        </w:rPr>
        <w:t>3935.74</w:t>
      </w:r>
      <w:r>
        <w:rPr>
          <w:rFonts w:hint="eastAsia"/>
        </w:rPr>
        <w:t>万亩，占土地总面积</w:t>
      </w:r>
      <w:r>
        <w:rPr>
          <w:rFonts w:hint="eastAsia"/>
        </w:rPr>
        <w:t>22.91%</w:t>
      </w:r>
      <w:r>
        <w:rPr>
          <w:rFonts w:hint="eastAsia"/>
        </w:rPr>
        <w:t>，常见的草地植物有</w:t>
      </w:r>
      <w:r>
        <w:rPr>
          <w:rFonts w:hint="eastAsia"/>
        </w:rPr>
        <w:t>63</w:t>
      </w:r>
      <w:r>
        <w:rPr>
          <w:rFonts w:hint="eastAsia"/>
        </w:rPr>
        <w:t>科，</w:t>
      </w:r>
      <w:r>
        <w:rPr>
          <w:rFonts w:hint="eastAsia"/>
        </w:rPr>
        <w:t>240</w:t>
      </w:r>
      <w:r>
        <w:rPr>
          <w:rFonts w:hint="eastAsia"/>
        </w:rPr>
        <w:t>属，</w:t>
      </w:r>
      <w:r>
        <w:rPr>
          <w:rFonts w:hint="eastAsia"/>
        </w:rPr>
        <w:t>503</w:t>
      </w:r>
      <w:r>
        <w:rPr>
          <w:rFonts w:hint="eastAsia"/>
        </w:rPr>
        <w:t>种，其中可饲用植物有</w:t>
      </w:r>
      <w:r>
        <w:rPr>
          <w:rFonts w:hint="eastAsia"/>
        </w:rPr>
        <w:t>204</w:t>
      </w:r>
      <w:r>
        <w:rPr>
          <w:rFonts w:hint="eastAsia"/>
        </w:rPr>
        <w:t>属，</w:t>
      </w:r>
      <w:r>
        <w:rPr>
          <w:rFonts w:hint="eastAsia"/>
        </w:rPr>
        <w:t>411</w:t>
      </w:r>
      <w:r>
        <w:rPr>
          <w:rFonts w:hint="eastAsia"/>
        </w:rPr>
        <w:t>种。</w:t>
      </w:r>
    </w:p>
    <w:p w:rsidR="00614009" w:rsidRDefault="00D815D6">
      <w:pPr>
        <w:pStyle w:val="LTT"/>
        <w:ind w:firstLine="480"/>
      </w:pPr>
      <w:r>
        <w:rPr>
          <w:rFonts w:hint="eastAsia"/>
        </w:rPr>
        <w:t>（一）草地类型资源</w:t>
      </w:r>
    </w:p>
    <w:p w:rsidR="00614009" w:rsidRDefault="00D815D6">
      <w:pPr>
        <w:pStyle w:val="LTT"/>
        <w:ind w:firstLine="480"/>
      </w:pPr>
      <w:r>
        <w:rPr>
          <w:rFonts w:hint="eastAsia"/>
        </w:rPr>
        <w:t>境内草地类型较齐全，依照草地分类标准，天然草地可划分为</w:t>
      </w:r>
      <w:r>
        <w:rPr>
          <w:rFonts w:hint="eastAsia"/>
        </w:rPr>
        <w:t>8</w:t>
      </w:r>
      <w:r>
        <w:rPr>
          <w:rFonts w:hint="eastAsia"/>
        </w:rPr>
        <w:t>个草地类，</w:t>
      </w:r>
      <w:r>
        <w:rPr>
          <w:rFonts w:hint="eastAsia"/>
        </w:rPr>
        <w:t>11</w:t>
      </w:r>
      <w:r>
        <w:rPr>
          <w:rFonts w:hint="eastAsia"/>
        </w:rPr>
        <w:t>个亚类，</w:t>
      </w:r>
      <w:r>
        <w:rPr>
          <w:rFonts w:hint="eastAsia"/>
        </w:rPr>
        <w:t>32</w:t>
      </w:r>
      <w:r>
        <w:rPr>
          <w:rFonts w:hint="eastAsia"/>
        </w:rPr>
        <w:t>个草地组，</w:t>
      </w:r>
      <w:r>
        <w:rPr>
          <w:rFonts w:hint="eastAsia"/>
        </w:rPr>
        <w:t>62</w:t>
      </w:r>
      <w:r>
        <w:rPr>
          <w:rFonts w:hint="eastAsia"/>
        </w:rPr>
        <w:t>个草地型。另有林下草地、撂荒地和农田隙地三种附属草地，从资源和土地利用划分标准衡量，不属于草地范畴，但具有放牧、割草利用价值，具有较大载畜能力。</w:t>
      </w:r>
    </w:p>
    <w:p w:rsidR="00614009" w:rsidRDefault="00D815D6">
      <w:pPr>
        <w:pStyle w:val="LTT"/>
        <w:ind w:firstLine="480"/>
      </w:pPr>
      <w:r>
        <w:rPr>
          <w:rFonts w:hint="eastAsia"/>
        </w:rPr>
        <w:t>1</w:t>
      </w:r>
      <w:r>
        <w:rPr>
          <w:rFonts w:hint="eastAsia"/>
        </w:rPr>
        <w:t>、温性草原类</w:t>
      </w:r>
    </w:p>
    <w:p w:rsidR="00614009" w:rsidRDefault="00D815D6">
      <w:pPr>
        <w:pStyle w:val="LTT"/>
        <w:ind w:firstLine="480"/>
      </w:pPr>
      <w:r>
        <w:rPr>
          <w:rFonts w:hint="eastAsia"/>
        </w:rPr>
        <w:t>面积</w:t>
      </w:r>
      <w:r>
        <w:rPr>
          <w:rFonts w:hint="eastAsia"/>
        </w:rPr>
        <w:t>61.8</w:t>
      </w:r>
      <w:r>
        <w:rPr>
          <w:rFonts w:hint="eastAsia"/>
        </w:rPr>
        <w:t>万亩，可利用面积</w:t>
      </w:r>
      <w:r>
        <w:rPr>
          <w:rFonts w:hint="eastAsia"/>
        </w:rPr>
        <w:t>53.7</w:t>
      </w:r>
      <w:r>
        <w:rPr>
          <w:rFonts w:hint="eastAsia"/>
        </w:rPr>
        <w:t>万亩，分别占全地区草地总面积、可利用面积的</w:t>
      </w:r>
      <w:r>
        <w:rPr>
          <w:rFonts w:hint="eastAsia"/>
        </w:rPr>
        <w:t>2.09%</w:t>
      </w:r>
      <w:r>
        <w:rPr>
          <w:rFonts w:hint="eastAsia"/>
        </w:rPr>
        <w:t>和</w:t>
      </w:r>
      <w:r>
        <w:rPr>
          <w:rFonts w:hint="eastAsia"/>
        </w:rPr>
        <w:t>1.90%</w:t>
      </w:r>
      <w:r>
        <w:rPr>
          <w:rFonts w:hint="eastAsia"/>
        </w:rPr>
        <w:t>，主要分布于雅鲁藏布江中游米林县域以西</w:t>
      </w:r>
      <w:r>
        <w:rPr>
          <w:rFonts w:hint="eastAsia"/>
        </w:rPr>
        <w:t>(</w:t>
      </w:r>
      <w:r>
        <w:rPr>
          <w:rFonts w:hint="eastAsia"/>
        </w:rPr>
        <w:t>包括米林县西部及朗县全部</w:t>
      </w:r>
      <w:r>
        <w:rPr>
          <w:rFonts w:hint="eastAsia"/>
        </w:rPr>
        <w:t>)</w:t>
      </w:r>
      <w:r>
        <w:rPr>
          <w:rFonts w:hint="eastAsia"/>
        </w:rPr>
        <w:t>及尼洋河中上游工布江达西部的河谷两岸阶地、山麓和山坡地带，波密县东部也有少量分布。分布海拔因地而异，大致在</w:t>
      </w:r>
      <w:r>
        <w:rPr>
          <w:rFonts w:hint="eastAsia"/>
        </w:rPr>
        <w:t>3000</w:t>
      </w:r>
      <w:r>
        <w:rPr>
          <w:rFonts w:hint="eastAsia"/>
        </w:rPr>
        <w:t>～</w:t>
      </w:r>
      <w:r>
        <w:rPr>
          <w:rFonts w:hint="eastAsia"/>
        </w:rPr>
        <w:t>4100</w:t>
      </w:r>
      <w:r>
        <w:rPr>
          <w:rFonts w:hint="eastAsia"/>
        </w:rPr>
        <w:t>米范围，雅鲁藏布江中游在</w:t>
      </w:r>
      <w:r>
        <w:rPr>
          <w:rFonts w:hint="eastAsia"/>
        </w:rPr>
        <w:t>3000</w:t>
      </w:r>
      <w:r>
        <w:rPr>
          <w:rFonts w:hint="eastAsia"/>
        </w:rPr>
        <w:t>～</w:t>
      </w:r>
      <w:r>
        <w:rPr>
          <w:rFonts w:hint="eastAsia"/>
        </w:rPr>
        <w:t>3800</w:t>
      </w:r>
      <w:r>
        <w:rPr>
          <w:rFonts w:hint="eastAsia"/>
        </w:rPr>
        <w:t>米，尼洋河中上游在</w:t>
      </w:r>
      <w:r>
        <w:rPr>
          <w:rFonts w:hint="eastAsia"/>
        </w:rPr>
        <w:t>3400</w:t>
      </w:r>
      <w:r>
        <w:rPr>
          <w:rFonts w:hint="eastAsia"/>
        </w:rPr>
        <w:t>～</w:t>
      </w:r>
      <w:r>
        <w:rPr>
          <w:rFonts w:hint="eastAsia"/>
        </w:rPr>
        <w:t>4100</w:t>
      </w:r>
      <w:r>
        <w:rPr>
          <w:rFonts w:hint="eastAsia"/>
        </w:rPr>
        <w:t>米，帕隆藏布上游在</w:t>
      </w:r>
      <w:r>
        <w:rPr>
          <w:rFonts w:hint="eastAsia"/>
        </w:rPr>
        <w:t>3000</w:t>
      </w:r>
      <w:r>
        <w:rPr>
          <w:rFonts w:hint="eastAsia"/>
        </w:rPr>
        <w:t>～</w:t>
      </w:r>
      <w:r>
        <w:rPr>
          <w:rFonts w:hint="eastAsia"/>
        </w:rPr>
        <w:t>3600</w:t>
      </w:r>
      <w:r>
        <w:rPr>
          <w:rFonts w:hint="eastAsia"/>
        </w:rPr>
        <w:t>米。上与山地草甸类相接，下与暖性草丛类相连。分布地域常是森林破坏后的次生草地，涵养水分能力弱，水土流失严重，草地植被稀疏，呈灰绿色景观。生长期</w:t>
      </w:r>
      <w:r>
        <w:rPr>
          <w:rFonts w:hint="eastAsia"/>
        </w:rPr>
        <w:t>6</w:t>
      </w:r>
      <w:r>
        <w:rPr>
          <w:rFonts w:hint="eastAsia"/>
        </w:rPr>
        <w:t>～</w:t>
      </w:r>
      <w:r>
        <w:rPr>
          <w:rFonts w:hint="eastAsia"/>
        </w:rPr>
        <w:t>7</w:t>
      </w:r>
      <w:r>
        <w:rPr>
          <w:rFonts w:hint="eastAsia"/>
        </w:rPr>
        <w:t>个月，常作冷季草场。该草地类分</w:t>
      </w:r>
      <w:r>
        <w:rPr>
          <w:rFonts w:hint="eastAsia"/>
        </w:rPr>
        <w:t>1</w:t>
      </w:r>
      <w:r>
        <w:rPr>
          <w:rFonts w:hint="eastAsia"/>
        </w:rPr>
        <w:t>个亚类，</w:t>
      </w:r>
      <w:r>
        <w:rPr>
          <w:rFonts w:hint="eastAsia"/>
        </w:rPr>
        <w:t>6</w:t>
      </w:r>
      <w:r>
        <w:rPr>
          <w:rFonts w:hint="eastAsia"/>
        </w:rPr>
        <w:t>个草地组</w:t>
      </w:r>
      <w:r>
        <w:rPr>
          <w:rFonts w:hint="eastAsia"/>
        </w:rPr>
        <w:t>，</w:t>
      </w:r>
      <w:r>
        <w:rPr>
          <w:rFonts w:hint="eastAsia"/>
        </w:rPr>
        <w:t>11</w:t>
      </w:r>
      <w:r>
        <w:rPr>
          <w:rFonts w:hint="eastAsia"/>
        </w:rPr>
        <w:t>个草地型。</w:t>
      </w:r>
    </w:p>
    <w:p w:rsidR="00614009" w:rsidRDefault="00D815D6">
      <w:pPr>
        <w:pStyle w:val="LTT"/>
        <w:ind w:firstLine="480"/>
      </w:pPr>
      <w:r>
        <w:rPr>
          <w:rFonts w:hint="eastAsia"/>
        </w:rPr>
        <w:t>2</w:t>
      </w:r>
      <w:r>
        <w:rPr>
          <w:rFonts w:hint="eastAsia"/>
        </w:rPr>
        <w:t>、暖性草丛类</w:t>
      </w:r>
    </w:p>
    <w:p w:rsidR="00614009" w:rsidRDefault="00D815D6">
      <w:pPr>
        <w:pStyle w:val="LTT"/>
        <w:ind w:firstLine="480"/>
      </w:pPr>
      <w:r>
        <w:rPr>
          <w:rFonts w:hint="eastAsia"/>
        </w:rPr>
        <w:t>是地带性草地类型，下与热性草丛类相接，上与温性草原类或山地草甸类相连。面积</w:t>
      </w:r>
      <w:r>
        <w:rPr>
          <w:rFonts w:hint="eastAsia"/>
        </w:rPr>
        <w:t>22.68</w:t>
      </w:r>
      <w:r>
        <w:rPr>
          <w:rFonts w:hint="eastAsia"/>
        </w:rPr>
        <w:t>万亩，可利用面积</w:t>
      </w:r>
      <w:r>
        <w:rPr>
          <w:rFonts w:hint="eastAsia"/>
        </w:rPr>
        <w:t>20.64</w:t>
      </w:r>
      <w:r>
        <w:rPr>
          <w:rFonts w:hint="eastAsia"/>
        </w:rPr>
        <w:t>万亩，分别为全地区草地总面积，可利用面积的</w:t>
      </w:r>
      <w:r>
        <w:rPr>
          <w:rFonts w:hint="eastAsia"/>
        </w:rPr>
        <w:t>0.77%</w:t>
      </w:r>
      <w:r>
        <w:rPr>
          <w:rFonts w:hint="eastAsia"/>
        </w:rPr>
        <w:t>和</w:t>
      </w:r>
      <w:r>
        <w:rPr>
          <w:rFonts w:hint="eastAsia"/>
        </w:rPr>
        <w:t>0.73%</w:t>
      </w:r>
      <w:r>
        <w:rPr>
          <w:rFonts w:hint="eastAsia"/>
        </w:rPr>
        <w:t>。主要分布在林芝县境内的尼洋河下游两岸，察隅河上游、怒江流域及其支流谷地有少量分布，海拔</w:t>
      </w:r>
      <w:r>
        <w:rPr>
          <w:rFonts w:hint="eastAsia"/>
        </w:rPr>
        <w:t>2500</w:t>
      </w:r>
      <w:r>
        <w:rPr>
          <w:rFonts w:hint="eastAsia"/>
        </w:rPr>
        <w:t>～</w:t>
      </w:r>
      <w:r>
        <w:rPr>
          <w:rFonts w:hint="eastAsia"/>
        </w:rPr>
        <w:t>3400</w:t>
      </w:r>
      <w:r>
        <w:rPr>
          <w:rFonts w:hint="eastAsia"/>
        </w:rPr>
        <w:t>米，最高</w:t>
      </w:r>
      <w:r>
        <w:rPr>
          <w:rFonts w:hint="eastAsia"/>
        </w:rPr>
        <w:t>3600</w:t>
      </w:r>
      <w:r>
        <w:rPr>
          <w:rFonts w:hint="eastAsia"/>
        </w:rPr>
        <w:t>米，多在阳坡山麓、洪积——冲积扇、高阶地以及低海拔山坡出现。草地植被以中生植物为主，多为草本层，且以禾木科为主。该草地类分</w:t>
      </w:r>
      <w:r>
        <w:rPr>
          <w:rFonts w:hint="eastAsia"/>
        </w:rPr>
        <w:t>1</w:t>
      </w:r>
      <w:r>
        <w:rPr>
          <w:rFonts w:hint="eastAsia"/>
        </w:rPr>
        <w:t>个亚类，</w:t>
      </w:r>
      <w:r>
        <w:rPr>
          <w:rFonts w:hint="eastAsia"/>
        </w:rPr>
        <w:t>2</w:t>
      </w:r>
      <w:r>
        <w:rPr>
          <w:rFonts w:hint="eastAsia"/>
        </w:rPr>
        <w:t>个草地组，</w:t>
      </w:r>
      <w:r>
        <w:rPr>
          <w:rFonts w:hint="eastAsia"/>
        </w:rPr>
        <w:t>3</w:t>
      </w:r>
      <w:r>
        <w:rPr>
          <w:rFonts w:hint="eastAsia"/>
        </w:rPr>
        <w:t>个草地型。</w:t>
      </w:r>
    </w:p>
    <w:p w:rsidR="00614009" w:rsidRDefault="00D815D6">
      <w:pPr>
        <w:pStyle w:val="LTT"/>
        <w:ind w:firstLine="480"/>
      </w:pPr>
      <w:r>
        <w:rPr>
          <w:rFonts w:hint="eastAsia"/>
        </w:rPr>
        <w:t>3</w:t>
      </w:r>
      <w:r>
        <w:rPr>
          <w:rFonts w:hint="eastAsia"/>
        </w:rPr>
        <w:t>、暖性灌草丛类</w:t>
      </w:r>
    </w:p>
    <w:p w:rsidR="00614009" w:rsidRDefault="00D815D6">
      <w:pPr>
        <w:pStyle w:val="LTT"/>
        <w:ind w:firstLine="480"/>
      </w:pPr>
      <w:r>
        <w:rPr>
          <w:rFonts w:hint="eastAsia"/>
        </w:rPr>
        <w:t>是地带</w:t>
      </w:r>
      <w:r>
        <w:rPr>
          <w:rFonts w:hint="eastAsia"/>
        </w:rPr>
        <w:t>性草地类型，与暖性草丛类分布在同一地带。面积</w:t>
      </w:r>
      <w:r>
        <w:rPr>
          <w:rFonts w:hint="eastAsia"/>
        </w:rPr>
        <w:t>57.70</w:t>
      </w:r>
      <w:r>
        <w:rPr>
          <w:rFonts w:hint="eastAsia"/>
        </w:rPr>
        <w:t>万亩，可利用面积</w:t>
      </w:r>
      <w:r>
        <w:rPr>
          <w:rFonts w:hint="eastAsia"/>
        </w:rPr>
        <w:t>53.16</w:t>
      </w:r>
      <w:r>
        <w:rPr>
          <w:rFonts w:hint="eastAsia"/>
        </w:rPr>
        <w:t>万亩，分别占全地区草地总面积、可利用面积的</w:t>
      </w:r>
      <w:r>
        <w:rPr>
          <w:rFonts w:hint="eastAsia"/>
        </w:rPr>
        <w:t>1.95%</w:t>
      </w:r>
      <w:r>
        <w:rPr>
          <w:rFonts w:hint="eastAsia"/>
        </w:rPr>
        <w:t>和</w:t>
      </w:r>
      <w:r>
        <w:rPr>
          <w:rFonts w:hint="eastAsia"/>
        </w:rPr>
        <w:t>1.89%</w:t>
      </w:r>
      <w:r>
        <w:rPr>
          <w:rFonts w:hint="eastAsia"/>
        </w:rPr>
        <w:t>。</w:t>
      </w:r>
      <w:r>
        <w:rPr>
          <w:rFonts w:hint="eastAsia"/>
        </w:rPr>
        <w:lastRenderedPageBreak/>
        <w:t>多出现在阳坡的山麓部位。主要分布在米林县系境内雅鲁藏布江两岸，其次是察隅县怒江流域两岸，林芝、工布江达与波密县境内亦有少量分布。草地植物以中生的灌木为主体。由于该类草地接近村庄的山麓较多，冬春放牧强度较大，草地日趋退化，草质较差，产草量不高。该草地类下分</w:t>
      </w:r>
      <w:r>
        <w:rPr>
          <w:rFonts w:hint="eastAsia"/>
        </w:rPr>
        <w:t>1</w:t>
      </w:r>
      <w:r>
        <w:rPr>
          <w:rFonts w:hint="eastAsia"/>
        </w:rPr>
        <w:t>个亚类，</w:t>
      </w:r>
      <w:r>
        <w:rPr>
          <w:rFonts w:hint="eastAsia"/>
        </w:rPr>
        <w:t>2</w:t>
      </w:r>
      <w:r>
        <w:rPr>
          <w:rFonts w:hint="eastAsia"/>
        </w:rPr>
        <w:t>个草地组，</w:t>
      </w:r>
      <w:r>
        <w:rPr>
          <w:rFonts w:hint="eastAsia"/>
        </w:rPr>
        <w:t>6</w:t>
      </w:r>
      <w:r>
        <w:rPr>
          <w:rFonts w:hint="eastAsia"/>
        </w:rPr>
        <w:t>个草地型。</w:t>
      </w:r>
    </w:p>
    <w:p w:rsidR="00614009" w:rsidRDefault="00D815D6">
      <w:pPr>
        <w:pStyle w:val="LTT"/>
        <w:ind w:firstLine="480"/>
      </w:pPr>
      <w:r>
        <w:rPr>
          <w:rFonts w:hint="eastAsia"/>
        </w:rPr>
        <w:t>4</w:t>
      </w:r>
      <w:r>
        <w:rPr>
          <w:rFonts w:hint="eastAsia"/>
        </w:rPr>
        <w:t>、热性草丛类</w:t>
      </w:r>
    </w:p>
    <w:p w:rsidR="00614009" w:rsidRDefault="00D815D6">
      <w:pPr>
        <w:pStyle w:val="LTT"/>
        <w:ind w:firstLine="480"/>
      </w:pPr>
      <w:r>
        <w:rPr>
          <w:rFonts w:hint="eastAsia"/>
        </w:rPr>
        <w:t>面积</w:t>
      </w:r>
      <w:r>
        <w:rPr>
          <w:rFonts w:hint="eastAsia"/>
        </w:rPr>
        <w:t>13.99</w:t>
      </w:r>
      <w:r>
        <w:rPr>
          <w:rFonts w:hint="eastAsia"/>
        </w:rPr>
        <w:t>万亩，可利用面积</w:t>
      </w:r>
      <w:r>
        <w:rPr>
          <w:rFonts w:hint="eastAsia"/>
        </w:rPr>
        <w:t>13.64</w:t>
      </w:r>
      <w:r>
        <w:rPr>
          <w:rFonts w:hint="eastAsia"/>
        </w:rPr>
        <w:t>万亩，分别为全地区草</w:t>
      </w:r>
      <w:r>
        <w:rPr>
          <w:rFonts w:hint="eastAsia"/>
        </w:rPr>
        <w:t>地总面积、可利用面积的</w:t>
      </w:r>
      <w:r>
        <w:rPr>
          <w:rFonts w:hint="eastAsia"/>
        </w:rPr>
        <w:t>0.47%</w:t>
      </w:r>
      <w:r>
        <w:rPr>
          <w:rFonts w:hint="eastAsia"/>
        </w:rPr>
        <w:t>和</w:t>
      </w:r>
      <w:r>
        <w:rPr>
          <w:rFonts w:hint="eastAsia"/>
        </w:rPr>
        <w:t>0.48%</w:t>
      </w:r>
      <w:r>
        <w:rPr>
          <w:rFonts w:hint="eastAsia"/>
        </w:rPr>
        <w:t>。主要分布在墨脱、察隅县境内低海拔河谷，波密县易贡以下河谷亦有少量分布，海拔一般在</w:t>
      </w:r>
      <w:r>
        <w:rPr>
          <w:rFonts w:hint="eastAsia"/>
        </w:rPr>
        <w:t>2300</w:t>
      </w:r>
      <w:r>
        <w:rPr>
          <w:rFonts w:hint="eastAsia"/>
        </w:rPr>
        <w:t>米以下。上结暖性草丛类，属小决，零散次生草地，与农田、林地插花分布。草地生长期</w:t>
      </w:r>
      <w:r>
        <w:rPr>
          <w:rFonts w:hint="eastAsia"/>
        </w:rPr>
        <w:t>10</w:t>
      </w:r>
      <w:r>
        <w:rPr>
          <w:rFonts w:hint="eastAsia"/>
        </w:rPr>
        <w:t>个月以上，海拔低的地方，几乎无枯草期，四季均可放牧。常见牧草以禾本科为主，草层高于其他类，产草量高。该草地类下划</w:t>
      </w:r>
      <w:r>
        <w:rPr>
          <w:rFonts w:hint="eastAsia"/>
        </w:rPr>
        <w:t>1</w:t>
      </w:r>
      <w:r>
        <w:rPr>
          <w:rFonts w:hint="eastAsia"/>
        </w:rPr>
        <w:t>个亚类，</w:t>
      </w:r>
      <w:r>
        <w:rPr>
          <w:rFonts w:hint="eastAsia"/>
        </w:rPr>
        <w:t>3</w:t>
      </w:r>
      <w:r>
        <w:rPr>
          <w:rFonts w:hint="eastAsia"/>
        </w:rPr>
        <w:t>个草地组，</w:t>
      </w:r>
      <w:r>
        <w:rPr>
          <w:rFonts w:hint="eastAsia"/>
        </w:rPr>
        <w:t>7</w:t>
      </w:r>
      <w:r>
        <w:rPr>
          <w:rFonts w:hint="eastAsia"/>
        </w:rPr>
        <w:t>个草地型。</w:t>
      </w:r>
    </w:p>
    <w:p w:rsidR="00614009" w:rsidRDefault="00D815D6">
      <w:pPr>
        <w:pStyle w:val="LTT"/>
        <w:ind w:firstLine="480"/>
      </w:pPr>
      <w:r>
        <w:rPr>
          <w:rFonts w:hint="eastAsia"/>
        </w:rPr>
        <w:t>5</w:t>
      </w:r>
      <w:r>
        <w:rPr>
          <w:rFonts w:hint="eastAsia"/>
        </w:rPr>
        <w:t>、热性灌草丛类</w:t>
      </w:r>
    </w:p>
    <w:p w:rsidR="00614009" w:rsidRDefault="00D815D6">
      <w:pPr>
        <w:pStyle w:val="LTT"/>
        <w:ind w:firstLine="480"/>
      </w:pPr>
      <w:r>
        <w:rPr>
          <w:rFonts w:hint="eastAsia"/>
        </w:rPr>
        <w:t>系地带性草地，与热性草丛类分布在同一地带。面积</w:t>
      </w:r>
      <w:r>
        <w:rPr>
          <w:rFonts w:hint="eastAsia"/>
        </w:rPr>
        <w:t>41.78</w:t>
      </w:r>
      <w:r>
        <w:rPr>
          <w:rFonts w:hint="eastAsia"/>
        </w:rPr>
        <w:t>万亩，可利用面积</w:t>
      </w:r>
      <w:r>
        <w:rPr>
          <w:rFonts w:hint="eastAsia"/>
        </w:rPr>
        <w:t>39.73</w:t>
      </w:r>
      <w:r>
        <w:rPr>
          <w:rFonts w:hint="eastAsia"/>
        </w:rPr>
        <w:t>万亩，分别为全地区草地总面积、可利用面积的</w:t>
      </w:r>
      <w:r>
        <w:rPr>
          <w:rFonts w:hint="eastAsia"/>
        </w:rPr>
        <w:t>1.4</w:t>
      </w:r>
      <w:r>
        <w:rPr>
          <w:rFonts w:hint="eastAsia"/>
        </w:rPr>
        <w:t>1</w:t>
      </w:r>
      <w:r>
        <w:rPr>
          <w:rFonts w:hint="eastAsia"/>
        </w:rPr>
        <w:t>％和</w:t>
      </w:r>
      <w:r>
        <w:rPr>
          <w:rFonts w:hint="eastAsia"/>
        </w:rPr>
        <w:t>1.40</w:t>
      </w:r>
      <w:r>
        <w:rPr>
          <w:rFonts w:hint="eastAsia"/>
        </w:rPr>
        <w:t>％。主要分布在察隅县怒江干热河谷，墨脱县境内亦有少量分布。前者气候干热，土壤为石灰性褐土；后者气候温暖湿润，多雨，土壤为黄壤。为热性草丛类，产草量最低的草地型。草地退化程度高。该草地类下划</w:t>
      </w:r>
      <w:r>
        <w:rPr>
          <w:rFonts w:hint="eastAsia"/>
        </w:rPr>
        <w:t>1</w:t>
      </w:r>
      <w:r>
        <w:rPr>
          <w:rFonts w:hint="eastAsia"/>
        </w:rPr>
        <w:t>个亚类，</w:t>
      </w:r>
      <w:r>
        <w:rPr>
          <w:rFonts w:hint="eastAsia"/>
        </w:rPr>
        <w:t>3</w:t>
      </w:r>
      <w:r>
        <w:rPr>
          <w:rFonts w:hint="eastAsia"/>
        </w:rPr>
        <w:t>个草地型。</w:t>
      </w:r>
    </w:p>
    <w:p w:rsidR="00614009" w:rsidRDefault="00D815D6">
      <w:pPr>
        <w:pStyle w:val="LTT"/>
        <w:ind w:firstLine="480"/>
      </w:pPr>
      <w:r>
        <w:rPr>
          <w:rFonts w:hint="eastAsia"/>
        </w:rPr>
        <w:t>6</w:t>
      </w:r>
      <w:r>
        <w:rPr>
          <w:rFonts w:hint="eastAsia"/>
        </w:rPr>
        <w:t>、低平地草甸类</w:t>
      </w:r>
    </w:p>
    <w:p w:rsidR="00614009" w:rsidRDefault="00D815D6">
      <w:pPr>
        <w:pStyle w:val="LTT"/>
        <w:ind w:firstLine="480"/>
      </w:pPr>
      <w:r>
        <w:rPr>
          <w:rFonts w:hint="eastAsia"/>
        </w:rPr>
        <w:t>属隐域性草甸类型，面积</w:t>
      </w:r>
      <w:r>
        <w:rPr>
          <w:rFonts w:hint="eastAsia"/>
        </w:rPr>
        <w:t>16.9</w:t>
      </w:r>
      <w:r>
        <w:rPr>
          <w:rFonts w:hint="eastAsia"/>
        </w:rPr>
        <w:t>万亩，可利用面积</w:t>
      </w:r>
      <w:r>
        <w:rPr>
          <w:rFonts w:hint="eastAsia"/>
        </w:rPr>
        <w:t>15.7</w:t>
      </w:r>
      <w:r>
        <w:rPr>
          <w:rFonts w:hint="eastAsia"/>
        </w:rPr>
        <w:t>万亩，只占全地区草地总面积、可利用面积的</w:t>
      </w:r>
      <w:r>
        <w:rPr>
          <w:rFonts w:hint="eastAsia"/>
        </w:rPr>
        <w:t>0.57</w:t>
      </w:r>
      <w:r>
        <w:rPr>
          <w:rFonts w:hint="eastAsia"/>
        </w:rPr>
        <w:t>％和</w:t>
      </w:r>
      <w:r>
        <w:rPr>
          <w:rFonts w:hint="eastAsia"/>
        </w:rPr>
        <w:t>0.56</w:t>
      </w:r>
      <w:r>
        <w:rPr>
          <w:rFonts w:hint="eastAsia"/>
        </w:rPr>
        <w:t>％。分布在米林、林芝、工布江达、波密县境内</w:t>
      </w:r>
      <w:r>
        <w:rPr>
          <w:rFonts w:hint="eastAsia"/>
        </w:rPr>
        <w:t>4200</w:t>
      </w:r>
      <w:r>
        <w:rPr>
          <w:rFonts w:hint="eastAsia"/>
        </w:rPr>
        <w:t>米以下较开阔的河谷地带和河谷两岸阶地低洼处。草地水分条件好，地下水位高，土壤属草甸土，沼泽化草甸土。平均</w:t>
      </w:r>
      <w:r>
        <w:rPr>
          <w:rFonts w:hint="eastAsia"/>
        </w:rPr>
        <w:t>亩产可食鲜草</w:t>
      </w:r>
      <w:r>
        <w:rPr>
          <w:rFonts w:hint="eastAsia"/>
        </w:rPr>
        <w:t>346.1</w:t>
      </w:r>
      <w:r>
        <w:rPr>
          <w:rFonts w:hint="eastAsia"/>
        </w:rPr>
        <w:t>千克，为各类草地之冠。此类草地划分为</w:t>
      </w:r>
      <w:r>
        <w:rPr>
          <w:rFonts w:hint="eastAsia"/>
        </w:rPr>
        <w:t>2</w:t>
      </w:r>
      <w:r>
        <w:rPr>
          <w:rFonts w:hint="eastAsia"/>
        </w:rPr>
        <w:t>个亚类，</w:t>
      </w:r>
      <w:r>
        <w:rPr>
          <w:rFonts w:hint="eastAsia"/>
        </w:rPr>
        <w:t>3</w:t>
      </w:r>
      <w:r>
        <w:rPr>
          <w:rFonts w:hint="eastAsia"/>
        </w:rPr>
        <w:t>个草地组，</w:t>
      </w:r>
      <w:r>
        <w:rPr>
          <w:rFonts w:hint="eastAsia"/>
        </w:rPr>
        <w:t>4</w:t>
      </w:r>
      <w:r>
        <w:rPr>
          <w:rFonts w:hint="eastAsia"/>
        </w:rPr>
        <w:t>个草地型。</w:t>
      </w:r>
    </w:p>
    <w:p w:rsidR="00614009" w:rsidRDefault="00D815D6">
      <w:pPr>
        <w:pStyle w:val="LTT"/>
        <w:ind w:firstLine="480"/>
      </w:pPr>
      <w:r>
        <w:rPr>
          <w:rFonts w:hint="eastAsia"/>
        </w:rPr>
        <w:t>7</w:t>
      </w:r>
      <w:r>
        <w:rPr>
          <w:rFonts w:hint="eastAsia"/>
        </w:rPr>
        <w:t>、山地草甸型</w:t>
      </w:r>
    </w:p>
    <w:p w:rsidR="00614009" w:rsidRDefault="00D815D6">
      <w:pPr>
        <w:pStyle w:val="LTT"/>
        <w:ind w:firstLine="480"/>
      </w:pPr>
      <w:r>
        <w:rPr>
          <w:rFonts w:hint="eastAsia"/>
        </w:rPr>
        <w:t>面积</w:t>
      </w:r>
      <w:r>
        <w:rPr>
          <w:rFonts w:hint="eastAsia"/>
        </w:rPr>
        <w:t>151.3</w:t>
      </w:r>
      <w:r>
        <w:rPr>
          <w:rFonts w:hint="eastAsia"/>
        </w:rPr>
        <w:t>万亩，可利用面积</w:t>
      </w:r>
      <w:r>
        <w:rPr>
          <w:rFonts w:hint="eastAsia"/>
        </w:rPr>
        <w:t>146.3</w:t>
      </w:r>
      <w:r>
        <w:rPr>
          <w:rFonts w:hint="eastAsia"/>
        </w:rPr>
        <w:t>万亩，分别占全地区草地总面积、可利用面积的</w:t>
      </w:r>
      <w:r>
        <w:rPr>
          <w:rFonts w:hint="eastAsia"/>
        </w:rPr>
        <w:t>5.12</w:t>
      </w:r>
      <w:r>
        <w:rPr>
          <w:rFonts w:hint="eastAsia"/>
        </w:rPr>
        <w:t>％和</w:t>
      </w:r>
      <w:r>
        <w:rPr>
          <w:rFonts w:hint="eastAsia"/>
        </w:rPr>
        <w:t>5.19</w:t>
      </w:r>
      <w:r>
        <w:rPr>
          <w:rFonts w:hint="eastAsia"/>
        </w:rPr>
        <w:t>％，为第二大草地类。分布在各县系中山及亚高山海拔</w:t>
      </w:r>
      <w:r>
        <w:rPr>
          <w:rFonts w:hint="eastAsia"/>
        </w:rPr>
        <w:t>3500</w:t>
      </w:r>
      <w:r>
        <w:rPr>
          <w:rFonts w:hint="eastAsia"/>
        </w:rPr>
        <w:t>—</w:t>
      </w:r>
      <w:r>
        <w:rPr>
          <w:rFonts w:hint="eastAsia"/>
        </w:rPr>
        <w:t>4400</w:t>
      </w:r>
      <w:r>
        <w:rPr>
          <w:rFonts w:hint="eastAsia"/>
        </w:rPr>
        <w:t>米地带，分布上限东南部较西部的低</w:t>
      </w:r>
      <w:r>
        <w:rPr>
          <w:rFonts w:hint="eastAsia"/>
        </w:rPr>
        <w:t>100</w:t>
      </w:r>
      <w:r>
        <w:rPr>
          <w:rFonts w:hint="eastAsia"/>
        </w:rPr>
        <w:t>～</w:t>
      </w:r>
      <w:r>
        <w:rPr>
          <w:rFonts w:hint="eastAsia"/>
        </w:rPr>
        <w:t>200</w:t>
      </w:r>
      <w:r>
        <w:rPr>
          <w:rFonts w:hint="eastAsia"/>
        </w:rPr>
        <w:t>米。上毗高寒草甸类，下邻暖性草丛类或温性草原类。其垂直分布范围与高山针叶林分布基本一致。境</w:t>
      </w:r>
      <w:r>
        <w:rPr>
          <w:rFonts w:hint="eastAsia"/>
        </w:rPr>
        <w:lastRenderedPageBreak/>
        <w:t>内多为温带向亚寒带过渡的湿润气候，土壤为棕壤和亚高山灌丛草甸上，牧草生长期</w:t>
      </w:r>
      <w:r>
        <w:rPr>
          <w:rFonts w:hint="eastAsia"/>
        </w:rPr>
        <w:t>5</w:t>
      </w:r>
      <w:r>
        <w:rPr>
          <w:rFonts w:hint="eastAsia"/>
        </w:rPr>
        <w:t>～</w:t>
      </w:r>
      <w:r>
        <w:rPr>
          <w:rFonts w:hint="eastAsia"/>
        </w:rPr>
        <w:t>7</w:t>
      </w:r>
      <w:r>
        <w:rPr>
          <w:rFonts w:hint="eastAsia"/>
        </w:rPr>
        <w:t>个月。植物种饱和度</w:t>
      </w:r>
      <w:r>
        <w:rPr>
          <w:rFonts w:hint="eastAsia"/>
        </w:rPr>
        <w:t>较大，层次明显，以中生植物为多。该类草地分为</w:t>
      </w:r>
      <w:r>
        <w:rPr>
          <w:rFonts w:hint="eastAsia"/>
        </w:rPr>
        <w:t>2</w:t>
      </w:r>
      <w:r>
        <w:rPr>
          <w:rFonts w:hint="eastAsia"/>
        </w:rPr>
        <w:t>个亚类，</w:t>
      </w:r>
      <w:r>
        <w:rPr>
          <w:rFonts w:hint="eastAsia"/>
        </w:rPr>
        <w:t>10</w:t>
      </w:r>
      <w:r>
        <w:rPr>
          <w:rFonts w:hint="eastAsia"/>
        </w:rPr>
        <w:t>个草地组，</w:t>
      </w:r>
      <w:r>
        <w:rPr>
          <w:rFonts w:hint="eastAsia"/>
        </w:rPr>
        <w:t>14</w:t>
      </w:r>
      <w:r>
        <w:rPr>
          <w:rFonts w:hint="eastAsia"/>
        </w:rPr>
        <w:t>个草地型。 </w:t>
      </w:r>
    </w:p>
    <w:p w:rsidR="00614009" w:rsidRDefault="00D815D6">
      <w:pPr>
        <w:pStyle w:val="LTT"/>
        <w:ind w:firstLine="480"/>
      </w:pPr>
      <w:r>
        <w:rPr>
          <w:rFonts w:hint="eastAsia"/>
        </w:rPr>
        <w:t>8</w:t>
      </w:r>
      <w:r>
        <w:rPr>
          <w:rFonts w:hint="eastAsia"/>
        </w:rPr>
        <w:t>、高寒草甸类</w:t>
      </w:r>
    </w:p>
    <w:p w:rsidR="00614009" w:rsidRDefault="00D815D6">
      <w:pPr>
        <w:pStyle w:val="LTT"/>
        <w:ind w:firstLine="480"/>
      </w:pPr>
      <w:r>
        <w:rPr>
          <w:rFonts w:hint="eastAsia"/>
        </w:rPr>
        <w:t>分布广，面积大，是林芝市主要草地类型。面积</w:t>
      </w:r>
      <w:r>
        <w:rPr>
          <w:rFonts w:hint="eastAsia"/>
        </w:rPr>
        <w:t>2587.7</w:t>
      </w:r>
      <w:r>
        <w:rPr>
          <w:rFonts w:hint="eastAsia"/>
        </w:rPr>
        <w:t>万亩，可利用面积</w:t>
      </w:r>
      <w:r>
        <w:rPr>
          <w:rFonts w:hint="eastAsia"/>
        </w:rPr>
        <w:t>2475.6</w:t>
      </w:r>
      <w:r>
        <w:rPr>
          <w:rFonts w:hint="eastAsia"/>
        </w:rPr>
        <w:t>万亩，分别占全地区草地良总面积、可利用面积的</w:t>
      </w:r>
      <w:r>
        <w:rPr>
          <w:rFonts w:hint="eastAsia"/>
        </w:rPr>
        <w:t>87.6</w:t>
      </w:r>
      <w:r>
        <w:rPr>
          <w:rFonts w:hint="eastAsia"/>
        </w:rPr>
        <w:t>％和</w:t>
      </w:r>
      <w:r>
        <w:rPr>
          <w:rFonts w:hint="eastAsia"/>
        </w:rPr>
        <w:t>87.8</w:t>
      </w:r>
      <w:r>
        <w:rPr>
          <w:rFonts w:hint="eastAsia"/>
        </w:rPr>
        <w:t>％。草地分布在林线以上，海拔</w:t>
      </w:r>
      <w:r>
        <w:rPr>
          <w:rFonts w:hint="eastAsia"/>
        </w:rPr>
        <w:t>4200</w:t>
      </w:r>
      <w:r>
        <w:rPr>
          <w:rFonts w:hint="eastAsia"/>
        </w:rPr>
        <w:t>～</w:t>
      </w:r>
      <w:r>
        <w:rPr>
          <w:rFonts w:hint="eastAsia"/>
        </w:rPr>
        <w:t>5300</w:t>
      </w:r>
      <w:r>
        <w:rPr>
          <w:rFonts w:hint="eastAsia"/>
        </w:rPr>
        <w:t>米上下的高山地带，上与高山垫状稀疏植被或冰雪相衔，下与山地草甸类相接。西部气候较为干燥，分布上限可到海拔</w:t>
      </w:r>
      <w:r>
        <w:rPr>
          <w:rFonts w:hint="eastAsia"/>
        </w:rPr>
        <w:t>5300</w:t>
      </w:r>
      <w:r>
        <w:rPr>
          <w:rFonts w:hint="eastAsia"/>
        </w:rPr>
        <w:t>米，部分可达</w:t>
      </w:r>
      <w:r>
        <w:rPr>
          <w:rFonts w:hint="eastAsia"/>
        </w:rPr>
        <w:t>5600</w:t>
      </w:r>
      <w:r>
        <w:rPr>
          <w:rFonts w:hint="eastAsia"/>
        </w:rPr>
        <w:t>米；草地处于山地亚寒带湿润气候区，适宜寒冷湿润的自然条件，植被低矮。土壤含水量</w:t>
      </w:r>
      <w:r>
        <w:rPr>
          <w:rFonts w:hint="eastAsia"/>
        </w:rPr>
        <w:t>30</w:t>
      </w:r>
      <w:r>
        <w:rPr>
          <w:rFonts w:hint="eastAsia"/>
        </w:rPr>
        <w:t>％以</w:t>
      </w:r>
      <w:r>
        <w:rPr>
          <w:rFonts w:hint="eastAsia"/>
        </w:rPr>
        <w:t>上，表层根系密集，耐牧性强，土层因此受到保护而不受侵蚀，且冬春寒冷、夏秋湿凉，牧草生长期</w:t>
      </w:r>
      <w:r>
        <w:rPr>
          <w:rFonts w:hint="eastAsia"/>
        </w:rPr>
        <w:t>90</w:t>
      </w:r>
      <w:r>
        <w:rPr>
          <w:rFonts w:hint="eastAsia"/>
        </w:rPr>
        <w:t>～</w:t>
      </w:r>
      <w:r>
        <w:rPr>
          <w:rFonts w:hint="eastAsia"/>
        </w:rPr>
        <w:t>120</w:t>
      </w:r>
      <w:r>
        <w:rPr>
          <w:rFonts w:hint="eastAsia"/>
        </w:rPr>
        <w:t>天，放牧期</w:t>
      </w:r>
      <w:r>
        <w:rPr>
          <w:rFonts w:hint="eastAsia"/>
        </w:rPr>
        <w:t>5</w:t>
      </w:r>
      <w:r>
        <w:rPr>
          <w:rFonts w:hint="eastAsia"/>
        </w:rPr>
        <w:t>个月左右。植被以嵩草分布广泛，植物种的饱和度不大，层次不明显。该草地下划</w:t>
      </w:r>
      <w:r>
        <w:rPr>
          <w:rFonts w:hint="eastAsia"/>
        </w:rPr>
        <w:t>2</w:t>
      </w:r>
      <w:r>
        <w:rPr>
          <w:rFonts w:hint="eastAsia"/>
        </w:rPr>
        <w:t>个亚类，</w:t>
      </w:r>
      <w:r>
        <w:rPr>
          <w:rFonts w:hint="eastAsia"/>
        </w:rPr>
        <w:t>5</w:t>
      </w:r>
      <w:r>
        <w:rPr>
          <w:rFonts w:hint="eastAsia"/>
        </w:rPr>
        <w:t>个草地组，</w:t>
      </w:r>
      <w:r>
        <w:rPr>
          <w:rFonts w:hint="eastAsia"/>
        </w:rPr>
        <w:t>14</w:t>
      </w:r>
      <w:r>
        <w:rPr>
          <w:rFonts w:hint="eastAsia"/>
        </w:rPr>
        <w:t>个草地型。</w:t>
      </w:r>
    </w:p>
    <w:p w:rsidR="00614009" w:rsidRDefault="00D815D6">
      <w:pPr>
        <w:pStyle w:val="LTT"/>
        <w:ind w:firstLine="482"/>
        <w:rPr>
          <w:b/>
          <w:bCs/>
        </w:rPr>
      </w:pPr>
      <w:r>
        <w:rPr>
          <w:rFonts w:hint="eastAsia"/>
          <w:b/>
          <w:bCs/>
        </w:rPr>
        <w:t>（二）草地类型分布</w:t>
      </w:r>
    </w:p>
    <w:p w:rsidR="00614009" w:rsidRDefault="00D815D6">
      <w:pPr>
        <w:pStyle w:val="LTT"/>
        <w:ind w:firstLine="480"/>
      </w:pPr>
      <w:r>
        <w:rPr>
          <w:rFonts w:hint="eastAsia"/>
        </w:rPr>
        <w:t>1</w:t>
      </w:r>
      <w:r>
        <w:rPr>
          <w:rFonts w:hint="eastAsia"/>
        </w:rPr>
        <w:t>、草地类型水平分布</w:t>
      </w:r>
    </w:p>
    <w:p w:rsidR="00614009" w:rsidRDefault="00D815D6">
      <w:pPr>
        <w:pStyle w:val="LTT"/>
        <w:ind w:firstLine="480"/>
      </w:pPr>
      <w:r>
        <w:rPr>
          <w:rFonts w:hint="eastAsia"/>
        </w:rPr>
        <w:t>地区南北纬度差</w:t>
      </w:r>
      <w:r>
        <w:rPr>
          <w:rFonts w:hint="eastAsia"/>
        </w:rPr>
        <w:t>3</w:t>
      </w:r>
      <w:r>
        <w:rPr>
          <w:rFonts w:hint="eastAsia"/>
        </w:rPr>
        <w:t>°</w:t>
      </w:r>
      <w:r>
        <w:rPr>
          <w:rFonts w:hint="eastAsia"/>
        </w:rPr>
        <w:t>7'24</w:t>
      </w:r>
      <w:r>
        <w:rPr>
          <w:rFonts w:hint="eastAsia"/>
        </w:rPr>
        <w:t>″，东西经度差</w:t>
      </w:r>
      <w:r>
        <w:rPr>
          <w:rFonts w:hint="eastAsia"/>
        </w:rPr>
        <w:t>6</w:t>
      </w:r>
      <w:r>
        <w:rPr>
          <w:rFonts w:hint="eastAsia"/>
        </w:rPr>
        <w:t>°</w:t>
      </w:r>
      <w:r>
        <w:rPr>
          <w:rFonts w:hint="eastAsia"/>
        </w:rPr>
        <w:t>35'25</w:t>
      </w:r>
      <w:r>
        <w:rPr>
          <w:rFonts w:hint="eastAsia"/>
        </w:rPr>
        <w:t>″，表现为南北水热条件差异大，水平气候具有一定差异，草地类型随纬度的水平分异较为明显；相比之下，同一纬度上的气候差异不大，湿润状况相似，东西草地类型相同。</w:t>
      </w:r>
    </w:p>
    <w:p w:rsidR="00614009" w:rsidRDefault="00D815D6">
      <w:pPr>
        <w:pStyle w:val="LTT"/>
        <w:ind w:firstLine="480"/>
      </w:pPr>
      <w:r>
        <w:rPr>
          <w:rFonts w:hint="eastAsia"/>
        </w:rPr>
        <w:t>2</w:t>
      </w:r>
      <w:r>
        <w:rPr>
          <w:rFonts w:hint="eastAsia"/>
        </w:rPr>
        <w:t>、草地类型垂直分布</w:t>
      </w:r>
    </w:p>
    <w:p w:rsidR="00614009" w:rsidRDefault="00D815D6">
      <w:pPr>
        <w:pStyle w:val="LTT"/>
        <w:ind w:firstLine="480"/>
      </w:pPr>
      <w:r>
        <w:rPr>
          <w:rFonts w:hint="eastAsia"/>
        </w:rPr>
        <w:t>地区境内高山遍布，气候垂直变化明显，植被具有相应的明显垂直差异，草地类型的垂直分异有三种不同表现。</w:t>
      </w:r>
    </w:p>
    <w:p w:rsidR="00614009" w:rsidRDefault="00D815D6">
      <w:pPr>
        <w:pStyle w:val="LTT"/>
        <w:ind w:firstLine="480"/>
      </w:pPr>
      <w:r>
        <w:rPr>
          <w:rFonts w:hint="eastAsia"/>
        </w:rPr>
        <w:t>（</w:t>
      </w:r>
      <w:r>
        <w:rPr>
          <w:rFonts w:hint="eastAsia"/>
        </w:rPr>
        <w:t>1</w:t>
      </w:r>
      <w:r>
        <w:rPr>
          <w:rFonts w:hint="eastAsia"/>
        </w:rPr>
        <w:t>）东南部垂直带谱</w:t>
      </w:r>
    </w:p>
    <w:p w:rsidR="00614009" w:rsidRDefault="00D815D6">
      <w:pPr>
        <w:pStyle w:val="LTT"/>
        <w:ind w:firstLine="480"/>
      </w:pPr>
      <w:r>
        <w:rPr>
          <w:rFonts w:hint="eastAsia"/>
        </w:rPr>
        <w:t>指察隅、墨脱两县，海拔</w:t>
      </w:r>
      <w:r>
        <w:rPr>
          <w:rFonts w:hint="eastAsia"/>
        </w:rPr>
        <w:t>150</w:t>
      </w:r>
      <w:r>
        <w:rPr>
          <w:rFonts w:hint="eastAsia"/>
        </w:rPr>
        <w:t>～</w:t>
      </w:r>
      <w:r>
        <w:rPr>
          <w:rFonts w:hint="eastAsia"/>
        </w:rPr>
        <w:t>2500</w:t>
      </w:r>
      <w:r>
        <w:rPr>
          <w:rFonts w:hint="eastAsia"/>
        </w:rPr>
        <w:t>米河谷地带为次生热性草丛类，水热条件好，土壤为砖红壤，赤红壤，黄壤和黄棕壤，牧草以白茅，蕨等</w:t>
      </w:r>
      <w:r>
        <w:rPr>
          <w:rFonts w:hint="eastAsia"/>
        </w:rPr>
        <w:t>8</w:t>
      </w:r>
      <w:r>
        <w:rPr>
          <w:rFonts w:hint="eastAsia"/>
        </w:rPr>
        <w:t>种植物为主；海拔</w:t>
      </w:r>
      <w:r>
        <w:rPr>
          <w:rFonts w:hint="eastAsia"/>
        </w:rPr>
        <w:t>2500</w:t>
      </w:r>
      <w:r>
        <w:rPr>
          <w:rFonts w:hint="eastAsia"/>
        </w:rPr>
        <w:t>～</w:t>
      </w:r>
      <w:r>
        <w:rPr>
          <w:rFonts w:hint="eastAsia"/>
        </w:rPr>
        <w:t>3700</w:t>
      </w:r>
      <w:r>
        <w:rPr>
          <w:rFonts w:hint="eastAsia"/>
        </w:rPr>
        <w:t>林下草地、撂荒地和农田隙地三种的河谷、山坡地带为次生暖性草丛类，常见植物有白刺花，画眉草等</w:t>
      </w:r>
      <w:r>
        <w:rPr>
          <w:rFonts w:hint="eastAsia"/>
        </w:rPr>
        <w:t>6</w:t>
      </w:r>
      <w:r>
        <w:rPr>
          <w:rFonts w:hint="eastAsia"/>
        </w:rPr>
        <w:t>种，降水相对减少，土壤为褐土，棕壤；海拔</w:t>
      </w:r>
      <w:r>
        <w:rPr>
          <w:rFonts w:hint="eastAsia"/>
        </w:rPr>
        <w:t>3700</w:t>
      </w:r>
      <w:r>
        <w:rPr>
          <w:rFonts w:hint="eastAsia"/>
        </w:rPr>
        <w:t>～</w:t>
      </w:r>
      <w:r>
        <w:rPr>
          <w:rFonts w:hint="eastAsia"/>
        </w:rPr>
        <w:t>4200</w:t>
      </w:r>
      <w:r>
        <w:rPr>
          <w:rFonts w:hint="eastAsia"/>
        </w:rPr>
        <w:t>米林间空地、荒山和河谷为次生山地草甸类，属森林砍伐后演替而成，与云冷杉针叶</w:t>
      </w:r>
      <w:r>
        <w:rPr>
          <w:rFonts w:hint="eastAsia"/>
        </w:rPr>
        <w:t>林处于同一垂直地带，水热条件好，土壤为棕壤，暗棕壤，牧草以林芝苔草等</w:t>
      </w:r>
      <w:r>
        <w:rPr>
          <w:rFonts w:hint="eastAsia"/>
        </w:rPr>
        <w:t>8</w:t>
      </w:r>
      <w:r>
        <w:rPr>
          <w:rFonts w:hint="eastAsia"/>
        </w:rPr>
        <w:t>种为主；海拔</w:t>
      </w:r>
      <w:r>
        <w:rPr>
          <w:rFonts w:hint="eastAsia"/>
        </w:rPr>
        <w:t>4100</w:t>
      </w:r>
      <w:r>
        <w:rPr>
          <w:rFonts w:hint="eastAsia"/>
        </w:rPr>
        <w:t>～</w:t>
      </w:r>
      <w:r>
        <w:rPr>
          <w:rFonts w:hint="eastAsia"/>
        </w:rPr>
        <w:t>4700</w:t>
      </w:r>
      <w:r>
        <w:rPr>
          <w:rFonts w:hint="eastAsia"/>
        </w:rPr>
        <w:t>米的高山为原生植被的高</w:t>
      </w:r>
      <w:r>
        <w:rPr>
          <w:rFonts w:hint="eastAsia"/>
        </w:rPr>
        <w:lastRenderedPageBreak/>
        <w:t>寒草甸类，气候寒湿，土壤为高山草甸土和高山灌丛草甸土，常见植物有高山嵩草等</w:t>
      </w:r>
      <w:r>
        <w:rPr>
          <w:rFonts w:hint="eastAsia"/>
        </w:rPr>
        <w:t>3</w:t>
      </w:r>
      <w:r>
        <w:rPr>
          <w:rFonts w:hint="eastAsia"/>
        </w:rPr>
        <w:t>种。</w:t>
      </w:r>
    </w:p>
    <w:p w:rsidR="00614009" w:rsidRDefault="00D815D6">
      <w:pPr>
        <w:pStyle w:val="LTT"/>
        <w:ind w:firstLine="480"/>
      </w:pPr>
      <w:r>
        <w:rPr>
          <w:rFonts w:hint="eastAsia"/>
        </w:rPr>
        <w:t>（</w:t>
      </w:r>
      <w:r>
        <w:rPr>
          <w:rFonts w:hint="eastAsia"/>
        </w:rPr>
        <w:t>2</w:t>
      </w:r>
      <w:r>
        <w:rPr>
          <w:rFonts w:hint="eastAsia"/>
        </w:rPr>
        <w:t>）西部垂直带谱</w:t>
      </w:r>
    </w:p>
    <w:p w:rsidR="00614009" w:rsidRDefault="00D815D6">
      <w:pPr>
        <w:pStyle w:val="LTT"/>
        <w:ind w:firstLine="480"/>
      </w:pPr>
      <w:r>
        <w:rPr>
          <w:rFonts w:hint="eastAsia"/>
        </w:rPr>
        <w:t>指朗县、米林县城以西和工布江达县城以西。海拔</w:t>
      </w:r>
      <w:r>
        <w:rPr>
          <w:rFonts w:hint="eastAsia"/>
        </w:rPr>
        <w:t>3600</w:t>
      </w:r>
      <w:r>
        <w:rPr>
          <w:rFonts w:hint="eastAsia"/>
        </w:rPr>
        <w:t>米以下为温性草原类，气候干旱，土壤灰褐土，植被为森林破坏后次生演替而成，常见植物有白草等</w:t>
      </w:r>
      <w:r>
        <w:rPr>
          <w:rFonts w:hint="eastAsia"/>
        </w:rPr>
        <w:t>9</w:t>
      </w:r>
      <w:r>
        <w:rPr>
          <w:rFonts w:hint="eastAsia"/>
        </w:rPr>
        <w:t>种；海拔</w:t>
      </w:r>
      <w:r>
        <w:rPr>
          <w:rFonts w:hint="eastAsia"/>
        </w:rPr>
        <w:t>3600</w:t>
      </w:r>
      <w:r>
        <w:rPr>
          <w:rFonts w:hint="eastAsia"/>
        </w:rPr>
        <w:t>～</w:t>
      </w:r>
      <w:r>
        <w:rPr>
          <w:rFonts w:hint="eastAsia"/>
        </w:rPr>
        <w:t>4400</w:t>
      </w:r>
      <w:r>
        <w:rPr>
          <w:rFonts w:hint="eastAsia"/>
        </w:rPr>
        <w:t>米为山地草甸类，为次生植被，土壤为棕壤或暗棕壤，部分已转化为草甸土，气候温凉湿润，常见植物有早熟禾等</w:t>
      </w:r>
      <w:r>
        <w:rPr>
          <w:rFonts w:hint="eastAsia"/>
        </w:rPr>
        <w:t>4</w:t>
      </w:r>
      <w:r>
        <w:rPr>
          <w:rFonts w:hint="eastAsia"/>
        </w:rPr>
        <w:t>种；海拔</w:t>
      </w:r>
      <w:r>
        <w:rPr>
          <w:rFonts w:hint="eastAsia"/>
        </w:rPr>
        <w:t>4000</w:t>
      </w:r>
      <w:r>
        <w:rPr>
          <w:rFonts w:hint="eastAsia"/>
        </w:rPr>
        <w:t>～</w:t>
      </w:r>
      <w:r>
        <w:rPr>
          <w:rFonts w:hint="eastAsia"/>
        </w:rPr>
        <w:t>4400</w:t>
      </w:r>
      <w:r>
        <w:rPr>
          <w:rFonts w:hint="eastAsia"/>
        </w:rPr>
        <w:t>米分布有亚高山草甸，草甸因中生杂类草多，开花期外貌华丽，俗称“王花草塘”；海拔</w:t>
      </w:r>
      <w:r>
        <w:rPr>
          <w:rFonts w:hint="eastAsia"/>
        </w:rPr>
        <w:t>4400</w:t>
      </w:r>
      <w:r>
        <w:rPr>
          <w:rFonts w:hint="eastAsia"/>
        </w:rPr>
        <w:t>～</w:t>
      </w:r>
      <w:r>
        <w:rPr>
          <w:rFonts w:hint="eastAsia"/>
        </w:rPr>
        <w:t>5300</w:t>
      </w:r>
      <w:r>
        <w:rPr>
          <w:rFonts w:hint="eastAsia"/>
        </w:rPr>
        <w:t>米为高寒草甸类，气候、土壤、植被均与其他垂直带谱同一高度带相同，不同的是山顶冰雪较少，草地分布上限较东南部高，顶部多浑圆，利于牲畜放牧。</w:t>
      </w:r>
    </w:p>
    <w:p w:rsidR="00614009" w:rsidRDefault="00D815D6">
      <w:pPr>
        <w:pStyle w:val="LTT"/>
        <w:ind w:firstLine="480"/>
      </w:pPr>
      <w:r>
        <w:rPr>
          <w:rFonts w:hint="eastAsia"/>
        </w:rPr>
        <w:t>（</w:t>
      </w:r>
      <w:r>
        <w:rPr>
          <w:rFonts w:hint="eastAsia"/>
        </w:rPr>
        <w:t>3</w:t>
      </w:r>
      <w:r>
        <w:rPr>
          <w:rFonts w:hint="eastAsia"/>
        </w:rPr>
        <w:t>）北部垂直带谱</w:t>
      </w:r>
    </w:p>
    <w:p w:rsidR="00614009" w:rsidRDefault="00D815D6">
      <w:pPr>
        <w:pStyle w:val="LTT"/>
        <w:ind w:firstLine="480"/>
      </w:pPr>
      <w:r>
        <w:rPr>
          <w:rFonts w:hint="eastAsia"/>
        </w:rPr>
        <w:t>指林芝、波密及米林县系和工布江达县系东部地区，海拔</w:t>
      </w:r>
      <w:r>
        <w:rPr>
          <w:rFonts w:hint="eastAsia"/>
        </w:rPr>
        <w:t>3600</w:t>
      </w:r>
      <w:r>
        <w:rPr>
          <w:rFonts w:hint="eastAsia"/>
        </w:rPr>
        <w:t>米以下以画眉草等</w:t>
      </w:r>
      <w:r>
        <w:rPr>
          <w:rFonts w:hint="eastAsia"/>
        </w:rPr>
        <w:t>4</w:t>
      </w:r>
      <w:r>
        <w:rPr>
          <w:rFonts w:hint="eastAsia"/>
        </w:rPr>
        <w:t>种草为主的暖性草丛类</w:t>
      </w:r>
      <w:r>
        <w:rPr>
          <w:rFonts w:hint="eastAsia"/>
        </w:rPr>
        <w:t>,</w:t>
      </w:r>
      <w:r>
        <w:rPr>
          <w:rFonts w:hint="eastAsia"/>
        </w:rPr>
        <w:t>海拔</w:t>
      </w:r>
      <w:r>
        <w:rPr>
          <w:rFonts w:hint="eastAsia"/>
        </w:rPr>
        <w:t>3600</w:t>
      </w:r>
      <w:r>
        <w:rPr>
          <w:rFonts w:hint="eastAsia"/>
        </w:rPr>
        <w:t>～</w:t>
      </w:r>
      <w:r>
        <w:rPr>
          <w:rFonts w:hint="eastAsia"/>
        </w:rPr>
        <w:t>4200</w:t>
      </w:r>
      <w:r>
        <w:rPr>
          <w:rFonts w:hint="eastAsia"/>
        </w:rPr>
        <w:t>米为山地草甸类</w:t>
      </w:r>
      <w:r>
        <w:rPr>
          <w:rFonts w:hint="eastAsia"/>
        </w:rPr>
        <w:t>,</w:t>
      </w:r>
      <w:r>
        <w:rPr>
          <w:rFonts w:hint="eastAsia"/>
        </w:rPr>
        <w:t>海拔</w:t>
      </w:r>
      <w:r>
        <w:rPr>
          <w:rFonts w:hint="eastAsia"/>
        </w:rPr>
        <w:t>4200</w:t>
      </w:r>
      <w:r>
        <w:rPr>
          <w:rFonts w:hint="eastAsia"/>
        </w:rPr>
        <w:t>～</w:t>
      </w:r>
      <w:r>
        <w:rPr>
          <w:rFonts w:hint="eastAsia"/>
        </w:rPr>
        <w:t>4900</w:t>
      </w:r>
      <w:r>
        <w:rPr>
          <w:rFonts w:hint="eastAsia"/>
        </w:rPr>
        <w:t>米为高寒草甸类。在暖性草丛类下限（海拔</w:t>
      </w:r>
      <w:r>
        <w:rPr>
          <w:rFonts w:hint="eastAsia"/>
        </w:rPr>
        <w:t>2500</w:t>
      </w:r>
      <w:r>
        <w:rPr>
          <w:rFonts w:hint="eastAsia"/>
        </w:rPr>
        <w:t>米）以下河谷有小面积热性草丛类分布，在暖性草丛</w:t>
      </w:r>
      <w:r>
        <w:rPr>
          <w:rFonts w:hint="eastAsia"/>
        </w:rPr>
        <w:t>类上限（海拔</w:t>
      </w:r>
      <w:r>
        <w:rPr>
          <w:rFonts w:hint="eastAsia"/>
        </w:rPr>
        <w:t>3600</w:t>
      </w:r>
      <w:r>
        <w:rPr>
          <w:rFonts w:hint="eastAsia"/>
        </w:rPr>
        <w:t>米）以上的东部有温性草原类分布。</w:t>
      </w:r>
    </w:p>
    <w:p w:rsidR="00614009" w:rsidRDefault="00D815D6">
      <w:pPr>
        <w:pStyle w:val="LTT"/>
        <w:ind w:firstLine="480"/>
      </w:pPr>
      <w:r>
        <w:rPr>
          <w:rFonts w:hint="eastAsia"/>
        </w:rPr>
        <w:t>总之，高寒草甸类在西部分布上限最高海拔</w:t>
      </w:r>
      <w:r>
        <w:rPr>
          <w:rFonts w:hint="eastAsia"/>
        </w:rPr>
        <w:t>5300</w:t>
      </w:r>
      <w:r>
        <w:rPr>
          <w:rFonts w:hint="eastAsia"/>
        </w:rPr>
        <w:t>米，较北部高</w:t>
      </w:r>
      <w:r>
        <w:rPr>
          <w:rFonts w:hint="eastAsia"/>
        </w:rPr>
        <w:t>400</w:t>
      </w:r>
      <w:r>
        <w:rPr>
          <w:rFonts w:hint="eastAsia"/>
        </w:rPr>
        <w:t>米，较南部高</w:t>
      </w:r>
      <w:r>
        <w:rPr>
          <w:rFonts w:hint="eastAsia"/>
        </w:rPr>
        <w:t>500</w:t>
      </w:r>
      <w:r>
        <w:rPr>
          <w:rFonts w:hint="eastAsia"/>
        </w:rPr>
        <w:t>米，是由于海洋性冰川在东南部及北部十分发育的影响，冰雪线一般在海拔</w:t>
      </w:r>
      <w:r>
        <w:rPr>
          <w:rFonts w:hint="eastAsia"/>
        </w:rPr>
        <w:t>5000</w:t>
      </w:r>
      <w:r>
        <w:rPr>
          <w:rFonts w:hint="eastAsia"/>
        </w:rPr>
        <w:t>米左右，同时由于水热条件优越，原始森林密布，林线一般在海拔</w:t>
      </w:r>
      <w:r>
        <w:rPr>
          <w:rFonts w:hint="eastAsia"/>
        </w:rPr>
        <w:t>4200</w:t>
      </w:r>
      <w:r>
        <w:rPr>
          <w:rFonts w:hint="eastAsia"/>
        </w:rPr>
        <w:t>米左右，紧连高寒草甸类草地。因此亚高山草甸仅出现在西部垂直带谱上，表现为气候较干旱，坡度平缓，地势浑圆，森林稀小。 </w:t>
      </w:r>
    </w:p>
    <w:p w:rsidR="00614009" w:rsidRDefault="00D815D6">
      <w:pPr>
        <w:pStyle w:val="LTT"/>
        <w:ind w:firstLine="480"/>
      </w:pPr>
      <w:r>
        <w:rPr>
          <w:rFonts w:hint="eastAsia"/>
        </w:rPr>
        <w:t>五、区域生物多样性</w:t>
      </w:r>
    </w:p>
    <w:p w:rsidR="00614009" w:rsidRDefault="00D815D6">
      <w:pPr>
        <w:pStyle w:val="LTT"/>
        <w:ind w:firstLine="480"/>
      </w:pPr>
      <w:r>
        <w:rPr>
          <w:rFonts w:hint="eastAsia"/>
        </w:rPr>
        <w:t>林芝被誉为“西藏江南”，生物多样性非常丰富，保存有许多珍稀、特有和古老的野生动植物类群，是全球生物</w:t>
      </w:r>
      <w:r>
        <w:rPr>
          <w:rFonts w:hint="eastAsia"/>
        </w:rPr>
        <w:t>多样性热点地区之一。特别是雅鲁藏布大峡谷区域素有“植被类型的天然博物馆”、“生物资源的基因宝库”和“动植物王国”等诸多美誉。林芝市分布有哺乳类动物</w:t>
      </w:r>
      <w:r>
        <w:rPr>
          <w:rFonts w:hint="eastAsia"/>
        </w:rPr>
        <w:t>63</w:t>
      </w:r>
      <w:r>
        <w:rPr>
          <w:rFonts w:hint="eastAsia"/>
        </w:rPr>
        <w:t>种，鸟类动物</w:t>
      </w:r>
      <w:r>
        <w:rPr>
          <w:rFonts w:hint="eastAsia"/>
        </w:rPr>
        <w:t>232</w:t>
      </w:r>
      <w:r>
        <w:rPr>
          <w:rFonts w:hint="eastAsia"/>
        </w:rPr>
        <w:t>种，爬行类动物</w:t>
      </w:r>
      <w:r>
        <w:rPr>
          <w:rFonts w:hint="eastAsia"/>
        </w:rPr>
        <w:t>25</w:t>
      </w:r>
      <w:r>
        <w:rPr>
          <w:rFonts w:hint="eastAsia"/>
        </w:rPr>
        <w:t>种，两栖类动物</w:t>
      </w:r>
      <w:r>
        <w:rPr>
          <w:rFonts w:hint="eastAsia"/>
        </w:rPr>
        <w:t>20</w:t>
      </w:r>
      <w:r>
        <w:rPr>
          <w:rFonts w:hint="eastAsia"/>
        </w:rPr>
        <w:t>种，昆虫已知种数超过</w:t>
      </w:r>
      <w:r>
        <w:rPr>
          <w:rFonts w:hint="eastAsia"/>
        </w:rPr>
        <w:t>2300</w:t>
      </w:r>
      <w:r>
        <w:rPr>
          <w:rFonts w:hint="eastAsia"/>
        </w:rPr>
        <w:t>种，其中，滇金丝猴、云豹、蟒、黑颈鹤等国家重点保护动物</w:t>
      </w:r>
      <w:r>
        <w:rPr>
          <w:rFonts w:hint="eastAsia"/>
        </w:rPr>
        <w:t>96</w:t>
      </w:r>
      <w:r>
        <w:rPr>
          <w:rFonts w:hint="eastAsia"/>
        </w:rPr>
        <w:t>种。</w:t>
      </w:r>
    </w:p>
    <w:p w:rsidR="00614009" w:rsidRDefault="00D815D6">
      <w:pPr>
        <w:pStyle w:val="LTT"/>
        <w:ind w:firstLine="480"/>
      </w:pPr>
      <w:r>
        <w:rPr>
          <w:rFonts w:hint="eastAsia"/>
        </w:rPr>
        <w:lastRenderedPageBreak/>
        <w:t>1</w:t>
      </w:r>
      <w:r>
        <w:rPr>
          <w:rFonts w:hint="eastAsia"/>
        </w:rPr>
        <w:t>、植物多样性</w:t>
      </w:r>
    </w:p>
    <w:p w:rsidR="00614009" w:rsidRDefault="00D815D6">
      <w:pPr>
        <w:pStyle w:val="LTT"/>
        <w:ind w:firstLine="480"/>
      </w:pPr>
      <w:r>
        <w:rPr>
          <w:rFonts w:hint="eastAsia"/>
        </w:rPr>
        <w:t>林芝已知高等植物有</w:t>
      </w:r>
      <w:r>
        <w:rPr>
          <w:rFonts w:hint="eastAsia"/>
        </w:rPr>
        <w:t>261</w:t>
      </w:r>
      <w:r>
        <w:rPr>
          <w:rFonts w:hint="eastAsia"/>
        </w:rPr>
        <w:t>科、</w:t>
      </w:r>
      <w:r>
        <w:rPr>
          <w:rFonts w:hint="eastAsia"/>
        </w:rPr>
        <w:t>1327</w:t>
      </w:r>
      <w:r>
        <w:rPr>
          <w:rFonts w:hint="eastAsia"/>
        </w:rPr>
        <w:t>属、</w:t>
      </w:r>
      <w:r>
        <w:rPr>
          <w:rFonts w:hint="eastAsia"/>
        </w:rPr>
        <w:t>4817</w:t>
      </w:r>
      <w:r>
        <w:rPr>
          <w:rFonts w:hint="eastAsia"/>
        </w:rPr>
        <w:t>种（含变种），其中苔藓类植物</w:t>
      </w:r>
      <w:r>
        <w:rPr>
          <w:rFonts w:hint="eastAsia"/>
        </w:rPr>
        <w:t>52</w:t>
      </w:r>
      <w:r>
        <w:rPr>
          <w:rFonts w:hint="eastAsia"/>
        </w:rPr>
        <w:t>科、</w:t>
      </w:r>
      <w:r>
        <w:rPr>
          <w:rFonts w:hint="eastAsia"/>
        </w:rPr>
        <w:t>181</w:t>
      </w:r>
      <w:r>
        <w:rPr>
          <w:rFonts w:hint="eastAsia"/>
        </w:rPr>
        <w:t>属、</w:t>
      </w:r>
      <w:r>
        <w:rPr>
          <w:rFonts w:hint="eastAsia"/>
        </w:rPr>
        <w:t>480</w:t>
      </w:r>
      <w:r>
        <w:rPr>
          <w:rFonts w:hint="eastAsia"/>
        </w:rPr>
        <w:t>种，蕨类植物</w:t>
      </w:r>
      <w:r>
        <w:rPr>
          <w:rFonts w:hint="eastAsia"/>
        </w:rPr>
        <w:t>40</w:t>
      </w:r>
      <w:r>
        <w:rPr>
          <w:rFonts w:hint="eastAsia"/>
        </w:rPr>
        <w:t>科、</w:t>
      </w:r>
      <w:r>
        <w:rPr>
          <w:rFonts w:hint="eastAsia"/>
        </w:rPr>
        <w:t>107</w:t>
      </w:r>
      <w:r>
        <w:rPr>
          <w:rFonts w:hint="eastAsia"/>
        </w:rPr>
        <w:t>属、</w:t>
      </w:r>
      <w:r>
        <w:rPr>
          <w:rFonts w:hint="eastAsia"/>
        </w:rPr>
        <w:t>429</w:t>
      </w:r>
      <w:r>
        <w:rPr>
          <w:rFonts w:hint="eastAsia"/>
        </w:rPr>
        <w:t>种，裸子植物</w:t>
      </w:r>
      <w:r>
        <w:rPr>
          <w:rFonts w:hint="eastAsia"/>
        </w:rPr>
        <w:t>7</w:t>
      </w:r>
      <w:r>
        <w:rPr>
          <w:rFonts w:hint="eastAsia"/>
        </w:rPr>
        <w:t>科、</w:t>
      </w:r>
      <w:r>
        <w:rPr>
          <w:rFonts w:hint="eastAsia"/>
        </w:rPr>
        <w:t>15</w:t>
      </w:r>
      <w:r>
        <w:rPr>
          <w:rFonts w:hint="eastAsia"/>
        </w:rPr>
        <w:t>属、</w:t>
      </w:r>
      <w:r>
        <w:rPr>
          <w:rFonts w:hint="eastAsia"/>
        </w:rPr>
        <w:t>36</w:t>
      </w:r>
      <w:r>
        <w:rPr>
          <w:rFonts w:hint="eastAsia"/>
        </w:rPr>
        <w:t>种，被子植物</w:t>
      </w:r>
      <w:r>
        <w:rPr>
          <w:rFonts w:hint="eastAsia"/>
        </w:rPr>
        <w:t>162</w:t>
      </w:r>
      <w:r>
        <w:rPr>
          <w:rFonts w:hint="eastAsia"/>
        </w:rPr>
        <w:t>科、</w:t>
      </w:r>
      <w:r>
        <w:rPr>
          <w:rFonts w:hint="eastAsia"/>
        </w:rPr>
        <w:t>1024</w:t>
      </w:r>
      <w:r>
        <w:rPr>
          <w:rFonts w:hint="eastAsia"/>
        </w:rPr>
        <w:t>属、</w:t>
      </w:r>
      <w:r>
        <w:rPr>
          <w:rFonts w:hint="eastAsia"/>
        </w:rPr>
        <w:t>3872</w:t>
      </w:r>
      <w:r>
        <w:rPr>
          <w:rFonts w:hint="eastAsia"/>
        </w:rPr>
        <w:t>种。此外，大型真菌植物</w:t>
      </w:r>
      <w:r>
        <w:rPr>
          <w:rFonts w:hint="eastAsia"/>
        </w:rPr>
        <w:t>43</w:t>
      </w:r>
      <w:r>
        <w:rPr>
          <w:rFonts w:hint="eastAsia"/>
        </w:rPr>
        <w:t>科、</w:t>
      </w:r>
      <w:r>
        <w:rPr>
          <w:rFonts w:hint="eastAsia"/>
        </w:rPr>
        <w:t>169</w:t>
      </w:r>
      <w:r>
        <w:rPr>
          <w:rFonts w:hint="eastAsia"/>
        </w:rPr>
        <w:t>属、</w:t>
      </w:r>
      <w:r>
        <w:rPr>
          <w:rFonts w:hint="eastAsia"/>
        </w:rPr>
        <w:t>686</w:t>
      </w:r>
      <w:r>
        <w:rPr>
          <w:rFonts w:hint="eastAsia"/>
        </w:rPr>
        <w:t>种，其中食用菌</w:t>
      </w:r>
      <w:r>
        <w:rPr>
          <w:rFonts w:hint="eastAsia"/>
        </w:rPr>
        <w:t>240</w:t>
      </w:r>
      <w:r>
        <w:rPr>
          <w:rFonts w:hint="eastAsia"/>
        </w:rPr>
        <w:t>种，药用菌</w:t>
      </w:r>
      <w:r>
        <w:rPr>
          <w:rFonts w:hint="eastAsia"/>
        </w:rPr>
        <w:t>180</w:t>
      </w:r>
      <w:r>
        <w:rPr>
          <w:rFonts w:hint="eastAsia"/>
        </w:rPr>
        <w:t>种，毒菌</w:t>
      </w:r>
      <w:r>
        <w:rPr>
          <w:rFonts w:hint="eastAsia"/>
        </w:rPr>
        <w:t>80</w:t>
      </w:r>
      <w:r>
        <w:rPr>
          <w:rFonts w:hint="eastAsia"/>
        </w:rPr>
        <w:t>种，木腐菌</w:t>
      </w:r>
      <w:r>
        <w:rPr>
          <w:rFonts w:hint="eastAsia"/>
        </w:rPr>
        <w:t>70</w:t>
      </w:r>
      <w:r>
        <w:rPr>
          <w:rFonts w:hint="eastAsia"/>
        </w:rPr>
        <w:t>种，外生菌根菌</w:t>
      </w:r>
      <w:r>
        <w:rPr>
          <w:rFonts w:hint="eastAsia"/>
        </w:rPr>
        <w:t>180</w:t>
      </w:r>
      <w:r>
        <w:rPr>
          <w:rFonts w:hint="eastAsia"/>
        </w:rPr>
        <w:t>种。</w:t>
      </w:r>
    </w:p>
    <w:p w:rsidR="00614009" w:rsidRDefault="00D815D6">
      <w:pPr>
        <w:pStyle w:val="LTT"/>
        <w:ind w:firstLine="480"/>
      </w:pPr>
      <w:r>
        <w:rPr>
          <w:rFonts w:hint="eastAsia"/>
        </w:rPr>
        <w:t>杪椤</w:t>
      </w:r>
      <w:r>
        <w:rPr>
          <w:rFonts w:hint="eastAsia"/>
        </w:rPr>
        <w:t>(</w:t>
      </w:r>
      <w:r>
        <w:rPr>
          <w:rFonts w:hint="eastAsia"/>
        </w:rPr>
        <w:t>杪椤科</w:t>
      </w:r>
      <w:r>
        <w:rPr>
          <w:rFonts w:hint="eastAsia"/>
        </w:rPr>
        <w:t>)</w:t>
      </w:r>
      <w:r>
        <w:rPr>
          <w:rFonts w:hint="eastAsia"/>
        </w:rPr>
        <w:t>、巨柏</w:t>
      </w:r>
      <w:r>
        <w:rPr>
          <w:rFonts w:hint="eastAsia"/>
        </w:rPr>
        <w:t>(</w:t>
      </w:r>
      <w:r>
        <w:rPr>
          <w:rFonts w:hint="eastAsia"/>
        </w:rPr>
        <w:t>柏科</w:t>
      </w:r>
      <w:r>
        <w:rPr>
          <w:rFonts w:hint="eastAsia"/>
        </w:rPr>
        <w:t>)</w:t>
      </w:r>
      <w:r>
        <w:rPr>
          <w:rFonts w:hint="eastAsia"/>
        </w:rPr>
        <w:t>、云南红豆杉</w:t>
      </w:r>
      <w:r>
        <w:rPr>
          <w:rFonts w:hint="eastAsia"/>
        </w:rPr>
        <w:t>(</w:t>
      </w:r>
      <w:r>
        <w:rPr>
          <w:rFonts w:hint="eastAsia"/>
        </w:rPr>
        <w:t>红豆杉科</w:t>
      </w:r>
      <w:r>
        <w:rPr>
          <w:rFonts w:hint="eastAsia"/>
        </w:rPr>
        <w:t>)</w:t>
      </w:r>
      <w:r>
        <w:rPr>
          <w:rFonts w:hint="eastAsia"/>
        </w:rPr>
        <w:t>、穗花杉</w:t>
      </w:r>
      <w:r>
        <w:rPr>
          <w:rFonts w:hint="eastAsia"/>
        </w:rPr>
        <w:t>(</w:t>
      </w:r>
      <w:r>
        <w:rPr>
          <w:rFonts w:hint="eastAsia"/>
        </w:rPr>
        <w:t>红豆杉科</w:t>
      </w:r>
      <w:r>
        <w:rPr>
          <w:rFonts w:hint="eastAsia"/>
        </w:rPr>
        <w:t>)</w:t>
      </w:r>
      <w:r>
        <w:rPr>
          <w:rFonts w:hint="eastAsia"/>
        </w:rPr>
        <w:t>、长蕊木兰</w:t>
      </w:r>
      <w:r>
        <w:rPr>
          <w:rFonts w:hint="eastAsia"/>
        </w:rPr>
        <w:t>(</w:t>
      </w:r>
      <w:r>
        <w:rPr>
          <w:rFonts w:hint="eastAsia"/>
        </w:rPr>
        <w:t>木兰科</w:t>
      </w:r>
      <w:r>
        <w:rPr>
          <w:rFonts w:hint="eastAsia"/>
        </w:rPr>
        <w:t>)</w:t>
      </w:r>
      <w:r>
        <w:rPr>
          <w:rFonts w:hint="eastAsia"/>
        </w:rPr>
        <w:t>属国家一级保护植物，海南粗榧</w:t>
      </w:r>
      <w:r>
        <w:rPr>
          <w:rFonts w:hint="eastAsia"/>
        </w:rPr>
        <w:t>(</w:t>
      </w:r>
      <w:r>
        <w:rPr>
          <w:rFonts w:hint="eastAsia"/>
        </w:rPr>
        <w:t>三尖杉科</w:t>
      </w:r>
      <w:r>
        <w:rPr>
          <w:rFonts w:hint="eastAsia"/>
        </w:rPr>
        <w:t>)</w:t>
      </w:r>
      <w:r>
        <w:rPr>
          <w:rFonts w:hint="eastAsia"/>
        </w:rPr>
        <w:t>、澜沧黄杉</w:t>
      </w:r>
      <w:r>
        <w:rPr>
          <w:rFonts w:hint="eastAsia"/>
        </w:rPr>
        <w:t>(</w:t>
      </w:r>
      <w:r>
        <w:rPr>
          <w:rFonts w:hint="eastAsia"/>
        </w:rPr>
        <w:t>松科</w:t>
      </w:r>
      <w:r>
        <w:rPr>
          <w:rFonts w:hint="eastAsia"/>
        </w:rPr>
        <w:t>)</w:t>
      </w:r>
      <w:r>
        <w:rPr>
          <w:rFonts w:hint="eastAsia"/>
        </w:rPr>
        <w:t>、油麦吊云杉</w:t>
      </w:r>
      <w:r>
        <w:rPr>
          <w:rFonts w:hint="eastAsia"/>
        </w:rPr>
        <w:t>(</w:t>
      </w:r>
      <w:r>
        <w:rPr>
          <w:rFonts w:hint="eastAsia"/>
        </w:rPr>
        <w:t>松科</w:t>
      </w:r>
      <w:r>
        <w:rPr>
          <w:rFonts w:hint="eastAsia"/>
        </w:rPr>
        <w:t>)</w:t>
      </w:r>
      <w:r>
        <w:rPr>
          <w:rFonts w:hint="eastAsia"/>
        </w:rPr>
        <w:t>、水青树</w:t>
      </w:r>
      <w:r>
        <w:rPr>
          <w:rFonts w:hint="eastAsia"/>
        </w:rPr>
        <w:t>(</w:t>
      </w:r>
      <w:r>
        <w:rPr>
          <w:rFonts w:hint="eastAsia"/>
        </w:rPr>
        <w:t>木兰 科</w:t>
      </w:r>
      <w:r>
        <w:rPr>
          <w:rFonts w:hint="eastAsia"/>
        </w:rPr>
        <w:t>)</w:t>
      </w:r>
      <w:r>
        <w:rPr>
          <w:rFonts w:hint="eastAsia"/>
        </w:rPr>
        <w:t>、星叶草</w:t>
      </w:r>
      <w:r>
        <w:rPr>
          <w:rFonts w:hint="eastAsia"/>
        </w:rPr>
        <w:t>(</w:t>
      </w:r>
      <w:r>
        <w:rPr>
          <w:rFonts w:hint="eastAsia"/>
        </w:rPr>
        <w:t>毛莨科</w:t>
      </w:r>
      <w:r>
        <w:rPr>
          <w:rFonts w:hint="eastAsia"/>
        </w:rPr>
        <w:t>)</w:t>
      </w:r>
      <w:r>
        <w:rPr>
          <w:rFonts w:hint="eastAsia"/>
        </w:rPr>
        <w:t>、云南黄莲</w:t>
      </w:r>
      <w:r>
        <w:rPr>
          <w:rFonts w:hint="eastAsia"/>
        </w:rPr>
        <w:t>(</w:t>
      </w:r>
      <w:r>
        <w:rPr>
          <w:rFonts w:hint="eastAsia"/>
        </w:rPr>
        <w:t>毛莨科</w:t>
      </w:r>
      <w:r>
        <w:rPr>
          <w:rFonts w:hint="eastAsia"/>
        </w:rPr>
        <w:t>)</w:t>
      </w:r>
      <w:r>
        <w:rPr>
          <w:rFonts w:hint="eastAsia"/>
        </w:rPr>
        <w:t>、婆罗双</w:t>
      </w:r>
      <w:r>
        <w:rPr>
          <w:rFonts w:hint="eastAsia"/>
        </w:rPr>
        <w:t>(</w:t>
      </w:r>
      <w:r>
        <w:rPr>
          <w:rFonts w:hint="eastAsia"/>
        </w:rPr>
        <w:t>龙脑香科</w:t>
      </w:r>
      <w:r>
        <w:rPr>
          <w:rFonts w:hint="eastAsia"/>
        </w:rPr>
        <w:t>)</w:t>
      </w:r>
      <w:r>
        <w:rPr>
          <w:rFonts w:hint="eastAsia"/>
        </w:rPr>
        <w:t>、四数木</w:t>
      </w:r>
      <w:r>
        <w:rPr>
          <w:rFonts w:hint="eastAsia"/>
        </w:rPr>
        <w:t>(</w:t>
      </w:r>
      <w:r>
        <w:rPr>
          <w:rFonts w:hint="eastAsia"/>
        </w:rPr>
        <w:t>四数木科</w:t>
      </w:r>
      <w:r>
        <w:rPr>
          <w:rFonts w:hint="eastAsia"/>
        </w:rPr>
        <w:t>)</w:t>
      </w:r>
      <w:r>
        <w:rPr>
          <w:rFonts w:hint="eastAsia"/>
        </w:rPr>
        <w:t>、西藏延龄草</w:t>
      </w:r>
      <w:r>
        <w:rPr>
          <w:rFonts w:hint="eastAsia"/>
        </w:rPr>
        <w:t>(</w:t>
      </w:r>
      <w:r>
        <w:rPr>
          <w:rFonts w:hint="eastAsia"/>
        </w:rPr>
        <w:t>百合科</w:t>
      </w:r>
      <w:r>
        <w:rPr>
          <w:rFonts w:hint="eastAsia"/>
        </w:rPr>
        <w:t>)</w:t>
      </w:r>
      <w:r>
        <w:rPr>
          <w:rFonts w:hint="eastAsia"/>
        </w:rPr>
        <w:t>、心叶瓶尔小草</w:t>
      </w:r>
      <w:r>
        <w:rPr>
          <w:rFonts w:hint="eastAsia"/>
        </w:rPr>
        <w:t>(</w:t>
      </w:r>
      <w:r>
        <w:rPr>
          <w:rFonts w:hint="eastAsia"/>
        </w:rPr>
        <w:t>瓶尔小草科</w:t>
      </w:r>
      <w:r>
        <w:rPr>
          <w:rFonts w:hint="eastAsia"/>
        </w:rPr>
        <w:t>)</w:t>
      </w:r>
      <w:r>
        <w:rPr>
          <w:rFonts w:hint="eastAsia"/>
        </w:rPr>
        <w:t>、瓶尔小草</w:t>
      </w:r>
      <w:r>
        <w:rPr>
          <w:rFonts w:hint="eastAsia"/>
        </w:rPr>
        <w:t>(</w:t>
      </w:r>
      <w:r>
        <w:rPr>
          <w:rFonts w:hint="eastAsia"/>
        </w:rPr>
        <w:t>瓶尔小草科</w:t>
      </w:r>
      <w:r>
        <w:rPr>
          <w:rFonts w:hint="eastAsia"/>
        </w:rPr>
        <w:t>)</w:t>
      </w:r>
      <w:r>
        <w:rPr>
          <w:rFonts w:hint="eastAsia"/>
        </w:rPr>
        <w:t>、楠木</w:t>
      </w:r>
      <w:r>
        <w:rPr>
          <w:rFonts w:hint="eastAsia"/>
        </w:rPr>
        <w:t>(</w:t>
      </w:r>
      <w:r>
        <w:rPr>
          <w:rFonts w:hint="eastAsia"/>
        </w:rPr>
        <w:t>樟科</w:t>
      </w:r>
      <w:r>
        <w:rPr>
          <w:rFonts w:hint="eastAsia"/>
        </w:rPr>
        <w:t>)</w:t>
      </w:r>
      <w:r>
        <w:rPr>
          <w:rFonts w:hint="eastAsia"/>
        </w:rPr>
        <w:t>、樟树</w:t>
      </w:r>
      <w:r>
        <w:rPr>
          <w:rFonts w:hint="eastAsia"/>
        </w:rPr>
        <w:t>(</w:t>
      </w:r>
      <w:r>
        <w:rPr>
          <w:rFonts w:hint="eastAsia"/>
        </w:rPr>
        <w:t>樟科</w:t>
      </w:r>
      <w:r>
        <w:rPr>
          <w:rFonts w:hint="eastAsia"/>
        </w:rPr>
        <w:t>)</w:t>
      </w:r>
      <w:r>
        <w:rPr>
          <w:rFonts w:hint="eastAsia"/>
        </w:rPr>
        <w:t>、松口蘑</w:t>
      </w:r>
      <w:r>
        <w:rPr>
          <w:rFonts w:hint="eastAsia"/>
        </w:rPr>
        <w:t>(</w:t>
      </w:r>
      <w:r>
        <w:rPr>
          <w:rFonts w:hint="eastAsia"/>
        </w:rPr>
        <w:t>口蘑科</w:t>
      </w:r>
      <w:r>
        <w:rPr>
          <w:rFonts w:hint="eastAsia"/>
        </w:rPr>
        <w:t>)</w:t>
      </w:r>
      <w:r>
        <w:rPr>
          <w:rFonts w:hint="eastAsia"/>
        </w:rPr>
        <w:t>、虫草</w:t>
      </w:r>
      <w:r>
        <w:rPr>
          <w:rFonts w:hint="eastAsia"/>
        </w:rPr>
        <w:t>(</w:t>
      </w:r>
      <w:r>
        <w:rPr>
          <w:rFonts w:hint="eastAsia"/>
        </w:rPr>
        <w:t>麦角菌科</w:t>
      </w:r>
      <w:r>
        <w:rPr>
          <w:rFonts w:hint="eastAsia"/>
        </w:rPr>
        <w:t>)</w:t>
      </w:r>
      <w:r>
        <w:rPr>
          <w:rFonts w:hint="eastAsia"/>
        </w:rPr>
        <w:t>、红棒</w:t>
      </w:r>
      <w:r>
        <w:rPr>
          <w:rFonts w:hint="eastAsia"/>
        </w:rPr>
        <w:t>(</w:t>
      </w:r>
      <w:r>
        <w:rPr>
          <w:rFonts w:hint="eastAsia"/>
        </w:rPr>
        <w:t>楝科</w:t>
      </w:r>
      <w:r>
        <w:rPr>
          <w:rFonts w:hint="eastAsia"/>
        </w:rPr>
        <w:t>)</w:t>
      </w:r>
      <w:r>
        <w:rPr>
          <w:rFonts w:hint="eastAsia"/>
        </w:rPr>
        <w:t>、长喙厚朴</w:t>
      </w:r>
      <w:r>
        <w:rPr>
          <w:rFonts w:hint="eastAsia"/>
        </w:rPr>
        <w:t>(</w:t>
      </w:r>
      <w:r>
        <w:rPr>
          <w:rFonts w:hint="eastAsia"/>
        </w:rPr>
        <w:t>木兰科</w:t>
      </w:r>
      <w:r>
        <w:rPr>
          <w:rFonts w:hint="eastAsia"/>
        </w:rPr>
        <w:t>)</w:t>
      </w:r>
      <w:r>
        <w:rPr>
          <w:rFonts w:hint="eastAsia"/>
        </w:rPr>
        <w:t>、千果榄仁</w:t>
      </w:r>
      <w:r>
        <w:rPr>
          <w:rFonts w:hint="eastAsia"/>
        </w:rPr>
        <w:t>(</w:t>
      </w:r>
      <w:r>
        <w:rPr>
          <w:rFonts w:hint="eastAsia"/>
        </w:rPr>
        <w:t>使君子科</w:t>
      </w:r>
      <w:r>
        <w:rPr>
          <w:rFonts w:hint="eastAsia"/>
        </w:rPr>
        <w:t>)</w:t>
      </w:r>
      <w:r>
        <w:rPr>
          <w:rFonts w:hint="eastAsia"/>
        </w:rPr>
        <w:t>属国家二级保护植物。</w:t>
      </w:r>
    </w:p>
    <w:p w:rsidR="00614009" w:rsidRDefault="00D815D6">
      <w:pPr>
        <w:pStyle w:val="LTT"/>
        <w:ind w:firstLine="480"/>
      </w:pPr>
      <w:r>
        <w:rPr>
          <w:rFonts w:hint="eastAsia"/>
        </w:rPr>
        <w:t>林芝是自治区重要药材产区之一，有药用植物</w:t>
      </w:r>
      <w:r>
        <w:rPr>
          <w:rFonts w:hint="eastAsia"/>
        </w:rPr>
        <w:t>1000</w:t>
      </w:r>
      <w:r>
        <w:rPr>
          <w:rFonts w:hint="eastAsia"/>
        </w:rPr>
        <w:t>余种，常见药用植物有贝母、大黄、雪莲花、雪山一枝蒿、黄芪、党参、小檗、当归、天麻、丹皮、防风、柴胡、冬虫夏草等，常年收购量平均在</w:t>
      </w:r>
      <w:r>
        <w:rPr>
          <w:rFonts w:hint="eastAsia"/>
        </w:rPr>
        <w:t>2</w:t>
      </w:r>
      <w:r>
        <w:rPr>
          <w:rFonts w:hint="eastAsia"/>
        </w:rPr>
        <w:t>万公斤左右。</w:t>
      </w:r>
    </w:p>
    <w:p w:rsidR="00614009" w:rsidRDefault="00D815D6">
      <w:pPr>
        <w:pStyle w:val="LTT"/>
        <w:ind w:firstLine="480"/>
      </w:pPr>
      <w:r>
        <w:rPr>
          <w:rFonts w:hint="eastAsia"/>
        </w:rPr>
        <w:t>林芝是野生花卉主要产区之一，有杜鹃、海棠、桃、木兰、绣线菊、蔷薇、金露梅、百合、丁香、报春、龙胆、绿绒蒿、兰花、 景天、鸢尾、石榴、木瓜等几百种花卉植物。</w:t>
      </w:r>
    </w:p>
    <w:p w:rsidR="00614009" w:rsidRDefault="00D815D6">
      <w:pPr>
        <w:pStyle w:val="LTT"/>
        <w:ind w:firstLine="480"/>
      </w:pPr>
      <w:r>
        <w:rPr>
          <w:rFonts w:hint="eastAsia"/>
        </w:rPr>
        <w:t>林芝也是自治区重要食用菌产区之一，食用菌种类有猴头</w:t>
      </w:r>
      <w:r>
        <w:rPr>
          <w:rFonts w:hint="eastAsia"/>
        </w:rPr>
        <w:t>、木耳、金耳、松茸、牛肝菌、肉齿菌、红菌等，其中松茸分布广，产量大，产品远销东亚和沿海地区。</w:t>
      </w:r>
    </w:p>
    <w:p w:rsidR="00614009" w:rsidRDefault="00D815D6">
      <w:pPr>
        <w:pStyle w:val="LTT"/>
        <w:ind w:firstLine="480"/>
      </w:pPr>
      <w:r>
        <w:rPr>
          <w:rFonts w:hint="eastAsia"/>
        </w:rPr>
        <w:t>2</w:t>
      </w:r>
      <w:r>
        <w:rPr>
          <w:rFonts w:hint="eastAsia"/>
        </w:rPr>
        <w:t>、动物多样性</w:t>
      </w:r>
    </w:p>
    <w:p w:rsidR="00614009" w:rsidRDefault="00D815D6">
      <w:pPr>
        <w:pStyle w:val="LTT"/>
        <w:ind w:firstLine="480"/>
      </w:pPr>
      <w:r>
        <w:rPr>
          <w:rFonts w:hint="eastAsia"/>
        </w:rPr>
        <w:t>林芝已知哺乳类动物有</w:t>
      </w:r>
      <w:r>
        <w:rPr>
          <w:rFonts w:hint="eastAsia"/>
        </w:rPr>
        <w:t>7</w:t>
      </w:r>
      <w:r>
        <w:rPr>
          <w:rFonts w:hint="eastAsia"/>
        </w:rPr>
        <w:t>目、</w:t>
      </w:r>
      <w:r>
        <w:rPr>
          <w:rFonts w:hint="eastAsia"/>
        </w:rPr>
        <w:t>20</w:t>
      </w:r>
      <w:r>
        <w:rPr>
          <w:rFonts w:hint="eastAsia"/>
        </w:rPr>
        <w:t>科、</w:t>
      </w:r>
      <w:r>
        <w:rPr>
          <w:rFonts w:hint="eastAsia"/>
        </w:rPr>
        <w:t>60</w:t>
      </w:r>
      <w:r>
        <w:rPr>
          <w:rFonts w:hint="eastAsia"/>
        </w:rPr>
        <w:t>属、</w:t>
      </w:r>
      <w:r>
        <w:rPr>
          <w:rFonts w:hint="eastAsia"/>
        </w:rPr>
        <w:t>94</w:t>
      </w:r>
      <w:r>
        <w:rPr>
          <w:rFonts w:hint="eastAsia"/>
        </w:rPr>
        <w:t>种；鸟类动物有</w:t>
      </w:r>
      <w:r>
        <w:rPr>
          <w:rFonts w:hint="eastAsia"/>
        </w:rPr>
        <w:t>18</w:t>
      </w:r>
      <w:r>
        <w:rPr>
          <w:rFonts w:hint="eastAsia"/>
        </w:rPr>
        <w:t>目、</w:t>
      </w:r>
      <w:r>
        <w:rPr>
          <w:rFonts w:hint="eastAsia"/>
        </w:rPr>
        <w:t>47</w:t>
      </w:r>
      <w:r>
        <w:rPr>
          <w:rFonts w:hint="eastAsia"/>
        </w:rPr>
        <w:t>科、</w:t>
      </w:r>
      <w:r>
        <w:rPr>
          <w:rFonts w:hint="eastAsia"/>
        </w:rPr>
        <w:t>174</w:t>
      </w:r>
      <w:r>
        <w:rPr>
          <w:rFonts w:hint="eastAsia"/>
        </w:rPr>
        <w:t>属、</w:t>
      </w:r>
      <w:r>
        <w:rPr>
          <w:rFonts w:hint="eastAsia"/>
        </w:rPr>
        <w:t>315</w:t>
      </w:r>
      <w:r>
        <w:rPr>
          <w:rFonts w:hint="eastAsia"/>
        </w:rPr>
        <w:t>种；爬行类动物有</w:t>
      </w:r>
      <w:r>
        <w:rPr>
          <w:rFonts w:hint="eastAsia"/>
        </w:rPr>
        <w:t>43</w:t>
      </w:r>
      <w:r>
        <w:rPr>
          <w:rFonts w:hint="eastAsia"/>
        </w:rPr>
        <w:t>种，两栖类动物有</w:t>
      </w:r>
      <w:r>
        <w:rPr>
          <w:rFonts w:hint="eastAsia"/>
        </w:rPr>
        <w:t>32</w:t>
      </w:r>
      <w:r>
        <w:rPr>
          <w:rFonts w:hint="eastAsia"/>
        </w:rPr>
        <w:t>种；鱼类</w:t>
      </w:r>
      <w:r>
        <w:rPr>
          <w:rFonts w:hint="eastAsia"/>
        </w:rPr>
        <w:t>4</w:t>
      </w:r>
      <w:r>
        <w:rPr>
          <w:rFonts w:hint="eastAsia"/>
        </w:rPr>
        <w:t>科</w:t>
      </w:r>
      <w:r>
        <w:rPr>
          <w:rFonts w:hint="eastAsia"/>
        </w:rPr>
        <w:t>15</w:t>
      </w:r>
      <w:r>
        <w:rPr>
          <w:rFonts w:hint="eastAsia"/>
        </w:rPr>
        <w:t>属</w:t>
      </w:r>
      <w:r>
        <w:rPr>
          <w:rFonts w:hint="eastAsia"/>
        </w:rPr>
        <w:t>24</w:t>
      </w:r>
      <w:r>
        <w:rPr>
          <w:rFonts w:hint="eastAsia"/>
        </w:rPr>
        <w:t>种；昆虫有</w:t>
      </w:r>
      <w:r>
        <w:rPr>
          <w:rFonts w:hint="eastAsia"/>
        </w:rPr>
        <w:t>2322</w:t>
      </w:r>
      <w:r>
        <w:rPr>
          <w:rFonts w:hint="eastAsia"/>
        </w:rPr>
        <w:t>种。各种野生动物依其自身生态习性分布于各地不同的生境。</w:t>
      </w:r>
    </w:p>
    <w:p w:rsidR="00614009" w:rsidRDefault="00D815D6">
      <w:pPr>
        <w:pStyle w:val="LTT"/>
        <w:ind w:firstLine="480"/>
      </w:pPr>
      <w:r>
        <w:rPr>
          <w:rFonts w:hint="eastAsia"/>
        </w:rPr>
        <w:t>一、鸟类</w:t>
      </w:r>
    </w:p>
    <w:p w:rsidR="00614009" w:rsidRDefault="00D815D6">
      <w:pPr>
        <w:pStyle w:val="LTT"/>
        <w:ind w:firstLine="480"/>
      </w:pPr>
      <w:r>
        <w:rPr>
          <w:rFonts w:hint="eastAsia"/>
        </w:rPr>
        <w:t>黑鹳：国家一级保护动物，多见于察隅境内海拔</w:t>
      </w:r>
      <w:r>
        <w:rPr>
          <w:rFonts w:hint="eastAsia"/>
        </w:rPr>
        <w:t>3800</w:t>
      </w:r>
      <w:r>
        <w:rPr>
          <w:rFonts w:hint="eastAsia"/>
        </w:rPr>
        <w:t>～</w:t>
      </w:r>
      <w:r>
        <w:rPr>
          <w:rFonts w:hint="eastAsia"/>
        </w:rPr>
        <w:t>4000</w:t>
      </w:r>
      <w:r>
        <w:rPr>
          <w:rFonts w:hint="eastAsia"/>
        </w:rPr>
        <w:t>米的河湖边。</w:t>
      </w:r>
    </w:p>
    <w:p w:rsidR="00614009" w:rsidRDefault="00D815D6">
      <w:pPr>
        <w:pStyle w:val="LTT"/>
        <w:ind w:firstLine="480"/>
      </w:pPr>
      <w:r>
        <w:rPr>
          <w:rFonts w:hint="eastAsia"/>
        </w:rPr>
        <w:lastRenderedPageBreak/>
        <w:t>赤麻鸭：国家二级保护动物，生活在湖泊、江河等水域，栖息地海拔</w:t>
      </w:r>
      <w:r>
        <w:rPr>
          <w:rFonts w:hint="eastAsia"/>
        </w:rPr>
        <w:t>2600</w:t>
      </w:r>
      <w:r>
        <w:rPr>
          <w:rFonts w:hint="eastAsia"/>
        </w:rPr>
        <w:t>～</w:t>
      </w:r>
      <w:r>
        <w:rPr>
          <w:rFonts w:hint="eastAsia"/>
        </w:rPr>
        <w:t>5000</w:t>
      </w:r>
      <w:r>
        <w:rPr>
          <w:rFonts w:hint="eastAsia"/>
        </w:rPr>
        <w:t>米。</w:t>
      </w:r>
    </w:p>
    <w:p w:rsidR="00614009" w:rsidRDefault="00D815D6">
      <w:pPr>
        <w:pStyle w:val="LTT"/>
        <w:ind w:firstLine="480"/>
      </w:pPr>
      <w:r>
        <w:rPr>
          <w:rFonts w:hint="eastAsia"/>
        </w:rPr>
        <w:t>鸢：国家二级保护动物，栖息地海拔</w:t>
      </w:r>
      <w:r>
        <w:rPr>
          <w:rFonts w:hint="eastAsia"/>
        </w:rPr>
        <w:t>3000</w:t>
      </w:r>
      <w:r>
        <w:rPr>
          <w:rFonts w:hint="eastAsia"/>
        </w:rPr>
        <w:t>～</w:t>
      </w:r>
      <w:r>
        <w:rPr>
          <w:rFonts w:hint="eastAsia"/>
        </w:rPr>
        <w:t>5200</w:t>
      </w:r>
      <w:r>
        <w:rPr>
          <w:rFonts w:hint="eastAsia"/>
        </w:rPr>
        <w:t>米，多成对翱翔或集小群飞行，活动在旷野及偏远河谷地。</w:t>
      </w:r>
    </w:p>
    <w:p w:rsidR="00614009" w:rsidRDefault="00D815D6">
      <w:pPr>
        <w:pStyle w:val="LTT"/>
        <w:ind w:firstLine="480"/>
      </w:pPr>
      <w:r>
        <w:rPr>
          <w:rFonts w:hint="eastAsia"/>
        </w:rPr>
        <w:t>栗鸢：国家二级保护动物，多活动于湖泊、江河及湿地。</w:t>
      </w:r>
    </w:p>
    <w:p w:rsidR="00614009" w:rsidRDefault="00D815D6">
      <w:pPr>
        <w:pStyle w:val="LTT"/>
        <w:ind w:firstLine="480"/>
      </w:pPr>
      <w:r>
        <w:rPr>
          <w:rFonts w:hint="eastAsia"/>
        </w:rPr>
        <w:t>苍鹰：国家二级保护动物，多活动于针叶林或针阔混交林上空翱翔，栖息地海拔</w:t>
      </w:r>
      <w:r>
        <w:rPr>
          <w:rFonts w:hint="eastAsia"/>
        </w:rPr>
        <w:t>2400</w:t>
      </w:r>
      <w:r>
        <w:rPr>
          <w:rFonts w:hint="eastAsia"/>
        </w:rPr>
        <w:t>米以上。</w:t>
      </w:r>
    </w:p>
    <w:p w:rsidR="00614009" w:rsidRDefault="00D815D6">
      <w:pPr>
        <w:pStyle w:val="LTT"/>
        <w:ind w:firstLine="480"/>
      </w:pPr>
      <w:r>
        <w:rPr>
          <w:rFonts w:hint="eastAsia"/>
        </w:rPr>
        <w:t>雀鹰：国家二级保护动物，多见于工布江达、林芝、易贡、朗县一带，喜生活在森林地带，栖息地海拔</w:t>
      </w:r>
      <w:r>
        <w:rPr>
          <w:rFonts w:hint="eastAsia"/>
        </w:rPr>
        <w:t>2500</w:t>
      </w:r>
      <w:r>
        <w:rPr>
          <w:rFonts w:hint="eastAsia"/>
        </w:rPr>
        <w:t>～</w:t>
      </w:r>
      <w:r>
        <w:rPr>
          <w:rFonts w:hint="eastAsia"/>
        </w:rPr>
        <w:t>4400</w:t>
      </w:r>
      <w:r>
        <w:rPr>
          <w:rFonts w:hint="eastAsia"/>
        </w:rPr>
        <w:t>米。</w:t>
      </w:r>
    </w:p>
    <w:p w:rsidR="00614009" w:rsidRDefault="00D815D6">
      <w:pPr>
        <w:pStyle w:val="LTT"/>
        <w:ind w:firstLine="480"/>
      </w:pPr>
      <w:r>
        <w:rPr>
          <w:rFonts w:hint="eastAsia"/>
        </w:rPr>
        <w:t>松雀鹰：国家二级保护动物，栖息地海拔</w:t>
      </w:r>
      <w:r>
        <w:rPr>
          <w:rFonts w:hint="eastAsia"/>
        </w:rPr>
        <w:t>2500</w:t>
      </w:r>
      <w:r>
        <w:rPr>
          <w:rFonts w:hint="eastAsia"/>
        </w:rPr>
        <w:t>～</w:t>
      </w:r>
      <w:r>
        <w:rPr>
          <w:rFonts w:hint="eastAsia"/>
        </w:rPr>
        <w:t>4500</w:t>
      </w:r>
      <w:r>
        <w:rPr>
          <w:rFonts w:hint="eastAsia"/>
        </w:rPr>
        <w:t>米，喜生活于森林及稀树草原地带。</w:t>
      </w:r>
    </w:p>
    <w:p w:rsidR="00614009" w:rsidRDefault="00D815D6">
      <w:pPr>
        <w:pStyle w:val="LTT"/>
        <w:ind w:firstLine="480"/>
      </w:pPr>
      <w:r>
        <w:rPr>
          <w:rFonts w:hint="eastAsia"/>
        </w:rPr>
        <w:t>普通鵟：国家二级保护动物，喜生活于高山森林地带，常落在大树、巨石上</w:t>
      </w:r>
      <w:r>
        <w:rPr>
          <w:rFonts w:hint="eastAsia"/>
        </w:rPr>
        <w:t>休息。</w:t>
      </w:r>
    </w:p>
    <w:p w:rsidR="00614009" w:rsidRDefault="00D815D6">
      <w:pPr>
        <w:pStyle w:val="LTT"/>
        <w:ind w:firstLine="480"/>
      </w:pPr>
      <w:r>
        <w:rPr>
          <w:rFonts w:hint="eastAsia"/>
        </w:rPr>
        <w:t>白眼鹰：国家二级保护动物，栖息地海拔</w:t>
      </w:r>
      <w:r>
        <w:rPr>
          <w:rFonts w:hint="eastAsia"/>
        </w:rPr>
        <w:t>2000</w:t>
      </w:r>
      <w:r>
        <w:rPr>
          <w:rFonts w:hint="eastAsia"/>
        </w:rPr>
        <w:t>～</w:t>
      </w:r>
      <w:r>
        <w:rPr>
          <w:rFonts w:hint="eastAsia"/>
        </w:rPr>
        <w:t>4500</w:t>
      </w:r>
      <w:r>
        <w:rPr>
          <w:rFonts w:hint="eastAsia"/>
        </w:rPr>
        <w:t>米，常在开阔的落叶林、稀林草原地带单独活动，墨脱、察隅、林芝、波密、米林、朗县有分胡兀鹫：国家一级保护动物，栖息地海拔</w:t>
      </w:r>
      <w:r>
        <w:rPr>
          <w:rFonts w:hint="eastAsia"/>
        </w:rPr>
        <w:t>3000</w:t>
      </w:r>
      <w:r>
        <w:rPr>
          <w:rFonts w:hint="eastAsia"/>
        </w:rPr>
        <w:t>～</w:t>
      </w:r>
      <w:r>
        <w:rPr>
          <w:rFonts w:hint="eastAsia"/>
        </w:rPr>
        <w:t>5200</w:t>
      </w:r>
      <w:r>
        <w:rPr>
          <w:rFonts w:hint="eastAsia"/>
        </w:rPr>
        <w:t>米，喜栖于高山裸岩地带。</w:t>
      </w:r>
    </w:p>
    <w:p w:rsidR="00614009" w:rsidRDefault="00D815D6">
      <w:pPr>
        <w:pStyle w:val="LTT"/>
        <w:ind w:firstLine="480"/>
      </w:pPr>
      <w:r>
        <w:rPr>
          <w:rFonts w:hint="eastAsia"/>
        </w:rPr>
        <w:t>蛇雕：国家二级保护动物，栖息地海拔</w:t>
      </w:r>
      <w:r>
        <w:rPr>
          <w:rFonts w:hint="eastAsia"/>
        </w:rPr>
        <w:t>1000</w:t>
      </w:r>
      <w:r>
        <w:rPr>
          <w:rFonts w:hint="eastAsia"/>
        </w:rPr>
        <w:t>～</w:t>
      </w:r>
      <w:r>
        <w:rPr>
          <w:rFonts w:hint="eastAsia"/>
        </w:rPr>
        <w:t>3200</w:t>
      </w:r>
      <w:r>
        <w:rPr>
          <w:rFonts w:hint="eastAsia"/>
        </w:rPr>
        <w:t>米，栖于林木葱郁的沟壑、河谷地带。察隅、波密、林芝、墨脱有分布。</w:t>
      </w:r>
    </w:p>
    <w:p w:rsidR="00614009" w:rsidRDefault="00D815D6">
      <w:pPr>
        <w:pStyle w:val="LTT"/>
        <w:ind w:firstLine="480"/>
      </w:pPr>
      <w:r>
        <w:rPr>
          <w:rFonts w:hint="eastAsia"/>
        </w:rPr>
        <w:t>隼：国家二级保护动物，栖息地海拔</w:t>
      </w:r>
      <w:r>
        <w:rPr>
          <w:rFonts w:hint="eastAsia"/>
        </w:rPr>
        <w:t>2000</w:t>
      </w:r>
      <w:r>
        <w:rPr>
          <w:rFonts w:hint="eastAsia"/>
        </w:rPr>
        <w:t>～</w:t>
      </w:r>
      <w:r>
        <w:rPr>
          <w:rFonts w:hint="eastAsia"/>
        </w:rPr>
        <w:t>4000</w:t>
      </w:r>
      <w:r>
        <w:rPr>
          <w:rFonts w:hint="eastAsia"/>
        </w:rPr>
        <w:t>米，冬候鸟，活动于开阔农田、草甸地带。</w:t>
      </w:r>
    </w:p>
    <w:p w:rsidR="00614009" w:rsidRDefault="00D815D6">
      <w:pPr>
        <w:pStyle w:val="LTT"/>
        <w:ind w:firstLine="480"/>
      </w:pPr>
      <w:r>
        <w:rPr>
          <w:rFonts w:hint="eastAsia"/>
        </w:rPr>
        <w:t>斑尾榛鸡：国家一级保护动物，栖息地海拔</w:t>
      </w:r>
      <w:r>
        <w:rPr>
          <w:rFonts w:hint="eastAsia"/>
        </w:rPr>
        <w:t>3000</w:t>
      </w:r>
      <w:r>
        <w:rPr>
          <w:rFonts w:hint="eastAsia"/>
        </w:rPr>
        <w:t>～</w:t>
      </w:r>
      <w:r>
        <w:rPr>
          <w:rFonts w:hint="eastAsia"/>
        </w:rPr>
        <w:t>4200</w:t>
      </w:r>
      <w:r>
        <w:rPr>
          <w:rFonts w:hint="eastAsia"/>
        </w:rPr>
        <w:t>米，栖于山地森林及阔叶林灌丛地带。</w:t>
      </w:r>
    </w:p>
    <w:p w:rsidR="00614009" w:rsidRDefault="00D815D6">
      <w:pPr>
        <w:pStyle w:val="LTT"/>
        <w:ind w:firstLine="480"/>
      </w:pPr>
      <w:r>
        <w:rPr>
          <w:rFonts w:hint="eastAsia"/>
        </w:rPr>
        <w:t>藏雪鸡：国家二级保护动物，栖息地海拔</w:t>
      </w:r>
      <w:r>
        <w:rPr>
          <w:rFonts w:hint="eastAsia"/>
        </w:rPr>
        <w:t>3500</w:t>
      </w:r>
      <w:r>
        <w:rPr>
          <w:rFonts w:hint="eastAsia"/>
        </w:rPr>
        <w:t>～</w:t>
      </w:r>
      <w:r>
        <w:rPr>
          <w:rFonts w:hint="eastAsia"/>
        </w:rPr>
        <w:t>5500</w:t>
      </w:r>
      <w:r>
        <w:rPr>
          <w:rFonts w:hint="eastAsia"/>
        </w:rPr>
        <w:t>米，栖于高山裸岩、灌丛、草甸地带。</w:t>
      </w:r>
    </w:p>
    <w:p w:rsidR="00614009" w:rsidRDefault="00D815D6">
      <w:pPr>
        <w:pStyle w:val="LTT"/>
        <w:ind w:firstLine="480"/>
      </w:pPr>
      <w:r>
        <w:rPr>
          <w:rFonts w:hint="eastAsia"/>
        </w:rPr>
        <w:t>雉鹑：国家一级保护动物，栖息地海拔</w:t>
      </w:r>
      <w:r>
        <w:rPr>
          <w:rFonts w:hint="eastAsia"/>
        </w:rPr>
        <w:t>2800</w:t>
      </w:r>
      <w:r>
        <w:rPr>
          <w:rFonts w:hint="eastAsia"/>
        </w:rPr>
        <w:t>～</w:t>
      </w:r>
      <w:r>
        <w:rPr>
          <w:rFonts w:hint="eastAsia"/>
        </w:rPr>
        <w:t>4500</w:t>
      </w:r>
      <w:r>
        <w:rPr>
          <w:rFonts w:hint="eastAsia"/>
        </w:rPr>
        <w:t>米，栖于针阔混交林、杜鹃灌丛、林缘上限。波密、林芝、米林、朗县有分布。</w:t>
      </w:r>
    </w:p>
    <w:p w:rsidR="00614009" w:rsidRDefault="00D815D6">
      <w:pPr>
        <w:pStyle w:val="LTT"/>
        <w:ind w:firstLine="480"/>
      </w:pPr>
      <w:r>
        <w:rPr>
          <w:rFonts w:hint="eastAsia"/>
        </w:rPr>
        <w:t>血雉：国家二级保护动物，栖息地海拔</w:t>
      </w:r>
      <w:r>
        <w:rPr>
          <w:rFonts w:hint="eastAsia"/>
        </w:rPr>
        <w:t>2300</w:t>
      </w:r>
      <w:r>
        <w:rPr>
          <w:rFonts w:hint="eastAsia"/>
        </w:rPr>
        <w:t>～</w:t>
      </w:r>
      <w:r>
        <w:rPr>
          <w:rFonts w:hint="eastAsia"/>
        </w:rPr>
        <w:t>4200</w:t>
      </w:r>
      <w:r>
        <w:rPr>
          <w:rFonts w:hint="eastAsia"/>
        </w:rPr>
        <w:t>米，栖于针阔混交林、针叶林、杜鹃灌丛地带。</w:t>
      </w:r>
    </w:p>
    <w:p w:rsidR="00614009" w:rsidRDefault="00D815D6">
      <w:pPr>
        <w:pStyle w:val="LTT"/>
        <w:ind w:firstLine="480"/>
      </w:pPr>
      <w:r>
        <w:rPr>
          <w:rFonts w:hint="eastAsia"/>
        </w:rPr>
        <w:t>灰腹角雉：国家一级保护动物，栖息地海拔</w:t>
      </w:r>
      <w:r>
        <w:rPr>
          <w:rFonts w:hint="eastAsia"/>
        </w:rPr>
        <w:t>1800</w:t>
      </w:r>
      <w:r>
        <w:rPr>
          <w:rFonts w:hint="eastAsia"/>
        </w:rPr>
        <w:t>～</w:t>
      </w:r>
      <w:r>
        <w:rPr>
          <w:rFonts w:hint="eastAsia"/>
        </w:rPr>
        <w:t>3300</w:t>
      </w:r>
      <w:r>
        <w:rPr>
          <w:rFonts w:hint="eastAsia"/>
        </w:rPr>
        <w:t>米，栖于亚热带常</w:t>
      </w:r>
      <w:r>
        <w:rPr>
          <w:rFonts w:hint="eastAsia"/>
        </w:rPr>
        <w:lastRenderedPageBreak/>
        <w:t>绿阔叶林、针阔混交林。察隅、墨脱有分布</w:t>
      </w:r>
      <w:r>
        <w:rPr>
          <w:rFonts w:hint="eastAsia"/>
        </w:rPr>
        <w:t>。</w:t>
      </w:r>
    </w:p>
    <w:p w:rsidR="00614009" w:rsidRDefault="00D815D6">
      <w:pPr>
        <w:pStyle w:val="LTT"/>
        <w:ind w:firstLine="480"/>
      </w:pPr>
      <w:r>
        <w:rPr>
          <w:rFonts w:hint="eastAsia"/>
        </w:rPr>
        <w:t>红腹角雉：国家二级保护动物，栖息地海拔</w:t>
      </w:r>
      <w:r>
        <w:rPr>
          <w:rFonts w:hint="eastAsia"/>
        </w:rPr>
        <w:t>2200</w:t>
      </w:r>
      <w:r>
        <w:rPr>
          <w:rFonts w:hint="eastAsia"/>
        </w:rPr>
        <w:t>～</w:t>
      </w:r>
      <w:r>
        <w:rPr>
          <w:rFonts w:hint="eastAsia"/>
        </w:rPr>
        <w:t>3200</w:t>
      </w:r>
      <w:r>
        <w:rPr>
          <w:rFonts w:hint="eastAsia"/>
        </w:rPr>
        <w:t>米，栖于常绿阔叶林上缘至针阔混交林地带。察隅、墨脱、波密、林芝有分布。</w:t>
      </w:r>
    </w:p>
    <w:p w:rsidR="00614009" w:rsidRDefault="00D815D6">
      <w:pPr>
        <w:pStyle w:val="LTT"/>
        <w:ind w:firstLine="480"/>
      </w:pPr>
      <w:r>
        <w:rPr>
          <w:rFonts w:hint="eastAsia"/>
        </w:rPr>
        <w:t>棕尾虹雉：国家一级保护动物，栖息地海拔</w:t>
      </w:r>
      <w:r>
        <w:rPr>
          <w:rFonts w:hint="eastAsia"/>
        </w:rPr>
        <w:t>2500</w:t>
      </w:r>
      <w:r>
        <w:rPr>
          <w:rFonts w:hint="eastAsia"/>
        </w:rPr>
        <w:t>～</w:t>
      </w:r>
      <w:r>
        <w:rPr>
          <w:rFonts w:hint="eastAsia"/>
        </w:rPr>
        <w:t>4600</w:t>
      </w:r>
      <w:r>
        <w:rPr>
          <w:rFonts w:hint="eastAsia"/>
        </w:rPr>
        <w:t>米，栖于针阔混交林、针叶林、灌从地带。林芝、波密、察隅、墨脱有分布。另有绿尾虹雉、白尾梢虹雉也是国家二级保护动物。</w:t>
      </w:r>
    </w:p>
    <w:p w:rsidR="00614009" w:rsidRDefault="00D815D6">
      <w:pPr>
        <w:pStyle w:val="LTT"/>
        <w:ind w:firstLine="480"/>
      </w:pPr>
      <w:r>
        <w:rPr>
          <w:rFonts w:hint="eastAsia"/>
        </w:rPr>
        <w:t>藏马鸡：国家二级保护动物，栖息地海拔</w:t>
      </w:r>
      <w:r>
        <w:rPr>
          <w:rFonts w:hint="eastAsia"/>
        </w:rPr>
        <w:t>3000</w:t>
      </w:r>
      <w:r>
        <w:rPr>
          <w:rFonts w:hint="eastAsia"/>
        </w:rPr>
        <w:t>～</w:t>
      </w:r>
      <w:r>
        <w:rPr>
          <w:rFonts w:hint="eastAsia"/>
        </w:rPr>
        <w:t>4500</w:t>
      </w:r>
      <w:r>
        <w:rPr>
          <w:rFonts w:hint="eastAsia"/>
        </w:rPr>
        <w:t>米，栖于灌丛地带。</w:t>
      </w:r>
    </w:p>
    <w:p w:rsidR="00614009" w:rsidRDefault="00D815D6">
      <w:pPr>
        <w:pStyle w:val="LTT"/>
        <w:ind w:firstLine="480"/>
      </w:pPr>
      <w:r>
        <w:rPr>
          <w:rFonts w:hint="eastAsia"/>
        </w:rPr>
        <w:t>黑鹇：国家二级保护动物，栖息地海拔</w:t>
      </w:r>
      <w:r>
        <w:rPr>
          <w:rFonts w:hint="eastAsia"/>
        </w:rPr>
        <w:t>2000</w:t>
      </w:r>
      <w:r>
        <w:rPr>
          <w:rFonts w:hint="eastAsia"/>
        </w:rPr>
        <w:t>～</w:t>
      </w:r>
      <w:r>
        <w:rPr>
          <w:rFonts w:hint="eastAsia"/>
        </w:rPr>
        <w:t>3200</w:t>
      </w:r>
      <w:r>
        <w:rPr>
          <w:rFonts w:hint="eastAsia"/>
        </w:rPr>
        <w:t>米，栖于阔叶林、林间灌丛。察隅、波密、墨脱有分布。</w:t>
      </w:r>
    </w:p>
    <w:p w:rsidR="00614009" w:rsidRDefault="00D815D6">
      <w:pPr>
        <w:pStyle w:val="LTT"/>
        <w:ind w:firstLine="480"/>
      </w:pPr>
      <w:r>
        <w:rPr>
          <w:rFonts w:hint="eastAsia"/>
        </w:rPr>
        <w:t>勺鸡：国家二级保护动物，栖息地</w:t>
      </w:r>
      <w:r>
        <w:rPr>
          <w:rFonts w:hint="eastAsia"/>
        </w:rPr>
        <w:t>海拔</w:t>
      </w:r>
      <w:r>
        <w:rPr>
          <w:rFonts w:hint="eastAsia"/>
        </w:rPr>
        <w:t>2000</w:t>
      </w:r>
      <w:r>
        <w:rPr>
          <w:rFonts w:hint="eastAsia"/>
        </w:rPr>
        <w:t>～</w:t>
      </w:r>
      <w:r>
        <w:rPr>
          <w:rFonts w:hint="eastAsia"/>
        </w:rPr>
        <w:t>3500</w:t>
      </w:r>
      <w:r>
        <w:rPr>
          <w:rFonts w:hint="eastAsia"/>
        </w:rPr>
        <w:t>米，栖于山地针阔混交林、灌丛地带。察隅、墨脱有分布。</w:t>
      </w:r>
    </w:p>
    <w:p w:rsidR="00614009" w:rsidRDefault="00D815D6">
      <w:pPr>
        <w:pStyle w:val="LTT"/>
        <w:ind w:firstLine="480"/>
      </w:pPr>
      <w:r>
        <w:rPr>
          <w:rFonts w:hint="eastAsia"/>
        </w:rPr>
        <w:t>雉鸡：国家二级保护动物，栖息地海拔</w:t>
      </w:r>
      <w:r>
        <w:rPr>
          <w:rFonts w:hint="eastAsia"/>
        </w:rPr>
        <w:t>2500</w:t>
      </w:r>
      <w:r>
        <w:rPr>
          <w:rFonts w:hint="eastAsia"/>
        </w:rPr>
        <w:t>～</w:t>
      </w:r>
      <w:r>
        <w:rPr>
          <w:rFonts w:hint="eastAsia"/>
        </w:rPr>
        <w:t>3800</w:t>
      </w:r>
      <w:r>
        <w:rPr>
          <w:rFonts w:hint="eastAsia"/>
        </w:rPr>
        <w:t>米，栖于山地灌丛、林缘、河谷滩涂地带。察隅、黑脱有分布。</w:t>
      </w:r>
    </w:p>
    <w:p w:rsidR="00614009" w:rsidRDefault="00D815D6">
      <w:pPr>
        <w:pStyle w:val="LTT"/>
        <w:ind w:firstLine="480"/>
      </w:pPr>
      <w:r>
        <w:rPr>
          <w:rFonts w:hint="eastAsia"/>
        </w:rPr>
        <w:t>白腹锦鸡：国家二级保护动物，栖于灌丛、箭竹丛阔叶林地带。波密、察隅有分布。另有红腹锦鸡也是国家二级保护动物。</w:t>
      </w:r>
    </w:p>
    <w:p w:rsidR="00614009" w:rsidRDefault="00D815D6">
      <w:pPr>
        <w:pStyle w:val="LTT"/>
        <w:ind w:firstLine="480"/>
      </w:pPr>
      <w:r>
        <w:rPr>
          <w:rFonts w:hint="eastAsia"/>
        </w:rPr>
        <w:t>孔雀雉：国家一级保护动物，栖于</w:t>
      </w:r>
      <w:r>
        <w:rPr>
          <w:rFonts w:hint="eastAsia"/>
        </w:rPr>
        <w:t>2200</w:t>
      </w:r>
      <w:r>
        <w:rPr>
          <w:rFonts w:hint="eastAsia"/>
        </w:rPr>
        <w:t>米以下亚热带山地森林。墨脱、察隅有分布。  </w:t>
      </w:r>
    </w:p>
    <w:p w:rsidR="00614009" w:rsidRDefault="00D815D6">
      <w:pPr>
        <w:pStyle w:val="LTT"/>
        <w:ind w:firstLine="480"/>
      </w:pPr>
      <w:r>
        <w:rPr>
          <w:rFonts w:hint="eastAsia"/>
        </w:rPr>
        <w:t>黑颈鹤：国家一级保护动物，栖息地海拔</w:t>
      </w:r>
      <w:r>
        <w:rPr>
          <w:rFonts w:hint="eastAsia"/>
        </w:rPr>
        <w:t>3500</w:t>
      </w:r>
      <w:r>
        <w:rPr>
          <w:rFonts w:hint="eastAsia"/>
        </w:rPr>
        <w:t>～</w:t>
      </w:r>
      <w:r>
        <w:rPr>
          <w:rFonts w:hint="eastAsia"/>
        </w:rPr>
        <w:t>5200</w:t>
      </w:r>
      <w:r>
        <w:rPr>
          <w:rFonts w:hint="eastAsia"/>
        </w:rPr>
        <w:t>米，栖于高原湖泊、沼泽。</w:t>
      </w:r>
    </w:p>
    <w:p w:rsidR="00614009" w:rsidRDefault="00D815D6">
      <w:pPr>
        <w:pStyle w:val="LTT"/>
        <w:ind w:firstLine="480"/>
      </w:pPr>
      <w:r>
        <w:rPr>
          <w:rFonts w:hint="eastAsia"/>
        </w:rPr>
        <w:t>棕背田鸡：国家二级保护动物，栖于</w:t>
      </w:r>
      <w:r>
        <w:rPr>
          <w:rFonts w:hint="eastAsia"/>
        </w:rPr>
        <w:t>2500</w:t>
      </w:r>
      <w:r>
        <w:rPr>
          <w:rFonts w:hint="eastAsia"/>
        </w:rPr>
        <w:t>米以下的林中</w:t>
      </w:r>
      <w:r>
        <w:rPr>
          <w:rFonts w:hint="eastAsia"/>
        </w:rPr>
        <w:t>湿地、小溪、稻田旁。</w:t>
      </w:r>
    </w:p>
    <w:p w:rsidR="00614009" w:rsidRDefault="00D815D6">
      <w:pPr>
        <w:pStyle w:val="LTT"/>
        <w:ind w:firstLine="480"/>
      </w:pPr>
      <w:r>
        <w:rPr>
          <w:rFonts w:hint="eastAsia"/>
        </w:rPr>
        <w:t>绯胸鹦鹉：国家二级保护动物，栖于</w:t>
      </w:r>
      <w:r>
        <w:rPr>
          <w:rFonts w:hint="eastAsia"/>
        </w:rPr>
        <w:t>2000</w:t>
      </w:r>
      <w:r>
        <w:rPr>
          <w:rFonts w:hint="eastAsia"/>
        </w:rPr>
        <w:t>～</w:t>
      </w:r>
      <w:r>
        <w:rPr>
          <w:rFonts w:hint="eastAsia"/>
        </w:rPr>
        <w:t>3600</w:t>
      </w:r>
      <w:r>
        <w:rPr>
          <w:rFonts w:hint="eastAsia"/>
        </w:rPr>
        <w:t>米的针叶林、针阔混交林内。林芝、波密、米林、察隅、墨脱有分布。有</w:t>
      </w:r>
      <w:r>
        <w:rPr>
          <w:rFonts w:hint="eastAsia"/>
        </w:rPr>
        <w:t>2</w:t>
      </w:r>
      <w:r>
        <w:rPr>
          <w:rFonts w:hint="eastAsia"/>
        </w:rPr>
        <w:t>个种。</w:t>
      </w:r>
    </w:p>
    <w:p w:rsidR="00614009" w:rsidRDefault="00D815D6">
      <w:pPr>
        <w:pStyle w:val="LTT"/>
        <w:ind w:firstLine="480"/>
      </w:pPr>
      <w:r>
        <w:rPr>
          <w:rFonts w:hint="eastAsia"/>
        </w:rPr>
        <w:t>斑头鸺鹃：国家二级保护动物，栖于热带常绿阔叶林中，墨脱、察隅有分布。</w:t>
      </w:r>
    </w:p>
    <w:p w:rsidR="00614009" w:rsidRDefault="00D815D6">
      <w:pPr>
        <w:pStyle w:val="LTT"/>
        <w:ind w:firstLine="480"/>
      </w:pPr>
      <w:r>
        <w:rPr>
          <w:rFonts w:hint="eastAsia"/>
        </w:rPr>
        <w:t>灰林鹄：国家二级保护动物，栖于</w:t>
      </w:r>
      <w:r>
        <w:rPr>
          <w:rFonts w:hint="eastAsia"/>
        </w:rPr>
        <w:t>3000</w:t>
      </w:r>
      <w:r>
        <w:rPr>
          <w:rFonts w:hint="eastAsia"/>
        </w:rPr>
        <w:t>～</w:t>
      </w:r>
      <w:r>
        <w:rPr>
          <w:rFonts w:hint="eastAsia"/>
        </w:rPr>
        <w:t>3500</w:t>
      </w:r>
      <w:r>
        <w:rPr>
          <w:rFonts w:hint="eastAsia"/>
        </w:rPr>
        <w:t>米的阔叶林、针阔混交林中。</w:t>
      </w:r>
    </w:p>
    <w:p w:rsidR="00614009" w:rsidRDefault="00D815D6">
      <w:pPr>
        <w:pStyle w:val="LTT"/>
        <w:ind w:firstLine="480"/>
      </w:pPr>
      <w:r>
        <w:rPr>
          <w:rFonts w:hint="eastAsia"/>
        </w:rPr>
        <w:t>短耳鹄：国家二级保护动物，栖于</w:t>
      </w:r>
      <w:r>
        <w:rPr>
          <w:rFonts w:hint="eastAsia"/>
        </w:rPr>
        <w:t>800</w:t>
      </w:r>
      <w:r>
        <w:rPr>
          <w:rFonts w:hint="eastAsia"/>
        </w:rPr>
        <w:t>～</w:t>
      </w:r>
      <w:r>
        <w:rPr>
          <w:rFonts w:hint="eastAsia"/>
        </w:rPr>
        <w:t>2500</w:t>
      </w:r>
      <w:r>
        <w:rPr>
          <w:rFonts w:hint="eastAsia"/>
        </w:rPr>
        <w:t>米的低山稀疏林内，察隅、墨脱有分布。</w:t>
      </w:r>
    </w:p>
    <w:p w:rsidR="00614009" w:rsidRDefault="00D815D6">
      <w:pPr>
        <w:pStyle w:val="LTT"/>
        <w:ind w:firstLine="480"/>
      </w:pPr>
      <w:r>
        <w:rPr>
          <w:rFonts w:hint="eastAsia"/>
        </w:rPr>
        <w:t>棕颈犀鸟：国家二级保护动物，栖于</w:t>
      </w:r>
      <w:r>
        <w:rPr>
          <w:rFonts w:hint="eastAsia"/>
        </w:rPr>
        <w:t>1500</w:t>
      </w:r>
      <w:r>
        <w:rPr>
          <w:rFonts w:hint="eastAsia"/>
        </w:rPr>
        <w:t>米以下的热带、亚热带常绿阔叶林，墨脱有分布。</w:t>
      </w:r>
    </w:p>
    <w:p w:rsidR="00614009" w:rsidRDefault="00D815D6">
      <w:pPr>
        <w:pStyle w:val="LTT"/>
        <w:ind w:firstLine="480"/>
      </w:pPr>
      <w:r>
        <w:rPr>
          <w:rFonts w:hint="eastAsia"/>
        </w:rPr>
        <w:lastRenderedPageBreak/>
        <w:t>双角犀鸟：国家二级保护动物，栖于</w:t>
      </w:r>
      <w:r>
        <w:rPr>
          <w:rFonts w:hint="eastAsia"/>
        </w:rPr>
        <w:t>1200</w:t>
      </w:r>
      <w:r>
        <w:rPr>
          <w:rFonts w:hint="eastAsia"/>
        </w:rPr>
        <w:t>米以下的热</w:t>
      </w:r>
      <w:r>
        <w:rPr>
          <w:rFonts w:hint="eastAsia"/>
        </w:rPr>
        <w:t>带、亚热带常绿阔叶林，墨脱有分布。</w:t>
      </w:r>
    </w:p>
    <w:p w:rsidR="00614009" w:rsidRDefault="00D815D6">
      <w:pPr>
        <w:pStyle w:val="LTT"/>
        <w:ind w:firstLine="480"/>
      </w:pPr>
      <w:r>
        <w:rPr>
          <w:rFonts w:hint="eastAsia"/>
        </w:rPr>
        <w:t>二、兽类</w:t>
      </w:r>
    </w:p>
    <w:p w:rsidR="00614009" w:rsidRDefault="00D815D6">
      <w:pPr>
        <w:pStyle w:val="LTT"/>
        <w:ind w:firstLine="480"/>
      </w:pPr>
      <w:r>
        <w:rPr>
          <w:rFonts w:hint="eastAsia"/>
        </w:rPr>
        <w:t>熊猴：国家一级保护动物，栖于</w:t>
      </w:r>
      <w:r>
        <w:rPr>
          <w:rFonts w:hint="eastAsia"/>
        </w:rPr>
        <w:t>900</w:t>
      </w:r>
      <w:r>
        <w:rPr>
          <w:rFonts w:hint="eastAsia"/>
        </w:rPr>
        <w:t>～</w:t>
      </w:r>
      <w:r>
        <w:rPr>
          <w:rFonts w:hint="eastAsia"/>
        </w:rPr>
        <w:t>3500</w:t>
      </w:r>
      <w:r>
        <w:rPr>
          <w:rFonts w:hint="eastAsia"/>
        </w:rPr>
        <w:t>米的亚热带常绿阔叶林、针阔混交林，林芝、波密、墨脱有分布。</w:t>
      </w:r>
    </w:p>
    <w:p w:rsidR="00614009" w:rsidRDefault="00D815D6">
      <w:pPr>
        <w:pStyle w:val="LTT"/>
        <w:ind w:firstLine="480"/>
      </w:pPr>
      <w:r>
        <w:rPr>
          <w:rFonts w:hint="eastAsia"/>
        </w:rPr>
        <w:t>猕猴：国家二级保护动物，栖于</w:t>
      </w:r>
      <w:r>
        <w:rPr>
          <w:rFonts w:hint="eastAsia"/>
        </w:rPr>
        <w:t>2000</w:t>
      </w:r>
      <w:r>
        <w:rPr>
          <w:rFonts w:hint="eastAsia"/>
        </w:rPr>
        <w:t>～</w:t>
      </w:r>
      <w:r>
        <w:rPr>
          <w:rFonts w:hint="eastAsia"/>
        </w:rPr>
        <w:t>4200</w:t>
      </w:r>
      <w:r>
        <w:rPr>
          <w:rFonts w:hint="eastAsia"/>
        </w:rPr>
        <w:t>米的阔叶林、针阔混交林。</w:t>
      </w:r>
    </w:p>
    <w:p w:rsidR="00614009" w:rsidRDefault="00D815D6">
      <w:pPr>
        <w:pStyle w:val="LTT"/>
        <w:ind w:firstLine="480"/>
      </w:pPr>
      <w:r>
        <w:rPr>
          <w:rFonts w:hint="eastAsia"/>
        </w:rPr>
        <w:t>豚尾猴：国家二级保护动物，栖于</w:t>
      </w:r>
      <w:r>
        <w:rPr>
          <w:rFonts w:hint="eastAsia"/>
        </w:rPr>
        <w:t>1300</w:t>
      </w:r>
      <w:r>
        <w:rPr>
          <w:rFonts w:hint="eastAsia"/>
        </w:rPr>
        <w:t>米以下茂密林内。墨脱有分布。</w:t>
      </w:r>
    </w:p>
    <w:p w:rsidR="00614009" w:rsidRDefault="00D815D6">
      <w:pPr>
        <w:pStyle w:val="LTT"/>
        <w:ind w:firstLine="480"/>
      </w:pPr>
      <w:r>
        <w:rPr>
          <w:rFonts w:hint="eastAsia"/>
        </w:rPr>
        <w:t>长尾叶猴：国家一级保护动物，栖于</w:t>
      </w:r>
      <w:r>
        <w:rPr>
          <w:rFonts w:hint="eastAsia"/>
        </w:rPr>
        <w:t>2800</w:t>
      </w:r>
      <w:r>
        <w:rPr>
          <w:rFonts w:hint="eastAsia"/>
        </w:rPr>
        <w:t>米以下的雨林、常绿阔叶林，墨脱有分布。</w:t>
      </w:r>
    </w:p>
    <w:p w:rsidR="00614009" w:rsidRDefault="00D815D6">
      <w:pPr>
        <w:pStyle w:val="LTT"/>
        <w:ind w:firstLine="480"/>
      </w:pPr>
      <w:r>
        <w:rPr>
          <w:rFonts w:hint="eastAsia"/>
        </w:rPr>
        <w:t>白眉长臂猿：国家一级保护动物，栖息于</w:t>
      </w:r>
      <w:r>
        <w:rPr>
          <w:rFonts w:hint="eastAsia"/>
        </w:rPr>
        <w:t>1200</w:t>
      </w:r>
      <w:r>
        <w:rPr>
          <w:rFonts w:hint="eastAsia"/>
        </w:rPr>
        <w:t>米左右的雨林、常绿阔叶林，墨脱、下察隅有分布。</w:t>
      </w:r>
    </w:p>
    <w:p w:rsidR="00614009" w:rsidRDefault="00D815D6">
      <w:pPr>
        <w:pStyle w:val="LTT"/>
        <w:ind w:firstLine="480"/>
      </w:pPr>
      <w:r>
        <w:rPr>
          <w:rFonts w:hint="eastAsia"/>
        </w:rPr>
        <w:t>穿山甲：国家二级保护动物，栖息于</w:t>
      </w:r>
      <w:r>
        <w:rPr>
          <w:rFonts w:hint="eastAsia"/>
        </w:rPr>
        <w:t>1500</w:t>
      </w:r>
      <w:r>
        <w:rPr>
          <w:rFonts w:hint="eastAsia"/>
        </w:rPr>
        <w:t>米以下的热带、亚热带森林中，墨脱、下察隅有分布。</w:t>
      </w:r>
    </w:p>
    <w:p w:rsidR="00614009" w:rsidRDefault="00D815D6">
      <w:pPr>
        <w:pStyle w:val="LTT"/>
        <w:ind w:firstLine="480"/>
      </w:pPr>
      <w:r>
        <w:rPr>
          <w:rFonts w:hint="eastAsia"/>
        </w:rPr>
        <w:t>豺：国家二级保护动物，栖息于</w:t>
      </w:r>
      <w:r>
        <w:rPr>
          <w:rFonts w:hint="eastAsia"/>
        </w:rPr>
        <w:t>2500</w:t>
      </w:r>
      <w:r>
        <w:rPr>
          <w:rFonts w:hint="eastAsia"/>
        </w:rPr>
        <w:t>～</w:t>
      </w:r>
      <w:r>
        <w:rPr>
          <w:rFonts w:hint="eastAsia"/>
        </w:rPr>
        <w:t>3200</w:t>
      </w:r>
      <w:r>
        <w:rPr>
          <w:rFonts w:hint="eastAsia"/>
        </w:rPr>
        <w:t>米有林地中。</w:t>
      </w:r>
    </w:p>
    <w:p w:rsidR="00614009" w:rsidRDefault="00D815D6">
      <w:pPr>
        <w:pStyle w:val="LTT"/>
        <w:ind w:firstLine="480"/>
      </w:pPr>
      <w:r>
        <w:rPr>
          <w:rFonts w:hint="eastAsia"/>
        </w:rPr>
        <w:t>赤狐：国家二级保护动物，栖息于</w:t>
      </w:r>
      <w:r>
        <w:rPr>
          <w:rFonts w:hint="eastAsia"/>
        </w:rPr>
        <w:t>2000</w:t>
      </w:r>
      <w:r>
        <w:rPr>
          <w:rFonts w:hint="eastAsia"/>
        </w:rPr>
        <w:t>～</w:t>
      </w:r>
      <w:r>
        <w:rPr>
          <w:rFonts w:hint="eastAsia"/>
        </w:rPr>
        <w:t>5000</w:t>
      </w:r>
      <w:r>
        <w:rPr>
          <w:rFonts w:hint="eastAsia"/>
        </w:rPr>
        <w:t>米的森林、灌从、草甸地带。</w:t>
      </w:r>
    </w:p>
    <w:p w:rsidR="00614009" w:rsidRDefault="00D815D6">
      <w:pPr>
        <w:pStyle w:val="LTT"/>
        <w:ind w:firstLine="480"/>
      </w:pPr>
      <w:r>
        <w:rPr>
          <w:rFonts w:hint="eastAsia"/>
        </w:rPr>
        <w:t>藏狐：国家二级保护动物，栖息于</w:t>
      </w:r>
      <w:r>
        <w:rPr>
          <w:rFonts w:hint="eastAsia"/>
        </w:rPr>
        <w:t>3100</w:t>
      </w:r>
      <w:r>
        <w:rPr>
          <w:rFonts w:hint="eastAsia"/>
        </w:rPr>
        <w:t>～</w:t>
      </w:r>
      <w:r>
        <w:rPr>
          <w:rFonts w:hint="eastAsia"/>
        </w:rPr>
        <w:t>5200</w:t>
      </w:r>
      <w:r>
        <w:rPr>
          <w:rFonts w:hint="eastAsia"/>
        </w:rPr>
        <w:t>米的灌从草原、高寒草甸草原。</w:t>
      </w:r>
    </w:p>
    <w:p w:rsidR="00614009" w:rsidRDefault="00D815D6">
      <w:pPr>
        <w:pStyle w:val="LTT"/>
        <w:ind w:firstLine="480"/>
      </w:pPr>
      <w:r>
        <w:rPr>
          <w:rFonts w:hint="eastAsia"/>
        </w:rPr>
        <w:t>黑熊：国家二级保护动物，栖息于</w:t>
      </w:r>
      <w:r>
        <w:rPr>
          <w:rFonts w:hint="eastAsia"/>
        </w:rPr>
        <w:t>1000</w:t>
      </w:r>
      <w:r>
        <w:rPr>
          <w:rFonts w:hint="eastAsia"/>
        </w:rPr>
        <w:t>～</w:t>
      </w:r>
      <w:r>
        <w:rPr>
          <w:rFonts w:hint="eastAsia"/>
        </w:rPr>
        <w:t>4400</w:t>
      </w:r>
      <w:r>
        <w:rPr>
          <w:rFonts w:hint="eastAsia"/>
        </w:rPr>
        <w:t>米的针阔混交林、箭竹林内。</w:t>
      </w:r>
    </w:p>
    <w:p w:rsidR="00614009" w:rsidRDefault="00D815D6">
      <w:pPr>
        <w:pStyle w:val="LTT"/>
        <w:ind w:firstLine="480"/>
      </w:pPr>
      <w:r>
        <w:rPr>
          <w:rFonts w:hint="eastAsia"/>
        </w:rPr>
        <w:t>棕熊：国家二级保护动物，栖息于</w:t>
      </w:r>
      <w:r>
        <w:rPr>
          <w:rFonts w:hint="eastAsia"/>
        </w:rPr>
        <w:t>3500</w:t>
      </w:r>
      <w:r>
        <w:rPr>
          <w:rFonts w:hint="eastAsia"/>
        </w:rPr>
        <w:t>～</w:t>
      </w:r>
      <w:r>
        <w:rPr>
          <w:rFonts w:hint="eastAsia"/>
        </w:rPr>
        <w:t>5000</w:t>
      </w:r>
      <w:r>
        <w:rPr>
          <w:rFonts w:hint="eastAsia"/>
        </w:rPr>
        <w:t>米的针阔混交林、灌从草原、高寒草甸草原。</w:t>
      </w:r>
    </w:p>
    <w:p w:rsidR="00614009" w:rsidRDefault="00D815D6">
      <w:pPr>
        <w:pStyle w:val="LTT"/>
        <w:ind w:firstLine="480"/>
      </w:pPr>
      <w:r>
        <w:rPr>
          <w:rFonts w:hint="eastAsia"/>
        </w:rPr>
        <w:t>小熊猫：国家二级保护动物，栖息于</w:t>
      </w:r>
      <w:r>
        <w:rPr>
          <w:rFonts w:hint="eastAsia"/>
        </w:rPr>
        <w:t>1000</w:t>
      </w:r>
      <w:r>
        <w:rPr>
          <w:rFonts w:hint="eastAsia"/>
        </w:rPr>
        <w:t>～</w:t>
      </w:r>
      <w:r>
        <w:rPr>
          <w:rFonts w:hint="eastAsia"/>
        </w:rPr>
        <w:t>3800</w:t>
      </w:r>
      <w:r>
        <w:rPr>
          <w:rFonts w:hint="eastAsia"/>
        </w:rPr>
        <w:t>米的针阔混交林，箭竹林内。林芝、米林、波密、墨脱、察隅有分布。</w:t>
      </w:r>
    </w:p>
    <w:p w:rsidR="00614009" w:rsidRDefault="00D815D6">
      <w:pPr>
        <w:pStyle w:val="LTT"/>
        <w:ind w:firstLine="480"/>
      </w:pPr>
      <w:r>
        <w:rPr>
          <w:rFonts w:hint="eastAsia"/>
        </w:rPr>
        <w:t>石貂：国家二级保护动物，栖息于</w:t>
      </w:r>
      <w:r>
        <w:rPr>
          <w:rFonts w:hint="eastAsia"/>
        </w:rPr>
        <w:t>4000</w:t>
      </w:r>
      <w:r>
        <w:rPr>
          <w:rFonts w:hint="eastAsia"/>
        </w:rPr>
        <w:t>米左右的林区山地、多石沟壑地带。</w:t>
      </w:r>
    </w:p>
    <w:p w:rsidR="00614009" w:rsidRDefault="00D815D6">
      <w:pPr>
        <w:pStyle w:val="LTT"/>
        <w:ind w:firstLine="480"/>
      </w:pPr>
      <w:r>
        <w:rPr>
          <w:rFonts w:hint="eastAsia"/>
        </w:rPr>
        <w:t>黄喉貂：国家二级保护动物，栖息于</w:t>
      </w:r>
      <w:r>
        <w:rPr>
          <w:rFonts w:hint="eastAsia"/>
        </w:rPr>
        <w:t>3000</w:t>
      </w:r>
      <w:r>
        <w:rPr>
          <w:rFonts w:hint="eastAsia"/>
        </w:rPr>
        <w:t>米以下的常绿阔叶林、针阔混交林。</w:t>
      </w:r>
    </w:p>
    <w:p w:rsidR="00614009" w:rsidRDefault="00D815D6">
      <w:pPr>
        <w:pStyle w:val="LTT"/>
        <w:ind w:firstLine="480"/>
      </w:pPr>
      <w:r>
        <w:rPr>
          <w:rFonts w:hint="eastAsia"/>
        </w:rPr>
        <w:t>水獭：国家二级保护动物，栖息于河岸缘林木繁茂、水流缓慢、清澈的水域中。</w:t>
      </w:r>
    </w:p>
    <w:p w:rsidR="00614009" w:rsidRDefault="00D815D6">
      <w:pPr>
        <w:pStyle w:val="LTT"/>
        <w:ind w:firstLine="480"/>
      </w:pPr>
      <w:r>
        <w:rPr>
          <w:rFonts w:hint="eastAsia"/>
        </w:rPr>
        <w:t>大灵猫：国家二级保护动物，栖息于</w:t>
      </w:r>
      <w:r>
        <w:rPr>
          <w:rFonts w:hint="eastAsia"/>
        </w:rPr>
        <w:t>3000</w:t>
      </w:r>
      <w:r>
        <w:rPr>
          <w:rFonts w:hint="eastAsia"/>
        </w:rPr>
        <w:t>米以下森林中，察隅、波密、墨脱、林芝、米林有分布。</w:t>
      </w:r>
    </w:p>
    <w:p w:rsidR="00614009" w:rsidRDefault="00D815D6">
      <w:pPr>
        <w:pStyle w:val="LTT"/>
        <w:ind w:firstLine="480"/>
      </w:pPr>
      <w:r>
        <w:rPr>
          <w:rFonts w:hint="eastAsia"/>
        </w:rPr>
        <w:lastRenderedPageBreak/>
        <w:t>猞猁：国家二级保护动物，栖息于</w:t>
      </w:r>
      <w:r>
        <w:rPr>
          <w:rFonts w:hint="eastAsia"/>
        </w:rPr>
        <w:t>3500</w:t>
      </w:r>
      <w:r>
        <w:rPr>
          <w:rFonts w:hint="eastAsia"/>
        </w:rPr>
        <w:t>～</w:t>
      </w:r>
      <w:r>
        <w:rPr>
          <w:rFonts w:hint="eastAsia"/>
        </w:rPr>
        <w:t>5000</w:t>
      </w:r>
      <w:r>
        <w:rPr>
          <w:rFonts w:hint="eastAsia"/>
        </w:rPr>
        <w:t>米以下森林草原地带。</w:t>
      </w:r>
    </w:p>
    <w:p w:rsidR="00614009" w:rsidRDefault="00D815D6">
      <w:pPr>
        <w:pStyle w:val="LTT"/>
        <w:ind w:firstLine="480"/>
      </w:pPr>
      <w:r>
        <w:rPr>
          <w:rFonts w:hint="eastAsia"/>
        </w:rPr>
        <w:t>丛林猫：国家二级保护动物，栖息于</w:t>
      </w:r>
      <w:r>
        <w:rPr>
          <w:rFonts w:hint="eastAsia"/>
        </w:rPr>
        <w:t>2500</w:t>
      </w:r>
      <w:r>
        <w:rPr>
          <w:rFonts w:hint="eastAsia"/>
        </w:rPr>
        <w:t>以下的常绿阔叶林、灌丛、林缘，墨脱有分布。</w:t>
      </w:r>
    </w:p>
    <w:p w:rsidR="00614009" w:rsidRDefault="00D815D6">
      <w:pPr>
        <w:pStyle w:val="LTT"/>
        <w:ind w:firstLine="480"/>
      </w:pPr>
      <w:r>
        <w:rPr>
          <w:rFonts w:hint="eastAsia"/>
        </w:rPr>
        <w:t>金猫：国家二级保护动物，栖息于</w:t>
      </w:r>
      <w:r>
        <w:rPr>
          <w:rFonts w:hint="eastAsia"/>
        </w:rPr>
        <w:t>3100</w:t>
      </w:r>
      <w:r>
        <w:rPr>
          <w:rFonts w:hint="eastAsia"/>
        </w:rPr>
        <w:t>米左右的森林地带，林芝、米林、察隅、朗县有分布。</w:t>
      </w:r>
    </w:p>
    <w:p w:rsidR="00614009" w:rsidRDefault="00D815D6">
      <w:pPr>
        <w:pStyle w:val="LTT"/>
        <w:ind w:firstLine="480"/>
      </w:pPr>
      <w:r>
        <w:rPr>
          <w:rFonts w:hint="eastAsia"/>
        </w:rPr>
        <w:t>豹猫：国家二级保护动物，栖息于</w:t>
      </w:r>
      <w:r>
        <w:rPr>
          <w:rFonts w:hint="eastAsia"/>
        </w:rPr>
        <w:t>3600</w:t>
      </w:r>
      <w:r>
        <w:rPr>
          <w:rFonts w:hint="eastAsia"/>
        </w:rPr>
        <w:t>米以下的林区、灌丛、草原。波密、察隅、墨脱、林芝有分布。</w:t>
      </w:r>
    </w:p>
    <w:p w:rsidR="00614009" w:rsidRDefault="00D815D6">
      <w:pPr>
        <w:pStyle w:val="LTT"/>
        <w:ind w:firstLine="480"/>
      </w:pPr>
      <w:r>
        <w:rPr>
          <w:rFonts w:hint="eastAsia"/>
        </w:rPr>
        <w:t>云豹：国家一级保护动物，栖息于</w:t>
      </w:r>
      <w:r>
        <w:rPr>
          <w:rFonts w:hint="eastAsia"/>
        </w:rPr>
        <w:t>1600</w:t>
      </w:r>
      <w:r>
        <w:rPr>
          <w:rFonts w:hint="eastAsia"/>
        </w:rPr>
        <w:t>～</w:t>
      </w:r>
      <w:r>
        <w:rPr>
          <w:rFonts w:hint="eastAsia"/>
        </w:rPr>
        <w:t>3000</w:t>
      </w:r>
      <w:r>
        <w:rPr>
          <w:rFonts w:hint="eastAsia"/>
        </w:rPr>
        <w:t>米的常绿林中，察隅、墨脱有分布。</w:t>
      </w:r>
    </w:p>
    <w:p w:rsidR="00614009" w:rsidRDefault="00D815D6">
      <w:pPr>
        <w:pStyle w:val="LTT"/>
        <w:ind w:firstLine="480"/>
      </w:pPr>
      <w:r>
        <w:rPr>
          <w:rFonts w:hint="eastAsia"/>
        </w:rPr>
        <w:t>豹：国家一级保护动物，栖息于</w:t>
      </w:r>
      <w:r>
        <w:rPr>
          <w:rFonts w:hint="eastAsia"/>
        </w:rPr>
        <w:t>2000</w:t>
      </w:r>
      <w:r>
        <w:rPr>
          <w:rFonts w:hint="eastAsia"/>
        </w:rPr>
        <w:t>～</w:t>
      </w:r>
      <w:r>
        <w:rPr>
          <w:rFonts w:hint="eastAsia"/>
        </w:rPr>
        <w:t>3500</w:t>
      </w:r>
      <w:r>
        <w:rPr>
          <w:rFonts w:hint="eastAsia"/>
        </w:rPr>
        <w:t>米的森林地带，察隅、墨脱、波密有分布。</w:t>
      </w:r>
    </w:p>
    <w:p w:rsidR="00614009" w:rsidRDefault="00D815D6">
      <w:pPr>
        <w:pStyle w:val="LTT"/>
        <w:ind w:firstLine="480"/>
      </w:pPr>
      <w:r>
        <w:rPr>
          <w:rFonts w:hint="eastAsia"/>
        </w:rPr>
        <w:t>虎：国家一级保护动物，栖息于</w:t>
      </w:r>
      <w:r>
        <w:rPr>
          <w:rFonts w:hint="eastAsia"/>
        </w:rPr>
        <w:t>2000</w:t>
      </w:r>
      <w:r>
        <w:rPr>
          <w:rFonts w:hint="eastAsia"/>
        </w:rPr>
        <w:t>米左右的阔叶林、针阔混交林、灌丛、蒿草丛</w:t>
      </w:r>
      <w:r>
        <w:rPr>
          <w:rFonts w:hint="eastAsia"/>
        </w:rPr>
        <w:t>中，墨脱、察隅有分布。</w:t>
      </w:r>
    </w:p>
    <w:p w:rsidR="00614009" w:rsidRDefault="00D815D6">
      <w:pPr>
        <w:pStyle w:val="LTT"/>
        <w:ind w:firstLine="480"/>
      </w:pPr>
      <w:r>
        <w:rPr>
          <w:rFonts w:hint="eastAsia"/>
        </w:rPr>
        <w:t>雪豹：国家一级保护动物，栖息于</w:t>
      </w:r>
      <w:r>
        <w:rPr>
          <w:rFonts w:hint="eastAsia"/>
        </w:rPr>
        <w:t>3000</w:t>
      </w:r>
      <w:r>
        <w:rPr>
          <w:rFonts w:hint="eastAsia"/>
        </w:rPr>
        <w:t>～</w:t>
      </w:r>
      <w:r>
        <w:rPr>
          <w:rFonts w:hint="eastAsia"/>
        </w:rPr>
        <w:t>5300</w:t>
      </w:r>
      <w:r>
        <w:rPr>
          <w:rFonts w:hint="eastAsia"/>
        </w:rPr>
        <w:t>米的高山草甸、灌从、林缘。</w:t>
      </w:r>
    </w:p>
    <w:p w:rsidR="00614009" w:rsidRDefault="00D815D6">
      <w:pPr>
        <w:pStyle w:val="LTT"/>
        <w:ind w:firstLine="480"/>
      </w:pPr>
      <w:r>
        <w:rPr>
          <w:rFonts w:hint="eastAsia"/>
        </w:rPr>
        <w:t>林麝：国家二级保护动物，栖息于</w:t>
      </w:r>
      <w:r>
        <w:rPr>
          <w:rFonts w:hint="eastAsia"/>
        </w:rPr>
        <w:t>1600</w:t>
      </w:r>
      <w:r>
        <w:rPr>
          <w:rFonts w:hint="eastAsia"/>
        </w:rPr>
        <w:t>～</w:t>
      </w:r>
      <w:r>
        <w:rPr>
          <w:rFonts w:hint="eastAsia"/>
        </w:rPr>
        <w:t>3900</w:t>
      </w:r>
      <w:r>
        <w:rPr>
          <w:rFonts w:hint="eastAsia"/>
        </w:rPr>
        <w:t>米的森林地带。</w:t>
      </w:r>
    </w:p>
    <w:p w:rsidR="00614009" w:rsidRDefault="00D815D6">
      <w:pPr>
        <w:pStyle w:val="LTT"/>
        <w:ind w:firstLine="480"/>
      </w:pPr>
      <w:r>
        <w:rPr>
          <w:rFonts w:hint="eastAsia"/>
        </w:rPr>
        <w:t>马麝：国家二级保护动物，栖息于</w:t>
      </w:r>
      <w:r>
        <w:rPr>
          <w:rFonts w:hint="eastAsia"/>
        </w:rPr>
        <w:t>3000</w:t>
      </w:r>
      <w:r>
        <w:rPr>
          <w:rFonts w:hint="eastAsia"/>
        </w:rPr>
        <w:t>～</w:t>
      </w:r>
      <w:r>
        <w:rPr>
          <w:rFonts w:hint="eastAsia"/>
        </w:rPr>
        <w:t>5200</w:t>
      </w:r>
      <w:r>
        <w:rPr>
          <w:rFonts w:hint="eastAsia"/>
        </w:rPr>
        <w:t>米林线以上的灌丛中。</w:t>
      </w:r>
    </w:p>
    <w:p w:rsidR="00614009" w:rsidRDefault="00D815D6">
      <w:pPr>
        <w:pStyle w:val="LTT"/>
        <w:ind w:firstLine="480"/>
      </w:pPr>
      <w:r>
        <w:rPr>
          <w:rFonts w:hint="eastAsia"/>
        </w:rPr>
        <w:t>白唇鹿：国家一级保护动物，栖息于</w:t>
      </w:r>
      <w:r>
        <w:rPr>
          <w:rFonts w:hint="eastAsia"/>
        </w:rPr>
        <w:t>3500</w:t>
      </w:r>
      <w:r>
        <w:rPr>
          <w:rFonts w:hint="eastAsia"/>
        </w:rPr>
        <w:t>～</w:t>
      </w:r>
      <w:r>
        <w:rPr>
          <w:rFonts w:hint="eastAsia"/>
        </w:rPr>
        <w:t>5200</w:t>
      </w:r>
      <w:r>
        <w:rPr>
          <w:rFonts w:hint="eastAsia"/>
        </w:rPr>
        <w:t>米林线以上的灌丛和高山草原中。</w:t>
      </w:r>
    </w:p>
    <w:p w:rsidR="00614009" w:rsidRDefault="00D815D6">
      <w:pPr>
        <w:pStyle w:val="LTT"/>
        <w:ind w:firstLine="480"/>
      </w:pPr>
      <w:r>
        <w:rPr>
          <w:rFonts w:hint="eastAsia"/>
        </w:rPr>
        <w:t>毛冠鹿：国家二级保护动物，栖息于</w:t>
      </w:r>
      <w:r>
        <w:rPr>
          <w:rFonts w:hint="eastAsia"/>
        </w:rPr>
        <w:t>1000</w:t>
      </w:r>
      <w:r>
        <w:rPr>
          <w:rFonts w:hint="eastAsia"/>
        </w:rPr>
        <w:t>～</w:t>
      </w:r>
      <w:r>
        <w:rPr>
          <w:rFonts w:hint="eastAsia"/>
        </w:rPr>
        <w:t>3600</w:t>
      </w:r>
      <w:r>
        <w:rPr>
          <w:rFonts w:hint="eastAsia"/>
        </w:rPr>
        <w:t>米的常绿阔叶林、针阔叶林中。</w:t>
      </w:r>
    </w:p>
    <w:p w:rsidR="00614009" w:rsidRDefault="00D815D6">
      <w:pPr>
        <w:pStyle w:val="LTT"/>
        <w:ind w:firstLine="480"/>
      </w:pPr>
      <w:r>
        <w:rPr>
          <w:rFonts w:hint="eastAsia"/>
        </w:rPr>
        <w:t>赤鹿：国家二级保护动物，栖息于</w:t>
      </w:r>
      <w:r>
        <w:rPr>
          <w:rFonts w:hint="eastAsia"/>
        </w:rPr>
        <w:t>2600</w:t>
      </w:r>
      <w:r>
        <w:rPr>
          <w:rFonts w:hint="eastAsia"/>
        </w:rPr>
        <w:t>米以下的针阔叶林、林缘灌丛中。</w:t>
      </w:r>
    </w:p>
    <w:p w:rsidR="00614009" w:rsidRDefault="00D815D6">
      <w:pPr>
        <w:pStyle w:val="LTT"/>
        <w:ind w:firstLine="480"/>
      </w:pPr>
      <w:r>
        <w:rPr>
          <w:rFonts w:hint="eastAsia"/>
        </w:rPr>
        <w:t>扭角羚：国家一级保护动物，栖息于</w:t>
      </w:r>
      <w:r>
        <w:rPr>
          <w:rFonts w:hint="eastAsia"/>
        </w:rPr>
        <w:t>2000</w:t>
      </w:r>
      <w:r>
        <w:rPr>
          <w:rFonts w:hint="eastAsia"/>
        </w:rPr>
        <w:t>～</w:t>
      </w:r>
      <w:r>
        <w:rPr>
          <w:rFonts w:hint="eastAsia"/>
        </w:rPr>
        <w:t>45</w:t>
      </w:r>
      <w:r>
        <w:rPr>
          <w:rFonts w:hint="eastAsia"/>
        </w:rPr>
        <w:t>00</w:t>
      </w:r>
      <w:r>
        <w:rPr>
          <w:rFonts w:hint="eastAsia"/>
        </w:rPr>
        <w:t>米的亚热带森林中。</w:t>
      </w:r>
    </w:p>
    <w:p w:rsidR="00614009" w:rsidRDefault="00D815D6">
      <w:pPr>
        <w:pStyle w:val="LTT"/>
        <w:ind w:firstLine="480"/>
      </w:pPr>
      <w:r>
        <w:rPr>
          <w:rFonts w:hint="eastAsia"/>
        </w:rPr>
        <w:t>鬣羚：国家二级保护动物，栖息于</w:t>
      </w:r>
      <w:r>
        <w:rPr>
          <w:rFonts w:hint="eastAsia"/>
        </w:rPr>
        <w:t>4200</w:t>
      </w:r>
      <w:r>
        <w:rPr>
          <w:rFonts w:hint="eastAsia"/>
        </w:rPr>
        <w:t>以下的亚热带、温带森林中。</w:t>
      </w:r>
    </w:p>
    <w:p w:rsidR="00614009" w:rsidRDefault="00D815D6">
      <w:pPr>
        <w:pStyle w:val="LTT"/>
        <w:ind w:firstLine="480"/>
      </w:pPr>
      <w:r>
        <w:rPr>
          <w:rFonts w:hint="eastAsia"/>
        </w:rPr>
        <w:t>赤斑羚：国家一级保护动物，栖息于</w:t>
      </w:r>
      <w:r>
        <w:rPr>
          <w:rFonts w:hint="eastAsia"/>
        </w:rPr>
        <w:t>1500</w:t>
      </w:r>
      <w:r>
        <w:rPr>
          <w:rFonts w:hint="eastAsia"/>
        </w:rPr>
        <w:t>～</w:t>
      </w:r>
      <w:r>
        <w:rPr>
          <w:rFonts w:hint="eastAsia"/>
        </w:rPr>
        <w:t>4000</w:t>
      </w:r>
      <w:r>
        <w:rPr>
          <w:rFonts w:hint="eastAsia"/>
        </w:rPr>
        <w:t>米的森林地带。</w:t>
      </w:r>
    </w:p>
    <w:p w:rsidR="00614009" w:rsidRDefault="00D815D6">
      <w:pPr>
        <w:pStyle w:val="LTT"/>
        <w:ind w:firstLine="480"/>
      </w:pPr>
      <w:r>
        <w:rPr>
          <w:rFonts w:hint="eastAsia"/>
        </w:rPr>
        <w:t>岩羊：国家二级保护动物，栖息于</w:t>
      </w:r>
      <w:r>
        <w:rPr>
          <w:rFonts w:hint="eastAsia"/>
        </w:rPr>
        <w:t>3000</w:t>
      </w:r>
      <w:r>
        <w:rPr>
          <w:rFonts w:hint="eastAsia"/>
        </w:rPr>
        <w:t>～</w:t>
      </w:r>
      <w:r>
        <w:rPr>
          <w:rFonts w:hint="eastAsia"/>
        </w:rPr>
        <w:t>6000</w:t>
      </w:r>
      <w:r>
        <w:rPr>
          <w:rFonts w:hint="eastAsia"/>
        </w:rPr>
        <w:t>米的高山草地、多裸岩地带。</w:t>
      </w:r>
    </w:p>
    <w:p w:rsidR="00614009" w:rsidRDefault="00D815D6">
      <w:pPr>
        <w:pStyle w:val="LTT"/>
        <w:ind w:firstLine="480"/>
      </w:pPr>
      <w:r>
        <w:rPr>
          <w:rFonts w:hint="eastAsia"/>
        </w:rPr>
        <w:t>高原兔：国家三级保护动物，栖息于</w:t>
      </w:r>
      <w:r>
        <w:rPr>
          <w:rFonts w:hint="eastAsia"/>
        </w:rPr>
        <w:t>2000</w:t>
      </w:r>
      <w:r>
        <w:rPr>
          <w:rFonts w:hint="eastAsia"/>
        </w:rPr>
        <w:t>～</w:t>
      </w:r>
      <w:r>
        <w:rPr>
          <w:rFonts w:hint="eastAsia"/>
        </w:rPr>
        <w:t>5200</w:t>
      </w:r>
      <w:r>
        <w:rPr>
          <w:rFonts w:hint="eastAsia"/>
        </w:rPr>
        <w:t>米的草原、灌丛地带。</w:t>
      </w:r>
    </w:p>
    <w:p w:rsidR="00614009" w:rsidRDefault="00D815D6">
      <w:pPr>
        <w:pStyle w:val="LTT"/>
        <w:ind w:firstLine="480"/>
      </w:pPr>
      <w:r>
        <w:rPr>
          <w:rFonts w:hint="eastAsia"/>
        </w:rPr>
        <w:t>三、爬行类</w:t>
      </w:r>
    </w:p>
    <w:p w:rsidR="00614009" w:rsidRDefault="00D815D6">
      <w:pPr>
        <w:pStyle w:val="LTT"/>
        <w:ind w:firstLine="480"/>
      </w:pPr>
      <w:r>
        <w:rPr>
          <w:rFonts w:hint="eastAsia"/>
        </w:rPr>
        <w:t>蟒：国家一级保护动物，栖息于</w:t>
      </w:r>
      <w:r>
        <w:rPr>
          <w:rFonts w:hint="eastAsia"/>
        </w:rPr>
        <w:t>1500</w:t>
      </w:r>
      <w:r>
        <w:rPr>
          <w:rFonts w:hint="eastAsia"/>
        </w:rPr>
        <w:t>米以下的热带、亚热带森林中，下察隅、墨脱分布。</w:t>
      </w:r>
    </w:p>
    <w:p w:rsidR="00614009" w:rsidRDefault="00D815D6">
      <w:pPr>
        <w:pStyle w:val="LTT"/>
        <w:ind w:firstLine="480"/>
      </w:pPr>
      <w:r>
        <w:rPr>
          <w:rFonts w:hint="eastAsia"/>
        </w:rPr>
        <w:lastRenderedPageBreak/>
        <w:t>林芝哺乳类动物有</w:t>
      </w:r>
      <w:r>
        <w:rPr>
          <w:rFonts w:hint="eastAsia"/>
        </w:rPr>
        <w:t>7</w:t>
      </w:r>
      <w:r>
        <w:rPr>
          <w:rFonts w:hint="eastAsia"/>
        </w:rPr>
        <w:t>目</w:t>
      </w:r>
      <w:r>
        <w:rPr>
          <w:rFonts w:hint="eastAsia"/>
        </w:rPr>
        <w:t>20</w:t>
      </w:r>
      <w:r>
        <w:rPr>
          <w:rFonts w:hint="eastAsia"/>
        </w:rPr>
        <w:t>科</w:t>
      </w:r>
      <w:r>
        <w:rPr>
          <w:rFonts w:hint="eastAsia"/>
        </w:rPr>
        <w:t>60</w:t>
      </w:r>
      <w:r>
        <w:rPr>
          <w:rFonts w:hint="eastAsia"/>
        </w:rPr>
        <w:t>属</w:t>
      </w:r>
      <w:r>
        <w:rPr>
          <w:rFonts w:hint="eastAsia"/>
        </w:rPr>
        <w:t>94</w:t>
      </w:r>
      <w:r>
        <w:rPr>
          <w:rFonts w:hint="eastAsia"/>
        </w:rPr>
        <w:t>种。</w:t>
      </w:r>
    </w:p>
    <w:p w:rsidR="00614009" w:rsidRDefault="00D815D6">
      <w:pPr>
        <w:pStyle w:val="LTT"/>
        <w:ind w:firstLine="480"/>
      </w:pPr>
      <w:r>
        <w:rPr>
          <w:rFonts w:hint="eastAsia"/>
        </w:rPr>
        <w:t>林芝鸟类有</w:t>
      </w:r>
      <w:r>
        <w:rPr>
          <w:rFonts w:hint="eastAsia"/>
        </w:rPr>
        <w:t>18</w:t>
      </w:r>
      <w:r>
        <w:rPr>
          <w:rFonts w:hint="eastAsia"/>
        </w:rPr>
        <w:t>目、</w:t>
      </w:r>
      <w:r>
        <w:rPr>
          <w:rFonts w:hint="eastAsia"/>
        </w:rPr>
        <w:t>47</w:t>
      </w:r>
      <w:r>
        <w:rPr>
          <w:rFonts w:hint="eastAsia"/>
        </w:rPr>
        <w:t>科、</w:t>
      </w:r>
      <w:r>
        <w:rPr>
          <w:rFonts w:hint="eastAsia"/>
        </w:rPr>
        <w:t>174</w:t>
      </w:r>
      <w:r>
        <w:rPr>
          <w:rFonts w:hint="eastAsia"/>
        </w:rPr>
        <w:t>属、</w:t>
      </w:r>
      <w:r>
        <w:rPr>
          <w:rFonts w:hint="eastAsia"/>
        </w:rPr>
        <w:t>315</w:t>
      </w:r>
      <w:r>
        <w:rPr>
          <w:rFonts w:hint="eastAsia"/>
        </w:rPr>
        <w:t>种。</w:t>
      </w:r>
    </w:p>
    <w:p w:rsidR="00614009" w:rsidRDefault="00D815D6">
      <w:pPr>
        <w:pStyle w:val="LTT"/>
        <w:ind w:firstLine="480"/>
      </w:pPr>
      <w:r>
        <w:rPr>
          <w:rFonts w:hint="eastAsia"/>
        </w:rPr>
        <w:t>林芝两栖类动物有</w:t>
      </w:r>
      <w:r>
        <w:rPr>
          <w:rFonts w:hint="eastAsia"/>
        </w:rPr>
        <w:t>32</w:t>
      </w:r>
      <w:r>
        <w:rPr>
          <w:rFonts w:hint="eastAsia"/>
        </w:rPr>
        <w:t>种。</w:t>
      </w:r>
    </w:p>
    <w:p w:rsidR="00614009" w:rsidRDefault="00D815D6">
      <w:pPr>
        <w:pStyle w:val="LTT"/>
        <w:ind w:firstLine="480"/>
      </w:pPr>
      <w:r>
        <w:rPr>
          <w:rFonts w:hint="eastAsia"/>
        </w:rPr>
        <w:t>林芝爬行类动物有</w:t>
      </w:r>
      <w:r>
        <w:rPr>
          <w:rFonts w:hint="eastAsia"/>
        </w:rPr>
        <w:t>43</w:t>
      </w:r>
      <w:r>
        <w:rPr>
          <w:rFonts w:hint="eastAsia"/>
        </w:rPr>
        <w:t>种。</w:t>
      </w:r>
    </w:p>
    <w:p w:rsidR="00614009" w:rsidRDefault="00D815D6">
      <w:pPr>
        <w:pStyle w:val="LTT"/>
        <w:ind w:firstLine="480"/>
      </w:pPr>
      <w:r>
        <w:rPr>
          <w:rFonts w:hint="eastAsia"/>
        </w:rPr>
        <w:t>林芝鱼类</w:t>
      </w:r>
      <w:r>
        <w:rPr>
          <w:rFonts w:hint="eastAsia"/>
        </w:rPr>
        <w:t>4</w:t>
      </w:r>
      <w:r>
        <w:rPr>
          <w:rFonts w:hint="eastAsia"/>
        </w:rPr>
        <w:t>科、</w:t>
      </w:r>
      <w:r>
        <w:rPr>
          <w:rFonts w:hint="eastAsia"/>
        </w:rPr>
        <w:t>15</w:t>
      </w:r>
      <w:r>
        <w:rPr>
          <w:rFonts w:hint="eastAsia"/>
        </w:rPr>
        <w:t>属、</w:t>
      </w:r>
      <w:r>
        <w:rPr>
          <w:rFonts w:hint="eastAsia"/>
        </w:rPr>
        <w:t>24</w:t>
      </w:r>
      <w:r>
        <w:rPr>
          <w:rFonts w:hint="eastAsia"/>
        </w:rPr>
        <w:t>种。</w:t>
      </w:r>
    </w:p>
    <w:p w:rsidR="00614009" w:rsidRDefault="00D815D6">
      <w:pPr>
        <w:pStyle w:val="2"/>
      </w:pPr>
      <w:bookmarkStart w:id="109" w:name="_Toc17553"/>
      <w:bookmarkStart w:id="110" w:name="_Toc28451"/>
      <w:r>
        <w:rPr>
          <w:rFonts w:hint="eastAsia"/>
        </w:rPr>
        <w:t>3.5</w:t>
      </w:r>
      <w:r>
        <w:rPr>
          <w:rFonts w:hint="eastAsia"/>
        </w:rPr>
        <w:t>林芝市旅游业开发现状及回顾性分析</w:t>
      </w:r>
      <w:bookmarkEnd w:id="109"/>
      <w:bookmarkEnd w:id="110"/>
    </w:p>
    <w:p w:rsidR="00614009" w:rsidRDefault="00D815D6">
      <w:pPr>
        <w:pStyle w:val="3"/>
      </w:pPr>
      <w:bookmarkStart w:id="111" w:name="_Toc857"/>
      <w:bookmarkStart w:id="112" w:name="_Toc20138"/>
      <w:r>
        <w:rPr>
          <w:rFonts w:hint="eastAsia"/>
        </w:rPr>
        <w:t>3.5.1</w:t>
      </w:r>
      <w:r>
        <w:rPr>
          <w:rFonts w:hint="eastAsia"/>
        </w:rPr>
        <w:t>林芝市旅游业基本情况</w:t>
      </w:r>
      <w:bookmarkEnd w:id="111"/>
      <w:bookmarkEnd w:id="112"/>
    </w:p>
    <w:p w:rsidR="00614009" w:rsidRDefault="00D815D6">
      <w:pPr>
        <w:pStyle w:val="LTT"/>
        <w:ind w:firstLine="482"/>
        <w:rPr>
          <w:b/>
          <w:bCs/>
        </w:rPr>
      </w:pPr>
      <w:r>
        <w:rPr>
          <w:rFonts w:hint="eastAsia"/>
          <w:b/>
          <w:bCs/>
        </w:rPr>
        <w:t>1</w:t>
      </w:r>
      <w:r>
        <w:rPr>
          <w:rFonts w:hint="eastAsia"/>
          <w:b/>
          <w:bCs/>
        </w:rPr>
        <w:t>、林芝市旅游业发展规模</w:t>
      </w:r>
    </w:p>
    <w:p w:rsidR="00614009" w:rsidRDefault="00D815D6">
      <w:pPr>
        <w:pStyle w:val="LTT"/>
        <w:ind w:firstLine="480"/>
      </w:pPr>
      <w:r>
        <w:rPr>
          <w:rFonts w:hint="eastAsia"/>
        </w:rPr>
        <w:t>林芝市</w:t>
      </w:r>
      <w:r>
        <w:rPr>
          <w:rFonts w:hint="eastAsia"/>
        </w:rPr>
        <w:t>201</w:t>
      </w:r>
      <w:r>
        <w:rPr>
          <w:rFonts w:hint="eastAsia"/>
        </w:rPr>
        <w:t>8</w:t>
      </w:r>
      <w:r>
        <w:rPr>
          <w:rFonts w:hint="eastAsia"/>
        </w:rPr>
        <w:t>年旅游人数</w:t>
      </w:r>
      <w:r>
        <w:rPr>
          <w:rFonts w:hint="eastAsia"/>
        </w:rPr>
        <w:t>7</w:t>
      </w:r>
      <w:r>
        <w:t>39.41</w:t>
      </w:r>
      <w:r>
        <w:rPr>
          <w:rFonts w:hint="eastAsia"/>
        </w:rPr>
        <w:t>万人次，到</w:t>
      </w:r>
      <w:r>
        <w:rPr>
          <w:rFonts w:hint="eastAsia"/>
        </w:rPr>
        <w:t>20</w:t>
      </w:r>
      <w:r>
        <w:rPr>
          <w:rFonts w:hint="eastAsia"/>
        </w:rPr>
        <w:t>19</w:t>
      </w:r>
      <w:r>
        <w:rPr>
          <w:rFonts w:hint="eastAsia"/>
        </w:rPr>
        <w:t>年增加至</w:t>
      </w:r>
      <w:r>
        <w:rPr>
          <w:rFonts w:hint="eastAsia"/>
        </w:rPr>
        <w:t>824.65</w:t>
      </w:r>
      <w:r>
        <w:rPr>
          <w:rFonts w:hint="eastAsia"/>
        </w:rPr>
        <w:t>万人次，</w:t>
      </w:r>
      <w:r>
        <w:rPr>
          <w:rFonts w:hint="eastAsia"/>
        </w:rPr>
        <w:t>2020</w:t>
      </w:r>
      <w:r>
        <w:rPr>
          <w:rFonts w:hint="eastAsia"/>
        </w:rPr>
        <w:t>年受新冠疫情影响，降至</w:t>
      </w:r>
      <w:r>
        <w:rPr>
          <w:rFonts w:hint="eastAsia"/>
        </w:rPr>
        <w:t>604.74</w:t>
      </w:r>
      <w:r>
        <w:rPr>
          <w:rFonts w:hint="eastAsia"/>
        </w:rPr>
        <w:t>万人次</w:t>
      </w:r>
      <w:r>
        <w:rPr>
          <w:rFonts w:hint="eastAsia"/>
        </w:rPr>
        <w:t>，</w:t>
      </w:r>
      <w:r>
        <w:rPr>
          <w:rFonts w:hint="eastAsia"/>
        </w:rPr>
        <w:t>2021</w:t>
      </w:r>
      <w:r>
        <w:rPr>
          <w:rFonts w:hint="eastAsia"/>
        </w:rPr>
        <w:t>年</w:t>
      </w:r>
      <w:r>
        <w:rPr>
          <w:rFonts w:hint="eastAsia"/>
        </w:rPr>
        <w:t>增加至</w:t>
      </w:r>
      <w:r>
        <w:rPr>
          <w:rFonts w:hint="eastAsia"/>
        </w:rPr>
        <w:t>1006.07</w:t>
      </w:r>
      <w:r>
        <w:rPr>
          <w:rFonts w:hint="eastAsia"/>
        </w:rPr>
        <w:t>万人次，</w:t>
      </w:r>
      <w:r>
        <w:rPr>
          <w:rFonts w:hint="eastAsia"/>
        </w:rPr>
        <w:t>2022</w:t>
      </w:r>
      <w:r>
        <w:rPr>
          <w:rFonts w:hint="eastAsia"/>
        </w:rPr>
        <w:t>年</w:t>
      </w:r>
      <w:r>
        <w:rPr>
          <w:rFonts w:hint="eastAsia"/>
        </w:rPr>
        <w:t>降至</w:t>
      </w:r>
      <w:r>
        <w:rPr>
          <w:rFonts w:hint="eastAsia"/>
        </w:rPr>
        <w:t>658</w:t>
      </w:r>
      <w:r>
        <w:rPr>
          <w:rFonts w:hint="eastAsia"/>
        </w:rPr>
        <w:t>万人次</w:t>
      </w:r>
      <w:r>
        <w:rPr>
          <w:rFonts w:hint="eastAsia"/>
        </w:rPr>
        <w:t>。</w:t>
      </w:r>
      <w:r>
        <w:rPr>
          <w:rFonts w:hint="eastAsia"/>
        </w:rPr>
        <w:t>旅游人数主要集中在巴宜区，占全州旅游人数比例约在</w:t>
      </w:r>
      <w:r>
        <w:rPr>
          <w:rFonts w:hint="eastAsia"/>
        </w:rPr>
        <w:t>32%</w:t>
      </w:r>
      <w:r>
        <w:rPr>
          <w:rFonts w:hint="eastAsia"/>
        </w:rPr>
        <w:t>左右；具体见表</w:t>
      </w:r>
      <w:r>
        <w:rPr>
          <w:rFonts w:hint="eastAsia"/>
        </w:rPr>
        <w:t>3.5-1</w:t>
      </w:r>
      <w:r>
        <w:rPr>
          <w:rFonts w:hint="eastAsia"/>
        </w:rPr>
        <w:t>。</w:t>
      </w:r>
    </w:p>
    <w:p w:rsidR="00614009" w:rsidRDefault="00D815D6">
      <w:pPr>
        <w:pStyle w:val="LTT0"/>
      </w:pPr>
      <w:r>
        <w:rPr>
          <w:rFonts w:hint="eastAsia"/>
        </w:rPr>
        <w:t>表</w:t>
      </w:r>
      <w:r>
        <w:rPr>
          <w:rFonts w:hint="eastAsia"/>
        </w:rPr>
        <w:t>3.5-1  201</w:t>
      </w:r>
      <w:r>
        <w:rPr>
          <w:rFonts w:hint="eastAsia"/>
        </w:rPr>
        <w:t>8</w:t>
      </w:r>
      <w:r>
        <w:rPr>
          <w:rFonts w:hint="eastAsia"/>
        </w:rPr>
        <w:t>-202</w:t>
      </w:r>
      <w:r>
        <w:rPr>
          <w:rFonts w:hint="eastAsia"/>
        </w:rPr>
        <w:t>2</w:t>
      </w:r>
      <w:r>
        <w:rPr>
          <w:rFonts w:hint="eastAsia"/>
        </w:rPr>
        <w:t>年旅游接待人数统计</w:t>
      </w:r>
      <w:r>
        <w:rPr>
          <w:rFonts w:hint="eastAsia"/>
        </w:rPr>
        <w:t xml:space="preserve">    </w:t>
      </w:r>
      <w:r>
        <w:rPr>
          <w:rFonts w:hint="eastAsia"/>
        </w:rPr>
        <w:t>单位：万人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1421"/>
        <w:gridCol w:w="1420"/>
        <w:gridCol w:w="1420"/>
        <w:gridCol w:w="1420"/>
        <w:gridCol w:w="1420"/>
      </w:tblGrid>
      <w:tr w:rsidR="00614009">
        <w:trPr>
          <w:trHeight w:val="579"/>
        </w:trPr>
        <w:tc>
          <w:tcPr>
            <w:tcW w:w="833" w:type="pct"/>
            <w:tcBorders>
              <w:tl2br w:val="single" w:sz="4" w:space="0" w:color="auto"/>
            </w:tcBorders>
            <w:vAlign w:val="center"/>
          </w:tcPr>
          <w:p w:rsidR="00614009" w:rsidRDefault="00D815D6">
            <w:pPr>
              <w:pStyle w:val="LTT00"/>
              <w:jc w:val="right"/>
            </w:pPr>
            <w:r>
              <w:rPr>
                <w:rFonts w:hint="eastAsia"/>
              </w:rPr>
              <w:t>年份</w:t>
            </w:r>
          </w:p>
          <w:p w:rsidR="00614009" w:rsidRDefault="00D815D6">
            <w:pPr>
              <w:pStyle w:val="LTT00"/>
              <w:jc w:val="both"/>
            </w:pPr>
            <w:r>
              <w:rPr>
                <w:rFonts w:hint="eastAsia"/>
              </w:rPr>
              <w:t>人数</w:t>
            </w:r>
          </w:p>
        </w:tc>
        <w:tc>
          <w:tcPr>
            <w:tcW w:w="833" w:type="pct"/>
            <w:vAlign w:val="center"/>
          </w:tcPr>
          <w:p w:rsidR="00614009" w:rsidRDefault="00D815D6">
            <w:pPr>
              <w:pStyle w:val="LTT00"/>
            </w:pPr>
            <w:r>
              <w:rPr>
                <w:rFonts w:hint="eastAsia"/>
              </w:rPr>
              <w:t>2</w:t>
            </w:r>
            <w:r>
              <w:t>018</w:t>
            </w:r>
          </w:p>
        </w:tc>
        <w:tc>
          <w:tcPr>
            <w:tcW w:w="833" w:type="pct"/>
            <w:vAlign w:val="center"/>
          </w:tcPr>
          <w:p w:rsidR="00614009" w:rsidRDefault="00D815D6">
            <w:pPr>
              <w:pStyle w:val="LTT00"/>
            </w:pPr>
            <w:r>
              <w:rPr>
                <w:rFonts w:hint="eastAsia"/>
              </w:rPr>
              <w:t>2</w:t>
            </w:r>
            <w:r>
              <w:t>019</w:t>
            </w:r>
          </w:p>
        </w:tc>
        <w:tc>
          <w:tcPr>
            <w:tcW w:w="833" w:type="pct"/>
            <w:vAlign w:val="center"/>
          </w:tcPr>
          <w:p w:rsidR="00614009" w:rsidRDefault="00D815D6">
            <w:pPr>
              <w:pStyle w:val="LTT00"/>
            </w:pPr>
            <w:r>
              <w:rPr>
                <w:rFonts w:hint="eastAsia"/>
              </w:rPr>
              <w:t>2</w:t>
            </w:r>
            <w:r>
              <w:t>020</w:t>
            </w:r>
          </w:p>
        </w:tc>
        <w:tc>
          <w:tcPr>
            <w:tcW w:w="833" w:type="pct"/>
            <w:vAlign w:val="center"/>
          </w:tcPr>
          <w:p w:rsidR="00614009" w:rsidRDefault="00D815D6">
            <w:pPr>
              <w:pStyle w:val="LTT00"/>
            </w:pPr>
            <w:r>
              <w:rPr>
                <w:rFonts w:hint="eastAsia"/>
              </w:rPr>
              <w:t>2021</w:t>
            </w:r>
          </w:p>
        </w:tc>
        <w:tc>
          <w:tcPr>
            <w:tcW w:w="833" w:type="pct"/>
            <w:vAlign w:val="center"/>
          </w:tcPr>
          <w:p w:rsidR="00614009" w:rsidRDefault="00D815D6">
            <w:pPr>
              <w:pStyle w:val="LTT00"/>
            </w:pPr>
            <w:r>
              <w:rPr>
                <w:rFonts w:hint="eastAsia"/>
              </w:rPr>
              <w:t>2022</w:t>
            </w:r>
          </w:p>
        </w:tc>
      </w:tr>
      <w:tr w:rsidR="00614009">
        <w:tc>
          <w:tcPr>
            <w:tcW w:w="833" w:type="pct"/>
            <w:vAlign w:val="center"/>
          </w:tcPr>
          <w:p w:rsidR="00614009" w:rsidRDefault="00D815D6">
            <w:pPr>
              <w:pStyle w:val="LTT00"/>
            </w:pPr>
            <w:r>
              <w:rPr>
                <w:rFonts w:hint="eastAsia"/>
              </w:rPr>
              <w:t>巴宜区</w:t>
            </w:r>
          </w:p>
        </w:tc>
        <w:tc>
          <w:tcPr>
            <w:tcW w:w="833" w:type="pct"/>
            <w:vAlign w:val="center"/>
          </w:tcPr>
          <w:p w:rsidR="00614009" w:rsidRDefault="00D815D6">
            <w:pPr>
              <w:pStyle w:val="LTT00"/>
            </w:pPr>
            <w:r>
              <w:rPr>
                <w:rFonts w:hint="eastAsia"/>
              </w:rPr>
              <w:t>2</w:t>
            </w:r>
            <w:r>
              <w:t>51.2</w:t>
            </w:r>
          </w:p>
        </w:tc>
        <w:tc>
          <w:tcPr>
            <w:tcW w:w="833" w:type="pct"/>
            <w:vAlign w:val="center"/>
          </w:tcPr>
          <w:p w:rsidR="00614009" w:rsidRDefault="00D815D6">
            <w:pPr>
              <w:pStyle w:val="LTT00"/>
            </w:pPr>
            <w:r>
              <w:rPr>
                <w:rFonts w:hint="eastAsia"/>
              </w:rPr>
              <w:t>2</w:t>
            </w:r>
            <w:r>
              <w:t>20</w:t>
            </w:r>
          </w:p>
        </w:tc>
        <w:tc>
          <w:tcPr>
            <w:tcW w:w="833" w:type="pct"/>
            <w:vAlign w:val="center"/>
          </w:tcPr>
          <w:p w:rsidR="00614009" w:rsidRDefault="00D815D6">
            <w:pPr>
              <w:pStyle w:val="LTT00"/>
            </w:pPr>
            <w:r>
              <w:rPr>
                <w:rFonts w:hint="eastAsia"/>
              </w:rPr>
              <w:t>1</w:t>
            </w:r>
            <w:r>
              <w:t>84.11</w:t>
            </w:r>
          </w:p>
        </w:tc>
        <w:tc>
          <w:tcPr>
            <w:tcW w:w="1421" w:type="dxa"/>
            <w:vAlign w:val="center"/>
          </w:tcPr>
          <w:p w:rsidR="00614009" w:rsidRDefault="00D815D6">
            <w:pPr>
              <w:pStyle w:val="LTT00"/>
            </w:pPr>
            <w:r>
              <w:t>341.79</w:t>
            </w:r>
          </w:p>
        </w:tc>
        <w:tc>
          <w:tcPr>
            <w:tcW w:w="1421" w:type="dxa"/>
            <w:vAlign w:val="center"/>
          </w:tcPr>
          <w:p w:rsidR="00614009" w:rsidRDefault="00D815D6">
            <w:pPr>
              <w:pStyle w:val="LTT00"/>
            </w:pPr>
            <w:r>
              <w:t>223.54</w:t>
            </w:r>
          </w:p>
        </w:tc>
      </w:tr>
      <w:tr w:rsidR="00614009">
        <w:tc>
          <w:tcPr>
            <w:tcW w:w="833" w:type="pct"/>
            <w:vAlign w:val="center"/>
          </w:tcPr>
          <w:p w:rsidR="00614009" w:rsidRDefault="00D815D6">
            <w:pPr>
              <w:pStyle w:val="LTT00"/>
            </w:pPr>
            <w:r>
              <w:rPr>
                <w:rFonts w:hint="eastAsia"/>
              </w:rPr>
              <w:t>波密县</w:t>
            </w:r>
          </w:p>
        </w:tc>
        <w:tc>
          <w:tcPr>
            <w:tcW w:w="833" w:type="pct"/>
            <w:vAlign w:val="center"/>
          </w:tcPr>
          <w:p w:rsidR="00614009" w:rsidRDefault="00D815D6">
            <w:pPr>
              <w:pStyle w:val="LTT00"/>
            </w:pPr>
            <w:r>
              <w:rPr>
                <w:rFonts w:hint="eastAsia"/>
              </w:rPr>
              <w:t>1</w:t>
            </w:r>
            <w:r>
              <w:t>32.38</w:t>
            </w:r>
          </w:p>
        </w:tc>
        <w:tc>
          <w:tcPr>
            <w:tcW w:w="833" w:type="pct"/>
            <w:vAlign w:val="center"/>
          </w:tcPr>
          <w:p w:rsidR="00614009" w:rsidRDefault="00D815D6">
            <w:pPr>
              <w:pStyle w:val="LTT00"/>
            </w:pPr>
            <w:r>
              <w:rPr>
                <w:rFonts w:hint="eastAsia"/>
              </w:rPr>
              <w:t>1</w:t>
            </w:r>
            <w:r>
              <w:t>77.42</w:t>
            </w:r>
          </w:p>
        </w:tc>
        <w:tc>
          <w:tcPr>
            <w:tcW w:w="833" w:type="pct"/>
            <w:vAlign w:val="center"/>
          </w:tcPr>
          <w:p w:rsidR="00614009" w:rsidRDefault="00D815D6">
            <w:pPr>
              <w:pStyle w:val="LTT00"/>
            </w:pPr>
            <w:r>
              <w:rPr>
                <w:rFonts w:hint="eastAsia"/>
              </w:rPr>
              <w:t>1</w:t>
            </w:r>
            <w:r>
              <w:t>20.64</w:t>
            </w:r>
          </w:p>
        </w:tc>
        <w:tc>
          <w:tcPr>
            <w:tcW w:w="1421" w:type="dxa"/>
            <w:vAlign w:val="center"/>
          </w:tcPr>
          <w:p w:rsidR="00614009" w:rsidRDefault="00D815D6">
            <w:pPr>
              <w:pStyle w:val="LTT00"/>
            </w:pPr>
            <w:r>
              <w:t>180.12</w:t>
            </w:r>
          </w:p>
        </w:tc>
        <w:tc>
          <w:tcPr>
            <w:tcW w:w="1421" w:type="dxa"/>
            <w:vAlign w:val="center"/>
          </w:tcPr>
          <w:p w:rsidR="00614009" w:rsidRDefault="00D815D6">
            <w:pPr>
              <w:pStyle w:val="LTT00"/>
            </w:pPr>
            <w:r>
              <w:t>117.80</w:t>
            </w:r>
          </w:p>
        </w:tc>
      </w:tr>
      <w:tr w:rsidR="00614009">
        <w:trPr>
          <w:trHeight w:val="288"/>
        </w:trPr>
        <w:tc>
          <w:tcPr>
            <w:tcW w:w="833" w:type="pct"/>
            <w:vAlign w:val="center"/>
          </w:tcPr>
          <w:p w:rsidR="00614009" w:rsidRDefault="00D815D6">
            <w:pPr>
              <w:pStyle w:val="LTT00"/>
            </w:pPr>
            <w:r>
              <w:rPr>
                <w:rFonts w:hint="eastAsia"/>
              </w:rPr>
              <w:t>米林县</w:t>
            </w:r>
          </w:p>
        </w:tc>
        <w:tc>
          <w:tcPr>
            <w:tcW w:w="833" w:type="pct"/>
            <w:vAlign w:val="center"/>
          </w:tcPr>
          <w:p w:rsidR="00614009" w:rsidRDefault="00D815D6">
            <w:pPr>
              <w:pStyle w:val="LTT00"/>
            </w:pPr>
            <w:r>
              <w:rPr>
                <w:rFonts w:hint="eastAsia"/>
              </w:rPr>
              <w:t>1</w:t>
            </w:r>
            <w:r>
              <w:t>30.03</w:t>
            </w:r>
          </w:p>
        </w:tc>
        <w:tc>
          <w:tcPr>
            <w:tcW w:w="833" w:type="pct"/>
            <w:vAlign w:val="center"/>
          </w:tcPr>
          <w:p w:rsidR="00614009" w:rsidRDefault="00D815D6">
            <w:pPr>
              <w:pStyle w:val="LTT00"/>
            </w:pPr>
            <w:r>
              <w:rPr>
                <w:rFonts w:hint="eastAsia"/>
              </w:rPr>
              <w:t>1</w:t>
            </w:r>
            <w:r>
              <w:t>60</w:t>
            </w:r>
          </w:p>
        </w:tc>
        <w:tc>
          <w:tcPr>
            <w:tcW w:w="833" w:type="pct"/>
            <w:vAlign w:val="center"/>
          </w:tcPr>
          <w:p w:rsidR="00614009" w:rsidRDefault="00D815D6">
            <w:pPr>
              <w:pStyle w:val="LTT00"/>
            </w:pPr>
            <w:r>
              <w:rPr>
                <w:rFonts w:hint="eastAsia"/>
              </w:rPr>
              <w:t>1</w:t>
            </w:r>
            <w:r>
              <w:t>20.88</w:t>
            </w:r>
          </w:p>
        </w:tc>
        <w:tc>
          <w:tcPr>
            <w:tcW w:w="1421" w:type="dxa"/>
            <w:vAlign w:val="center"/>
          </w:tcPr>
          <w:p w:rsidR="00614009" w:rsidRDefault="00D815D6">
            <w:pPr>
              <w:pStyle w:val="LTT00"/>
            </w:pPr>
            <w:r>
              <w:t>176.92</w:t>
            </w:r>
          </w:p>
        </w:tc>
        <w:tc>
          <w:tcPr>
            <w:tcW w:w="1421" w:type="dxa"/>
            <w:vAlign w:val="center"/>
          </w:tcPr>
          <w:p w:rsidR="00614009" w:rsidRDefault="00D815D6">
            <w:pPr>
              <w:pStyle w:val="LTT00"/>
            </w:pPr>
            <w:r>
              <w:t>115.71</w:t>
            </w:r>
          </w:p>
        </w:tc>
      </w:tr>
      <w:tr w:rsidR="00614009">
        <w:tc>
          <w:tcPr>
            <w:tcW w:w="833" w:type="pct"/>
            <w:vAlign w:val="center"/>
          </w:tcPr>
          <w:p w:rsidR="00614009" w:rsidRDefault="00D815D6">
            <w:pPr>
              <w:pStyle w:val="LTT00"/>
            </w:pPr>
            <w:r>
              <w:rPr>
                <w:rFonts w:hint="eastAsia"/>
              </w:rPr>
              <w:t>察隅县</w:t>
            </w:r>
          </w:p>
        </w:tc>
        <w:tc>
          <w:tcPr>
            <w:tcW w:w="833" w:type="pct"/>
            <w:vAlign w:val="center"/>
          </w:tcPr>
          <w:p w:rsidR="00614009" w:rsidRDefault="00D815D6">
            <w:pPr>
              <w:pStyle w:val="LTT00"/>
            </w:pPr>
            <w:r>
              <w:rPr>
                <w:rFonts w:hint="eastAsia"/>
              </w:rPr>
              <w:t>2</w:t>
            </w:r>
            <w:r>
              <w:t>4.38</w:t>
            </w:r>
          </w:p>
        </w:tc>
        <w:tc>
          <w:tcPr>
            <w:tcW w:w="833" w:type="pct"/>
            <w:vAlign w:val="center"/>
          </w:tcPr>
          <w:p w:rsidR="00614009" w:rsidRDefault="00D815D6">
            <w:pPr>
              <w:pStyle w:val="LTT00"/>
            </w:pPr>
            <w:r>
              <w:rPr>
                <w:rFonts w:hint="eastAsia"/>
              </w:rPr>
              <w:t>3</w:t>
            </w:r>
            <w:r>
              <w:t>0.71</w:t>
            </w:r>
          </w:p>
        </w:tc>
        <w:tc>
          <w:tcPr>
            <w:tcW w:w="833" w:type="pct"/>
            <w:vAlign w:val="center"/>
          </w:tcPr>
          <w:p w:rsidR="00614009" w:rsidRDefault="00D815D6">
            <w:pPr>
              <w:pStyle w:val="LTT00"/>
            </w:pPr>
            <w:r>
              <w:rPr>
                <w:rFonts w:hint="eastAsia"/>
              </w:rPr>
              <w:t>1</w:t>
            </w:r>
            <w:r>
              <w:t>9.58</w:t>
            </w:r>
          </w:p>
        </w:tc>
        <w:tc>
          <w:tcPr>
            <w:tcW w:w="1421" w:type="dxa"/>
            <w:vAlign w:val="center"/>
          </w:tcPr>
          <w:p w:rsidR="00614009" w:rsidRDefault="00D815D6">
            <w:pPr>
              <w:pStyle w:val="LTT00"/>
            </w:pPr>
            <w:r>
              <w:t>33.17</w:t>
            </w:r>
          </w:p>
        </w:tc>
        <w:tc>
          <w:tcPr>
            <w:tcW w:w="1421" w:type="dxa"/>
            <w:vAlign w:val="center"/>
          </w:tcPr>
          <w:p w:rsidR="00614009" w:rsidRDefault="00D815D6">
            <w:pPr>
              <w:pStyle w:val="LTT00"/>
            </w:pPr>
            <w:r>
              <w:t>21.70</w:t>
            </w:r>
          </w:p>
        </w:tc>
      </w:tr>
      <w:tr w:rsidR="00614009">
        <w:tc>
          <w:tcPr>
            <w:tcW w:w="833" w:type="pct"/>
            <w:vAlign w:val="center"/>
          </w:tcPr>
          <w:p w:rsidR="00614009" w:rsidRDefault="00D815D6">
            <w:pPr>
              <w:pStyle w:val="LTT00"/>
            </w:pPr>
            <w:r>
              <w:rPr>
                <w:rFonts w:hint="eastAsia"/>
              </w:rPr>
              <w:t>墨脱县</w:t>
            </w:r>
          </w:p>
        </w:tc>
        <w:tc>
          <w:tcPr>
            <w:tcW w:w="833" w:type="pct"/>
            <w:vAlign w:val="center"/>
          </w:tcPr>
          <w:p w:rsidR="00614009" w:rsidRDefault="00D815D6">
            <w:pPr>
              <w:pStyle w:val="LTT00"/>
            </w:pPr>
            <w:r>
              <w:rPr>
                <w:rFonts w:hint="eastAsia"/>
              </w:rPr>
              <w:t>2</w:t>
            </w:r>
            <w:r>
              <w:t>2.75</w:t>
            </w:r>
          </w:p>
        </w:tc>
        <w:tc>
          <w:tcPr>
            <w:tcW w:w="833" w:type="pct"/>
            <w:vAlign w:val="center"/>
          </w:tcPr>
          <w:p w:rsidR="00614009" w:rsidRDefault="00D815D6">
            <w:pPr>
              <w:pStyle w:val="LTT00"/>
            </w:pPr>
            <w:r>
              <w:rPr>
                <w:rFonts w:hint="eastAsia"/>
              </w:rPr>
              <w:t>1</w:t>
            </w:r>
            <w:r>
              <w:t>0.98</w:t>
            </w:r>
          </w:p>
        </w:tc>
        <w:tc>
          <w:tcPr>
            <w:tcW w:w="833" w:type="pct"/>
            <w:vAlign w:val="center"/>
          </w:tcPr>
          <w:p w:rsidR="00614009" w:rsidRDefault="00D815D6">
            <w:pPr>
              <w:pStyle w:val="LTT00"/>
            </w:pPr>
            <w:r>
              <w:t>7.83</w:t>
            </w:r>
          </w:p>
        </w:tc>
        <w:tc>
          <w:tcPr>
            <w:tcW w:w="1421" w:type="dxa"/>
            <w:vAlign w:val="center"/>
          </w:tcPr>
          <w:p w:rsidR="00614009" w:rsidRDefault="00D815D6">
            <w:pPr>
              <w:pStyle w:val="LTT00"/>
            </w:pPr>
            <w:r>
              <w:t>30.95</w:t>
            </w:r>
          </w:p>
        </w:tc>
        <w:tc>
          <w:tcPr>
            <w:tcW w:w="1421" w:type="dxa"/>
            <w:vAlign w:val="center"/>
          </w:tcPr>
          <w:p w:rsidR="00614009" w:rsidRDefault="00D815D6">
            <w:pPr>
              <w:pStyle w:val="LTT00"/>
            </w:pPr>
            <w:r>
              <w:t>20.25</w:t>
            </w:r>
          </w:p>
        </w:tc>
      </w:tr>
      <w:tr w:rsidR="00614009">
        <w:tc>
          <w:tcPr>
            <w:tcW w:w="833" w:type="pct"/>
            <w:vAlign w:val="center"/>
          </w:tcPr>
          <w:p w:rsidR="00614009" w:rsidRDefault="00D815D6">
            <w:pPr>
              <w:pStyle w:val="LTT00"/>
            </w:pPr>
            <w:r>
              <w:rPr>
                <w:rFonts w:hint="eastAsia"/>
              </w:rPr>
              <w:t>工布江达县</w:t>
            </w:r>
          </w:p>
        </w:tc>
        <w:tc>
          <w:tcPr>
            <w:tcW w:w="833" w:type="pct"/>
            <w:vAlign w:val="center"/>
          </w:tcPr>
          <w:p w:rsidR="00614009" w:rsidRDefault="00D815D6">
            <w:pPr>
              <w:pStyle w:val="LTT00"/>
            </w:pPr>
            <w:r>
              <w:rPr>
                <w:rFonts w:hint="eastAsia"/>
              </w:rPr>
              <w:t>1</w:t>
            </w:r>
            <w:r>
              <w:t>52.3</w:t>
            </w:r>
          </w:p>
        </w:tc>
        <w:tc>
          <w:tcPr>
            <w:tcW w:w="833" w:type="pct"/>
            <w:vAlign w:val="center"/>
          </w:tcPr>
          <w:p w:rsidR="00614009" w:rsidRDefault="00D815D6">
            <w:pPr>
              <w:pStyle w:val="LTT00"/>
            </w:pPr>
            <w:r>
              <w:rPr>
                <w:rFonts w:hint="eastAsia"/>
              </w:rPr>
              <w:t>1</w:t>
            </w:r>
            <w:r>
              <w:t>89.6</w:t>
            </w:r>
          </w:p>
        </w:tc>
        <w:tc>
          <w:tcPr>
            <w:tcW w:w="833" w:type="pct"/>
            <w:vAlign w:val="center"/>
          </w:tcPr>
          <w:p w:rsidR="00614009" w:rsidRDefault="00D815D6">
            <w:pPr>
              <w:pStyle w:val="LTT00"/>
            </w:pPr>
            <w:r>
              <w:rPr>
                <w:rFonts w:hint="eastAsia"/>
              </w:rPr>
              <w:t>1</w:t>
            </w:r>
            <w:r>
              <w:t>35.5</w:t>
            </w:r>
          </w:p>
        </w:tc>
        <w:tc>
          <w:tcPr>
            <w:tcW w:w="1421" w:type="dxa"/>
            <w:vAlign w:val="center"/>
          </w:tcPr>
          <w:p w:rsidR="00614009" w:rsidRDefault="00D815D6">
            <w:pPr>
              <w:pStyle w:val="LTT00"/>
            </w:pPr>
            <w:r>
              <w:t>207.23</w:t>
            </w:r>
          </w:p>
        </w:tc>
        <w:tc>
          <w:tcPr>
            <w:tcW w:w="1421" w:type="dxa"/>
            <w:vAlign w:val="center"/>
          </w:tcPr>
          <w:p w:rsidR="00614009" w:rsidRDefault="00D815D6">
            <w:pPr>
              <w:pStyle w:val="LTT00"/>
            </w:pPr>
            <w:r>
              <w:t>135.53</w:t>
            </w:r>
          </w:p>
        </w:tc>
      </w:tr>
      <w:tr w:rsidR="00614009">
        <w:tc>
          <w:tcPr>
            <w:tcW w:w="833" w:type="pct"/>
            <w:vAlign w:val="center"/>
          </w:tcPr>
          <w:p w:rsidR="00614009" w:rsidRDefault="00D815D6">
            <w:pPr>
              <w:pStyle w:val="LTT00"/>
            </w:pPr>
            <w:r>
              <w:rPr>
                <w:rFonts w:hint="eastAsia"/>
              </w:rPr>
              <w:t>朗县</w:t>
            </w:r>
          </w:p>
        </w:tc>
        <w:tc>
          <w:tcPr>
            <w:tcW w:w="833" w:type="pct"/>
            <w:vAlign w:val="center"/>
          </w:tcPr>
          <w:p w:rsidR="00614009" w:rsidRDefault="00D815D6">
            <w:pPr>
              <w:pStyle w:val="LTT00"/>
            </w:pPr>
            <w:r>
              <w:rPr>
                <w:rFonts w:hint="eastAsia"/>
              </w:rPr>
              <w:t>2</w:t>
            </w:r>
            <w:r>
              <w:t>6.37</w:t>
            </w:r>
          </w:p>
        </w:tc>
        <w:tc>
          <w:tcPr>
            <w:tcW w:w="833" w:type="pct"/>
            <w:vAlign w:val="center"/>
          </w:tcPr>
          <w:p w:rsidR="00614009" w:rsidRDefault="00D815D6">
            <w:pPr>
              <w:pStyle w:val="LTT00"/>
            </w:pPr>
            <w:r>
              <w:rPr>
                <w:rFonts w:hint="eastAsia"/>
              </w:rPr>
              <w:t>3</w:t>
            </w:r>
            <w:r>
              <w:t>5.94</w:t>
            </w:r>
          </w:p>
        </w:tc>
        <w:tc>
          <w:tcPr>
            <w:tcW w:w="833" w:type="pct"/>
            <w:vAlign w:val="center"/>
          </w:tcPr>
          <w:p w:rsidR="00614009" w:rsidRDefault="00D815D6">
            <w:pPr>
              <w:pStyle w:val="LTT00"/>
            </w:pPr>
            <w:r>
              <w:rPr>
                <w:rFonts w:hint="eastAsia"/>
              </w:rPr>
              <w:t>1</w:t>
            </w:r>
            <w:r>
              <w:t>6.2</w:t>
            </w:r>
          </w:p>
        </w:tc>
        <w:tc>
          <w:tcPr>
            <w:tcW w:w="1421" w:type="dxa"/>
            <w:vAlign w:val="center"/>
          </w:tcPr>
          <w:p w:rsidR="00614009" w:rsidRDefault="00D815D6">
            <w:pPr>
              <w:pStyle w:val="LTT00"/>
            </w:pPr>
            <w:r>
              <w:t>35.88</w:t>
            </w:r>
          </w:p>
        </w:tc>
        <w:tc>
          <w:tcPr>
            <w:tcW w:w="1421" w:type="dxa"/>
            <w:vAlign w:val="center"/>
          </w:tcPr>
          <w:p w:rsidR="00614009" w:rsidRDefault="00D815D6">
            <w:pPr>
              <w:pStyle w:val="LTT00"/>
            </w:pPr>
            <w:r>
              <w:t>23.47</w:t>
            </w:r>
          </w:p>
        </w:tc>
      </w:tr>
      <w:tr w:rsidR="00614009">
        <w:tc>
          <w:tcPr>
            <w:tcW w:w="833" w:type="pct"/>
            <w:vAlign w:val="center"/>
          </w:tcPr>
          <w:p w:rsidR="00614009" w:rsidRDefault="00D815D6">
            <w:pPr>
              <w:pStyle w:val="LTT00"/>
            </w:pPr>
            <w:r>
              <w:rPr>
                <w:rFonts w:hint="eastAsia"/>
              </w:rPr>
              <w:t>林芝市</w:t>
            </w:r>
          </w:p>
        </w:tc>
        <w:tc>
          <w:tcPr>
            <w:tcW w:w="833" w:type="pct"/>
            <w:vAlign w:val="center"/>
          </w:tcPr>
          <w:p w:rsidR="00614009" w:rsidRDefault="00D815D6">
            <w:pPr>
              <w:pStyle w:val="LTT00"/>
            </w:pPr>
            <w:r>
              <w:rPr>
                <w:rFonts w:hint="eastAsia"/>
              </w:rPr>
              <w:t>7</w:t>
            </w:r>
            <w:r>
              <w:t>39.41</w:t>
            </w:r>
          </w:p>
        </w:tc>
        <w:tc>
          <w:tcPr>
            <w:tcW w:w="833" w:type="pct"/>
            <w:vAlign w:val="center"/>
          </w:tcPr>
          <w:p w:rsidR="00614009" w:rsidRDefault="00D815D6">
            <w:pPr>
              <w:pStyle w:val="LTT00"/>
            </w:pPr>
            <w:r>
              <w:rPr>
                <w:rFonts w:hint="eastAsia"/>
              </w:rPr>
              <w:t>8</w:t>
            </w:r>
            <w:r>
              <w:t>24.65</w:t>
            </w:r>
          </w:p>
        </w:tc>
        <w:tc>
          <w:tcPr>
            <w:tcW w:w="833" w:type="pct"/>
            <w:vAlign w:val="center"/>
          </w:tcPr>
          <w:p w:rsidR="00614009" w:rsidRDefault="00D815D6">
            <w:pPr>
              <w:pStyle w:val="LTT00"/>
            </w:pPr>
            <w:r>
              <w:rPr>
                <w:rFonts w:hint="eastAsia"/>
              </w:rPr>
              <w:t>6</w:t>
            </w:r>
            <w:r>
              <w:t>04.74</w:t>
            </w:r>
          </w:p>
        </w:tc>
        <w:tc>
          <w:tcPr>
            <w:tcW w:w="1421" w:type="dxa"/>
            <w:vAlign w:val="center"/>
          </w:tcPr>
          <w:p w:rsidR="00614009" w:rsidRDefault="00D815D6">
            <w:pPr>
              <w:pStyle w:val="LTT00"/>
            </w:pPr>
            <w:r>
              <w:t>1006.07</w:t>
            </w:r>
          </w:p>
        </w:tc>
        <w:tc>
          <w:tcPr>
            <w:tcW w:w="1421" w:type="dxa"/>
            <w:vAlign w:val="center"/>
          </w:tcPr>
          <w:p w:rsidR="00614009" w:rsidRDefault="00D815D6">
            <w:pPr>
              <w:pStyle w:val="LTT00"/>
            </w:pPr>
            <w:r>
              <w:rPr>
                <w:rFonts w:hint="eastAsia"/>
              </w:rPr>
              <w:t>658</w:t>
            </w:r>
          </w:p>
        </w:tc>
      </w:tr>
    </w:tbl>
    <w:p w:rsidR="00614009" w:rsidRDefault="00D815D6">
      <w:pPr>
        <w:pStyle w:val="LTT"/>
        <w:ind w:firstLine="480"/>
        <w:jc w:val="center"/>
      </w:pPr>
      <w:r>
        <w:rPr>
          <w:noProof/>
        </w:rPr>
        <w:drawing>
          <wp:inline distT="0" distB="0" distL="114300" distR="114300">
            <wp:extent cx="3668395" cy="2124075"/>
            <wp:effectExtent l="4445" t="4445" r="22860" b="508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14009" w:rsidRDefault="00D815D6">
      <w:pPr>
        <w:pStyle w:val="LTT2"/>
      </w:pPr>
      <w:r>
        <w:rPr>
          <w:rFonts w:hint="eastAsia"/>
        </w:rPr>
        <w:t>图</w:t>
      </w:r>
      <w:r>
        <w:rPr>
          <w:rFonts w:hint="eastAsia"/>
        </w:rPr>
        <w:t>3.5-1  201</w:t>
      </w:r>
      <w:r>
        <w:rPr>
          <w:rFonts w:hint="eastAsia"/>
        </w:rPr>
        <w:t>8</w:t>
      </w:r>
      <w:r>
        <w:rPr>
          <w:rFonts w:hint="eastAsia"/>
        </w:rPr>
        <w:t>-202</w:t>
      </w:r>
      <w:r>
        <w:rPr>
          <w:rFonts w:hint="eastAsia"/>
        </w:rPr>
        <w:t>2</w:t>
      </w:r>
      <w:r>
        <w:rPr>
          <w:rFonts w:hint="eastAsia"/>
        </w:rPr>
        <w:t>年旅游接待人数统计</w:t>
      </w:r>
    </w:p>
    <w:p w:rsidR="00614009" w:rsidRDefault="00D815D6">
      <w:pPr>
        <w:pStyle w:val="LTT"/>
        <w:ind w:firstLine="480"/>
      </w:pPr>
      <w:r>
        <w:rPr>
          <w:rFonts w:hint="eastAsia"/>
        </w:rPr>
        <w:lastRenderedPageBreak/>
        <w:t>201</w:t>
      </w:r>
      <w:r>
        <w:rPr>
          <w:rFonts w:hint="eastAsia"/>
        </w:rPr>
        <w:t>8</w:t>
      </w:r>
      <w:r>
        <w:rPr>
          <w:rFonts w:hint="eastAsia"/>
        </w:rPr>
        <w:t>年林芝市旅游收入从</w:t>
      </w:r>
      <w:r>
        <w:rPr>
          <w:rFonts w:hint="eastAsia"/>
        </w:rPr>
        <w:t>55.72</w:t>
      </w:r>
      <w:r>
        <w:rPr>
          <w:rFonts w:hint="eastAsia"/>
        </w:rPr>
        <w:t>亿元，到</w:t>
      </w:r>
      <w:r>
        <w:rPr>
          <w:rFonts w:hint="eastAsia"/>
        </w:rPr>
        <w:t>2019</w:t>
      </w:r>
      <w:r>
        <w:rPr>
          <w:rFonts w:hint="eastAsia"/>
        </w:rPr>
        <w:t>年增加至</w:t>
      </w:r>
      <w:r>
        <w:rPr>
          <w:rFonts w:hint="eastAsia"/>
        </w:rPr>
        <w:t>68.22</w:t>
      </w:r>
      <w:r>
        <w:rPr>
          <w:rFonts w:hint="eastAsia"/>
        </w:rPr>
        <w:t>亿元，</w:t>
      </w:r>
      <w:r>
        <w:rPr>
          <w:rFonts w:hint="eastAsia"/>
        </w:rPr>
        <w:t>2020</w:t>
      </w:r>
      <w:r>
        <w:rPr>
          <w:rFonts w:hint="eastAsia"/>
        </w:rPr>
        <w:t>年受新冠疫情影响，降至</w:t>
      </w:r>
      <w:r>
        <w:rPr>
          <w:rFonts w:hint="eastAsia"/>
        </w:rPr>
        <w:t>54.95</w:t>
      </w:r>
      <w:r>
        <w:rPr>
          <w:rFonts w:hint="eastAsia"/>
        </w:rPr>
        <w:t>亿元，</w:t>
      </w:r>
      <w:r>
        <w:rPr>
          <w:rFonts w:hint="eastAsia"/>
        </w:rPr>
        <w:t>2021</w:t>
      </w:r>
      <w:r>
        <w:rPr>
          <w:rFonts w:hint="eastAsia"/>
        </w:rPr>
        <w:t>年</w:t>
      </w:r>
      <w:r>
        <w:rPr>
          <w:rFonts w:hint="eastAsia"/>
        </w:rPr>
        <w:t>增加至</w:t>
      </w:r>
      <w:r>
        <w:rPr>
          <w:rFonts w:hint="eastAsia"/>
        </w:rPr>
        <w:t>83.75</w:t>
      </w:r>
      <w:r>
        <w:rPr>
          <w:rFonts w:hint="eastAsia"/>
        </w:rPr>
        <w:t>亿元，</w:t>
      </w:r>
      <w:r>
        <w:rPr>
          <w:rFonts w:hint="eastAsia"/>
        </w:rPr>
        <w:t>2022</w:t>
      </w:r>
      <w:r>
        <w:rPr>
          <w:rFonts w:hint="eastAsia"/>
        </w:rPr>
        <w:t>年</w:t>
      </w:r>
      <w:r>
        <w:rPr>
          <w:rFonts w:hint="eastAsia"/>
        </w:rPr>
        <w:t>降至</w:t>
      </w:r>
      <w:r>
        <w:rPr>
          <w:rFonts w:hint="eastAsia"/>
        </w:rPr>
        <w:t>56.64</w:t>
      </w:r>
      <w:r>
        <w:rPr>
          <w:rFonts w:hint="eastAsia"/>
        </w:rPr>
        <w:t>亿元</w:t>
      </w:r>
      <w:r>
        <w:rPr>
          <w:rFonts w:hint="eastAsia"/>
        </w:rPr>
        <w:t>。</w:t>
      </w:r>
      <w:r>
        <w:rPr>
          <w:rFonts w:hint="eastAsia"/>
        </w:rPr>
        <w:t>具体见表</w:t>
      </w:r>
      <w:r>
        <w:rPr>
          <w:rFonts w:hint="eastAsia"/>
        </w:rPr>
        <w:t>3.5-2</w:t>
      </w:r>
      <w:r>
        <w:rPr>
          <w:rFonts w:hint="eastAsia"/>
        </w:rPr>
        <w:t>。</w:t>
      </w:r>
    </w:p>
    <w:p w:rsidR="00614009" w:rsidRDefault="00D815D6">
      <w:pPr>
        <w:pStyle w:val="LTT0"/>
      </w:pPr>
      <w:r>
        <w:rPr>
          <w:rFonts w:hint="eastAsia"/>
        </w:rPr>
        <w:t>表</w:t>
      </w:r>
      <w:r>
        <w:rPr>
          <w:rFonts w:hint="eastAsia"/>
        </w:rPr>
        <w:t>3.5-2  201</w:t>
      </w:r>
      <w:r>
        <w:rPr>
          <w:rFonts w:hint="eastAsia"/>
        </w:rPr>
        <w:t>8</w:t>
      </w:r>
      <w:r>
        <w:rPr>
          <w:rFonts w:hint="eastAsia"/>
        </w:rPr>
        <w:t>-202</w:t>
      </w:r>
      <w:r>
        <w:rPr>
          <w:rFonts w:hint="eastAsia"/>
        </w:rPr>
        <w:t>2</w:t>
      </w:r>
      <w:r>
        <w:rPr>
          <w:rFonts w:hint="eastAsia"/>
        </w:rPr>
        <w:t>年旅游收入分析表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76"/>
        <w:gridCol w:w="1351"/>
        <w:gridCol w:w="1351"/>
        <w:gridCol w:w="1208"/>
        <w:gridCol w:w="1134"/>
      </w:tblGrid>
      <w:tr w:rsidR="00614009">
        <w:trPr>
          <w:trHeight w:val="23"/>
        </w:trPr>
        <w:tc>
          <w:tcPr>
            <w:tcW w:w="2302" w:type="dxa"/>
            <w:tcBorders>
              <w:tl2br w:val="single" w:sz="4" w:space="0" w:color="auto"/>
            </w:tcBorders>
            <w:vAlign w:val="center"/>
          </w:tcPr>
          <w:p w:rsidR="00614009" w:rsidRDefault="00D815D6">
            <w:pPr>
              <w:pStyle w:val="LTT00"/>
              <w:jc w:val="right"/>
            </w:pPr>
            <w:r>
              <w:rPr>
                <w:rFonts w:hint="eastAsia"/>
              </w:rPr>
              <w:t>年份</w:t>
            </w:r>
          </w:p>
          <w:p w:rsidR="00614009" w:rsidRDefault="00D815D6">
            <w:pPr>
              <w:pStyle w:val="LTT00"/>
              <w:jc w:val="both"/>
            </w:pPr>
            <w:r>
              <w:rPr>
                <w:rFonts w:hint="eastAsia"/>
              </w:rPr>
              <w:t>旅游收入（亿元）</w:t>
            </w:r>
          </w:p>
        </w:tc>
        <w:tc>
          <w:tcPr>
            <w:tcW w:w="1176" w:type="dxa"/>
            <w:vAlign w:val="center"/>
          </w:tcPr>
          <w:p w:rsidR="00614009" w:rsidRDefault="00D815D6">
            <w:pPr>
              <w:pStyle w:val="LTT00"/>
            </w:pPr>
            <w:r>
              <w:rPr>
                <w:rFonts w:hint="eastAsia"/>
              </w:rPr>
              <w:t>2</w:t>
            </w:r>
            <w:r>
              <w:t>018</w:t>
            </w:r>
          </w:p>
        </w:tc>
        <w:tc>
          <w:tcPr>
            <w:tcW w:w="1351" w:type="dxa"/>
            <w:vAlign w:val="center"/>
          </w:tcPr>
          <w:p w:rsidR="00614009" w:rsidRDefault="00D815D6">
            <w:pPr>
              <w:pStyle w:val="LTT00"/>
            </w:pPr>
            <w:r>
              <w:rPr>
                <w:rFonts w:hint="eastAsia"/>
              </w:rPr>
              <w:t>2</w:t>
            </w:r>
            <w:r>
              <w:t>019</w:t>
            </w:r>
          </w:p>
        </w:tc>
        <w:tc>
          <w:tcPr>
            <w:tcW w:w="1351" w:type="dxa"/>
            <w:vAlign w:val="center"/>
          </w:tcPr>
          <w:p w:rsidR="00614009" w:rsidRDefault="00D815D6">
            <w:pPr>
              <w:pStyle w:val="LTT00"/>
            </w:pPr>
            <w:r>
              <w:rPr>
                <w:rFonts w:hint="eastAsia"/>
              </w:rPr>
              <w:t>2</w:t>
            </w:r>
            <w:r>
              <w:t>020</w:t>
            </w:r>
          </w:p>
        </w:tc>
        <w:tc>
          <w:tcPr>
            <w:tcW w:w="1208" w:type="dxa"/>
            <w:vAlign w:val="center"/>
          </w:tcPr>
          <w:p w:rsidR="00614009" w:rsidRDefault="00D815D6">
            <w:pPr>
              <w:pStyle w:val="LTT00"/>
            </w:pPr>
            <w:r>
              <w:rPr>
                <w:rFonts w:hint="eastAsia"/>
              </w:rPr>
              <w:t>2021</w:t>
            </w:r>
          </w:p>
        </w:tc>
        <w:tc>
          <w:tcPr>
            <w:tcW w:w="1134" w:type="dxa"/>
            <w:vAlign w:val="center"/>
          </w:tcPr>
          <w:p w:rsidR="00614009" w:rsidRDefault="00D815D6">
            <w:pPr>
              <w:pStyle w:val="LTT00"/>
            </w:pPr>
            <w:r>
              <w:rPr>
                <w:rFonts w:hint="eastAsia"/>
              </w:rPr>
              <w:t>2022</w:t>
            </w:r>
          </w:p>
        </w:tc>
      </w:tr>
      <w:tr w:rsidR="00614009">
        <w:trPr>
          <w:trHeight w:val="23"/>
        </w:trPr>
        <w:tc>
          <w:tcPr>
            <w:tcW w:w="2302" w:type="dxa"/>
            <w:vAlign w:val="center"/>
          </w:tcPr>
          <w:p w:rsidR="00614009" w:rsidRDefault="00D815D6">
            <w:pPr>
              <w:pStyle w:val="LTT00"/>
            </w:pPr>
            <w:r>
              <w:rPr>
                <w:rFonts w:hint="eastAsia"/>
              </w:rPr>
              <w:t>巴宜区</w:t>
            </w:r>
          </w:p>
        </w:tc>
        <w:tc>
          <w:tcPr>
            <w:tcW w:w="1176" w:type="dxa"/>
            <w:vAlign w:val="center"/>
          </w:tcPr>
          <w:p w:rsidR="00614009" w:rsidRDefault="00D815D6">
            <w:pPr>
              <w:pStyle w:val="LTT00"/>
            </w:pPr>
            <w:r>
              <w:rPr>
                <w:rFonts w:hint="eastAsia"/>
              </w:rPr>
              <w:t>1</w:t>
            </w:r>
            <w:r>
              <w:t>9.82</w:t>
            </w:r>
          </w:p>
        </w:tc>
        <w:tc>
          <w:tcPr>
            <w:tcW w:w="1351" w:type="dxa"/>
            <w:vAlign w:val="center"/>
          </w:tcPr>
          <w:p w:rsidR="00614009" w:rsidRDefault="00D815D6">
            <w:pPr>
              <w:pStyle w:val="LTT00"/>
            </w:pPr>
            <w:r>
              <w:rPr>
                <w:rFonts w:hint="eastAsia"/>
              </w:rPr>
              <w:t>2</w:t>
            </w:r>
            <w:r>
              <w:t>0</w:t>
            </w:r>
          </w:p>
        </w:tc>
        <w:tc>
          <w:tcPr>
            <w:tcW w:w="1351" w:type="dxa"/>
            <w:vAlign w:val="center"/>
          </w:tcPr>
          <w:p w:rsidR="00614009" w:rsidRDefault="00D815D6">
            <w:pPr>
              <w:pStyle w:val="LTT00"/>
            </w:pPr>
            <w:r>
              <w:rPr>
                <w:rFonts w:hint="eastAsia"/>
              </w:rPr>
              <w:t>1</w:t>
            </w:r>
            <w:r>
              <w:t>6.69</w:t>
            </w:r>
          </w:p>
        </w:tc>
        <w:tc>
          <w:tcPr>
            <w:tcW w:w="1208" w:type="dxa"/>
            <w:vAlign w:val="center"/>
          </w:tcPr>
          <w:p w:rsidR="00614009" w:rsidRDefault="00D815D6">
            <w:pPr>
              <w:pStyle w:val="LTT00"/>
            </w:pPr>
            <w:r>
              <w:rPr>
                <w:rFonts w:hint="eastAsia"/>
              </w:rPr>
              <w:t xml:space="preserve">41.14 </w:t>
            </w:r>
          </w:p>
        </w:tc>
        <w:tc>
          <w:tcPr>
            <w:tcW w:w="1134" w:type="dxa"/>
            <w:vAlign w:val="center"/>
          </w:tcPr>
          <w:p w:rsidR="00614009" w:rsidRDefault="00D815D6">
            <w:pPr>
              <w:pStyle w:val="LTT00"/>
            </w:pPr>
            <w:r>
              <w:rPr>
                <w:rFonts w:hint="eastAsia"/>
              </w:rPr>
              <w:t xml:space="preserve">23.44 </w:t>
            </w:r>
          </w:p>
        </w:tc>
      </w:tr>
      <w:tr w:rsidR="00614009">
        <w:trPr>
          <w:trHeight w:val="23"/>
        </w:trPr>
        <w:tc>
          <w:tcPr>
            <w:tcW w:w="2302" w:type="dxa"/>
            <w:vAlign w:val="center"/>
          </w:tcPr>
          <w:p w:rsidR="00614009" w:rsidRDefault="00D815D6">
            <w:pPr>
              <w:pStyle w:val="LTT00"/>
            </w:pPr>
            <w:r>
              <w:rPr>
                <w:rFonts w:hint="eastAsia"/>
              </w:rPr>
              <w:t>波密县</w:t>
            </w:r>
          </w:p>
        </w:tc>
        <w:tc>
          <w:tcPr>
            <w:tcW w:w="1176" w:type="dxa"/>
            <w:vAlign w:val="center"/>
          </w:tcPr>
          <w:p w:rsidR="00614009" w:rsidRDefault="00D815D6">
            <w:pPr>
              <w:pStyle w:val="LTT00"/>
            </w:pPr>
            <w:r>
              <w:rPr>
                <w:rFonts w:hint="eastAsia"/>
              </w:rPr>
              <w:t>1</w:t>
            </w:r>
            <w:r>
              <w:t>0.55</w:t>
            </w:r>
          </w:p>
        </w:tc>
        <w:tc>
          <w:tcPr>
            <w:tcW w:w="1351" w:type="dxa"/>
            <w:vAlign w:val="center"/>
          </w:tcPr>
          <w:p w:rsidR="00614009" w:rsidRDefault="00D815D6">
            <w:pPr>
              <w:pStyle w:val="LTT00"/>
            </w:pPr>
            <w:r>
              <w:rPr>
                <w:rFonts w:hint="eastAsia"/>
              </w:rPr>
              <w:t>1</w:t>
            </w:r>
            <w:r>
              <w:t>4.5</w:t>
            </w:r>
          </w:p>
        </w:tc>
        <w:tc>
          <w:tcPr>
            <w:tcW w:w="1351" w:type="dxa"/>
            <w:vAlign w:val="center"/>
          </w:tcPr>
          <w:p w:rsidR="00614009" w:rsidRDefault="00D815D6">
            <w:pPr>
              <w:pStyle w:val="LTT00"/>
            </w:pPr>
            <w:r>
              <w:rPr>
                <w:rFonts w:hint="eastAsia"/>
              </w:rPr>
              <w:t>9</w:t>
            </w:r>
            <w:r>
              <w:t>.28</w:t>
            </w:r>
          </w:p>
        </w:tc>
        <w:tc>
          <w:tcPr>
            <w:tcW w:w="1208" w:type="dxa"/>
            <w:vAlign w:val="center"/>
          </w:tcPr>
          <w:p w:rsidR="00614009" w:rsidRDefault="00D815D6">
            <w:pPr>
              <w:pStyle w:val="LTT00"/>
            </w:pPr>
            <w:r>
              <w:rPr>
                <w:rFonts w:hint="eastAsia"/>
              </w:rPr>
              <w:t xml:space="preserve">10.46 </w:t>
            </w:r>
          </w:p>
        </w:tc>
        <w:tc>
          <w:tcPr>
            <w:tcW w:w="1134" w:type="dxa"/>
            <w:vAlign w:val="center"/>
          </w:tcPr>
          <w:p w:rsidR="00614009" w:rsidRDefault="00D815D6">
            <w:pPr>
              <w:pStyle w:val="LTT00"/>
            </w:pPr>
            <w:r>
              <w:rPr>
                <w:rFonts w:hint="eastAsia"/>
              </w:rPr>
              <w:t xml:space="preserve">10.07 </w:t>
            </w:r>
          </w:p>
        </w:tc>
      </w:tr>
      <w:tr w:rsidR="00614009">
        <w:trPr>
          <w:trHeight w:val="23"/>
        </w:trPr>
        <w:tc>
          <w:tcPr>
            <w:tcW w:w="2302" w:type="dxa"/>
            <w:vAlign w:val="center"/>
          </w:tcPr>
          <w:p w:rsidR="00614009" w:rsidRDefault="00D815D6">
            <w:pPr>
              <w:pStyle w:val="LTT00"/>
            </w:pPr>
            <w:r>
              <w:rPr>
                <w:rFonts w:hint="eastAsia"/>
              </w:rPr>
              <w:t>米林县</w:t>
            </w:r>
          </w:p>
        </w:tc>
        <w:tc>
          <w:tcPr>
            <w:tcW w:w="1176" w:type="dxa"/>
            <w:vAlign w:val="center"/>
          </w:tcPr>
          <w:p w:rsidR="00614009" w:rsidRDefault="00D815D6">
            <w:pPr>
              <w:pStyle w:val="LTT00"/>
            </w:pPr>
            <w:r>
              <w:rPr>
                <w:rFonts w:hint="eastAsia"/>
              </w:rPr>
              <w:t>1</w:t>
            </w:r>
            <w:r>
              <w:t>2.33</w:t>
            </w:r>
          </w:p>
        </w:tc>
        <w:tc>
          <w:tcPr>
            <w:tcW w:w="1351" w:type="dxa"/>
            <w:vAlign w:val="center"/>
          </w:tcPr>
          <w:p w:rsidR="00614009" w:rsidRDefault="00D815D6">
            <w:pPr>
              <w:pStyle w:val="LTT00"/>
            </w:pPr>
            <w:r>
              <w:rPr>
                <w:rFonts w:hint="eastAsia"/>
              </w:rPr>
              <w:t>1</w:t>
            </w:r>
            <w:r>
              <w:t>4.7</w:t>
            </w:r>
          </w:p>
        </w:tc>
        <w:tc>
          <w:tcPr>
            <w:tcW w:w="1351" w:type="dxa"/>
            <w:vAlign w:val="center"/>
          </w:tcPr>
          <w:p w:rsidR="00614009" w:rsidRDefault="00D815D6">
            <w:pPr>
              <w:pStyle w:val="LTT00"/>
            </w:pPr>
            <w:r>
              <w:rPr>
                <w:rFonts w:hint="eastAsia"/>
              </w:rPr>
              <w:t>1</w:t>
            </w:r>
            <w:r>
              <w:t>1.41</w:t>
            </w:r>
          </w:p>
        </w:tc>
        <w:tc>
          <w:tcPr>
            <w:tcW w:w="1208" w:type="dxa"/>
            <w:vAlign w:val="center"/>
          </w:tcPr>
          <w:p w:rsidR="00614009" w:rsidRDefault="00D815D6">
            <w:pPr>
              <w:pStyle w:val="LTT00"/>
            </w:pPr>
            <w:r>
              <w:rPr>
                <w:rFonts w:hint="eastAsia"/>
              </w:rPr>
              <w:t xml:space="preserve">19.33 </w:t>
            </w:r>
          </w:p>
        </w:tc>
        <w:tc>
          <w:tcPr>
            <w:tcW w:w="1134" w:type="dxa"/>
            <w:vAlign w:val="center"/>
          </w:tcPr>
          <w:p w:rsidR="00614009" w:rsidRDefault="00D815D6">
            <w:pPr>
              <w:pStyle w:val="LTT00"/>
            </w:pPr>
            <w:r>
              <w:rPr>
                <w:rFonts w:hint="eastAsia"/>
              </w:rPr>
              <w:t xml:space="preserve">11.75 </w:t>
            </w:r>
          </w:p>
        </w:tc>
      </w:tr>
      <w:tr w:rsidR="00614009">
        <w:trPr>
          <w:trHeight w:val="23"/>
        </w:trPr>
        <w:tc>
          <w:tcPr>
            <w:tcW w:w="2302" w:type="dxa"/>
            <w:vAlign w:val="center"/>
          </w:tcPr>
          <w:p w:rsidR="00614009" w:rsidRDefault="00D815D6">
            <w:pPr>
              <w:pStyle w:val="LTT00"/>
            </w:pPr>
            <w:r>
              <w:rPr>
                <w:rFonts w:hint="eastAsia"/>
              </w:rPr>
              <w:t>察隅县</w:t>
            </w:r>
          </w:p>
        </w:tc>
        <w:tc>
          <w:tcPr>
            <w:tcW w:w="1176" w:type="dxa"/>
            <w:vAlign w:val="center"/>
          </w:tcPr>
          <w:p w:rsidR="00614009" w:rsidRDefault="00D815D6">
            <w:pPr>
              <w:pStyle w:val="LTT00"/>
            </w:pPr>
            <w:r>
              <w:rPr>
                <w:rFonts w:hint="eastAsia"/>
              </w:rPr>
              <w:t>1</w:t>
            </w:r>
            <w:r>
              <w:t>.5</w:t>
            </w:r>
          </w:p>
        </w:tc>
        <w:tc>
          <w:tcPr>
            <w:tcW w:w="1351" w:type="dxa"/>
            <w:vAlign w:val="center"/>
          </w:tcPr>
          <w:p w:rsidR="00614009" w:rsidRDefault="00D815D6">
            <w:pPr>
              <w:pStyle w:val="LTT00"/>
            </w:pPr>
            <w:r>
              <w:rPr>
                <w:rFonts w:hint="eastAsia"/>
              </w:rPr>
              <w:t>2</w:t>
            </w:r>
            <w:r>
              <w:t>.6</w:t>
            </w:r>
          </w:p>
        </w:tc>
        <w:tc>
          <w:tcPr>
            <w:tcW w:w="1351" w:type="dxa"/>
            <w:vAlign w:val="center"/>
          </w:tcPr>
          <w:p w:rsidR="00614009" w:rsidRDefault="00D815D6">
            <w:pPr>
              <w:pStyle w:val="LTT00"/>
            </w:pPr>
            <w:r>
              <w:rPr>
                <w:rFonts w:hint="eastAsia"/>
              </w:rPr>
              <w:t>1</w:t>
            </w:r>
            <w:r>
              <w:t>.8</w:t>
            </w:r>
          </w:p>
        </w:tc>
        <w:tc>
          <w:tcPr>
            <w:tcW w:w="1208" w:type="dxa"/>
            <w:vAlign w:val="center"/>
          </w:tcPr>
          <w:p w:rsidR="00614009" w:rsidRDefault="00D815D6">
            <w:pPr>
              <w:pStyle w:val="LTT00"/>
            </w:pPr>
            <w:r>
              <w:rPr>
                <w:rFonts w:hint="eastAsia"/>
              </w:rPr>
              <w:t xml:space="preserve">1.79 </w:t>
            </w:r>
          </w:p>
        </w:tc>
        <w:tc>
          <w:tcPr>
            <w:tcW w:w="1134" w:type="dxa"/>
            <w:vAlign w:val="center"/>
          </w:tcPr>
          <w:p w:rsidR="00614009" w:rsidRDefault="00D815D6">
            <w:pPr>
              <w:pStyle w:val="LTT00"/>
            </w:pPr>
            <w:r>
              <w:rPr>
                <w:rFonts w:hint="eastAsia"/>
              </w:rPr>
              <w:t xml:space="preserve">2.03 </w:t>
            </w:r>
          </w:p>
        </w:tc>
      </w:tr>
      <w:tr w:rsidR="00614009">
        <w:trPr>
          <w:trHeight w:val="23"/>
        </w:trPr>
        <w:tc>
          <w:tcPr>
            <w:tcW w:w="2302" w:type="dxa"/>
            <w:vAlign w:val="center"/>
          </w:tcPr>
          <w:p w:rsidR="00614009" w:rsidRDefault="00D815D6">
            <w:pPr>
              <w:pStyle w:val="LTT00"/>
            </w:pPr>
            <w:r>
              <w:rPr>
                <w:rFonts w:hint="eastAsia"/>
              </w:rPr>
              <w:t>墨脱县</w:t>
            </w:r>
          </w:p>
        </w:tc>
        <w:tc>
          <w:tcPr>
            <w:tcW w:w="1176" w:type="dxa"/>
            <w:vAlign w:val="center"/>
          </w:tcPr>
          <w:p w:rsidR="00614009" w:rsidRDefault="00D815D6">
            <w:pPr>
              <w:pStyle w:val="LTT00"/>
            </w:pPr>
            <w:r>
              <w:rPr>
                <w:rFonts w:hint="eastAsia"/>
              </w:rPr>
              <w:t>1</w:t>
            </w:r>
            <w:r>
              <w:t>.67</w:t>
            </w:r>
          </w:p>
        </w:tc>
        <w:tc>
          <w:tcPr>
            <w:tcW w:w="1351" w:type="dxa"/>
            <w:vAlign w:val="center"/>
          </w:tcPr>
          <w:p w:rsidR="00614009" w:rsidRDefault="00D815D6">
            <w:pPr>
              <w:pStyle w:val="LTT00"/>
            </w:pPr>
            <w:r>
              <w:rPr>
                <w:rFonts w:hint="eastAsia"/>
              </w:rPr>
              <w:t>0</w:t>
            </w:r>
            <w:r>
              <w:t>.5</w:t>
            </w:r>
          </w:p>
        </w:tc>
        <w:tc>
          <w:tcPr>
            <w:tcW w:w="1351" w:type="dxa"/>
            <w:vAlign w:val="center"/>
          </w:tcPr>
          <w:p w:rsidR="00614009" w:rsidRDefault="00D815D6">
            <w:pPr>
              <w:pStyle w:val="LTT00"/>
            </w:pPr>
            <w:r>
              <w:rPr>
                <w:rFonts w:hint="eastAsia"/>
              </w:rPr>
              <w:t>0</w:t>
            </w:r>
            <w:r>
              <w:t>.37</w:t>
            </w:r>
          </w:p>
        </w:tc>
        <w:tc>
          <w:tcPr>
            <w:tcW w:w="1208" w:type="dxa"/>
            <w:vAlign w:val="center"/>
          </w:tcPr>
          <w:p w:rsidR="00614009" w:rsidRDefault="00D815D6">
            <w:pPr>
              <w:pStyle w:val="LTT00"/>
            </w:pPr>
            <w:r>
              <w:rPr>
                <w:rFonts w:hint="eastAsia"/>
              </w:rPr>
              <w:t xml:space="preserve">2.10 </w:t>
            </w:r>
          </w:p>
        </w:tc>
        <w:tc>
          <w:tcPr>
            <w:tcW w:w="1134" w:type="dxa"/>
            <w:vAlign w:val="center"/>
          </w:tcPr>
          <w:p w:rsidR="00614009" w:rsidRDefault="00D815D6">
            <w:pPr>
              <w:pStyle w:val="LTT00"/>
            </w:pPr>
            <w:r>
              <w:rPr>
                <w:rFonts w:hint="eastAsia"/>
              </w:rPr>
              <w:t xml:space="preserve">1.25 </w:t>
            </w:r>
          </w:p>
        </w:tc>
      </w:tr>
      <w:tr w:rsidR="00614009">
        <w:trPr>
          <w:trHeight w:val="23"/>
        </w:trPr>
        <w:tc>
          <w:tcPr>
            <w:tcW w:w="2302" w:type="dxa"/>
            <w:vAlign w:val="center"/>
          </w:tcPr>
          <w:p w:rsidR="00614009" w:rsidRDefault="00D815D6">
            <w:pPr>
              <w:pStyle w:val="LTT00"/>
            </w:pPr>
            <w:r>
              <w:rPr>
                <w:rFonts w:hint="eastAsia"/>
              </w:rPr>
              <w:t>工布江达县</w:t>
            </w:r>
          </w:p>
        </w:tc>
        <w:tc>
          <w:tcPr>
            <w:tcW w:w="1176" w:type="dxa"/>
            <w:vAlign w:val="center"/>
          </w:tcPr>
          <w:p w:rsidR="00614009" w:rsidRDefault="00D815D6">
            <w:pPr>
              <w:pStyle w:val="LTT00"/>
            </w:pPr>
            <w:r>
              <w:rPr>
                <w:rFonts w:hint="eastAsia"/>
              </w:rPr>
              <w:t>8</w:t>
            </w:r>
            <w:r>
              <w:t>.8</w:t>
            </w:r>
          </w:p>
        </w:tc>
        <w:tc>
          <w:tcPr>
            <w:tcW w:w="1351" w:type="dxa"/>
            <w:vAlign w:val="center"/>
          </w:tcPr>
          <w:p w:rsidR="00614009" w:rsidRDefault="00D815D6">
            <w:pPr>
              <w:pStyle w:val="LTT00"/>
            </w:pPr>
            <w:r>
              <w:rPr>
                <w:rFonts w:hint="eastAsia"/>
              </w:rPr>
              <w:t>1</w:t>
            </w:r>
            <w:r>
              <w:t>4.62</w:t>
            </w:r>
          </w:p>
        </w:tc>
        <w:tc>
          <w:tcPr>
            <w:tcW w:w="1351" w:type="dxa"/>
            <w:vAlign w:val="center"/>
          </w:tcPr>
          <w:p w:rsidR="00614009" w:rsidRDefault="00D815D6">
            <w:pPr>
              <w:pStyle w:val="LTT00"/>
            </w:pPr>
            <w:r>
              <w:t>6.2</w:t>
            </w:r>
          </w:p>
        </w:tc>
        <w:tc>
          <w:tcPr>
            <w:tcW w:w="1208" w:type="dxa"/>
            <w:vAlign w:val="center"/>
          </w:tcPr>
          <w:p w:rsidR="00614009" w:rsidRDefault="00D815D6">
            <w:pPr>
              <w:pStyle w:val="LTT00"/>
            </w:pPr>
            <w:r>
              <w:rPr>
                <w:rFonts w:hint="eastAsia"/>
              </w:rPr>
              <w:t xml:space="preserve">7.65 </w:t>
            </w:r>
          </w:p>
        </w:tc>
        <w:tc>
          <w:tcPr>
            <w:tcW w:w="1134" w:type="dxa"/>
            <w:vAlign w:val="center"/>
          </w:tcPr>
          <w:p w:rsidR="00614009" w:rsidRDefault="00D815D6">
            <w:pPr>
              <w:pStyle w:val="LTT00"/>
            </w:pPr>
            <w:r>
              <w:rPr>
                <w:rFonts w:hint="eastAsia"/>
              </w:rPr>
              <w:t xml:space="preserve">6.91 </w:t>
            </w:r>
          </w:p>
        </w:tc>
      </w:tr>
      <w:tr w:rsidR="00614009">
        <w:trPr>
          <w:trHeight w:val="23"/>
        </w:trPr>
        <w:tc>
          <w:tcPr>
            <w:tcW w:w="2302" w:type="dxa"/>
            <w:vAlign w:val="center"/>
          </w:tcPr>
          <w:p w:rsidR="00614009" w:rsidRDefault="00D815D6">
            <w:pPr>
              <w:pStyle w:val="LTT00"/>
            </w:pPr>
            <w:r>
              <w:rPr>
                <w:rFonts w:hint="eastAsia"/>
              </w:rPr>
              <w:t>朗县（万元）</w:t>
            </w:r>
          </w:p>
        </w:tc>
        <w:tc>
          <w:tcPr>
            <w:tcW w:w="1176" w:type="dxa"/>
            <w:vAlign w:val="center"/>
          </w:tcPr>
          <w:p w:rsidR="00614009" w:rsidRDefault="00D815D6">
            <w:pPr>
              <w:pStyle w:val="LTT00"/>
            </w:pPr>
            <w:r>
              <w:rPr>
                <w:rFonts w:hint="eastAsia"/>
              </w:rPr>
              <w:t>1</w:t>
            </w:r>
            <w:r>
              <w:t>.05</w:t>
            </w:r>
          </w:p>
        </w:tc>
        <w:tc>
          <w:tcPr>
            <w:tcW w:w="1351" w:type="dxa"/>
            <w:vAlign w:val="center"/>
          </w:tcPr>
          <w:p w:rsidR="00614009" w:rsidRDefault="00D815D6">
            <w:pPr>
              <w:pStyle w:val="LTT00"/>
            </w:pPr>
            <w:r>
              <w:rPr>
                <w:rFonts w:hint="eastAsia"/>
              </w:rPr>
              <w:t>1</w:t>
            </w:r>
            <w:r>
              <w:t>.30</w:t>
            </w:r>
          </w:p>
        </w:tc>
        <w:tc>
          <w:tcPr>
            <w:tcW w:w="1351" w:type="dxa"/>
            <w:vAlign w:val="center"/>
          </w:tcPr>
          <w:p w:rsidR="00614009" w:rsidRDefault="00D815D6">
            <w:pPr>
              <w:pStyle w:val="LTT00"/>
            </w:pPr>
            <w:r>
              <w:rPr>
                <w:rFonts w:hint="eastAsia"/>
              </w:rPr>
              <w:t>9</w:t>
            </w:r>
            <w:r>
              <w:t>.2</w:t>
            </w:r>
          </w:p>
        </w:tc>
        <w:tc>
          <w:tcPr>
            <w:tcW w:w="1208" w:type="dxa"/>
            <w:vAlign w:val="center"/>
          </w:tcPr>
          <w:p w:rsidR="00614009" w:rsidRDefault="00D815D6">
            <w:pPr>
              <w:pStyle w:val="LTT00"/>
            </w:pPr>
            <w:r>
              <w:rPr>
                <w:rFonts w:hint="eastAsia"/>
              </w:rPr>
              <w:t xml:space="preserve">1.28 </w:t>
            </w:r>
          </w:p>
        </w:tc>
        <w:tc>
          <w:tcPr>
            <w:tcW w:w="1134" w:type="dxa"/>
            <w:vAlign w:val="center"/>
          </w:tcPr>
          <w:p w:rsidR="00614009" w:rsidRDefault="00D815D6">
            <w:pPr>
              <w:pStyle w:val="LTT00"/>
            </w:pPr>
            <w:r>
              <w:rPr>
                <w:rFonts w:hint="eastAsia"/>
              </w:rPr>
              <w:t xml:space="preserve">1.19 </w:t>
            </w:r>
          </w:p>
        </w:tc>
      </w:tr>
      <w:tr w:rsidR="00614009">
        <w:trPr>
          <w:trHeight w:val="23"/>
        </w:trPr>
        <w:tc>
          <w:tcPr>
            <w:tcW w:w="2302" w:type="dxa"/>
            <w:vAlign w:val="center"/>
          </w:tcPr>
          <w:p w:rsidR="00614009" w:rsidRDefault="00D815D6">
            <w:pPr>
              <w:pStyle w:val="LTT00"/>
            </w:pPr>
            <w:r>
              <w:rPr>
                <w:rFonts w:hint="eastAsia"/>
              </w:rPr>
              <w:t>林芝市</w:t>
            </w:r>
          </w:p>
        </w:tc>
        <w:tc>
          <w:tcPr>
            <w:tcW w:w="1176" w:type="dxa"/>
            <w:vAlign w:val="center"/>
          </w:tcPr>
          <w:p w:rsidR="00614009" w:rsidRDefault="00D815D6">
            <w:pPr>
              <w:pStyle w:val="LTT00"/>
            </w:pPr>
            <w:r>
              <w:t>55.72</w:t>
            </w:r>
          </w:p>
        </w:tc>
        <w:tc>
          <w:tcPr>
            <w:tcW w:w="1351" w:type="dxa"/>
            <w:vAlign w:val="center"/>
          </w:tcPr>
          <w:p w:rsidR="00614009" w:rsidRDefault="00D815D6">
            <w:pPr>
              <w:pStyle w:val="LTT00"/>
            </w:pPr>
            <w:r>
              <w:t>68.22</w:t>
            </w:r>
          </w:p>
        </w:tc>
        <w:tc>
          <w:tcPr>
            <w:tcW w:w="1351" w:type="dxa"/>
            <w:vAlign w:val="center"/>
          </w:tcPr>
          <w:p w:rsidR="00614009" w:rsidRDefault="00D815D6">
            <w:pPr>
              <w:pStyle w:val="LTT00"/>
            </w:pPr>
            <w:r>
              <w:t>54.95</w:t>
            </w:r>
          </w:p>
        </w:tc>
        <w:tc>
          <w:tcPr>
            <w:tcW w:w="1208" w:type="dxa"/>
            <w:vAlign w:val="center"/>
          </w:tcPr>
          <w:p w:rsidR="00614009" w:rsidRDefault="00D815D6">
            <w:pPr>
              <w:pStyle w:val="LTT00"/>
            </w:pPr>
            <w:r>
              <w:t>83.75</w:t>
            </w:r>
          </w:p>
        </w:tc>
        <w:tc>
          <w:tcPr>
            <w:tcW w:w="1134" w:type="dxa"/>
            <w:vAlign w:val="center"/>
          </w:tcPr>
          <w:p w:rsidR="00614009" w:rsidRDefault="00D815D6">
            <w:pPr>
              <w:pStyle w:val="LTT00"/>
            </w:pPr>
            <w:r>
              <w:t>56.64</w:t>
            </w:r>
          </w:p>
        </w:tc>
      </w:tr>
    </w:tbl>
    <w:p w:rsidR="00614009" w:rsidRDefault="00D815D6">
      <w:pPr>
        <w:pStyle w:val="LTT"/>
        <w:ind w:firstLineChars="0" w:firstLine="0"/>
        <w:jc w:val="center"/>
      </w:pPr>
      <w:r>
        <w:rPr>
          <w:noProof/>
        </w:rPr>
        <w:drawing>
          <wp:inline distT="0" distB="0" distL="114300" distR="114300">
            <wp:extent cx="4381500" cy="2175510"/>
            <wp:effectExtent l="4445" t="4445" r="14605" b="10795"/>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14009" w:rsidRDefault="00D815D6">
      <w:pPr>
        <w:pStyle w:val="LTT2"/>
      </w:pPr>
      <w:r>
        <w:rPr>
          <w:rFonts w:hint="eastAsia"/>
        </w:rPr>
        <w:t>图</w:t>
      </w:r>
      <w:r>
        <w:rPr>
          <w:rFonts w:hint="eastAsia"/>
        </w:rPr>
        <w:t>3.5-2  201</w:t>
      </w:r>
      <w:r>
        <w:rPr>
          <w:rFonts w:hint="eastAsia"/>
        </w:rPr>
        <w:t>8</w:t>
      </w:r>
      <w:r>
        <w:rPr>
          <w:rFonts w:hint="eastAsia"/>
        </w:rPr>
        <w:t>-202</w:t>
      </w:r>
      <w:r>
        <w:rPr>
          <w:rFonts w:hint="eastAsia"/>
        </w:rPr>
        <w:t>2</w:t>
      </w:r>
      <w:r>
        <w:rPr>
          <w:rFonts w:hint="eastAsia"/>
        </w:rPr>
        <w:t>年旅游收入统计</w:t>
      </w:r>
    </w:p>
    <w:p w:rsidR="00614009" w:rsidRDefault="00D815D6">
      <w:pPr>
        <w:pStyle w:val="LTT"/>
        <w:ind w:firstLine="482"/>
        <w:rPr>
          <w:b/>
          <w:bCs/>
        </w:rPr>
      </w:pPr>
      <w:r>
        <w:rPr>
          <w:rFonts w:hint="eastAsia"/>
          <w:b/>
          <w:bCs/>
        </w:rPr>
        <w:t>2</w:t>
      </w:r>
      <w:r>
        <w:rPr>
          <w:rFonts w:hint="eastAsia"/>
          <w:b/>
          <w:bCs/>
        </w:rPr>
        <w:t>、景区开发情况</w:t>
      </w:r>
    </w:p>
    <w:p w:rsidR="00614009" w:rsidRDefault="00D815D6">
      <w:pPr>
        <w:pStyle w:val="LTT"/>
        <w:ind w:firstLine="480"/>
      </w:pPr>
      <w:r>
        <w:rPr>
          <w:rFonts w:hint="eastAsia"/>
        </w:rPr>
        <w:t>自</w:t>
      </w:r>
      <w:r>
        <w:rPr>
          <w:rFonts w:hint="eastAsia"/>
        </w:rPr>
        <w:t>2016</w:t>
      </w:r>
      <w:r>
        <w:rPr>
          <w:rFonts w:hint="eastAsia"/>
        </w:rPr>
        <w:t>年以来，林芝旅游规划坚持生态旅游发展路径，参照国际相关生态标准体系，重点开发生态旅游精品项目。本次规划统计林芝市已开发建设具有一定基础设施旅游资源</w:t>
      </w:r>
      <w:r>
        <w:rPr>
          <w:rFonts w:hint="eastAsia"/>
        </w:rPr>
        <w:t>119</w:t>
      </w:r>
      <w:r>
        <w:rPr>
          <w:rFonts w:hint="eastAsia"/>
        </w:rPr>
        <w:t>处；其中巴宜区</w:t>
      </w:r>
      <w:r>
        <w:rPr>
          <w:rFonts w:hint="eastAsia"/>
        </w:rPr>
        <w:t>12</w:t>
      </w:r>
      <w:r>
        <w:rPr>
          <w:rFonts w:hint="eastAsia"/>
        </w:rPr>
        <w:t>处、波密县</w:t>
      </w:r>
      <w:r>
        <w:rPr>
          <w:rFonts w:hint="eastAsia"/>
        </w:rPr>
        <w:t>15</w:t>
      </w:r>
      <w:r>
        <w:rPr>
          <w:rFonts w:hint="eastAsia"/>
        </w:rPr>
        <w:t>处、朗县</w:t>
      </w:r>
      <w:r>
        <w:rPr>
          <w:rFonts w:hint="eastAsia"/>
        </w:rPr>
        <w:t>14</w:t>
      </w:r>
      <w:r>
        <w:rPr>
          <w:rFonts w:hint="eastAsia"/>
        </w:rPr>
        <w:t>处、墨脱县</w:t>
      </w:r>
      <w:r>
        <w:rPr>
          <w:rFonts w:hint="eastAsia"/>
        </w:rPr>
        <w:t>14</w:t>
      </w:r>
      <w:r>
        <w:rPr>
          <w:rFonts w:hint="eastAsia"/>
        </w:rPr>
        <w:t>处、工布江达县</w:t>
      </w:r>
      <w:r>
        <w:rPr>
          <w:rFonts w:hint="eastAsia"/>
        </w:rPr>
        <w:t>22</w:t>
      </w:r>
      <w:r>
        <w:rPr>
          <w:rFonts w:hint="eastAsia"/>
        </w:rPr>
        <w:t>处、米林县</w:t>
      </w:r>
      <w:r>
        <w:rPr>
          <w:rFonts w:hint="eastAsia"/>
        </w:rPr>
        <w:t>21</w:t>
      </w:r>
      <w:r>
        <w:rPr>
          <w:rFonts w:hint="eastAsia"/>
        </w:rPr>
        <w:t>处、察隅县</w:t>
      </w:r>
      <w:r>
        <w:rPr>
          <w:rFonts w:hint="eastAsia"/>
        </w:rPr>
        <w:t>21</w:t>
      </w:r>
      <w:r>
        <w:rPr>
          <w:rFonts w:hint="eastAsia"/>
        </w:rPr>
        <w:t>处。具体见表</w:t>
      </w:r>
      <w:r>
        <w:rPr>
          <w:rFonts w:hint="eastAsia"/>
        </w:rPr>
        <w:t>3.</w:t>
      </w:r>
      <w:r>
        <w:rPr>
          <w:rFonts w:hint="eastAsia"/>
        </w:rPr>
        <w:t>5-3</w:t>
      </w:r>
      <w:r>
        <w:rPr>
          <w:rFonts w:hint="eastAsia"/>
        </w:rPr>
        <w:t>。</w:t>
      </w:r>
    </w:p>
    <w:p w:rsidR="00614009" w:rsidRDefault="00614009">
      <w:pPr>
        <w:pStyle w:val="LTT"/>
        <w:ind w:firstLine="480"/>
      </w:pPr>
    </w:p>
    <w:p w:rsidR="00614009" w:rsidRDefault="00614009">
      <w:pPr>
        <w:pStyle w:val="LTT"/>
        <w:ind w:firstLine="480"/>
      </w:pPr>
    </w:p>
    <w:p w:rsidR="00614009" w:rsidRDefault="00614009">
      <w:pPr>
        <w:pStyle w:val="LTT"/>
        <w:ind w:firstLine="480"/>
        <w:sectPr w:rsidR="00614009">
          <w:pgSz w:w="11906" w:h="16838"/>
          <w:pgMar w:top="1440" w:right="1800" w:bottom="1440" w:left="1800" w:header="851" w:footer="992" w:gutter="0"/>
          <w:cols w:space="720"/>
          <w:docGrid w:type="lines" w:linePitch="312"/>
        </w:sectPr>
      </w:pPr>
    </w:p>
    <w:p w:rsidR="00614009" w:rsidRDefault="00D815D6">
      <w:pPr>
        <w:pStyle w:val="LTT0"/>
      </w:pPr>
      <w:r>
        <w:rPr>
          <w:rFonts w:hint="eastAsia"/>
        </w:rPr>
        <w:lastRenderedPageBreak/>
        <w:t>表</w:t>
      </w:r>
      <w:r>
        <w:rPr>
          <w:rFonts w:hint="eastAsia"/>
        </w:rPr>
        <w:t xml:space="preserve">3.5-3  </w:t>
      </w:r>
      <w:r>
        <w:rPr>
          <w:rFonts w:hint="eastAsia"/>
        </w:rPr>
        <w:t>林芝市已开发景区统计表</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3495"/>
        <w:gridCol w:w="9526"/>
      </w:tblGrid>
      <w:tr w:rsidR="00614009">
        <w:trPr>
          <w:tblHeader/>
          <w:jc w:val="center"/>
        </w:trPr>
        <w:tc>
          <w:tcPr>
            <w:tcW w:w="403" w:type="pct"/>
          </w:tcPr>
          <w:p w:rsidR="00614009" w:rsidRDefault="00D815D6">
            <w:pPr>
              <w:pStyle w:val="LTT00"/>
              <w:rPr>
                <w:b/>
                <w:bCs/>
              </w:rPr>
            </w:pPr>
            <w:r>
              <w:rPr>
                <w:rFonts w:hint="eastAsia"/>
                <w:b/>
                <w:bCs/>
              </w:rPr>
              <w:t>行政区域</w:t>
            </w:r>
          </w:p>
        </w:tc>
        <w:tc>
          <w:tcPr>
            <w:tcW w:w="1234" w:type="pct"/>
            <w:vAlign w:val="center"/>
          </w:tcPr>
          <w:p w:rsidR="00614009" w:rsidRDefault="00D815D6">
            <w:pPr>
              <w:pStyle w:val="LTT00"/>
              <w:rPr>
                <w:b/>
                <w:bCs/>
              </w:rPr>
            </w:pPr>
            <w:r>
              <w:rPr>
                <w:rFonts w:hint="eastAsia"/>
                <w:b/>
                <w:bCs/>
              </w:rPr>
              <w:t>旅游资源</w:t>
            </w:r>
          </w:p>
        </w:tc>
        <w:tc>
          <w:tcPr>
            <w:tcW w:w="3362" w:type="pct"/>
            <w:vAlign w:val="center"/>
          </w:tcPr>
          <w:p w:rsidR="00614009" w:rsidRDefault="00D815D6">
            <w:pPr>
              <w:pStyle w:val="LTT00"/>
              <w:rPr>
                <w:b/>
                <w:bCs/>
              </w:rPr>
            </w:pPr>
            <w:r>
              <w:rPr>
                <w:rFonts w:hint="eastAsia"/>
                <w:b/>
                <w:bCs/>
              </w:rPr>
              <w:t>实际已建设内容</w:t>
            </w:r>
          </w:p>
        </w:tc>
      </w:tr>
      <w:tr w:rsidR="00614009">
        <w:trPr>
          <w:jc w:val="center"/>
        </w:trPr>
        <w:tc>
          <w:tcPr>
            <w:tcW w:w="403" w:type="pct"/>
            <w:vMerge w:val="restart"/>
          </w:tcPr>
          <w:p w:rsidR="00614009" w:rsidRDefault="00D815D6">
            <w:pPr>
              <w:pStyle w:val="LTT00"/>
            </w:pPr>
            <w:r>
              <w:rPr>
                <w:rFonts w:hint="eastAsia"/>
              </w:rPr>
              <w:t>巴宜区</w:t>
            </w:r>
          </w:p>
        </w:tc>
        <w:tc>
          <w:tcPr>
            <w:tcW w:w="1234" w:type="pct"/>
            <w:vAlign w:val="center"/>
          </w:tcPr>
          <w:p w:rsidR="00614009" w:rsidRDefault="00D815D6">
            <w:pPr>
              <w:pStyle w:val="LTT00"/>
            </w:pPr>
            <w:r>
              <w:rPr>
                <w:rFonts w:hint="eastAsia"/>
              </w:rPr>
              <w:t>工布原乡景区</w:t>
            </w:r>
          </w:p>
        </w:tc>
        <w:tc>
          <w:tcPr>
            <w:tcW w:w="3362" w:type="pct"/>
            <w:vAlign w:val="center"/>
          </w:tcPr>
          <w:p w:rsidR="00614009" w:rsidRDefault="00D815D6">
            <w:pPr>
              <w:pStyle w:val="LTT00"/>
            </w:pPr>
            <w:r>
              <w:rPr>
                <w:rFonts w:hint="eastAsia"/>
              </w:rPr>
              <w:t>集镇文化休闲区、文化体验观光（喇嘛岭寺、珠曲登寺、布久色吉拉康），主题民宿村（朵当村、珠曲登村、简切村、卓木村、卡达村）</w:t>
            </w:r>
          </w:p>
        </w:tc>
      </w:tr>
      <w:tr w:rsidR="00614009">
        <w:trPr>
          <w:jc w:val="center"/>
        </w:trPr>
        <w:tc>
          <w:tcPr>
            <w:tcW w:w="403" w:type="pct"/>
            <w:vMerge/>
          </w:tcPr>
          <w:p w:rsidR="00614009" w:rsidRDefault="00614009">
            <w:pPr>
              <w:pStyle w:val="LTT00"/>
            </w:pPr>
          </w:p>
        </w:tc>
        <w:tc>
          <w:tcPr>
            <w:tcW w:w="1234" w:type="pct"/>
            <w:vAlign w:val="center"/>
          </w:tcPr>
          <w:p w:rsidR="00614009" w:rsidRDefault="00D815D6">
            <w:pPr>
              <w:pStyle w:val="LTT00"/>
            </w:pPr>
            <w:r>
              <w:rPr>
                <w:rFonts w:hint="eastAsia"/>
              </w:rPr>
              <w:t>多布湖旅游区</w:t>
            </w:r>
          </w:p>
        </w:tc>
        <w:tc>
          <w:tcPr>
            <w:tcW w:w="3362" w:type="pct"/>
            <w:vAlign w:val="center"/>
          </w:tcPr>
          <w:p w:rsidR="00614009" w:rsidRDefault="00D815D6">
            <w:pPr>
              <w:pStyle w:val="LTT00"/>
            </w:pPr>
            <w:r>
              <w:rPr>
                <w:rFonts w:hint="eastAsia"/>
              </w:rPr>
              <w:t>门仲门巴民俗村、娘萨牧俗风情体验村、久巴水果采摘主题村、扎曲滨湖家庭旅馆主题村、多布蓝莓采摘主题村、卡定沟天佛瀑布景区（建设有完善的游客中心、</w:t>
            </w:r>
            <w:r>
              <w:t>购物长廊</w:t>
            </w:r>
            <w:r>
              <w:rPr>
                <w:rFonts w:hint="eastAsia"/>
              </w:rPr>
              <w:t>、</w:t>
            </w:r>
            <w:r>
              <w:t>景区大门</w:t>
            </w:r>
            <w:r>
              <w:rPr>
                <w:rFonts w:hint="eastAsia"/>
              </w:rPr>
              <w:t>、</w:t>
            </w:r>
            <w:r>
              <w:t>景点建设</w:t>
            </w:r>
            <w:r>
              <w:rPr>
                <w:rFonts w:hint="eastAsia"/>
              </w:rPr>
              <w:t>、</w:t>
            </w:r>
            <w:r>
              <w:t>观瀑木栈道、观景平台</w:t>
            </w:r>
            <w:r>
              <w:rPr>
                <w:rFonts w:hint="eastAsia"/>
              </w:rPr>
              <w:t>、</w:t>
            </w:r>
            <w:r>
              <w:t>生态停车位</w:t>
            </w:r>
            <w:r>
              <w:rPr>
                <w:rFonts w:hint="eastAsia"/>
              </w:rPr>
              <w:t>）、华侨城国际汽车营地</w:t>
            </w:r>
          </w:p>
        </w:tc>
      </w:tr>
      <w:tr w:rsidR="00614009">
        <w:trPr>
          <w:jc w:val="center"/>
        </w:trPr>
        <w:tc>
          <w:tcPr>
            <w:tcW w:w="403" w:type="pct"/>
            <w:vMerge/>
          </w:tcPr>
          <w:p w:rsidR="00614009" w:rsidRDefault="00614009">
            <w:pPr>
              <w:pStyle w:val="LTT00"/>
            </w:pPr>
          </w:p>
        </w:tc>
        <w:tc>
          <w:tcPr>
            <w:tcW w:w="1234" w:type="pct"/>
            <w:vAlign w:val="center"/>
          </w:tcPr>
          <w:p w:rsidR="00614009" w:rsidRDefault="00D815D6">
            <w:pPr>
              <w:pStyle w:val="LTT00"/>
            </w:pPr>
            <w:r>
              <w:rPr>
                <w:rFonts w:hint="eastAsia"/>
              </w:rPr>
              <w:t>苯日景区</w:t>
            </w:r>
          </w:p>
        </w:tc>
        <w:tc>
          <w:tcPr>
            <w:tcW w:w="3362" w:type="pct"/>
            <w:vAlign w:val="center"/>
          </w:tcPr>
          <w:p w:rsidR="00614009" w:rsidRDefault="00D815D6">
            <w:pPr>
              <w:pStyle w:val="LTT00"/>
            </w:pPr>
            <w:r>
              <w:rPr>
                <w:rFonts w:hint="eastAsia"/>
              </w:rPr>
              <w:t>苯日景区（游客接待中心）、两江汇流处观景平台、西原故里（玉荣增村）、尼池千年古秀、姆多花田、曲觉沃寺、果蔬产业基地、帮纳民俗村、苯日山泉、苯日景区（游客接待中心）、娘欧码头</w:t>
            </w:r>
          </w:p>
        </w:tc>
      </w:tr>
      <w:tr w:rsidR="00614009">
        <w:trPr>
          <w:jc w:val="center"/>
        </w:trPr>
        <w:tc>
          <w:tcPr>
            <w:tcW w:w="403" w:type="pct"/>
            <w:vMerge/>
          </w:tcPr>
          <w:p w:rsidR="00614009" w:rsidRDefault="00614009">
            <w:pPr>
              <w:pStyle w:val="LTT00"/>
            </w:pPr>
          </w:p>
        </w:tc>
        <w:tc>
          <w:tcPr>
            <w:tcW w:w="1234" w:type="pct"/>
            <w:vAlign w:val="center"/>
          </w:tcPr>
          <w:p w:rsidR="00614009" w:rsidRDefault="00D815D6">
            <w:pPr>
              <w:pStyle w:val="LTT00"/>
            </w:pPr>
            <w:r>
              <w:rPr>
                <w:rFonts w:hint="eastAsia"/>
              </w:rPr>
              <w:t>世界柏树王园林景区</w:t>
            </w:r>
          </w:p>
        </w:tc>
        <w:tc>
          <w:tcPr>
            <w:tcW w:w="3362" w:type="pct"/>
            <w:vAlign w:val="center"/>
          </w:tcPr>
          <w:p w:rsidR="00614009" w:rsidRDefault="00D815D6">
            <w:pPr>
              <w:pStyle w:val="LTT00"/>
            </w:pPr>
            <w:r>
              <w:rPr>
                <w:rFonts w:hint="eastAsia"/>
              </w:rPr>
              <w:t>入</w:t>
            </w:r>
            <w:r>
              <w:t>口停车场、游客中心、集散广场、购物街、游步道、木栈道、观景平台、休息亭等游览设施</w:t>
            </w:r>
            <w:r>
              <w:rPr>
                <w:rFonts w:hint="eastAsia"/>
              </w:rPr>
              <w:t>、</w:t>
            </w:r>
            <w:r>
              <w:t>污水收集管网</w:t>
            </w:r>
            <w:r>
              <w:t>2171m</w:t>
            </w:r>
            <w:r>
              <w:rPr>
                <w:rFonts w:hint="eastAsia"/>
              </w:rPr>
              <w:t>，</w:t>
            </w:r>
            <w:r>
              <w:t>配套钢筋混凝土检查井</w:t>
            </w:r>
            <w:r>
              <w:t>54</w:t>
            </w:r>
            <w:r>
              <w:t>座</w:t>
            </w:r>
            <w:r>
              <w:rPr>
                <w:rFonts w:hint="eastAsia"/>
              </w:rPr>
              <w:t>，</w:t>
            </w:r>
            <w:r>
              <w:t>公共厕所</w:t>
            </w:r>
          </w:p>
        </w:tc>
      </w:tr>
      <w:tr w:rsidR="00614009">
        <w:trPr>
          <w:jc w:val="center"/>
        </w:trPr>
        <w:tc>
          <w:tcPr>
            <w:tcW w:w="403" w:type="pct"/>
            <w:vMerge/>
          </w:tcPr>
          <w:p w:rsidR="00614009" w:rsidRDefault="00614009">
            <w:pPr>
              <w:pStyle w:val="LTT00"/>
            </w:pPr>
          </w:p>
        </w:tc>
        <w:tc>
          <w:tcPr>
            <w:tcW w:w="1234" w:type="pct"/>
            <w:vAlign w:val="center"/>
          </w:tcPr>
          <w:p w:rsidR="00614009" w:rsidRDefault="00D815D6">
            <w:pPr>
              <w:pStyle w:val="LTT00"/>
            </w:pPr>
            <w:r>
              <w:rPr>
                <w:rFonts w:hint="eastAsia"/>
              </w:rPr>
              <w:t>措木及日景区</w:t>
            </w:r>
          </w:p>
        </w:tc>
        <w:tc>
          <w:tcPr>
            <w:tcW w:w="3362" w:type="pct"/>
            <w:vAlign w:val="center"/>
          </w:tcPr>
          <w:p w:rsidR="00614009" w:rsidRDefault="00D815D6">
            <w:pPr>
              <w:pStyle w:val="LTT00"/>
            </w:pPr>
            <w:r>
              <w:rPr>
                <w:rFonts w:hint="eastAsia"/>
              </w:rPr>
              <w:t>冰湖游览区：围绕湖泊周边设置了游览及接待设施（游客咨询点、停车场、电瓶车道、游步道、观景平台，开展骑马、摄影、观鸟、观湖等）。</w:t>
            </w:r>
          </w:p>
          <w:p w:rsidR="00614009" w:rsidRDefault="00D815D6">
            <w:pPr>
              <w:pStyle w:val="LTT00"/>
            </w:pPr>
            <w:r>
              <w:rPr>
                <w:rFonts w:hint="eastAsia"/>
              </w:rPr>
              <w:t>巴及弄巴曲峡谷观光：在各景点设置游客咨询站、厕所、停车场、游步道、观景平台等</w:t>
            </w:r>
          </w:p>
        </w:tc>
      </w:tr>
      <w:tr w:rsidR="00614009">
        <w:trPr>
          <w:jc w:val="center"/>
        </w:trPr>
        <w:tc>
          <w:tcPr>
            <w:tcW w:w="403" w:type="pct"/>
            <w:vMerge/>
          </w:tcPr>
          <w:p w:rsidR="00614009" w:rsidRDefault="00614009">
            <w:pPr>
              <w:pStyle w:val="LTT00"/>
            </w:pPr>
          </w:p>
        </w:tc>
        <w:tc>
          <w:tcPr>
            <w:tcW w:w="1234" w:type="pct"/>
            <w:vAlign w:val="center"/>
          </w:tcPr>
          <w:p w:rsidR="00614009" w:rsidRDefault="00D815D6">
            <w:pPr>
              <w:pStyle w:val="LTT00"/>
            </w:pPr>
            <w:r>
              <w:rPr>
                <w:rFonts w:hint="eastAsia"/>
              </w:rPr>
              <w:t>增巴</w:t>
            </w:r>
            <w:r>
              <w:t>-</w:t>
            </w:r>
            <w:r>
              <w:t>开朗沟徒</w:t>
            </w:r>
            <w:r>
              <w:rPr>
                <w:rFonts w:hint="eastAsia"/>
              </w:rPr>
              <w:t>步探秘游</w:t>
            </w:r>
          </w:p>
        </w:tc>
        <w:tc>
          <w:tcPr>
            <w:tcW w:w="3362" w:type="pct"/>
            <w:vAlign w:val="center"/>
          </w:tcPr>
          <w:p w:rsidR="00614009" w:rsidRDefault="00D815D6">
            <w:pPr>
              <w:pStyle w:val="LTT00"/>
            </w:pPr>
            <w:r>
              <w:rPr>
                <w:rFonts w:hint="eastAsia"/>
              </w:rPr>
              <w:t>增巴村进行提升改造成为家庭旅馆、设置停车场</w:t>
            </w:r>
          </w:p>
        </w:tc>
      </w:tr>
      <w:tr w:rsidR="00614009">
        <w:trPr>
          <w:jc w:val="center"/>
        </w:trPr>
        <w:tc>
          <w:tcPr>
            <w:tcW w:w="403" w:type="pct"/>
            <w:vMerge/>
          </w:tcPr>
          <w:p w:rsidR="00614009" w:rsidRDefault="00614009">
            <w:pPr>
              <w:pStyle w:val="LTT00"/>
            </w:pPr>
          </w:p>
        </w:tc>
        <w:tc>
          <w:tcPr>
            <w:tcW w:w="1234" w:type="pct"/>
            <w:vAlign w:val="center"/>
          </w:tcPr>
          <w:p w:rsidR="00614009" w:rsidRDefault="00D815D6">
            <w:pPr>
              <w:pStyle w:val="LTT00"/>
            </w:pPr>
            <w:r>
              <w:rPr>
                <w:rFonts w:hint="eastAsia"/>
              </w:rPr>
              <w:t>太阳宝座自驾营地</w:t>
            </w:r>
          </w:p>
        </w:tc>
        <w:tc>
          <w:tcPr>
            <w:tcW w:w="3362" w:type="pct"/>
            <w:vAlign w:val="center"/>
          </w:tcPr>
          <w:p w:rsidR="00614009" w:rsidRDefault="00D815D6">
            <w:pPr>
              <w:pStyle w:val="LTT00"/>
            </w:pPr>
            <w:r>
              <w:rPr>
                <w:rFonts w:hint="eastAsia"/>
              </w:rPr>
              <w:t>帐篷营地</w:t>
            </w:r>
          </w:p>
        </w:tc>
      </w:tr>
      <w:tr w:rsidR="00614009">
        <w:trPr>
          <w:jc w:val="center"/>
        </w:trPr>
        <w:tc>
          <w:tcPr>
            <w:tcW w:w="403" w:type="pct"/>
            <w:vMerge/>
          </w:tcPr>
          <w:p w:rsidR="00614009" w:rsidRDefault="00614009">
            <w:pPr>
              <w:pStyle w:val="LTT00"/>
            </w:pPr>
          </w:p>
        </w:tc>
        <w:tc>
          <w:tcPr>
            <w:tcW w:w="1234" w:type="pct"/>
            <w:vAlign w:val="center"/>
          </w:tcPr>
          <w:p w:rsidR="00614009" w:rsidRDefault="00D815D6">
            <w:pPr>
              <w:pStyle w:val="LTT00"/>
            </w:pPr>
            <w:r>
              <w:rPr>
                <w:rFonts w:hint="eastAsia"/>
              </w:rPr>
              <w:t>东阳光生态旅游景区</w:t>
            </w:r>
          </w:p>
        </w:tc>
        <w:tc>
          <w:tcPr>
            <w:tcW w:w="3362" w:type="pct"/>
            <w:vAlign w:val="center"/>
          </w:tcPr>
          <w:p w:rsidR="00614009" w:rsidRDefault="00D815D6">
            <w:pPr>
              <w:pStyle w:val="LTT00"/>
            </w:pPr>
            <w:r>
              <w:rPr>
                <w:rFonts w:hint="eastAsia"/>
              </w:rPr>
              <w:t>林芝自然博物馆、登山步道、拉丁嘎村</w:t>
            </w:r>
          </w:p>
        </w:tc>
      </w:tr>
      <w:tr w:rsidR="00614009">
        <w:trPr>
          <w:jc w:val="center"/>
        </w:trPr>
        <w:tc>
          <w:tcPr>
            <w:tcW w:w="403" w:type="pct"/>
            <w:vMerge/>
          </w:tcPr>
          <w:p w:rsidR="00614009" w:rsidRDefault="00614009">
            <w:pPr>
              <w:pStyle w:val="LTT00"/>
            </w:pPr>
          </w:p>
        </w:tc>
        <w:tc>
          <w:tcPr>
            <w:tcW w:w="1234" w:type="pct"/>
            <w:vAlign w:val="center"/>
          </w:tcPr>
          <w:p w:rsidR="00614009" w:rsidRDefault="00D815D6">
            <w:pPr>
              <w:pStyle w:val="LTT00"/>
            </w:pPr>
            <w:r>
              <w:rPr>
                <w:rFonts w:hint="eastAsia"/>
              </w:rPr>
              <w:t>尼洋阁藏东南文化博览园</w:t>
            </w:r>
          </w:p>
        </w:tc>
        <w:tc>
          <w:tcPr>
            <w:tcW w:w="3362" w:type="pct"/>
            <w:vAlign w:val="center"/>
          </w:tcPr>
          <w:p w:rsidR="00614009" w:rsidRDefault="00D815D6">
            <w:pPr>
              <w:pStyle w:val="LTT00"/>
            </w:pPr>
            <w:r>
              <w:rPr>
                <w:rFonts w:hint="eastAsia"/>
              </w:rPr>
              <w:t>售票大厅、停车场、公厕</w:t>
            </w:r>
          </w:p>
        </w:tc>
      </w:tr>
      <w:tr w:rsidR="00614009">
        <w:trPr>
          <w:jc w:val="center"/>
        </w:trPr>
        <w:tc>
          <w:tcPr>
            <w:tcW w:w="403" w:type="pct"/>
            <w:vMerge/>
          </w:tcPr>
          <w:p w:rsidR="00614009" w:rsidRDefault="00614009">
            <w:pPr>
              <w:pStyle w:val="LTT00"/>
            </w:pPr>
          </w:p>
        </w:tc>
        <w:tc>
          <w:tcPr>
            <w:tcW w:w="1234" w:type="pct"/>
            <w:vAlign w:val="center"/>
          </w:tcPr>
          <w:p w:rsidR="00614009" w:rsidRDefault="00D815D6">
            <w:pPr>
              <w:pStyle w:val="LTT00"/>
            </w:pPr>
            <w:r>
              <w:rPr>
                <w:rFonts w:hint="eastAsia"/>
              </w:rPr>
              <w:t>嘎拉桃花源景区</w:t>
            </w:r>
          </w:p>
        </w:tc>
        <w:tc>
          <w:tcPr>
            <w:tcW w:w="3362" w:type="pct"/>
            <w:vAlign w:val="center"/>
          </w:tcPr>
          <w:p w:rsidR="00614009" w:rsidRDefault="00D815D6">
            <w:pPr>
              <w:pStyle w:val="LTT00"/>
            </w:pPr>
            <w:r>
              <w:rPr>
                <w:rFonts w:hint="eastAsia"/>
              </w:rPr>
              <w:t>入口集散广场、景墙、停车场、形象大门、厕所、售卖亭、检票点；部分步道、观景楼、休息座椅，嘎拉村村容风貌改造已经完成，家庭旅馆等设置齐全。</w:t>
            </w:r>
          </w:p>
        </w:tc>
      </w:tr>
      <w:tr w:rsidR="00614009">
        <w:trPr>
          <w:jc w:val="center"/>
        </w:trPr>
        <w:tc>
          <w:tcPr>
            <w:tcW w:w="403" w:type="pct"/>
            <w:vMerge/>
          </w:tcPr>
          <w:p w:rsidR="00614009" w:rsidRDefault="00614009">
            <w:pPr>
              <w:pStyle w:val="LTT00"/>
            </w:pPr>
          </w:p>
        </w:tc>
        <w:tc>
          <w:tcPr>
            <w:tcW w:w="1234" w:type="pct"/>
            <w:vAlign w:val="center"/>
          </w:tcPr>
          <w:p w:rsidR="00614009" w:rsidRDefault="00D815D6">
            <w:pPr>
              <w:pStyle w:val="LTT00"/>
            </w:pPr>
            <w:r>
              <w:rPr>
                <w:rFonts w:hint="eastAsia"/>
              </w:rPr>
              <w:t>千年核桃王第一民俗村</w:t>
            </w:r>
          </w:p>
        </w:tc>
        <w:tc>
          <w:tcPr>
            <w:tcW w:w="3362" w:type="pct"/>
            <w:vAlign w:val="center"/>
          </w:tcPr>
          <w:p w:rsidR="00614009" w:rsidRDefault="00D815D6">
            <w:pPr>
              <w:pStyle w:val="LTT00"/>
            </w:pPr>
            <w:r>
              <w:rPr>
                <w:rFonts w:hint="eastAsia"/>
              </w:rPr>
              <w:t>入口集散广场、停车场、厕所、售卖亭、步道、休息座椅</w:t>
            </w:r>
          </w:p>
        </w:tc>
      </w:tr>
      <w:tr w:rsidR="00614009">
        <w:trPr>
          <w:jc w:val="center"/>
        </w:trPr>
        <w:tc>
          <w:tcPr>
            <w:tcW w:w="403" w:type="pct"/>
            <w:vMerge w:val="restart"/>
          </w:tcPr>
          <w:p w:rsidR="00614009" w:rsidRDefault="00D815D6">
            <w:pPr>
              <w:pStyle w:val="LTT00"/>
            </w:pPr>
            <w:r>
              <w:rPr>
                <w:rFonts w:hint="eastAsia"/>
              </w:rPr>
              <w:t>波密县</w:t>
            </w:r>
          </w:p>
        </w:tc>
        <w:tc>
          <w:tcPr>
            <w:tcW w:w="1234" w:type="pct"/>
            <w:vAlign w:val="center"/>
          </w:tcPr>
          <w:p w:rsidR="00614009" w:rsidRDefault="00D815D6">
            <w:pPr>
              <w:pStyle w:val="LTT00"/>
            </w:pPr>
            <w:r>
              <w:rPr>
                <w:rFonts w:hint="eastAsia"/>
              </w:rPr>
              <w:t>米堆冰川景区</w:t>
            </w:r>
          </w:p>
        </w:tc>
        <w:tc>
          <w:tcPr>
            <w:tcW w:w="3362" w:type="pct"/>
            <w:vAlign w:val="center"/>
          </w:tcPr>
          <w:p w:rsidR="00614009" w:rsidRDefault="00D815D6">
            <w:pPr>
              <w:pStyle w:val="LTT00"/>
            </w:pPr>
            <w:r>
              <w:rPr>
                <w:rFonts w:hint="eastAsia"/>
              </w:rPr>
              <w:t>米堆冰川：建设有游步道、观景点、智慧旅游信息系统；</w:t>
            </w:r>
          </w:p>
          <w:p w:rsidR="00614009" w:rsidRDefault="00D815D6">
            <w:pPr>
              <w:pStyle w:val="LTT00"/>
            </w:pPr>
            <w:r>
              <w:rPr>
                <w:rFonts w:hint="eastAsia"/>
              </w:rPr>
              <w:t>米堆村：建设有游步道、服务点、导视系统、智慧旅游信息系统；</w:t>
            </w:r>
          </w:p>
          <w:p w:rsidR="00614009" w:rsidRDefault="00D815D6">
            <w:pPr>
              <w:pStyle w:val="LTT00"/>
            </w:pPr>
            <w:r>
              <w:rPr>
                <w:rFonts w:hint="eastAsia"/>
              </w:rPr>
              <w:t>米堆牧场：建设有服务点、帐篷营地、放牧体验；</w:t>
            </w:r>
          </w:p>
          <w:p w:rsidR="00614009" w:rsidRDefault="00D815D6">
            <w:pPr>
              <w:pStyle w:val="LTT00"/>
            </w:pPr>
            <w:r>
              <w:rPr>
                <w:rFonts w:hint="eastAsia"/>
              </w:rPr>
              <w:t>冰川小集镇：建设有服务中心、集散广场、旅游购物超市</w:t>
            </w:r>
          </w:p>
        </w:tc>
      </w:tr>
      <w:tr w:rsidR="00614009">
        <w:trPr>
          <w:jc w:val="center"/>
        </w:trPr>
        <w:tc>
          <w:tcPr>
            <w:tcW w:w="403" w:type="pct"/>
            <w:vMerge/>
          </w:tcPr>
          <w:p w:rsidR="00614009" w:rsidRDefault="00614009">
            <w:pPr>
              <w:pStyle w:val="LTT00"/>
            </w:pPr>
          </w:p>
        </w:tc>
        <w:tc>
          <w:tcPr>
            <w:tcW w:w="1234" w:type="pct"/>
            <w:vAlign w:val="center"/>
          </w:tcPr>
          <w:p w:rsidR="00614009" w:rsidRDefault="00D815D6">
            <w:pPr>
              <w:pStyle w:val="LTT00"/>
            </w:pPr>
            <w:r>
              <w:rPr>
                <w:rFonts w:hint="eastAsia"/>
              </w:rPr>
              <w:t>波堆桃花谷旅游度假区</w:t>
            </w:r>
          </w:p>
        </w:tc>
        <w:tc>
          <w:tcPr>
            <w:tcW w:w="3362" w:type="pct"/>
            <w:vAlign w:val="center"/>
          </w:tcPr>
          <w:p w:rsidR="00614009" w:rsidRDefault="00D815D6">
            <w:pPr>
              <w:pStyle w:val="LTT00"/>
            </w:pPr>
            <w:r>
              <w:rPr>
                <w:rFonts w:hint="eastAsia"/>
              </w:rPr>
              <w:t>景观大门、游客中心、旅游服务点、停车场、桃林观光步道、步道骑行休憩点、露营地、标识系统</w:t>
            </w:r>
          </w:p>
        </w:tc>
      </w:tr>
      <w:tr w:rsidR="00614009">
        <w:trPr>
          <w:jc w:val="center"/>
        </w:trPr>
        <w:tc>
          <w:tcPr>
            <w:tcW w:w="403" w:type="pct"/>
            <w:vMerge/>
          </w:tcPr>
          <w:p w:rsidR="00614009" w:rsidRDefault="00614009">
            <w:pPr>
              <w:pStyle w:val="LTT00"/>
            </w:pPr>
          </w:p>
        </w:tc>
        <w:tc>
          <w:tcPr>
            <w:tcW w:w="1234" w:type="pct"/>
            <w:vAlign w:val="center"/>
          </w:tcPr>
          <w:p w:rsidR="00614009" w:rsidRDefault="00D815D6">
            <w:pPr>
              <w:pStyle w:val="LTT00"/>
            </w:pPr>
            <w:r>
              <w:rPr>
                <w:rFonts w:hint="eastAsia"/>
              </w:rPr>
              <w:t>帕隆藏布“一河两岸”自驾文化公园</w:t>
            </w:r>
          </w:p>
        </w:tc>
        <w:tc>
          <w:tcPr>
            <w:tcW w:w="3362" w:type="pct"/>
            <w:vAlign w:val="center"/>
          </w:tcPr>
          <w:p w:rsidR="00614009" w:rsidRDefault="00D815D6">
            <w:pPr>
              <w:pStyle w:val="LTT00"/>
            </w:pPr>
            <w:r>
              <w:rPr>
                <w:rFonts w:hint="eastAsia"/>
              </w:rPr>
              <w:t>卓索服务点：观景台、移动厕所、休憩亭子；敏冲服务点：生态停车场、观景塔、休憩亭；岗巴道路拓宽硬化。卓龙沟民俗生态景区：景区大门、游客服务中心、观光车、停车场、马厩；嘎朗王宫修建；道路提升改造</w:t>
            </w:r>
          </w:p>
        </w:tc>
      </w:tr>
      <w:tr w:rsidR="00614009">
        <w:trPr>
          <w:jc w:val="center"/>
        </w:trPr>
        <w:tc>
          <w:tcPr>
            <w:tcW w:w="403" w:type="pct"/>
            <w:vMerge/>
          </w:tcPr>
          <w:p w:rsidR="00614009" w:rsidRDefault="00614009">
            <w:pPr>
              <w:pStyle w:val="LTT00"/>
            </w:pPr>
          </w:p>
        </w:tc>
        <w:tc>
          <w:tcPr>
            <w:tcW w:w="1234" w:type="pct"/>
            <w:vAlign w:val="center"/>
          </w:tcPr>
          <w:p w:rsidR="00614009" w:rsidRDefault="00D815D6">
            <w:pPr>
              <w:pStyle w:val="LTT00"/>
            </w:pPr>
            <w:r>
              <w:rPr>
                <w:rFonts w:hint="eastAsia"/>
              </w:rPr>
              <w:t>泛红楼爱国教育基地</w:t>
            </w:r>
          </w:p>
        </w:tc>
        <w:tc>
          <w:tcPr>
            <w:tcW w:w="3362" w:type="pct"/>
            <w:vAlign w:val="center"/>
          </w:tcPr>
          <w:p w:rsidR="00614009" w:rsidRDefault="00D815D6">
            <w:pPr>
              <w:pStyle w:val="LTT00"/>
            </w:pPr>
            <w:r>
              <w:rPr>
                <w:rFonts w:hint="eastAsia"/>
              </w:rPr>
              <w:t>红色文化展览馆（红楼）、红色教育大楼、红色教育成果墙、红色军营、军旅食堂、研学基地（红楼、将军楼、林芝八一红军小学旧址、巴渡卡小学旧址）、培训基地、红色文化体验基地、青少年教育基地（川藏线十英雄纪念碑、波密烈士陵园）。</w:t>
            </w:r>
          </w:p>
        </w:tc>
      </w:tr>
      <w:tr w:rsidR="00614009">
        <w:trPr>
          <w:jc w:val="center"/>
        </w:trPr>
        <w:tc>
          <w:tcPr>
            <w:tcW w:w="403" w:type="pct"/>
            <w:vMerge/>
          </w:tcPr>
          <w:p w:rsidR="00614009" w:rsidRDefault="00614009">
            <w:pPr>
              <w:pStyle w:val="LTT00"/>
            </w:pPr>
          </w:p>
        </w:tc>
        <w:tc>
          <w:tcPr>
            <w:tcW w:w="1234" w:type="pct"/>
            <w:vAlign w:val="center"/>
          </w:tcPr>
          <w:p w:rsidR="00614009" w:rsidRDefault="00D815D6">
            <w:pPr>
              <w:pStyle w:val="LTT00"/>
            </w:pPr>
            <w:r>
              <w:rPr>
                <w:rFonts w:hint="eastAsia"/>
              </w:rPr>
              <w:t>罗玛龙巴草原景区</w:t>
            </w:r>
          </w:p>
        </w:tc>
        <w:tc>
          <w:tcPr>
            <w:tcW w:w="3362" w:type="pct"/>
            <w:vAlign w:val="center"/>
          </w:tcPr>
          <w:p w:rsidR="00614009" w:rsidRDefault="00D815D6">
            <w:pPr>
              <w:pStyle w:val="LTT00"/>
            </w:pPr>
            <w:r>
              <w:rPr>
                <w:rFonts w:hint="eastAsia"/>
              </w:rPr>
              <w:t>待开发</w:t>
            </w:r>
          </w:p>
        </w:tc>
      </w:tr>
      <w:tr w:rsidR="00614009">
        <w:trPr>
          <w:jc w:val="center"/>
        </w:trPr>
        <w:tc>
          <w:tcPr>
            <w:tcW w:w="403" w:type="pct"/>
            <w:vMerge/>
          </w:tcPr>
          <w:p w:rsidR="00614009" w:rsidRDefault="00614009">
            <w:pPr>
              <w:pStyle w:val="LTT00"/>
            </w:pPr>
          </w:p>
        </w:tc>
        <w:tc>
          <w:tcPr>
            <w:tcW w:w="1234" w:type="pct"/>
            <w:vAlign w:val="center"/>
          </w:tcPr>
          <w:p w:rsidR="00614009" w:rsidRDefault="00D815D6">
            <w:pPr>
              <w:pStyle w:val="LTT00"/>
            </w:pPr>
            <w:r>
              <w:rPr>
                <w:rFonts w:hint="eastAsia"/>
              </w:rPr>
              <w:t>朗秋冰川生态旅游区</w:t>
            </w:r>
          </w:p>
        </w:tc>
        <w:tc>
          <w:tcPr>
            <w:tcW w:w="3362" w:type="pct"/>
            <w:vAlign w:val="center"/>
          </w:tcPr>
          <w:p w:rsidR="00614009" w:rsidRDefault="00D815D6">
            <w:pPr>
              <w:pStyle w:val="LTT00"/>
            </w:pPr>
            <w:r>
              <w:rPr>
                <w:rFonts w:hint="eastAsia"/>
              </w:rPr>
              <w:t>景观大门、景区综合服务中心、观景平台、休闲服务站、步道休憩站、公厕</w:t>
            </w:r>
          </w:p>
        </w:tc>
      </w:tr>
      <w:tr w:rsidR="00614009">
        <w:trPr>
          <w:jc w:val="center"/>
        </w:trPr>
        <w:tc>
          <w:tcPr>
            <w:tcW w:w="403" w:type="pct"/>
            <w:vMerge/>
          </w:tcPr>
          <w:p w:rsidR="00614009" w:rsidRDefault="00614009">
            <w:pPr>
              <w:pStyle w:val="LTT00"/>
            </w:pPr>
          </w:p>
        </w:tc>
        <w:tc>
          <w:tcPr>
            <w:tcW w:w="1234" w:type="pct"/>
            <w:vAlign w:val="center"/>
          </w:tcPr>
          <w:p w:rsidR="00614009" w:rsidRDefault="00D815D6">
            <w:pPr>
              <w:pStyle w:val="LTT00"/>
            </w:pPr>
            <w:r>
              <w:rPr>
                <w:rFonts w:hint="eastAsia"/>
              </w:rPr>
              <w:t>波密藏俗文化体验</w:t>
            </w:r>
          </w:p>
        </w:tc>
        <w:tc>
          <w:tcPr>
            <w:tcW w:w="3362" w:type="pct"/>
            <w:vAlign w:val="center"/>
          </w:tcPr>
          <w:p w:rsidR="00614009" w:rsidRDefault="00D815D6">
            <w:pPr>
              <w:pStyle w:val="LTT00"/>
            </w:pPr>
            <w:r>
              <w:rPr>
                <w:rFonts w:hint="eastAsia"/>
              </w:rPr>
              <w:t>松宗赛马节会场：停车场、厕所、马棚、表演台、跑马场、驯马场、服务站、帐篷式购物街</w:t>
            </w:r>
          </w:p>
          <w:p w:rsidR="00614009" w:rsidRDefault="00D815D6">
            <w:pPr>
              <w:pStyle w:val="LTT00"/>
            </w:pPr>
            <w:r>
              <w:rPr>
                <w:rFonts w:hint="eastAsia"/>
              </w:rPr>
              <w:t>达大马术节会场：停车场、厕所、马棚、表演台、跑马场、驯马场、服务站、帐篷式购物街</w:t>
            </w:r>
          </w:p>
        </w:tc>
      </w:tr>
      <w:tr w:rsidR="00614009">
        <w:trPr>
          <w:jc w:val="center"/>
        </w:trPr>
        <w:tc>
          <w:tcPr>
            <w:tcW w:w="403" w:type="pct"/>
            <w:vMerge/>
          </w:tcPr>
          <w:p w:rsidR="00614009" w:rsidRDefault="00614009">
            <w:pPr>
              <w:pStyle w:val="LTT00"/>
            </w:pPr>
          </w:p>
        </w:tc>
        <w:tc>
          <w:tcPr>
            <w:tcW w:w="1234" w:type="pct"/>
            <w:vAlign w:val="center"/>
          </w:tcPr>
          <w:p w:rsidR="00614009" w:rsidRDefault="00D815D6">
            <w:pPr>
              <w:pStyle w:val="LTT00"/>
            </w:pPr>
            <w:r>
              <w:rPr>
                <w:rFonts w:hint="eastAsia"/>
              </w:rPr>
              <w:t>多吉非遗文化体验园</w:t>
            </w:r>
          </w:p>
        </w:tc>
        <w:tc>
          <w:tcPr>
            <w:tcW w:w="3362" w:type="pct"/>
            <w:vAlign w:val="center"/>
          </w:tcPr>
          <w:p w:rsidR="00614009" w:rsidRDefault="00D815D6">
            <w:pPr>
              <w:pStyle w:val="LTT00"/>
            </w:pPr>
            <w:r>
              <w:rPr>
                <w:rFonts w:hint="eastAsia"/>
              </w:rPr>
              <w:t>建设非遗文创产品加工坊</w:t>
            </w:r>
          </w:p>
        </w:tc>
      </w:tr>
      <w:tr w:rsidR="00614009">
        <w:trPr>
          <w:jc w:val="center"/>
        </w:trPr>
        <w:tc>
          <w:tcPr>
            <w:tcW w:w="403" w:type="pct"/>
            <w:vMerge/>
          </w:tcPr>
          <w:p w:rsidR="00614009" w:rsidRDefault="00614009">
            <w:pPr>
              <w:pStyle w:val="LTT00"/>
            </w:pPr>
          </w:p>
        </w:tc>
        <w:tc>
          <w:tcPr>
            <w:tcW w:w="1234" w:type="pct"/>
            <w:vAlign w:val="center"/>
          </w:tcPr>
          <w:p w:rsidR="00614009" w:rsidRDefault="00D815D6">
            <w:pPr>
              <w:pStyle w:val="LTT00"/>
            </w:pPr>
            <w:r>
              <w:rPr>
                <w:rFonts w:hint="eastAsia"/>
              </w:rPr>
              <w:t>易贡世界地质公园</w:t>
            </w:r>
          </w:p>
        </w:tc>
        <w:tc>
          <w:tcPr>
            <w:tcW w:w="3362" w:type="pct"/>
            <w:vAlign w:val="center"/>
          </w:tcPr>
          <w:p w:rsidR="00614009" w:rsidRDefault="00D815D6">
            <w:pPr>
              <w:pStyle w:val="LTT00"/>
            </w:pPr>
            <w:r>
              <w:rPr>
                <w:rFonts w:hint="eastAsia"/>
              </w:rPr>
              <w:t>地学旅游服务点、</w:t>
            </w:r>
            <w:r>
              <w:t>观景台、观景亭、步游道、停车场、广场、旅游厕所、绿化工程、标识牌及配套设施建设</w:t>
            </w:r>
          </w:p>
        </w:tc>
      </w:tr>
      <w:tr w:rsidR="00614009">
        <w:trPr>
          <w:jc w:val="center"/>
        </w:trPr>
        <w:tc>
          <w:tcPr>
            <w:tcW w:w="403" w:type="pct"/>
            <w:vMerge/>
          </w:tcPr>
          <w:p w:rsidR="00614009" w:rsidRDefault="00614009">
            <w:pPr>
              <w:pStyle w:val="LTT00"/>
            </w:pPr>
          </w:p>
        </w:tc>
        <w:tc>
          <w:tcPr>
            <w:tcW w:w="1234" w:type="pct"/>
            <w:vAlign w:val="center"/>
          </w:tcPr>
          <w:p w:rsidR="00614009" w:rsidRDefault="00D815D6">
            <w:pPr>
              <w:pStyle w:val="LTT00"/>
            </w:pPr>
            <w:r>
              <w:rPr>
                <w:rFonts w:hint="eastAsia"/>
              </w:rPr>
              <w:t>八盖原始森林步道</w:t>
            </w:r>
          </w:p>
        </w:tc>
        <w:tc>
          <w:tcPr>
            <w:tcW w:w="3362" w:type="pct"/>
            <w:vAlign w:val="center"/>
          </w:tcPr>
          <w:p w:rsidR="00614009" w:rsidRDefault="00D815D6">
            <w:pPr>
              <w:pStyle w:val="LTT00"/>
            </w:pPr>
            <w:r>
              <w:rPr>
                <w:rFonts w:hint="eastAsia"/>
              </w:rPr>
              <w:t>生态步道、观景休憩平台</w:t>
            </w:r>
          </w:p>
        </w:tc>
      </w:tr>
      <w:tr w:rsidR="00614009">
        <w:trPr>
          <w:jc w:val="center"/>
        </w:trPr>
        <w:tc>
          <w:tcPr>
            <w:tcW w:w="403" w:type="pct"/>
            <w:vMerge/>
          </w:tcPr>
          <w:p w:rsidR="00614009" w:rsidRDefault="00614009">
            <w:pPr>
              <w:pStyle w:val="LTT00"/>
            </w:pPr>
          </w:p>
        </w:tc>
        <w:tc>
          <w:tcPr>
            <w:tcW w:w="1234" w:type="pct"/>
            <w:vAlign w:val="center"/>
          </w:tcPr>
          <w:p w:rsidR="00614009" w:rsidRDefault="00D815D6">
            <w:pPr>
              <w:pStyle w:val="LTT00"/>
            </w:pPr>
            <w:r>
              <w:rPr>
                <w:rFonts w:hint="eastAsia"/>
              </w:rPr>
              <w:t>嘎朗国家湿地公园</w:t>
            </w:r>
          </w:p>
        </w:tc>
        <w:tc>
          <w:tcPr>
            <w:tcW w:w="3362" w:type="pct"/>
            <w:vAlign w:val="center"/>
          </w:tcPr>
          <w:p w:rsidR="00614009" w:rsidRDefault="00D815D6">
            <w:pPr>
              <w:pStyle w:val="LTT00"/>
            </w:pPr>
            <w:r>
              <w:rPr>
                <w:rFonts w:hint="eastAsia"/>
              </w:rPr>
              <w:t>基础设施修建及景观打造（景观大门、景区综合服务中心、观景平台、休闲服务站）</w:t>
            </w:r>
          </w:p>
        </w:tc>
      </w:tr>
      <w:tr w:rsidR="00614009">
        <w:trPr>
          <w:jc w:val="center"/>
        </w:trPr>
        <w:tc>
          <w:tcPr>
            <w:tcW w:w="403" w:type="pct"/>
            <w:vMerge w:val="restart"/>
          </w:tcPr>
          <w:p w:rsidR="00614009" w:rsidRDefault="00D815D6">
            <w:pPr>
              <w:pStyle w:val="LTT00"/>
            </w:pPr>
            <w:r>
              <w:rPr>
                <w:rFonts w:hint="eastAsia"/>
              </w:rPr>
              <w:t>朗县</w:t>
            </w:r>
          </w:p>
        </w:tc>
        <w:tc>
          <w:tcPr>
            <w:tcW w:w="1234" w:type="pct"/>
            <w:vAlign w:val="bottom"/>
          </w:tcPr>
          <w:p w:rsidR="00614009" w:rsidRDefault="00D815D6">
            <w:pPr>
              <w:pStyle w:val="LTT00"/>
            </w:pPr>
            <w:r>
              <w:rPr>
                <w:rFonts w:hint="eastAsia"/>
              </w:rPr>
              <w:t>冲康人文庄园及千年核桃王景区</w:t>
            </w:r>
          </w:p>
        </w:tc>
        <w:tc>
          <w:tcPr>
            <w:tcW w:w="3362" w:type="pct"/>
            <w:vAlign w:val="center"/>
          </w:tcPr>
          <w:p w:rsidR="00614009" w:rsidRDefault="00D815D6">
            <w:pPr>
              <w:pStyle w:val="LTT00"/>
            </w:pPr>
            <w:r>
              <w:rPr>
                <w:rFonts w:hint="eastAsia"/>
              </w:rPr>
              <w:t>“人文庄园”展览馆、</w:t>
            </w:r>
            <w:r>
              <w:t>核桃王主题公园</w:t>
            </w:r>
            <w:r>
              <w:rPr>
                <w:rFonts w:hint="eastAsia"/>
              </w:rPr>
              <w:t>、“文化庄园”主题街区、主题景观小品、旅游厕所、</w:t>
            </w:r>
            <w:r>
              <w:t>景区导视系统</w:t>
            </w:r>
            <w:r>
              <w:rPr>
                <w:rFonts w:hint="eastAsia"/>
              </w:rPr>
              <w:t>、</w:t>
            </w:r>
            <w:r>
              <w:t>旅游公共信息导向系统</w:t>
            </w:r>
            <w:r>
              <w:rPr>
                <w:rFonts w:hint="eastAsia"/>
              </w:rPr>
              <w:t>、</w:t>
            </w:r>
            <w:r>
              <w:t>配套相应的购物、住宿、餐饮等服务设施。</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t>嘎贡沟高山生态旅游景区</w:t>
            </w:r>
          </w:p>
        </w:tc>
        <w:tc>
          <w:tcPr>
            <w:tcW w:w="3362" w:type="pct"/>
            <w:vAlign w:val="center"/>
          </w:tcPr>
          <w:p w:rsidR="00614009" w:rsidRDefault="00D815D6">
            <w:pPr>
              <w:pStyle w:val="LTT00"/>
            </w:pPr>
            <w:r>
              <w:rPr>
                <w:rFonts w:hint="eastAsia"/>
              </w:rPr>
              <w:t>游客综合服务中心、景区大门、观景台、公厕、游牧古村极地旅游大本营（自驾营地、配套餐饮、民宿等）</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t>拉多藏湖景区</w:t>
            </w:r>
          </w:p>
        </w:tc>
        <w:tc>
          <w:tcPr>
            <w:tcW w:w="3362" w:type="pct"/>
            <w:vAlign w:val="center"/>
          </w:tcPr>
          <w:p w:rsidR="00614009" w:rsidRDefault="00D815D6">
            <w:pPr>
              <w:pStyle w:val="LTT00"/>
            </w:pPr>
            <w:r>
              <w:t>游客服务中心</w:t>
            </w:r>
            <w:r>
              <w:rPr>
                <w:rFonts w:hint="eastAsia"/>
              </w:rPr>
              <w:t>、</w:t>
            </w:r>
            <w:r>
              <w:t>智慧旅游信息系统</w:t>
            </w:r>
            <w:r>
              <w:rPr>
                <w:rFonts w:hint="eastAsia"/>
              </w:rPr>
              <w:t>、</w:t>
            </w:r>
            <w:r>
              <w:t>星级旅游厕所</w:t>
            </w:r>
            <w:r>
              <w:rPr>
                <w:rFonts w:hint="eastAsia"/>
              </w:rPr>
              <w:t>、</w:t>
            </w:r>
            <w:r>
              <w:t>集</w:t>
            </w:r>
            <w:r>
              <w:rPr>
                <w:rFonts w:hint="eastAsia"/>
              </w:rPr>
              <w:t>散</w:t>
            </w:r>
            <w:r>
              <w:t>广场</w:t>
            </w:r>
            <w:r>
              <w:rPr>
                <w:rFonts w:hint="eastAsia"/>
              </w:rPr>
              <w:t>、</w:t>
            </w:r>
            <w:r>
              <w:t>徒步游览道路</w:t>
            </w:r>
            <w:r>
              <w:rPr>
                <w:rFonts w:hint="eastAsia"/>
              </w:rPr>
              <w:t>、</w:t>
            </w:r>
            <w:r>
              <w:t>车行环线道路</w:t>
            </w:r>
            <w:r>
              <w:rPr>
                <w:rFonts w:hint="eastAsia"/>
              </w:rPr>
              <w:t>、</w:t>
            </w:r>
            <w:r>
              <w:t>观景平台</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t>勃勃朗冰川地质公园</w:t>
            </w:r>
          </w:p>
        </w:tc>
        <w:tc>
          <w:tcPr>
            <w:tcW w:w="3362" w:type="pct"/>
            <w:vAlign w:val="center"/>
          </w:tcPr>
          <w:p w:rsidR="00614009" w:rsidRDefault="00D815D6">
            <w:pPr>
              <w:pStyle w:val="LTT00"/>
            </w:pPr>
            <w:r>
              <w:rPr>
                <w:rFonts w:hint="eastAsia"/>
              </w:rPr>
              <w:t>游客服务中心、集散广场、旅游厕所、观景平台</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t>琼日神水景区</w:t>
            </w:r>
          </w:p>
        </w:tc>
        <w:tc>
          <w:tcPr>
            <w:tcW w:w="3362" w:type="pct"/>
            <w:vAlign w:val="center"/>
          </w:tcPr>
          <w:p w:rsidR="00614009" w:rsidRDefault="00D815D6">
            <w:pPr>
              <w:pStyle w:val="LTT00"/>
            </w:pPr>
            <w:r>
              <w:rPr>
                <w:rFonts w:hint="eastAsia"/>
              </w:rPr>
              <w:t>游客综合服务中心、景区大门、游步道、公厕</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t>南派藏医故里</w:t>
            </w:r>
          </w:p>
        </w:tc>
        <w:tc>
          <w:tcPr>
            <w:tcW w:w="3362" w:type="pct"/>
            <w:vAlign w:val="center"/>
          </w:tcPr>
          <w:p w:rsidR="00614009" w:rsidRDefault="00D815D6">
            <w:pPr>
              <w:pStyle w:val="LTT00"/>
            </w:pPr>
            <w:r>
              <w:rPr>
                <w:rFonts w:hint="eastAsia"/>
              </w:rPr>
              <w:t>藏药文化展览馆</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t>朗县全域旅游集散中心</w:t>
            </w:r>
          </w:p>
        </w:tc>
        <w:tc>
          <w:tcPr>
            <w:tcW w:w="3362" w:type="pct"/>
            <w:vAlign w:val="center"/>
          </w:tcPr>
          <w:p w:rsidR="00614009" w:rsidRDefault="00D815D6">
            <w:pPr>
              <w:pStyle w:val="LTT00"/>
            </w:pPr>
            <w:r>
              <w:rPr>
                <w:rFonts w:hint="eastAsia"/>
              </w:rPr>
              <w:t>特色人文街区、综合环境整治</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t>仲达田园牧歌集散小镇</w:t>
            </w:r>
          </w:p>
        </w:tc>
        <w:tc>
          <w:tcPr>
            <w:tcW w:w="3362" w:type="pct"/>
            <w:vAlign w:val="center"/>
          </w:tcPr>
          <w:p w:rsidR="00614009" w:rsidRDefault="00D815D6">
            <w:pPr>
              <w:pStyle w:val="LTT00"/>
            </w:pPr>
            <w:r>
              <w:rPr>
                <w:rFonts w:hint="eastAsia"/>
              </w:rPr>
              <w:t>田园风情商业街</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t>嘎贡沟生态休闲特色小镇</w:t>
            </w:r>
          </w:p>
        </w:tc>
        <w:tc>
          <w:tcPr>
            <w:tcW w:w="3362" w:type="pct"/>
            <w:vAlign w:val="center"/>
          </w:tcPr>
          <w:p w:rsidR="00614009" w:rsidRDefault="00D815D6">
            <w:pPr>
              <w:pStyle w:val="LTT00"/>
            </w:pPr>
            <w:r>
              <w:rPr>
                <w:rFonts w:hint="eastAsia"/>
              </w:rPr>
              <w:t>户外装备商街</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t>孜列寺</w:t>
            </w:r>
          </w:p>
        </w:tc>
        <w:tc>
          <w:tcPr>
            <w:tcW w:w="3362" w:type="pct"/>
            <w:vAlign w:val="center"/>
          </w:tcPr>
          <w:p w:rsidR="00614009" w:rsidRDefault="00D815D6">
            <w:pPr>
              <w:pStyle w:val="LTT00"/>
            </w:pPr>
            <w:r>
              <w:rPr>
                <w:rFonts w:hint="eastAsia"/>
              </w:rPr>
              <w:t>寺庙修复、藏香工坊</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t>朋仁曲德寺</w:t>
            </w:r>
          </w:p>
        </w:tc>
        <w:tc>
          <w:tcPr>
            <w:tcW w:w="3362" w:type="pct"/>
            <w:vAlign w:val="center"/>
          </w:tcPr>
          <w:p w:rsidR="00614009" w:rsidRDefault="00D815D6">
            <w:pPr>
              <w:pStyle w:val="LTT00"/>
            </w:pPr>
            <w:r>
              <w:rPr>
                <w:rFonts w:hint="eastAsia"/>
              </w:rPr>
              <w:t>宗教观礼、佛事体验、藏香工坊</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t>甘丹热登寺</w:t>
            </w:r>
          </w:p>
        </w:tc>
        <w:tc>
          <w:tcPr>
            <w:tcW w:w="3362" w:type="pct"/>
            <w:vAlign w:val="center"/>
          </w:tcPr>
          <w:p w:rsidR="00614009" w:rsidRDefault="00D815D6">
            <w:pPr>
              <w:pStyle w:val="LTT00"/>
            </w:pPr>
            <w:r>
              <w:rPr>
                <w:rFonts w:hint="eastAsia"/>
              </w:rPr>
              <w:t>寺庙修复</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t>巴热村桃花产业园</w:t>
            </w:r>
          </w:p>
        </w:tc>
        <w:tc>
          <w:tcPr>
            <w:tcW w:w="3362" w:type="pct"/>
            <w:vAlign w:val="center"/>
          </w:tcPr>
          <w:p w:rsidR="00614009" w:rsidRDefault="00D815D6">
            <w:pPr>
              <w:pStyle w:val="LTT00"/>
            </w:pPr>
            <w:r>
              <w:rPr>
                <w:rFonts w:hint="eastAsia"/>
              </w:rPr>
              <w:t>游览接待设施、观景台、游步道</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t>朗县农业观光园</w:t>
            </w:r>
          </w:p>
        </w:tc>
        <w:tc>
          <w:tcPr>
            <w:tcW w:w="3362" w:type="pct"/>
            <w:vAlign w:val="center"/>
          </w:tcPr>
          <w:p w:rsidR="00614009" w:rsidRDefault="00D815D6">
            <w:pPr>
              <w:pStyle w:val="LTT00"/>
            </w:pPr>
            <w:r>
              <w:rPr>
                <w:rFonts w:hint="eastAsia"/>
              </w:rPr>
              <w:t>研发中心、自驾驿站、主题采摘园、生态温室餐厅</w:t>
            </w:r>
          </w:p>
        </w:tc>
      </w:tr>
      <w:tr w:rsidR="00614009">
        <w:trPr>
          <w:jc w:val="center"/>
        </w:trPr>
        <w:tc>
          <w:tcPr>
            <w:tcW w:w="403" w:type="pct"/>
            <w:vMerge w:val="restart"/>
          </w:tcPr>
          <w:p w:rsidR="00614009" w:rsidRDefault="00D815D6">
            <w:pPr>
              <w:pStyle w:val="LTT00"/>
            </w:pPr>
            <w:r>
              <w:rPr>
                <w:rFonts w:hint="eastAsia"/>
              </w:rPr>
              <w:t>墨脱县</w:t>
            </w:r>
          </w:p>
        </w:tc>
        <w:tc>
          <w:tcPr>
            <w:tcW w:w="1234" w:type="pct"/>
            <w:vAlign w:val="bottom"/>
          </w:tcPr>
          <w:p w:rsidR="00614009" w:rsidRDefault="00D815D6">
            <w:pPr>
              <w:pStyle w:val="LTT00"/>
            </w:pPr>
            <w:r>
              <w:rPr>
                <w:rFonts w:hint="eastAsia"/>
              </w:rPr>
              <w:t>背崩户外特种风情小镇</w:t>
            </w:r>
          </w:p>
        </w:tc>
        <w:tc>
          <w:tcPr>
            <w:tcW w:w="3362" w:type="pct"/>
            <w:vAlign w:val="center"/>
          </w:tcPr>
          <w:p w:rsidR="00614009" w:rsidRDefault="00D815D6">
            <w:pPr>
              <w:pStyle w:val="LTT00"/>
            </w:pPr>
            <w:r>
              <w:rPr>
                <w:rFonts w:hint="eastAsia"/>
              </w:rPr>
              <w:t>旅游集散服务中心、派墨特种大本营</w:t>
            </w:r>
          </w:p>
        </w:tc>
      </w:tr>
      <w:tr w:rsidR="00614009">
        <w:trPr>
          <w:jc w:val="center"/>
        </w:trPr>
        <w:tc>
          <w:tcPr>
            <w:tcW w:w="403" w:type="pct"/>
            <w:vMerge/>
            <w:vAlign w:val="center"/>
          </w:tcPr>
          <w:p w:rsidR="00614009" w:rsidRDefault="00614009">
            <w:pPr>
              <w:pStyle w:val="LTT00"/>
            </w:pPr>
          </w:p>
        </w:tc>
        <w:tc>
          <w:tcPr>
            <w:tcW w:w="1234" w:type="pct"/>
            <w:vAlign w:val="center"/>
          </w:tcPr>
          <w:p w:rsidR="00614009" w:rsidRDefault="00D815D6">
            <w:pPr>
              <w:pStyle w:val="LTT00"/>
            </w:pPr>
            <w:r>
              <w:rPr>
                <w:rFonts w:hint="eastAsia"/>
              </w:rPr>
              <w:t>县城综合服务中心</w:t>
            </w:r>
          </w:p>
        </w:tc>
        <w:tc>
          <w:tcPr>
            <w:tcW w:w="3362" w:type="pct"/>
            <w:vAlign w:val="center"/>
          </w:tcPr>
          <w:p w:rsidR="00614009" w:rsidRDefault="00D815D6">
            <w:pPr>
              <w:pStyle w:val="LTT00"/>
            </w:pPr>
            <w:r>
              <w:rPr>
                <w:rFonts w:hint="eastAsia"/>
              </w:rPr>
              <w:t>游客集散中心、墨脱门珞文化传习院、门珞民俗文化休闲街</w:t>
            </w:r>
          </w:p>
        </w:tc>
      </w:tr>
      <w:tr w:rsidR="00614009">
        <w:trPr>
          <w:jc w:val="center"/>
        </w:trPr>
        <w:tc>
          <w:tcPr>
            <w:tcW w:w="403" w:type="pct"/>
            <w:vMerge/>
            <w:vAlign w:val="center"/>
          </w:tcPr>
          <w:p w:rsidR="00614009" w:rsidRDefault="00614009">
            <w:pPr>
              <w:pStyle w:val="LTT00"/>
            </w:pPr>
          </w:p>
        </w:tc>
        <w:tc>
          <w:tcPr>
            <w:tcW w:w="1234" w:type="pct"/>
            <w:vAlign w:val="center"/>
          </w:tcPr>
          <w:p w:rsidR="00614009" w:rsidRDefault="00D815D6">
            <w:pPr>
              <w:pStyle w:val="LTT00"/>
            </w:pPr>
            <w:r>
              <w:rPr>
                <w:rFonts w:hint="eastAsia"/>
              </w:rPr>
              <w:t>德兴热带风情度假小镇</w:t>
            </w:r>
          </w:p>
        </w:tc>
        <w:tc>
          <w:tcPr>
            <w:tcW w:w="3362" w:type="pct"/>
            <w:vAlign w:val="center"/>
          </w:tcPr>
          <w:p w:rsidR="00614009" w:rsidRDefault="00D815D6">
            <w:pPr>
              <w:pStyle w:val="LTT00"/>
            </w:pPr>
            <w:r>
              <w:rPr>
                <w:rFonts w:hint="eastAsia"/>
              </w:rPr>
              <w:t>集镇综合服务区、门巴民俗文化村、热带生态果林康养度假区、门巴藤编创意基地</w:t>
            </w:r>
          </w:p>
        </w:tc>
      </w:tr>
      <w:tr w:rsidR="00614009">
        <w:trPr>
          <w:jc w:val="center"/>
        </w:trPr>
        <w:tc>
          <w:tcPr>
            <w:tcW w:w="403" w:type="pct"/>
            <w:vMerge/>
            <w:vAlign w:val="center"/>
          </w:tcPr>
          <w:p w:rsidR="00614009" w:rsidRDefault="00614009">
            <w:pPr>
              <w:pStyle w:val="LTT00"/>
            </w:pPr>
          </w:p>
        </w:tc>
        <w:tc>
          <w:tcPr>
            <w:tcW w:w="1234" w:type="pct"/>
            <w:vAlign w:val="center"/>
          </w:tcPr>
          <w:p w:rsidR="00614009" w:rsidRDefault="00D815D6">
            <w:pPr>
              <w:pStyle w:val="LTT00"/>
            </w:pPr>
            <w:r>
              <w:rPr>
                <w:rFonts w:hint="eastAsia"/>
              </w:rPr>
              <w:t>达木珞巴风情旅游小镇</w:t>
            </w:r>
          </w:p>
        </w:tc>
        <w:tc>
          <w:tcPr>
            <w:tcW w:w="3362" w:type="pct"/>
            <w:vAlign w:val="center"/>
          </w:tcPr>
          <w:p w:rsidR="00614009" w:rsidRDefault="00D815D6">
            <w:pPr>
              <w:pStyle w:val="LTT00"/>
            </w:pPr>
            <w:r>
              <w:rPr>
                <w:rFonts w:hint="eastAsia"/>
              </w:rPr>
              <w:t>集镇综合服务区、珞巴人家·民俗风情展示体验区、珞巴农园·特色种植及农耕文化展示区</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果果塘蛇形大拐弯景区</w:t>
            </w:r>
          </w:p>
        </w:tc>
        <w:tc>
          <w:tcPr>
            <w:tcW w:w="3362" w:type="pct"/>
            <w:vAlign w:val="center"/>
          </w:tcPr>
          <w:p w:rsidR="00614009" w:rsidRDefault="00D815D6">
            <w:pPr>
              <w:pStyle w:val="LTT00"/>
            </w:pPr>
            <w:r>
              <w:rPr>
                <w:rFonts w:hint="eastAsia"/>
              </w:rPr>
              <w:t>游客中心、动植物科普馆、茶香体验区、亲江游赏区</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仁钦崩景区</w:t>
            </w:r>
          </w:p>
        </w:tc>
        <w:tc>
          <w:tcPr>
            <w:tcW w:w="3362" w:type="pct"/>
            <w:vAlign w:val="center"/>
          </w:tcPr>
          <w:p w:rsidR="00614009" w:rsidRDefault="00D815D6">
            <w:pPr>
              <w:pStyle w:val="LTT00"/>
            </w:pPr>
            <w:r>
              <w:rPr>
                <w:rFonts w:hint="eastAsia"/>
              </w:rPr>
              <w:t>入口服务区、游客服务中心、原始森林观光道、南迦巴瓦观景台</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80K</w:t>
            </w:r>
            <w:r>
              <w:rPr>
                <w:rFonts w:hint="eastAsia"/>
              </w:rPr>
              <w:t>旅游风情小镇</w:t>
            </w:r>
          </w:p>
        </w:tc>
        <w:tc>
          <w:tcPr>
            <w:tcW w:w="3362" w:type="pct"/>
            <w:vAlign w:val="center"/>
          </w:tcPr>
          <w:p w:rsidR="00614009" w:rsidRDefault="00D815D6">
            <w:pPr>
              <w:pStyle w:val="LTT00"/>
            </w:pPr>
            <w:r>
              <w:rPr>
                <w:rFonts w:hint="eastAsia"/>
              </w:rPr>
              <w:t>旅游集散中心、</w:t>
            </w:r>
            <w:r>
              <w:rPr>
                <w:rFonts w:hint="eastAsia"/>
              </w:rPr>
              <w:t>80K</w:t>
            </w:r>
            <w:r>
              <w:rPr>
                <w:rFonts w:hint="eastAsia"/>
              </w:rPr>
              <w:t>自驾营地、民俗商业休闲街、特色民宿客栈服务区</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中国第一徒步线</w:t>
            </w:r>
          </w:p>
        </w:tc>
        <w:tc>
          <w:tcPr>
            <w:tcW w:w="3362" w:type="pct"/>
            <w:vAlign w:val="center"/>
          </w:tcPr>
          <w:p w:rsidR="00614009" w:rsidRDefault="00D815D6">
            <w:pPr>
              <w:pStyle w:val="LTT00"/>
            </w:pPr>
            <w:r>
              <w:rPr>
                <w:rFonts w:hint="eastAsia"/>
              </w:rPr>
              <w:t>背崩——汗密——拉格——多雄拉山口，背崩——亚热带雨林</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汗密瀑布雨林观光景区</w:t>
            </w:r>
          </w:p>
        </w:tc>
        <w:tc>
          <w:tcPr>
            <w:tcW w:w="3362" w:type="pct"/>
            <w:vAlign w:val="center"/>
          </w:tcPr>
          <w:p w:rsidR="00614009" w:rsidRDefault="00D815D6">
            <w:pPr>
              <w:pStyle w:val="LTT00"/>
            </w:pPr>
            <w:r>
              <w:rPr>
                <w:rFonts w:hint="eastAsia"/>
              </w:rPr>
              <w:t>汗密营地驿站</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巴登民俗文创基地</w:t>
            </w:r>
          </w:p>
        </w:tc>
        <w:tc>
          <w:tcPr>
            <w:tcW w:w="3362" w:type="pct"/>
            <w:vAlign w:val="center"/>
          </w:tcPr>
          <w:p w:rsidR="00614009" w:rsidRDefault="00D815D6">
            <w:pPr>
              <w:pStyle w:val="LTT00"/>
            </w:pPr>
            <w:r>
              <w:rPr>
                <w:rFonts w:hint="eastAsia"/>
              </w:rPr>
              <w:t>巴登文化民俗村、马尼翁温泉度假营地</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德兴藤网桥观赏点</w:t>
            </w:r>
          </w:p>
        </w:tc>
        <w:tc>
          <w:tcPr>
            <w:tcW w:w="3362" w:type="pct"/>
            <w:vAlign w:val="center"/>
          </w:tcPr>
          <w:p w:rsidR="00614009" w:rsidRDefault="00D815D6">
            <w:pPr>
              <w:pStyle w:val="LTT00"/>
            </w:pPr>
            <w:r>
              <w:rPr>
                <w:rFonts w:hint="eastAsia"/>
              </w:rPr>
              <w:t>观景平台</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雅鲁藏布江林多大拐弯</w:t>
            </w:r>
          </w:p>
        </w:tc>
        <w:tc>
          <w:tcPr>
            <w:tcW w:w="3362" w:type="pct"/>
            <w:vAlign w:val="center"/>
          </w:tcPr>
          <w:p w:rsidR="00614009" w:rsidRDefault="00D815D6">
            <w:pPr>
              <w:pStyle w:val="LTT00"/>
            </w:pPr>
            <w:r>
              <w:rPr>
                <w:rFonts w:hint="eastAsia"/>
              </w:rPr>
              <w:t>观景平台、游步道</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拉贡景区</w:t>
            </w:r>
          </w:p>
        </w:tc>
        <w:tc>
          <w:tcPr>
            <w:tcW w:w="3362" w:type="pct"/>
            <w:vAlign w:val="center"/>
          </w:tcPr>
          <w:p w:rsidR="00614009" w:rsidRDefault="00D815D6">
            <w:pPr>
              <w:pStyle w:val="LTT00"/>
            </w:pPr>
            <w:r>
              <w:rPr>
                <w:rFonts w:hint="eastAsia"/>
              </w:rPr>
              <w:t>景区入口大门、精品农家乐、登山步道、观景塔</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解放大桥</w:t>
            </w:r>
          </w:p>
        </w:tc>
        <w:tc>
          <w:tcPr>
            <w:tcW w:w="3362" w:type="pct"/>
            <w:vAlign w:val="center"/>
          </w:tcPr>
          <w:p w:rsidR="00614009" w:rsidRDefault="00D815D6">
            <w:pPr>
              <w:pStyle w:val="LTT00"/>
            </w:pPr>
            <w:r>
              <w:rPr>
                <w:rFonts w:hint="eastAsia"/>
              </w:rPr>
              <w:t>大桥建设完成</w:t>
            </w:r>
          </w:p>
        </w:tc>
      </w:tr>
      <w:tr w:rsidR="00614009">
        <w:trPr>
          <w:jc w:val="center"/>
        </w:trPr>
        <w:tc>
          <w:tcPr>
            <w:tcW w:w="403" w:type="pct"/>
            <w:vMerge w:val="restart"/>
          </w:tcPr>
          <w:p w:rsidR="00614009" w:rsidRDefault="00D815D6">
            <w:pPr>
              <w:pStyle w:val="LTT00"/>
            </w:pPr>
            <w:r>
              <w:rPr>
                <w:rFonts w:hint="eastAsia"/>
              </w:rPr>
              <w:t>工布江达县</w:t>
            </w:r>
          </w:p>
        </w:tc>
        <w:tc>
          <w:tcPr>
            <w:tcW w:w="1234" w:type="pct"/>
            <w:vAlign w:val="bottom"/>
          </w:tcPr>
          <w:p w:rsidR="00614009" w:rsidRDefault="00D815D6">
            <w:pPr>
              <w:pStyle w:val="LTT00"/>
            </w:pPr>
            <w:r>
              <w:rPr>
                <w:rFonts w:hint="eastAsia"/>
              </w:rPr>
              <w:t>巴松措世界户外运动公园</w:t>
            </w:r>
          </w:p>
        </w:tc>
        <w:tc>
          <w:tcPr>
            <w:tcW w:w="3362" w:type="pct"/>
            <w:vAlign w:val="center"/>
          </w:tcPr>
          <w:p w:rsidR="00614009" w:rsidRDefault="00D815D6">
            <w:pPr>
              <w:pStyle w:val="LTT00"/>
            </w:pPr>
            <w:r>
              <w:rPr>
                <w:rFonts w:hint="eastAsia"/>
              </w:rPr>
              <w:t>巴松措</w:t>
            </w:r>
            <w:r>
              <w:rPr>
                <w:rFonts w:hint="eastAsia"/>
              </w:rPr>
              <w:t>5</w:t>
            </w:r>
            <w:r>
              <w:t>A</w:t>
            </w:r>
            <w:r>
              <w:rPr>
                <w:rFonts w:hint="eastAsia"/>
              </w:rPr>
              <w:t>级景区：景区大门、售票厅、餐饮酒店、观景平台、游览道路、栈道、游步道等，设置有完善的旅游基础服务设施。</w:t>
            </w:r>
          </w:p>
          <w:p w:rsidR="00614009" w:rsidRDefault="00D815D6">
            <w:pPr>
              <w:pStyle w:val="LTT00"/>
            </w:pPr>
            <w:r>
              <w:rPr>
                <w:rFonts w:hint="eastAsia"/>
              </w:rPr>
              <w:lastRenderedPageBreak/>
              <w:t>朱拉大峡谷</w:t>
            </w:r>
            <w:r>
              <w:rPr>
                <w:rFonts w:hint="eastAsia"/>
              </w:rPr>
              <w:t>4A</w:t>
            </w:r>
            <w:r>
              <w:rPr>
                <w:rFonts w:hint="eastAsia"/>
              </w:rPr>
              <w:t>景区：景区大门、售票厅、观景平台、游览道路、栈道、游步道等，设置有完善的旅游基础服务设施。</w:t>
            </w:r>
          </w:p>
          <w:p w:rsidR="00614009" w:rsidRDefault="00D815D6">
            <w:pPr>
              <w:pStyle w:val="LTT00"/>
            </w:pPr>
            <w:r>
              <w:rPr>
                <w:rFonts w:hint="eastAsia"/>
              </w:rPr>
              <w:t>汽摩越野运动基地、高原马术运动基地、高原国际徒步运动基地、青少年户外夏令营、仲措骑马徒步穿越基地</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阿沛故居红色旅游景区</w:t>
            </w:r>
          </w:p>
        </w:tc>
        <w:tc>
          <w:tcPr>
            <w:tcW w:w="3362" w:type="pct"/>
            <w:vAlign w:val="center"/>
          </w:tcPr>
          <w:p w:rsidR="00614009" w:rsidRDefault="00D815D6">
            <w:pPr>
              <w:pStyle w:val="LTT00"/>
            </w:pPr>
            <w:r>
              <w:rPr>
                <w:rFonts w:hint="eastAsia"/>
              </w:rPr>
              <w:t>文化广场、服务站、响箭场、停车场、标识标牌、垃圾桶、旅游厕所、公共休息桌椅、环境整治、生救护站、供电系统改造、排水系统改造。</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西藏青藏高原野生动物园</w:t>
            </w:r>
          </w:p>
        </w:tc>
        <w:tc>
          <w:tcPr>
            <w:tcW w:w="3362" w:type="pct"/>
            <w:vAlign w:val="center"/>
          </w:tcPr>
          <w:p w:rsidR="00614009" w:rsidRDefault="00D815D6">
            <w:pPr>
              <w:pStyle w:val="LTT00"/>
            </w:pPr>
            <w:r>
              <w:rPr>
                <w:rFonts w:hint="eastAsia"/>
              </w:rPr>
              <w:t>待开发</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山水工布慢城</w:t>
            </w:r>
          </w:p>
        </w:tc>
        <w:tc>
          <w:tcPr>
            <w:tcW w:w="3362" w:type="pct"/>
            <w:vAlign w:val="center"/>
          </w:tcPr>
          <w:p w:rsidR="00614009" w:rsidRDefault="00D815D6">
            <w:pPr>
              <w:pStyle w:val="LTT00"/>
            </w:pPr>
            <w:r>
              <w:rPr>
                <w:rFonts w:hint="eastAsia"/>
              </w:rPr>
              <w:t>集散广场</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太昭古城文创景区</w:t>
            </w:r>
          </w:p>
        </w:tc>
        <w:tc>
          <w:tcPr>
            <w:tcW w:w="3362" w:type="pct"/>
            <w:vAlign w:val="center"/>
          </w:tcPr>
          <w:p w:rsidR="00614009" w:rsidRDefault="00D815D6">
            <w:pPr>
              <w:pStyle w:val="LTT00"/>
            </w:pPr>
            <w:r>
              <w:rPr>
                <w:rFonts w:hint="eastAsia"/>
              </w:rPr>
              <w:t>游步道、观景台、安全警示牌、景区导示牌及附属设施</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加兴温泉公园</w:t>
            </w:r>
          </w:p>
        </w:tc>
        <w:tc>
          <w:tcPr>
            <w:tcW w:w="3362" w:type="pct"/>
            <w:vAlign w:val="center"/>
          </w:tcPr>
          <w:p w:rsidR="00614009" w:rsidRDefault="00D815D6">
            <w:pPr>
              <w:pStyle w:val="LTT00"/>
            </w:pPr>
            <w:r>
              <w:rPr>
                <w:rFonts w:hint="eastAsia"/>
              </w:rPr>
              <w:t>待开发</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秀巴古堡景区</w:t>
            </w:r>
          </w:p>
        </w:tc>
        <w:tc>
          <w:tcPr>
            <w:tcW w:w="3362" w:type="pct"/>
            <w:vAlign w:val="center"/>
          </w:tcPr>
          <w:p w:rsidR="00614009" w:rsidRDefault="00D815D6">
            <w:pPr>
              <w:pStyle w:val="LTT00"/>
            </w:pPr>
            <w:r>
              <w:rPr>
                <w:rFonts w:hint="eastAsia"/>
              </w:rPr>
              <w:t>观景平台、服务区</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阿沛管家庄园</w:t>
            </w:r>
          </w:p>
        </w:tc>
        <w:tc>
          <w:tcPr>
            <w:tcW w:w="3362" w:type="pct"/>
            <w:vAlign w:val="center"/>
          </w:tcPr>
          <w:p w:rsidR="00614009" w:rsidRDefault="00D815D6">
            <w:pPr>
              <w:pStyle w:val="LTT00"/>
            </w:pPr>
            <w:r>
              <w:rPr>
                <w:rFonts w:hint="eastAsia"/>
              </w:rPr>
              <w:t>文化广场、服务站、停车场、标识标牌、垃圾桶、旅游厕所、公共休息桌椅</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娘曲</w:t>
            </w:r>
            <w:r>
              <w:rPr>
                <w:rFonts w:hint="eastAsia"/>
              </w:rPr>
              <w:t>-</w:t>
            </w:r>
            <w:r>
              <w:rPr>
                <w:rFonts w:hint="eastAsia"/>
              </w:rPr>
              <w:t>巴嘎山文化景区</w:t>
            </w:r>
          </w:p>
        </w:tc>
        <w:tc>
          <w:tcPr>
            <w:tcW w:w="3362" w:type="pct"/>
            <w:vAlign w:val="center"/>
          </w:tcPr>
          <w:p w:rsidR="00614009" w:rsidRDefault="00D815D6">
            <w:pPr>
              <w:pStyle w:val="LTT00"/>
            </w:pPr>
            <w:r>
              <w:rPr>
                <w:rFonts w:hint="eastAsia"/>
              </w:rPr>
              <w:t>景区大门、游步道、观景台、停车场、公厕</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错高工布文化集镇</w:t>
            </w:r>
          </w:p>
        </w:tc>
        <w:tc>
          <w:tcPr>
            <w:tcW w:w="3362" w:type="pct"/>
            <w:vAlign w:val="center"/>
          </w:tcPr>
          <w:p w:rsidR="00614009" w:rsidRDefault="00D815D6">
            <w:pPr>
              <w:pStyle w:val="LTT00"/>
            </w:pPr>
            <w:r>
              <w:rPr>
                <w:rFonts w:hint="eastAsia"/>
              </w:rPr>
              <w:t>集镇环境整治、商业街</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巴河田园综合体项目</w:t>
            </w:r>
          </w:p>
        </w:tc>
        <w:tc>
          <w:tcPr>
            <w:tcW w:w="3362" w:type="pct"/>
            <w:vAlign w:val="center"/>
          </w:tcPr>
          <w:p w:rsidR="00614009" w:rsidRDefault="00D815D6">
            <w:pPr>
              <w:pStyle w:val="LTT00"/>
            </w:pPr>
            <w:r>
              <w:rPr>
                <w:rFonts w:hint="eastAsia"/>
              </w:rPr>
              <w:t>集散广场、观光区</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结牧温泉度假酒店</w:t>
            </w:r>
          </w:p>
        </w:tc>
        <w:tc>
          <w:tcPr>
            <w:tcW w:w="3362" w:type="pct"/>
            <w:vAlign w:val="center"/>
          </w:tcPr>
          <w:p w:rsidR="00614009" w:rsidRDefault="00D815D6">
            <w:pPr>
              <w:pStyle w:val="LTT00"/>
            </w:pPr>
            <w:r>
              <w:rPr>
                <w:rFonts w:hint="eastAsia"/>
              </w:rPr>
              <w:t>酒店建设完成</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仲莎村氆氇文化园</w:t>
            </w:r>
          </w:p>
        </w:tc>
        <w:tc>
          <w:tcPr>
            <w:tcW w:w="3362" w:type="pct"/>
            <w:vAlign w:val="center"/>
          </w:tcPr>
          <w:p w:rsidR="00614009" w:rsidRDefault="00D815D6">
            <w:pPr>
              <w:pStyle w:val="LTT00"/>
            </w:pPr>
            <w:r>
              <w:rPr>
                <w:rFonts w:hint="eastAsia"/>
              </w:rPr>
              <w:t>加工工坊、商业街</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结地岗村高效农业园</w:t>
            </w:r>
          </w:p>
        </w:tc>
        <w:tc>
          <w:tcPr>
            <w:tcW w:w="3362" w:type="pct"/>
            <w:vAlign w:val="center"/>
          </w:tcPr>
          <w:p w:rsidR="00614009" w:rsidRDefault="00D815D6">
            <w:pPr>
              <w:pStyle w:val="LTT00"/>
            </w:pPr>
            <w:r>
              <w:rPr>
                <w:rFonts w:hint="eastAsia"/>
              </w:rPr>
              <w:t>温室大棚</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宾格村绿色工业旅游综合体</w:t>
            </w:r>
          </w:p>
        </w:tc>
        <w:tc>
          <w:tcPr>
            <w:tcW w:w="3362" w:type="pct"/>
            <w:vAlign w:val="center"/>
          </w:tcPr>
          <w:p w:rsidR="00614009" w:rsidRDefault="00D815D6">
            <w:pPr>
              <w:pStyle w:val="LTT00"/>
            </w:pPr>
            <w:r>
              <w:rPr>
                <w:rFonts w:hint="eastAsia"/>
              </w:rPr>
              <w:t>观光区、体验区</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拉如寺</w:t>
            </w:r>
          </w:p>
        </w:tc>
        <w:tc>
          <w:tcPr>
            <w:tcW w:w="3362" w:type="pct"/>
            <w:vAlign w:val="center"/>
          </w:tcPr>
          <w:p w:rsidR="00614009" w:rsidRDefault="00D815D6">
            <w:pPr>
              <w:pStyle w:val="LTT00"/>
            </w:pPr>
            <w:r>
              <w:rPr>
                <w:rFonts w:hint="eastAsia"/>
              </w:rPr>
              <w:t>寺庙修缮</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同果寺</w:t>
            </w:r>
          </w:p>
        </w:tc>
        <w:tc>
          <w:tcPr>
            <w:tcW w:w="3362" w:type="pct"/>
            <w:vAlign w:val="center"/>
          </w:tcPr>
          <w:p w:rsidR="00614009" w:rsidRDefault="00D815D6">
            <w:pPr>
              <w:pStyle w:val="LTT00"/>
            </w:pPr>
            <w:r>
              <w:rPr>
                <w:rFonts w:hint="eastAsia"/>
              </w:rPr>
              <w:t>寺庙修缮</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古觉拉康</w:t>
            </w:r>
          </w:p>
        </w:tc>
        <w:tc>
          <w:tcPr>
            <w:tcW w:w="3362" w:type="pct"/>
            <w:vAlign w:val="center"/>
          </w:tcPr>
          <w:p w:rsidR="00614009" w:rsidRDefault="00D815D6">
            <w:pPr>
              <w:pStyle w:val="LTT00"/>
            </w:pPr>
            <w:r>
              <w:rPr>
                <w:rFonts w:hint="eastAsia"/>
              </w:rPr>
              <w:t>寺庙修缮</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米拉山口</w:t>
            </w:r>
          </w:p>
        </w:tc>
        <w:tc>
          <w:tcPr>
            <w:tcW w:w="3362" w:type="pct"/>
            <w:vAlign w:val="center"/>
          </w:tcPr>
          <w:p w:rsidR="00614009" w:rsidRDefault="00D815D6">
            <w:pPr>
              <w:pStyle w:val="LTT00"/>
            </w:pPr>
            <w:r>
              <w:rPr>
                <w:rFonts w:hint="eastAsia"/>
              </w:rPr>
              <w:t>观景台</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仲村民俗文化体验区</w:t>
            </w:r>
          </w:p>
        </w:tc>
        <w:tc>
          <w:tcPr>
            <w:tcW w:w="3362" w:type="pct"/>
            <w:vAlign w:val="center"/>
          </w:tcPr>
          <w:p w:rsidR="00614009" w:rsidRDefault="00D815D6">
            <w:pPr>
              <w:pStyle w:val="LTT00"/>
            </w:pPr>
            <w:r>
              <w:rPr>
                <w:rFonts w:hint="eastAsia"/>
              </w:rPr>
              <w:t>村貌整治、文化展览区</w:t>
            </w:r>
          </w:p>
        </w:tc>
      </w:tr>
      <w:tr w:rsidR="00614009">
        <w:trPr>
          <w:jc w:val="center"/>
        </w:trPr>
        <w:tc>
          <w:tcPr>
            <w:tcW w:w="403" w:type="pct"/>
            <w:vMerge w:val="restart"/>
          </w:tcPr>
          <w:p w:rsidR="00614009" w:rsidRDefault="00D815D6">
            <w:pPr>
              <w:pStyle w:val="LTT00"/>
            </w:pPr>
            <w:r>
              <w:rPr>
                <w:rFonts w:hint="eastAsia"/>
              </w:rPr>
              <w:lastRenderedPageBreak/>
              <w:t>米林县</w:t>
            </w:r>
          </w:p>
        </w:tc>
        <w:tc>
          <w:tcPr>
            <w:tcW w:w="1234" w:type="pct"/>
            <w:vAlign w:val="bottom"/>
          </w:tcPr>
          <w:p w:rsidR="00614009" w:rsidRDefault="00D815D6">
            <w:pPr>
              <w:pStyle w:val="LTT00"/>
            </w:pPr>
            <w:r>
              <w:t>雅鲁藏布大峡谷景区</w:t>
            </w:r>
          </w:p>
        </w:tc>
        <w:tc>
          <w:tcPr>
            <w:tcW w:w="3362" w:type="pct"/>
            <w:vAlign w:val="center"/>
          </w:tcPr>
          <w:p w:rsidR="00614009" w:rsidRDefault="00D815D6">
            <w:pPr>
              <w:pStyle w:val="LTT00"/>
            </w:pPr>
            <w:r>
              <w:rPr>
                <w:rFonts w:hint="eastAsia"/>
              </w:rPr>
              <w:t>游客接待中心、南迦巴瓦观景台、景区文化休闲中心、江边酒店、派镇码头、停车场、大渡卡观景台、大桑树观景、直白村观景台</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t>南伊沟景区</w:t>
            </w:r>
          </w:p>
        </w:tc>
        <w:tc>
          <w:tcPr>
            <w:tcW w:w="3362" w:type="pct"/>
            <w:vAlign w:val="center"/>
          </w:tcPr>
          <w:p w:rsidR="00614009" w:rsidRDefault="00D815D6">
            <w:pPr>
              <w:pStyle w:val="LTT00"/>
            </w:pPr>
            <w:r>
              <w:rPr>
                <w:rFonts w:hint="eastAsia"/>
              </w:rPr>
              <w:t>游客接待中心、停车场、观景平台、生态厕所</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t>南伊藏医药文化康养中心</w:t>
            </w:r>
          </w:p>
        </w:tc>
        <w:tc>
          <w:tcPr>
            <w:tcW w:w="3362" w:type="pct"/>
            <w:vAlign w:val="center"/>
          </w:tcPr>
          <w:p w:rsidR="00614009" w:rsidRDefault="00D815D6">
            <w:pPr>
              <w:pStyle w:val="LTT00"/>
            </w:pPr>
            <w:r>
              <w:rPr>
                <w:rFonts w:hint="eastAsia"/>
              </w:rPr>
              <w:t>藏医药文化馆、藏医药康养基地、灵芝文化产业园</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t>彩门景区</w:t>
            </w:r>
          </w:p>
        </w:tc>
        <w:tc>
          <w:tcPr>
            <w:tcW w:w="3362" w:type="pct"/>
            <w:vAlign w:val="center"/>
          </w:tcPr>
          <w:p w:rsidR="00614009" w:rsidRDefault="00D815D6">
            <w:pPr>
              <w:pStyle w:val="LTT00"/>
            </w:pPr>
            <w:r>
              <w:rPr>
                <w:rFonts w:hint="eastAsia"/>
              </w:rPr>
              <w:t>景区大门、售票厅、停车场、彩门村民宿、特色主题餐饮等</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t>丹娘佛掌沙丘文化创意景区</w:t>
            </w:r>
          </w:p>
        </w:tc>
        <w:tc>
          <w:tcPr>
            <w:tcW w:w="3362" w:type="pct"/>
            <w:vAlign w:val="center"/>
          </w:tcPr>
          <w:p w:rsidR="00614009" w:rsidRDefault="00D815D6">
            <w:pPr>
              <w:pStyle w:val="LTT00"/>
            </w:pPr>
            <w:r>
              <w:rPr>
                <w:rFonts w:hint="eastAsia"/>
              </w:rPr>
              <w:t>服务站、休闲区</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t>才召民俗文化体验中心</w:t>
            </w:r>
          </w:p>
        </w:tc>
        <w:tc>
          <w:tcPr>
            <w:tcW w:w="3362" w:type="pct"/>
            <w:vAlign w:val="center"/>
          </w:tcPr>
          <w:p w:rsidR="00614009" w:rsidRDefault="00D815D6">
            <w:pPr>
              <w:pStyle w:val="LTT00"/>
            </w:pPr>
            <w:r>
              <w:rPr>
                <w:rFonts w:hint="eastAsia"/>
              </w:rPr>
              <w:t>珞巴工坊、珞巴文化展厅、特色民俗演艺厅、珞巴美食体验坊、工布文化展示馆、庄园式主题民宿、乡村精品民宿</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t>扎贡沟生态植物园</w:t>
            </w:r>
          </w:p>
        </w:tc>
        <w:tc>
          <w:tcPr>
            <w:tcW w:w="3362" w:type="pct"/>
            <w:vAlign w:val="center"/>
          </w:tcPr>
          <w:p w:rsidR="00614009" w:rsidRDefault="00D815D6">
            <w:pPr>
              <w:pStyle w:val="LTT00"/>
            </w:pPr>
            <w:r>
              <w:rPr>
                <w:rFonts w:hint="eastAsia"/>
              </w:rPr>
              <w:t>植物博览园、亲子科普营地</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t>旅游商品展销中心（米林镇）</w:t>
            </w:r>
          </w:p>
        </w:tc>
        <w:tc>
          <w:tcPr>
            <w:tcW w:w="3362" w:type="pct"/>
            <w:vAlign w:val="center"/>
          </w:tcPr>
          <w:p w:rsidR="00614009" w:rsidRDefault="00D815D6">
            <w:pPr>
              <w:pStyle w:val="LTT00"/>
            </w:pPr>
            <w:r>
              <w:rPr>
                <w:rFonts w:hint="eastAsia"/>
              </w:rPr>
              <w:t>旅游商品购物点、商品展览区、垃圾收集箱、公厕、停车场</w:t>
            </w:r>
          </w:p>
        </w:tc>
      </w:tr>
      <w:tr w:rsidR="00614009">
        <w:trPr>
          <w:trHeight w:val="281"/>
          <w:jc w:val="center"/>
        </w:trPr>
        <w:tc>
          <w:tcPr>
            <w:tcW w:w="403" w:type="pct"/>
            <w:vMerge/>
          </w:tcPr>
          <w:p w:rsidR="00614009" w:rsidRDefault="00614009">
            <w:pPr>
              <w:pStyle w:val="LTT00"/>
            </w:pPr>
          </w:p>
        </w:tc>
        <w:tc>
          <w:tcPr>
            <w:tcW w:w="1234" w:type="pct"/>
            <w:vAlign w:val="bottom"/>
          </w:tcPr>
          <w:p w:rsidR="00614009" w:rsidRDefault="00D815D6">
            <w:pPr>
              <w:pStyle w:val="LTT00"/>
            </w:pPr>
            <w:r>
              <w:t>雪卡沟边境生态峡谷景区</w:t>
            </w:r>
          </w:p>
        </w:tc>
        <w:tc>
          <w:tcPr>
            <w:tcW w:w="3362" w:type="pct"/>
            <w:vAlign w:val="center"/>
          </w:tcPr>
          <w:p w:rsidR="00614009" w:rsidRDefault="00D815D6">
            <w:pPr>
              <w:pStyle w:val="LTT00"/>
            </w:pPr>
            <w:r>
              <w:rPr>
                <w:rFonts w:hint="eastAsia"/>
              </w:rPr>
              <w:t>游客中心、游览设施、交通服务站、旅游厕所、停车场</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t>萨玉自驾车营地</w:t>
            </w:r>
          </w:p>
        </w:tc>
        <w:tc>
          <w:tcPr>
            <w:tcW w:w="3362" w:type="pct"/>
            <w:vAlign w:val="center"/>
          </w:tcPr>
          <w:p w:rsidR="00614009" w:rsidRDefault="00D815D6">
            <w:pPr>
              <w:pStyle w:val="LTT00"/>
            </w:pPr>
            <w:r>
              <w:rPr>
                <w:rFonts w:hint="eastAsia"/>
              </w:rPr>
              <w:t>自家营地、帐篷、餐饮区</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t>红太阳科技示范农场</w:t>
            </w:r>
          </w:p>
        </w:tc>
        <w:tc>
          <w:tcPr>
            <w:tcW w:w="3362" w:type="pct"/>
            <w:vAlign w:val="center"/>
          </w:tcPr>
          <w:p w:rsidR="00614009" w:rsidRDefault="00D815D6">
            <w:pPr>
              <w:pStyle w:val="LTT00"/>
            </w:pPr>
            <w:r>
              <w:rPr>
                <w:rFonts w:hint="eastAsia"/>
              </w:rPr>
              <w:t>建设完成观光、休闲、购买、体验、科普一体化的特色家庭农场</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t>比定林升生态园</w:t>
            </w:r>
          </w:p>
        </w:tc>
        <w:tc>
          <w:tcPr>
            <w:tcW w:w="3362" w:type="pct"/>
            <w:vAlign w:val="center"/>
          </w:tcPr>
          <w:p w:rsidR="00614009" w:rsidRDefault="00D815D6">
            <w:pPr>
              <w:pStyle w:val="LTT00"/>
            </w:pPr>
            <w:r>
              <w:rPr>
                <w:rFonts w:hint="eastAsia"/>
              </w:rPr>
              <w:t>建设完成观光、休闲、购买、体验、科普一体化的特色家庭农场</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t>朗多森林人家</w:t>
            </w:r>
          </w:p>
        </w:tc>
        <w:tc>
          <w:tcPr>
            <w:tcW w:w="3362" w:type="pct"/>
            <w:vAlign w:val="center"/>
          </w:tcPr>
          <w:p w:rsidR="00614009" w:rsidRDefault="00D815D6">
            <w:pPr>
              <w:pStyle w:val="LTT00"/>
            </w:pPr>
            <w:r>
              <w:rPr>
                <w:rFonts w:hint="eastAsia"/>
              </w:rPr>
              <w:t>民宿客栈集群、夜间休闲娱乐业态（歌舞晚会、休闲酒吧、夜市）、大学生实习创业基地、银丰农牧生态园</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t>羌纳田园综合体</w:t>
            </w:r>
          </w:p>
        </w:tc>
        <w:tc>
          <w:tcPr>
            <w:tcW w:w="3362" w:type="pct"/>
            <w:vAlign w:val="center"/>
          </w:tcPr>
          <w:p w:rsidR="00614009" w:rsidRDefault="00D815D6">
            <w:pPr>
              <w:pStyle w:val="LTT00"/>
            </w:pPr>
            <w:r>
              <w:rPr>
                <w:rFonts w:hint="eastAsia"/>
              </w:rPr>
              <w:t>对东嘎农家乐进行了提升</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t>鲁霞汽车营地</w:t>
            </w:r>
          </w:p>
        </w:tc>
        <w:tc>
          <w:tcPr>
            <w:tcW w:w="3362" w:type="pct"/>
            <w:vAlign w:val="center"/>
          </w:tcPr>
          <w:p w:rsidR="00614009" w:rsidRDefault="00D815D6">
            <w:pPr>
              <w:pStyle w:val="LTT00"/>
            </w:pPr>
            <w:r>
              <w:rPr>
                <w:rFonts w:hint="eastAsia"/>
              </w:rPr>
              <w:t>汽车营地、休憩站</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t>卧龙奇石</w:t>
            </w:r>
          </w:p>
        </w:tc>
        <w:tc>
          <w:tcPr>
            <w:tcW w:w="3362" w:type="pct"/>
            <w:vAlign w:val="center"/>
          </w:tcPr>
          <w:p w:rsidR="00614009" w:rsidRDefault="00D815D6">
            <w:pPr>
              <w:pStyle w:val="LTT00"/>
            </w:pPr>
            <w:r>
              <w:rPr>
                <w:rFonts w:hint="eastAsia"/>
              </w:rPr>
              <w:t>建设了步道，观景台，旅游厕所，规范管理售卖点</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t>桑培沙漠桃花林</w:t>
            </w:r>
          </w:p>
        </w:tc>
        <w:tc>
          <w:tcPr>
            <w:tcW w:w="3362" w:type="pct"/>
            <w:vAlign w:val="center"/>
          </w:tcPr>
          <w:p w:rsidR="00614009" w:rsidRDefault="00D815D6">
            <w:pPr>
              <w:pStyle w:val="LTT00"/>
            </w:pPr>
            <w:r>
              <w:rPr>
                <w:rFonts w:hint="eastAsia"/>
              </w:rPr>
              <w:t>观景台、旅游厕所、游步道</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t>公尊德姆农庄</w:t>
            </w:r>
          </w:p>
        </w:tc>
        <w:tc>
          <w:tcPr>
            <w:tcW w:w="3362" w:type="pct"/>
            <w:vAlign w:val="center"/>
          </w:tcPr>
          <w:p w:rsidR="00614009" w:rsidRDefault="00D815D6">
            <w:pPr>
              <w:pStyle w:val="LTT00"/>
            </w:pPr>
            <w:r>
              <w:rPr>
                <w:rFonts w:hint="eastAsia"/>
              </w:rPr>
              <w:t>民俗体验、餐饮娱乐</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t>吞白农家乐</w:t>
            </w:r>
          </w:p>
        </w:tc>
        <w:tc>
          <w:tcPr>
            <w:tcW w:w="3362" w:type="pct"/>
            <w:vAlign w:val="center"/>
          </w:tcPr>
          <w:p w:rsidR="00614009" w:rsidRDefault="00D815D6">
            <w:pPr>
              <w:pStyle w:val="LTT00"/>
            </w:pPr>
            <w:r>
              <w:rPr>
                <w:rFonts w:hint="eastAsia"/>
              </w:rPr>
              <w:t>农家乐、餐饮</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t>厅古如日追</w:t>
            </w:r>
          </w:p>
        </w:tc>
        <w:tc>
          <w:tcPr>
            <w:tcW w:w="3362" w:type="pct"/>
            <w:vAlign w:val="center"/>
          </w:tcPr>
          <w:p w:rsidR="00614009" w:rsidRDefault="00D815D6">
            <w:pPr>
              <w:pStyle w:val="LTT00"/>
            </w:pPr>
            <w:r>
              <w:rPr>
                <w:rFonts w:hint="eastAsia"/>
              </w:rPr>
              <w:t>观景台、游步道</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t>南峰画屏景观点</w:t>
            </w:r>
          </w:p>
        </w:tc>
        <w:tc>
          <w:tcPr>
            <w:tcW w:w="3362" w:type="pct"/>
            <w:vAlign w:val="center"/>
          </w:tcPr>
          <w:p w:rsidR="00614009" w:rsidRDefault="00D815D6">
            <w:pPr>
              <w:pStyle w:val="LTT00"/>
            </w:pPr>
            <w:r>
              <w:rPr>
                <w:rFonts w:hint="eastAsia"/>
              </w:rPr>
              <w:t>观景台</w:t>
            </w:r>
          </w:p>
        </w:tc>
      </w:tr>
      <w:tr w:rsidR="00614009">
        <w:trPr>
          <w:jc w:val="center"/>
        </w:trPr>
        <w:tc>
          <w:tcPr>
            <w:tcW w:w="403" w:type="pct"/>
            <w:vMerge w:val="restart"/>
          </w:tcPr>
          <w:p w:rsidR="00614009" w:rsidRDefault="00D815D6">
            <w:pPr>
              <w:pStyle w:val="LTT00"/>
            </w:pPr>
            <w:r>
              <w:rPr>
                <w:rFonts w:hint="eastAsia"/>
              </w:rPr>
              <w:lastRenderedPageBreak/>
              <w:t>察隅县</w:t>
            </w:r>
          </w:p>
        </w:tc>
        <w:tc>
          <w:tcPr>
            <w:tcW w:w="1234" w:type="pct"/>
            <w:vAlign w:val="bottom"/>
          </w:tcPr>
          <w:p w:rsidR="00614009" w:rsidRDefault="00D815D6">
            <w:pPr>
              <w:pStyle w:val="LTT00"/>
            </w:pPr>
            <w:r>
              <w:rPr>
                <w:rFonts w:hint="eastAsia"/>
              </w:rPr>
              <w:t>游客接待中心</w:t>
            </w:r>
          </w:p>
        </w:tc>
        <w:tc>
          <w:tcPr>
            <w:tcW w:w="3362" w:type="pct"/>
            <w:vAlign w:val="center"/>
          </w:tcPr>
          <w:p w:rsidR="00614009" w:rsidRDefault="00D815D6">
            <w:pPr>
              <w:pStyle w:val="LTT00"/>
            </w:pPr>
            <w:r>
              <w:rPr>
                <w:rFonts w:hint="eastAsia"/>
              </w:rPr>
              <w:t>游客集散中心</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英雄坡纪念园景区</w:t>
            </w:r>
          </w:p>
        </w:tc>
        <w:tc>
          <w:tcPr>
            <w:tcW w:w="3362" w:type="pct"/>
            <w:vAlign w:val="center"/>
          </w:tcPr>
          <w:p w:rsidR="00614009" w:rsidRDefault="00D815D6">
            <w:pPr>
              <w:pStyle w:val="LTT00"/>
            </w:pPr>
            <w:r>
              <w:rPr>
                <w:rFonts w:hint="eastAsia"/>
              </w:rPr>
              <w:t>景区大门、售票厅、公厕、停车场</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水磨岩景区</w:t>
            </w:r>
          </w:p>
        </w:tc>
        <w:tc>
          <w:tcPr>
            <w:tcW w:w="3362" w:type="pct"/>
            <w:vAlign w:val="center"/>
          </w:tcPr>
          <w:p w:rsidR="00614009" w:rsidRDefault="00D815D6">
            <w:pPr>
              <w:pStyle w:val="LTT00"/>
            </w:pPr>
            <w:r>
              <w:rPr>
                <w:rFonts w:hint="eastAsia"/>
              </w:rPr>
              <w:t>自驾营地、观景台、停车场、玻璃桥、栈道、标识牌、公厕</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休闲公园</w:t>
            </w:r>
          </w:p>
        </w:tc>
        <w:tc>
          <w:tcPr>
            <w:tcW w:w="3362" w:type="pct"/>
            <w:vAlign w:val="center"/>
          </w:tcPr>
          <w:p w:rsidR="00614009" w:rsidRDefault="00D815D6">
            <w:pPr>
              <w:pStyle w:val="LTT00"/>
            </w:pPr>
            <w:r>
              <w:rPr>
                <w:rFonts w:hint="eastAsia"/>
              </w:rPr>
              <w:t>公园建设完成</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林卡</w:t>
            </w:r>
          </w:p>
        </w:tc>
        <w:tc>
          <w:tcPr>
            <w:tcW w:w="3362" w:type="pct"/>
            <w:vAlign w:val="center"/>
          </w:tcPr>
          <w:p w:rsidR="00614009" w:rsidRDefault="00D815D6">
            <w:pPr>
              <w:pStyle w:val="LTT00"/>
            </w:pPr>
            <w:r>
              <w:rPr>
                <w:rFonts w:hint="eastAsia"/>
              </w:rPr>
              <w:t>待开发</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物资仓储基地</w:t>
            </w:r>
          </w:p>
        </w:tc>
        <w:tc>
          <w:tcPr>
            <w:tcW w:w="3362" w:type="pct"/>
            <w:vAlign w:val="center"/>
          </w:tcPr>
          <w:p w:rsidR="00614009" w:rsidRDefault="00D815D6">
            <w:pPr>
              <w:pStyle w:val="LTT00"/>
            </w:pPr>
            <w:r>
              <w:rPr>
                <w:rFonts w:hint="eastAsia"/>
              </w:rPr>
              <w:t>仓库</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猕猴桃现代种植基地</w:t>
            </w:r>
          </w:p>
        </w:tc>
        <w:tc>
          <w:tcPr>
            <w:tcW w:w="3362" w:type="pct"/>
            <w:vAlign w:val="center"/>
          </w:tcPr>
          <w:p w:rsidR="00614009" w:rsidRDefault="00D815D6">
            <w:pPr>
              <w:pStyle w:val="LTT00"/>
            </w:pPr>
            <w:r>
              <w:rPr>
                <w:rFonts w:hint="eastAsia"/>
              </w:rPr>
              <w:t>种植基地、休闲采摘区</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田园风光</w:t>
            </w:r>
          </w:p>
        </w:tc>
        <w:tc>
          <w:tcPr>
            <w:tcW w:w="3362" w:type="pct"/>
            <w:vAlign w:val="center"/>
          </w:tcPr>
          <w:p w:rsidR="00614009" w:rsidRDefault="00D815D6">
            <w:pPr>
              <w:pStyle w:val="LTT00"/>
            </w:pPr>
            <w:r>
              <w:rPr>
                <w:rFonts w:hint="eastAsia"/>
              </w:rPr>
              <w:t>梯田景观</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将军楼</w:t>
            </w:r>
          </w:p>
        </w:tc>
        <w:tc>
          <w:tcPr>
            <w:tcW w:w="3362" w:type="pct"/>
            <w:vAlign w:val="center"/>
          </w:tcPr>
          <w:p w:rsidR="00614009" w:rsidRDefault="00D815D6">
            <w:pPr>
              <w:pStyle w:val="LTT00"/>
            </w:pPr>
            <w:r>
              <w:rPr>
                <w:rFonts w:hint="eastAsia"/>
              </w:rPr>
              <w:t>对将军楼进行修复</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林下资源采集基地</w:t>
            </w:r>
          </w:p>
        </w:tc>
        <w:tc>
          <w:tcPr>
            <w:tcW w:w="3362" w:type="pct"/>
            <w:vAlign w:val="center"/>
          </w:tcPr>
          <w:p w:rsidR="00614009" w:rsidRDefault="00D815D6">
            <w:pPr>
              <w:pStyle w:val="LTT00"/>
            </w:pPr>
            <w:r>
              <w:rPr>
                <w:rFonts w:hint="eastAsia"/>
              </w:rPr>
              <w:t>木耳、蘑菇采摘</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特色水果采摘园</w:t>
            </w:r>
          </w:p>
        </w:tc>
        <w:tc>
          <w:tcPr>
            <w:tcW w:w="3362" w:type="pct"/>
            <w:vAlign w:val="center"/>
          </w:tcPr>
          <w:p w:rsidR="00614009" w:rsidRDefault="00D815D6">
            <w:pPr>
              <w:pStyle w:val="LTT00"/>
            </w:pPr>
            <w:r>
              <w:rPr>
                <w:rFonts w:hint="eastAsia"/>
              </w:rPr>
              <w:t>水果种植</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珍稀植物保护点</w:t>
            </w:r>
          </w:p>
        </w:tc>
        <w:tc>
          <w:tcPr>
            <w:tcW w:w="3362" w:type="pct"/>
            <w:vAlign w:val="center"/>
          </w:tcPr>
          <w:p w:rsidR="00614009" w:rsidRDefault="00D815D6">
            <w:pPr>
              <w:pStyle w:val="LTT00"/>
            </w:pPr>
            <w:r>
              <w:rPr>
                <w:rFonts w:hint="eastAsia"/>
              </w:rPr>
              <w:t>建设了植物保护点</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古拉石榴种植园</w:t>
            </w:r>
          </w:p>
        </w:tc>
        <w:tc>
          <w:tcPr>
            <w:tcW w:w="3362" w:type="pct"/>
            <w:vAlign w:val="center"/>
          </w:tcPr>
          <w:p w:rsidR="00614009" w:rsidRDefault="00D815D6">
            <w:pPr>
              <w:pStyle w:val="LTT00"/>
            </w:pPr>
            <w:r>
              <w:rPr>
                <w:rFonts w:hint="eastAsia"/>
              </w:rPr>
              <w:t>石榴种植、加工</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察瓦龙精品自驾特色小集镇</w:t>
            </w:r>
          </w:p>
        </w:tc>
        <w:tc>
          <w:tcPr>
            <w:tcW w:w="3362" w:type="pct"/>
            <w:vAlign w:val="center"/>
          </w:tcPr>
          <w:p w:rsidR="00614009" w:rsidRDefault="00D815D6">
            <w:pPr>
              <w:pStyle w:val="LTT00"/>
            </w:pPr>
            <w:r>
              <w:rPr>
                <w:rFonts w:hint="eastAsia"/>
              </w:rPr>
              <w:t>综合集散、城镇休闲、自驾车营地、多民族餐饮美食、救援中心、风情商业街</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阿丙旅游示范村</w:t>
            </w:r>
          </w:p>
        </w:tc>
        <w:tc>
          <w:tcPr>
            <w:tcW w:w="3362" w:type="pct"/>
            <w:vAlign w:val="center"/>
          </w:tcPr>
          <w:p w:rsidR="00614009" w:rsidRDefault="00D815D6">
            <w:pPr>
              <w:pStyle w:val="LTT00"/>
            </w:pPr>
            <w:r>
              <w:rPr>
                <w:rFonts w:hint="eastAsia"/>
              </w:rPr>
              <w:t>梅里雪山徒步、民宿、乡村休闲、、果树采摘、察隅木碗加工、展销</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松塔精品民宿村</w:t>
            </w:r>
          </w:p>
        </w:tc>
        <w:tc>
          <w:tcPr>
            <w:tcW w:w="3362" w:type="pct"/>
            <w:vAlign w:val="center"/>
          </w:tcPr>
          <w:p w:rsidR="00614009" w:rsidRDefault="00D815D6">
            <w:pPr>
              <w:pStyle w:val="LTT00"/>
            </w:pPr>
            <w:r>
              <w:rPr>
                <w:rFonts w:hint="eastAsia"/>
              </w:rPr>
              <w:t>旅游集散、民宿体验</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目若旅游示范村</w:t>
            </w:r>
          </w:p>
        </w:tc>
        <w:tc>
          <w:tcPr>
            <w:tcW w:w="3362" w:type="pct"/>
            <w:vAlign w:val="center"/>
          </w:tcPr>
          <w:p w:rsidR="00614009" w:rsidRDefault="00D815D6">
            <w:pPr>
              <w:pStyle w:val="LTT00"/>
            </w:pPr>
            <w:r>
              <w:rPr>
                <w:rFonts w:hint="eastAsia"/>
              </w:rPr>
              <w:t>民宿体验、雪山观光台、紧急救援服务点</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嘎达旅游示范村</w:t>
            </w:r>
          </w:p>
        </w:tc>
        <w:tc>
          <w:tcPr>
            <w:tcW w:w="3362" w:type="pct"/>
            <w:vAlign w:val="center"/>
          </w:tcPr>
          <w:p w:rsidR="00614009" w:rsidRDefault="00D815D6">
            <w:pPr>
              <w:pStyle w:val="LTT00"/>
            </w:pPr>
            <w:r>
              <w:rPr>
                <w:rFonts w:hint="eastAsia"/>
              </w:rPr>
              <w:t>民宿体验、停车场、公厕</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空挡特色采摘园</w:t>
            </w:r>
          </w:p>
        </w:tc>
        <w:tc>
          <w:tcPr>
            <w:tcW w:w="3362" w:type="pct"/>
            <w:vAlign w:val="center"/>
          </w:tcPr>
          <w:p w:rsidR="00614009" w:rsidRDefault="00D815D6">
            <w:pPr>
              <w:pStyle w:val="LTT00"/>
            </w:pPr>
            <w:r>
              <w:rPr>
                <w:rFonts w:hint="eastAsia"/>
              </w:rPr>
              <w:t>采摘园建设</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学尼特色采摘园</w:t>
            </w:r>
          </w:p>
        </w:tc>
        <w:tc>
          <w:tcPr>
            <w:tcW w:w="3362" w:type="pct"/>
            <w:vAlign w:val="center"/>
          </w:tcPr>
          <w:p w:rsidR="00614009" w:rsidRDefault="00D815D6">
            <w:pPr>
              <w:pStyle w:val="LTT00"/>
            </w:pPr>
            <w:r>
              <w:rPr>
                <w:rFonts w:hint="eastAsia"/>
              </w:rPr>
              <w:t>采摘园建设</w:t>
            </w:r>
          </w:p>
        </w:tc>
      </w:tr>
      <w:tr w:rsidR="00614009">
        <w:trPr>
          <w:jc w:val="center"/>
        </w:trPr>
        <w:tc>
          <w:tcPr>
            <w:tcW w:w="403" w:type="pct"/>
            <w:vMerge/>
          </w:tcPr>
          <w:p w:rsidR="00614009" w:rsidRDefault="00614009">
            <w:pPr>
              <w:pStyle w:val="LTT00"/>
            </w:pPr>
          </w:p>
        </w:tc>
        <w:tc>
          <w:tcPr>
            <w:tcW w:w="1234" w:type="pct"/>
            <w:vAlign w:val="bottom"/>
          </w:tcPr>
          <w:p w:rsidR="00614009" w:rsidRDefault="00D815D6">
            <w:pPr>
              <w:pStyle w:val="LTT00"/>
            </w:pPr>
            <w:r>
              <w:rPr>
                <w:rFonts w:hint="eastAsia"/>
              </w:rPr>
              <w:t>扎拉特色采摘园</w:t>
            </w:r>
          </w:p>
        </w:tc>
        <w:tc>
          <w:tcPr>
            <w:tcW w:w="3362" w:type="pct"/>
            <w:vAlign w:val="center"/>
          </w:tcPr>
          <w:p w:rsidR="00614009" w:rsidRDefault="00D815D6">
            <w:pPr>
              <w:pStyle w:val="LTT00"/>
            </w:pPr>
            <w:r>
              <w:rPr>
                <w:rFonts w:hint="eastAsia"/>
              </w:rPr>
              <w:t>采摘园建设</w:t>
            </w:r>
          </w:p>
        </w:tc>
      </w:tr>
    </w:tbl>
    <w:p w:rsidR="00614009" w:rsidRDefault="00614009">
      <w:pPr>
        <w:pStyle w:val="LTT"/>
        <w:ind w:firstLine="482"/>
        <w:rPr>
          <w:b/>
          <w:bCs/>
        </w:rPr>
        <w:sectPr w:rsidR="00614009">
          <w:pgSz w:w="16838" w:h="11906" w:orient="landscape"/>
          <w:pgMar w:top="1800" w:right="1440" w:bottom="1800" w:left="1440" w:header="851" w:footer="992" w:gutter="0"/>
          <w:cols w:space="720"/>
          <w:docGrid w:type="lines" w:linePitch="312"/>
        </w:sectPr>
      </w:pPr>
    </w:p>
    <w:p w:rsidR="00614009" w:rsidRDefault="00D815D6">
      <w:pPr>
        <w:pStyle w:val="LTT"/>
        <w:ind w:leftChars="200" w:left="480" w:firstLineChars="0" w:firstLine="0"/>
      </w:pPr>
      <w:r>
        <w:rPr>
          <w:rFonts w:hint="eastAsia"/>
          <w:b/>
          <w:bCs/>
        </w:rPr>
        <w:lastRenderedPageBreak/>
        <w:t>3</w:t>
      </w:r>
      <w:r>
        <w:rPr>
          <w:rFonts w:hint="eastAsia"/>
          <w:b/>
          <w:bCs/>
        </w:rPr>
        <w:t>、重点景区开发情况</w:t>
      </w:r>
    </w:p>
    <w:p w:rsidR="00614009" w:rsidRDefault="00D815D6">
      <w:pPr>
        <w:pStyle w:val="LTT"/>
        <w:ind w:firstLine="482"/>
        <w:rPr>
          <w:b/>
          <w:bCs/>
        </w:rPr>
      </w:pPr>
      <w:r>
        <w:rPr>
          <w:rFonts w:hint="eastAsia"/>
          <w:b/>
          <w:bCs/>
        </w:rPr>
        <w:t>（</w:t>
      </w:r>
      <w:r>
        <w:rPr>
          <w:rFonts w:hint="eastAsia"/>
          <w:b/>
          <w:bCs/>
        </w:rPr>
        <w:t>1</w:t>
      </w:r>
      <w:r>
        <w:rPr>
          <w:rFonts w:hint="eastAsia"/>
          <w:b/>
          <w:bCs/>
        </w:rPr>
        <w:t>）</w:t>
      </w:r>
      <w:r>
        <w:rPr>
          <w:b/>
          <w:bCs/>
        </w:rPr>
        <w:t>雅鲁藏布大峡谷旅游区</w:t>
      </w:r>
    </w:p>
    <w:p w:rsidR="00614009" w:rsidRDefault="00D815D6">
      <w:pPr>
        <w:pStyle w:val="LTT"/>
        <w:ind w:firstLine="480"/>
      </w:pPr>
      <w:r>
        <w:t>雅鲁藏布大峡谷旅游区范围以雅尼湿地</w:t>
      </w:r>
      <w:r>
        <w:t>—</w:t>
      </w:r>
      <w:r>
        <w:t>雅鲁藏布江大峡谷至墨脱县雅江区段为生态轴线，以岗派公路、多雄拉骡马驿道、扎墨公路、排龙</w:t>
      </w:r>
      <w:r>
        <w:t>—</w:t>
      </w:r>
      <w:r>
        <w:t>金珠曲通村公路为交通轴线，主要为墨脱县全域范围，并包括米林县派镇、丹娘乡、羌纳乡东部。位于国家自然保护区内。保护区内形成了从热带雨林到高寒灌丛草甸的完整植物垂直分布，保存了许多古老的生物物种和丰富的动植物资源，有</w:t>
      </w:r>
      <w:r>
        <w:t>“</w:t>
      </w:r>
      <w:r>
        <w:t>植被类型天然博物馆</w:t>
      </w:r>
      <w:r>
        <w:t>”</w:t>
      </w:r>
      <w:r>
        <w:t>和</w:t>
      </w:r>
      <w:r>
        <w:t>“</w:t>
      </w:r>
      <w:r>
        <w:t>生物基因宝库</w:t>
      </w:r>
      <w:r>
        <w:t>”</w:t>
      </w:r>
      <w:r>
        <w:t>的美誉。同时，保护区是印度板块向亚欧板块俯冲的</w:t>
      </w:r>
      <w:r>
        <w:t>“</w:t>
      </w:r>
      <w:r>
        <w:t>吃力点</w:t>
      </w:r>
      <w:r>
        <w:t>”</w:t>
      </w:r>
      <w:r>
        <w:t>，多种多样的地质现象又使它享有</w:t>
      </w:r>
      <w:r>
        <w:t>“</w:t>
      </w:r>
      <w:r>
        <w:t>地质博物馆</w:t>
      </w:r>
      <w:r>
        <w:t>”</w:t>
      </w:r>
      <w:r>
        <w:t>的美名。</w:t>
      </w:r>
      <w:r>
        <w:t>由于地理位置偏僻，交通不便，长期处于封闭状态，生活于该地的门巴和珞巴族同胞形成了基于自然崇拜的原始而独特的珞隅文化。</w:t>
      </w:r>
      <w:r>
        <w:t xml:space="preserve"> </w:t>
      </w:r>
    </w:p>
    <w:p w:rsidR="00614009" w:rsidRDefault="00D815D6">
      <w:pPr>
        <w:pStyle w:val="LTT"/>
        <w:ind w:firstLine="480"/>
      </w:pPr>
      <w:r>
        <w:t>米林县在派镇大峡谷入口处开辟为景区，目前为国家</w:t>
      </w:r>
      <w:r>
        <w:t>4A</w:t>
      </w:r>
      <w:r>
        <w:t>级景区，建有游客中心、游客餐厅、停车场、旅游厕所、农副产品直销点、民俗购物街等服务设施；有佛掌沙丘、丹娘石碑、大渡卡遗址、大桑树</w:t>
      </w:r>
      <w:r>
        <w:t>/</w:t>
      </w:r>
      <w:r>
        <w:t>情比石坚等景点；可通过观景台远眺南迦巴瓦峰、加拉白垒峰、直白大拐弯和当地的田园风光；雅鲁藏布江两岸的江南、江北公路将这些景点串联起来；景区还开辟了从巴宜区米瑞乡至米林县派镇的水上游线，游览尼洋河风光；景区还有羌纳</w:t>
      </w:r>
      <w:r>
        <w:t>寺、贡母寺、德木寺等寺院，直白村、鲁夏村、东巴村等民族村落，其中直白村建有购物街。</w:t>
      </w:r>
      <w:r>
        <w:t xml:space="preserve"> </w:t>
      </w:r>
    </w:p>
    <w:p w:rsidR="00614009" w:rsidRDefault="00D815D6">
      <w:pPr>
        <w:pStyle w:val="LTT"/>
        <w:ind w:firstLine="482"/>
        <w:rPr>
          <w:b/>
          <w:bCs/>
        </w:rPr>
      </w:pPr>
      <w:r>
        <w:rPr>
          <w:rFonts w:hint="eastAsia"/>
          <w:b/>
          <w:bCs/>
        </w:rPr>
        <w:t>（</w:t>
      </w:r>
      <w:r>
        <w:rPr>
          <w:rFonts w:hint="eastAsia"/>
          <w:b/>
          <w:bCs/>
        </w:rPr>
        <w:t>2</w:t>
      </w:r>
      <w:r>
        <w:rPr>
          <w:rFonts w:hint="eastAsia"/>
          <w:b/>
          <w:bCs/>
        </w:rPr>
        <w:t>）南伊沟旅游区</w:t>
      </w:r>
    </w:p>
    <w:p w:rsidR="00614009" w:rsidRDefault="00D815D6">
      <w:pPr>
        <w:pStyle w:val="LTT"/>
        <w:ind w:firstLine="480"/>
      </w:pPr>
      <w:r>
        <w:rPr>
          <w:rFonts w:hint="eastAsia"/>
        </w:rPr>
        <w:t>南伊沟旅游区于</w:t>
      </w:r>
      <w:r>
        <w:rPr>
          <w:rFonts w:hint="eastAsia"/>
        </w:rPr>
        <w:t>2009</w:t>
      </w:r>
      <w:r>
        <w:rPr>
          <w:rFonts w:hint="eastAsia"/>
        </w:rPr>
        <w:t>年开业，现为国家</w:t>
      </w:r>
      <w:r>
        <w:rPr>
          <w:rFonts w:hint="eastAsia"/>
        </w:rPr>
        <w:t>4A</w:t>
      </w:r>
      <w:r>
        <w:rPr>
          <w:rFonts w:hint="eastAsia"/>
        </w:rPr>
        <w:t>级景区，有扎贡沟、沙棘岛、董龙吊桥、南伊沟小拐弯、天边牧场等景点。景区面积占</w:t>
      </w:r>
      <w:r>
        <w:rPr>
          <w:rFonts w:hint="eastAsia"/>
        </w:rPr>
        <w:t>8.2</w:t>
      </w:r>
      <w:r>
        <w:rPr>
          <w:rFonts w:hint="eastAsia"/>
        </w:rPr>
        <w:t>平方公里，通过</w:t>
      </w:r>
      <w:r>
        <w:rPr>
          <w:rFonts w:hint="eastAsia"/>
        </w:rPr>
        <w:t>50</w:t>
      </w:r>
      <w:r>
        <w:rPr>
          <w:rFonts w:hint="eastAsia"/>
        </w:rPr>
        <w:t>辆电瓶车运送游客。扎贡沟位于南伊沟景区入口左边，为一片原始森林，沟内有丰富的动植物资源，还是藏医药的发源地，有大量的藏药材，除非游客主动提出要求，导游一般不带游客前往，但每年的黄牡丹节在此举办。景区主打珞巴民族风情，琼林村的村民在景区内生活，部分从事旅游相关工作。</w:t>
      </w:r>
    </w:p>
    <w:p w:rsidR="00614009" w:rsidRDefault="00D815D6">
      <w:pPr>
        <w:pStyle w:val="LTT"/>
        <w:ind w:firstLine="482"/>
        <w:rPr>
          <w:b/>
          <w:bCs/>
        </w:rPr>
      </w:pPr>
      <w:r>
        <w:rPr>
          <w:rFonts w:hint="eastAsia"/>
          <w:b/>
          <w:bCs/>
        </w:rPr>
        <w:t>（</w:t>
      </w:r>
      <w:r>
        <w:rPr>
          <w:rFonts w:hint="eastAsia"/>
          <w:b/>
          <w:bCs/>
        </w:rPr>
        <w:t>3</w:t>
      </w:r>
      <w:r>
        <w:rPr>
          <w:rFonts w:hint="eastAsia"/>
          <w:b/>
          <w:bCs/>
        </w:rPr>
        <w:t>）太昭古城旅游区</w:t>
      </w:r>
    </w:p>
    <w:p w:rsidR="00614009" w:rsidRDefault="00D815D6">
      <w:pPr>
        <w:pStyle w:val="LTT"/>
        <w:ind w:firstLine="480"/>
      </w:pPr>
      <w:r>
        <w:rPr>
          <w:rFonts w:hint="eastAsia"/>
        </w:rPr>
        <w:t>太昭古城有唐蕃古道、清军墓、中流砥柱、万善同归碑等景点。经过几年的建设，管理用房、博物馆、办公楼、停车场、售票站等基础设施已全部建成，并且恢复了太昭宗政府、太昭古驿站隘口等古建筑，基本形成了集“吃、住、游、购、娱”等旅游要素和民俗风情、历史文化为一体的综合性景区，但仍以团队游</w:t>
      </w:r>
      <w:r>
        <w:rPr>
          <w:rFonts w:hint="eastAsia"/>
        </w:rPr>
        <w:lastRenderedPageBreak/>
        <w:t>客观光游为主。</w:t>
      </w:r>
    </w:p>
    <w:p w:rsidR="00614009" w:rsidRDefault="00D815D6">
      <w:pPr>
        <w:pStyle w:val="LTT"/>
        <w:ind w:firstLine="482"/>
        <w:rPr>
          <w:b/>
          <w:bCs/>
        </w:rPr>
      </w:pPr>
      <w:r>
        <w:rPr>
          <w:rFonts w:hint="eastAsia"/>
          <w:b/>
          <w:bCs/>
        </w:rPr>
        <w:t>（</w:t>
      </w:r>
      <w:r>
        <w:rPr>
          <w:rFonts w:hint="eastAsia"/>
          <w:b/>
          <w:bCs/>
        </w:rPr>
        <w:t>4</w:t>
      </w:r>
      <w:r>
        <w:rPr>
          <w:rFonts w:hint="eastAsia"/>
          <w:b/>
          <w:bCs/>
        </w:rPr>
        <w:t>）巴松措旅游区</w:t>
      </w:r>
    </w:p>
    <w:p w:rsidR="00614009" w:rsidRDefault="00D815D6">
      <w:pPr>
        <w:pStyle w:val="LTT"/>
        <w:ind w:firstLine="480"/>
      </w:pPr>
      <w:r>
        <w:rPr>
          <w:rFonts w:hAnsi="宋体"/>
        </w:rPr>
        <w:t>巴松措国家森林公园</w:t>
      </w:r>
      <w:r>
        <w:rPr>
          <w:rFonts w:hAnsi="宋体" w:hint="eastAsia"/>
        </w:rPr>
        <w:t>位于工布江达县东北部、念青唐古拉山脉南麓、错高湖境内的高山峡谷之间</w:t>
      </w:r>
      <w:r>
        <w:rPr>
          <w:rFonts w:hAnsi="宋体"/>
        </w:rPr>
        <w:t>。</w:t>
      </w:r>
      <w:r>
        <w:rPr>
          <w:rFonts w:hAnsi="宋体" w:hint="eastAsia"/>
        </w:rPr>
        <w:t>2017</w:t>
      </w:r>
      <w:r>
        <w:rPr>
          <w:rFonts w:hAnsi="宋体" w:hint="eastAsia"/>
        </w:rPr>
        <w:t>年，巴松措景区历经</w:t>
      </w:r>
      <w:r>
        <w:rPr>
          <w:rFonts w:hAnsi="宋体" w:hint="eastAsia"/>
        </w:rPr>
        <w:t>3</w:t>
      </w:r>
      <w:r>
        <w:rPr>
          <w:rFonts w:hAnsi="宋体" w:hint="eastAsia"/>
        </w:rPr>
        <w:t>年的创建提升成功创建国家</w:t>
      </w:r>
      <w:r>
        <w:rPr>
          <w:rFonts w:hAnsi="宋体" w:hint="eastAsia"/>
        </w:rPr>
        <w:t>5A</w:t>
      </w:r>
      <w:r>
        <w:rPr>
          <w:rFonts w:hAnsi="宋体" w:hint="eastAsia"/>
        </w:rPr>
        <w:t>级景区。</w:t>
      </w:r>
      <w:r>
        <w:rPr>
          <w:rFonts w:hint="eastAsia"/>
        </w:rPr>
        <w:t>巴松措现有旅游设施主要集中在木巴村、湖心岛和结巴村。木巴村建有游客中心、停车场、酒店、商店等旅游设施；湖心岛有码头、木栈道；结巴村有藏家乐、帐篷营位、木屋营房、观景台等服务设施。</w:t>
      </w:r>
    </w:p>
    <w:p w:rsidR="00614009" w:rsidRDefault="00D815D6">
      <w:pPr>
        <w:pStyle w:val="LTT"/>
        <w:ind w:firstLine="482"/>
        <w:rPr>
          <w:b/>
          <w:bCs/>
        </w:rPr>
      </w:pPr>
      <w:r>
        <w:rPr>
          <w:rFonts w:hint="eastAsia"/>
          <w:b/>
          <w:bCs/>
        </w:rPr>
        <w:t>（</w:t>
      </w:r>
      <w:r>
        <w:rPr>
          <w:rFonts w:hint="eastAsia"/>
          <w:b/>
          <w:bCs/>
        </w:rPr>
        <w:t>5</w:t>
      </w:r>
      <w:r>
        <w:rPr>
          <w:rFonts w:hint="eastAsia"/>
          <w:b/>
          <w:bCs/>
        </w:rPr>
        <w:t>）鲁朗国际旅游小镇</w:t>
      </w:r>
    </w:p>
    <w:p w:rsidR="00614009" w:rsidRDefault="00D815D6">
      <w:pPr>
        <w:pStyle w:val="LTT"/>
        <w:ind w:firstLine="480"/>
      </w:pPr>
      <w:r>
        <w:rPr>
          <w:rFonts w:hint="eastAsia"/>
        </w:rPr>
        <w:t>鲁朗国际旅游小镇位于西藏林芝八一镇以东</w:t>
      </w:r>
      <w:r>
        <w:rPr>
          <w:rFonts w:hint="eastAsia"/>
        </w:rPr>
        <w:t>80</w:t>
      </w:r>
      <w:r>
        <w:rPr>
          <w:rFonts w:hint="eastAsia"/>
        </w:rPr>
        <w:t>公里左右的</w:t>
      </w:r>
      <w:r>
        <w:rPr>
          <w:rFonts w:hint="eastAsia"/>
        </w:rPr>
        <w:t>G318</w:t>
      </w:r>
      <w:r>
        <w:rPr>
          <w:rFonts w:hint="eastAsia"/>
        </w:rPr>
        <w:t>国道线上，主要以冰川、高山、峡谷、森林、草甸、湿地、河流、湖泊和丰富的动植物资源景观为主。旅游小镇目配套设施完善，包括市政项目、公建项目、水利、景观项目、五星级酒店群和商业开发项目，景区景点有林海、花海牧场、田园风光、雅屹湖湿地公园等。</w:t>
      </w:r>
    </w:p>
    <w:p w:rsidR="00614009" w:rsidRDefault="00D815D6">
      <w:pPr>
        <w:pStyle w:val="LTT"/>
        <w:ind w:firstLine="482"/>
        <w:rPr>
          <w:b/>
          <w:bCs/>
        </w:rPr>
      </w:pPr>
      <w:r>
        <w:rPr>
          <w:rFonts w:hint="eastAsia"/>
          <w:b/>
          <w:bCs/>
        </w:rPr>
        <w:t>6</w:t>
      </w:r>
      <w:r>
        <w:rPr>
          <w:rFonts w:hint="eastAsia"/>
          <w:b/>
          <w:bCs/>
        </w:rPr>
        <w:t>、米堆冰</w:t>
      </w:r>
      <w:r>
        <w:rPr>
          <w:rFonts w:hint="eastAsia"/>
          <w:b/>
          <w:bCs/>
        </w:rPr>
        <w:t>川旅游区</w:t>
      </w:r>
    </w:p>
    <w:p w:rsidR="00614009" w:rsidRDefault="00D815D6">
      <w:pPr>
        <w:pStyle w:val="LTT"/>
        <w:ind w:firstLine="480"/>
      </w:pPr>
      <w:r>
        <w:rPr>
          <w:rFonts w:hint="eastAsia"/>
        </w:rPr>
        <w:t>米堆冰川位于波密县玉普乡境内，是国家</w:t>
      </w:r>
      <w:r>
        <w:rPr>
          <w:rFonts w:hint="eastAsia"/>
        </w:rPr>
        <w:t>AAAA</w:t>
      </w:r>
      <w:r>
        <w:rPr>
          <w:rFonts w:hint="eastAsia"/>
        </w:rPr>
        <w:t>级旅游景区，距离波密县城扎木镇</w:t>
      </w:r>
      <w:r>
        <w:rPr>
          <w:rFonts w:hint="eastAsia"/>
        </w:rPr>
        <w:t>90</w:t>
      </w:r>
      <w:r>
        <w:rPr>
          <w:rFonts w:hint="eastAsia"/>
        </w:rPr>
        <w:t>余公里，为中国三大海洋性冰川之一。冰川主峰顶部海拔</w:t>
      </w:r>
      <w:r>
        <w:rPr>
          <w:rFonts w:hint="eastAsia"/>
        </w:rPr>
        <w:t>6385</w:t>
      </w:r>
      <w:r>
        <w:rPr>
          <w:rFonts w:hint="eastAsia"/>
        </w:rPr>
        <w:t>米，雪线海拔</w:t>
      </w:r>
      <w:r>
        <w:rPr>
          <w:rFonts w:hint="eastAsia"/>
        </w:rPr>
        <w:t>4850</w:t>
      </w:r>
      <w:r>
        <w:rPr>
          <w:rFonts w:hint="eastAsia"/>
        </w:rPr>
        <w:t>米，末端只有</w:t>
      </w:r>
      <w:r>
        <w:rPr>
          <w:rFonts w:hint="eastAsia"/>
        </w:rPr>
        <w:t>2450</w:t>
      </w:r>
      <w:r>
        <w:rPr>
          <w:rFonts w:hint="eastAsia"/>
        </w:rPr>
        <w:t>米，主冰川由东西二条冰川汇合而成，形成了高达</w:t>
      </w:r>
      <w:r>
        <w:rPr>
          <w:rFonts w:hint="eastAsia"/>
        </w:rPr>
        <w:t>700</w:t>
      </w:r>
      <w:r>
        <w:rPr>
          <w:rFonts w:hint="eastAsia"/>
        </w:rPr>
        <w:t>米的壮观冰瀑布。米堆冰川常年雪光闪耀，日照金山景色常现于此。米堆冰川作为海洋性现代冰川，境内冰川特征典型，类型齐全，以发育美丽的拱弧构造而闻名于世，是罕见的自然奇景，冰川、湖泊、农田、村庄、森林等共融于此，景色绝美，曾于</w:t>
      </w:r>
      <w:r>
        <w:rPr>
          <w:rFonts w:hint="eastAsia"/>
        </w:rPr>
        <w:t>2005</w:t>
      </w:r>
      <w:r>
        <w:rPr>
          <w:rFonts w:hint="eastAsia"/>
        </w:rPr>
        <w:t>年被《中国国家地理》评为中国最美六大冰川之一。</w:t>
      </w:r>
      <w:r>
        <w:rPr>
          <w:rFonts w:hint="eastAsia"/>
        </w:rPr>
        <w:t>2</w:t>
      </w:r>
      <w:r>
        <w:rPr>
          <w:rFonts w:hint="eastAsia"/>
        </w:rPr>
        <w:t>019</w:t>
      </w:r>
      <w:r>
        <w:rPr>
          <w:rFonts w:hint="eastAsia"/>
        </w:rPr>
        <w:t>年全年接待游客</w:t>
      </w:r>
      <w:r>
        <w:rPr>
          <w:rFonts w:hint="eastAsia"/>
        </w:rPr>
        <w:t>55468</w:t>
      </w:r>
      <w:r>
        <w:rPr>
          <w:rFonts w:hint="eastAsia"/>
        </w:rPr>
        <w:t>人，其中</w:t>
      </w:r>
      <w:r>
        <w:rPr>
          <w:rFonts w:hint="eastAsia"/>
        </w:rPr>
        <w:t>8</w:t>
      </w:r>
      <w:r>
        <w:rPr>
          <w:rFonts w:hint="eastAsia"/>
        </w:rPr>
        <w:t>月是旅游高峰期。</w:t>
      </w:r>
    </w:p>
    <w:p w:rsidR="00614009" w:rsidRDefault="00D815D6">
      <w:pPr>
        <w:pStyle w:val="LTT"/>
        <w:ind w:firstLine="482"/>
        <w:rPr>
          <w:b/>
          <w:bCs/>
        </w:rPr>
      </w:pPr>
      <w:r>
        <w:rPr>
          <w:rFonts w:hint="eastAsia"/>
          <w:b/>
          <w:bCs/>
        </w:rPr>
        <w:t>（</w:t>
      </w:r>
      <w:r>
        <w:rPr>
          <w:rFonts w:hint="eastAsia"/>
          <w:b/>
          <w:bCs/>
        </w:rPr>
        <w:t>7</w:t>
      </w:r>
      <w:r>
        <w:rPr>
          <w:rFonts w:hint="eastAsia"/>
          <w:b/>
          <w:bCs/>
        </w:rPr>
        <w:t>）岗云杉林旅游区</w:t>
      </w:r>
    </w:p>
    <w:p w:rsidR="00614009" w:rsidRDefault="00D815D6">
      <w:pPr>
        <w:pStyle w:val="LTT"/>
        <w:ind w:firstLine="480"/>
      </w:pPr>
      <w:r>
        <w:rPr>
          <w:rFonts w:hint="eastAsia"/>
        </w:rPr>
        <w:t>岗云杉林旅游区位于波密县城以西</w:t>
      </w:r>
      <w:r>
        <w:rPr>
          <w:rFonts w:hint="eastAsia"/>
        </w:rPr>
        <w:t>22</w:t>
      </w:r>
      <w:r>
        <w:rPr>
          <w:rFonts w:hint="eastAsia"/>
        </w:rPr>
        <w:t>公里处，是迄今所知世界上生产力最高的暗针叶林。这里森林垂直带的变化也非常明显，随着海拔的升高，依次有针阔叶混交林带、山地针叶林带、暗针叶林带，主要分布着高山松、漆树、槭树、沙棘、云杉、冷杉等高产林和经济植物。保护区还蕴藏着极丰富的动物资源，如羚牛、豹、盘羊、黑熊、猕猴、雪鸡、麝、鹦鹉、费氏黄麂等。</w:t>
      </w:r>
      <w:r>
        <w:rPr>
          <w:rFonts w:hint="eastAsia"/>
        </w:rPr>
        <w:t>2005</w:t>
      </w:r>
      <w:r>
        <w:rPr>
          <w:rFonts w:hint="eastAsia"/>
        </w:rPr>
        <w:t>年入选《中国国家地理》中国十大最美森林。旅游区内乡村旅游发展势头良好，农牧民参与旅游接待服务</w:t>
      </w:r>
      <w:r>
        <w:rPr>
          <w:rFonts w:hint="eastAsia"/>
        </w:rPr>
        <w:t>热情较高。</w:t>
      </w:r>
    </w:p>
    <w:p w:rsidR="00614009" w:rsidRDefault="00D815D6">
      <w:pPr>
        <w:pStyle w:val="LTT"/>
        <w:ind w:leftChars="200" w:left="480" w:firstLineChars="0" w:firstLine="0"/>
        <w:rPr>
          <w:b/>
          <w:bCs/>
        </w:rPr>
      </w:pPr>
      <w:r>
        <w:rPr>
          <w:rFonts w:hint="eastAsia"/>
          <w:b/>
          <w:bCs/>
        </w:rPr>
        <w:lastRenderedPageBreak/>
        <w:t>（</w:t>
      </w:r>
      <w:r>
        <w:rPr>
          <w:rFonts w:hint="eastAsia"/>
          <w:b/>
          <w:bCs/>
        </w:rPr>
        <w:t>8</w:t>
      </w:r>
      <w:r>
        <w:rPr>
          <w:rFonts w:hint="eastAsia"/>
          <w:b/>
          <w:bCs/>
        </w:rPr>
        <w:t>）嘎朗国家湿地公园</w:t>
      </w:r>
    </w:p>
    <w:p w:rsidR="00614009" w:rsidRDefault="00D815D6">
      <w:pPr>
        <w:pStyle w:val="LTT"/>
        <w:ind w:firstLine="480"/>
      </w:pPr>
      <w:r>
        <w:rPr>
          <w:rFonts w:hint="eastAsia"/>
        </w:rPr>
        <w:t>嘎朗国家湿地公园位于波密县古乡境内，距离波密县城</w:t>
      </w:r>
      <w:r>
        <w:rPr>
          <w:rFonts w:hint="eastAsia"/>
        </w:rPr>
        <w:t>18</w:t>
      </w:r>
      <w:r>
        <w:rPr>
          <w:rFonts w:hint="eastAsia"/>
        </w:rPr>
        <w:t>公里，湖区面积</w:t>
      </w:r>
      <w:r>
        <w:rPr>
          <w:rFonts w:hint="eastAsia"/>
        </w:rPr>
        <w:t>2</w:t>
      </w:r>
      <w:r>
        <w:rPr>
          <w:rFonts w:hint="eastAsia"/>
        </w:rPr>
        <w:t>平方公里，是全国首批</w:t>
      </w:r>
      <w:r>
        <w:rPr>
          <w:rFonts w:hint="eastAsia"/>
        </w:rPr>
        <w:t>62</w:t>
      </w:r>
      <w:r>
        <w:rPr>
          <w:rFonts w:hint="eastAsia"/>
        </w:rPr>
        <w:t>家国家级试点湿地公园之一。嘎朗国家湿地公园是集生态、休闲、观光于一体的生态旅游度假场所，园内青山环绕、古树参天，嘎朗湖碧水如镜，湖中游鱼成群，湖面野禽繁闹，有黄鸭、野鸭、黑颈鹤等水鸟，</w:t>
      </w:r>
      <w:r>
        <w:rPr>
          <w:rFonts w:hint="eastAsia"/>
        </w:rPr>
        <w:t>2018</w:t>
      </w:r>
      <w:r>
        <w:rPr>
          <w:rFonts w:hint="eastAsia"/>
        </w:rPr>
        <w:t>年加入长江湿地保护网络。</w:t>
      </w:r>
    </w:p>
    <w:p w:rsidR="00614009" w:rsidRDefault="00D815D6">
      <w:pPr>
        <w:pStyle w:val="LTT"/>
        <w:ind w:firstLine="482"/>
        <w:rPr>
          <w:b/>
          <w:bCs/>
        </w:rPr>
      </w:pPr>
      <w:r>
        <w:rPr>
          <w:rFonts w:hint="eastAsia"/>
          <w:b/>
          <w:bCs/>
        </w:rPr>
        <w:t>（</w:t>
      </w:r>
      <w:r>
        <w:rPr>
          <w:rFonts w:hint="eastAsia"/>
          <w:b/>
          <w:bCs/>
        </w:rPr>
        <w:t>9</w:t>
      </w:r>
      <w:r>
        <w:rPr>
          <w:rFonts w:hint="eastAsia"/>
          <w:b/>
          <w:bCs/>
        </w:rPr>
        <w:t>）易贡国家地质公园</w:t>
      </w:r>
    </w:p>
    <w:p w:rsidR="00614009" w:rsidRDefault="00D815D6">
      <w:pPr>
        <w:pStyle w:val="LTT"/>
        <w:ind w:firstLine="480"/>
      </w:pPr>
      <w:r>
        <w:rPr>
          <w:rFonts w:hint="eastAsia"/>
        </w:rPr>
        <w:t>于</w:t>
      </w:r>
      <w:r>
        <w:rPr>
          <w:rFonts w:hint="eastAsia"/>
        </w:rPr>
        <w:t>2001</w:t>
      </w:r>
      <w:r>
        <w:rPr>
          <w:rFonts w:hint="eastAsia"/>
        </w:rPr>
        <w:t>年</w:t>
      </w:r>
      <w:r>
        <w:rPr>
          <w:rFonts w:hint="eastAsia"/>
        </w:rPr>
        <w:t>12</w:t>
      </w:r>
      <w:r>
        <w:rPr>
          <w:rFonts w:hint="eastAsia"/>
        </w:rPr>
        <w:t>月由国家国土资源部批准建立为国家级地质公园，位于波密县与巴宜区交界处，主体属波密县管辖，面积</w:t>
      </w:r>
      <w:r>
        <w:rPr>
          <w:rFonts w:hint="eastAsia"/>
        </w:rPr>
        <w:t>2160.8</w:t>
      </w:r>
      <w:r>
        <w:rPr>
          <w:rFonts w:hint="eastAsia"/>
        </w:rPr>
        <w:t>平方公里，属特大型自然</w:t>
      </w:r>
      <w:r>
        <w:rPr>
          <w:rFonts w:hint="eastAsia"/>
        </w:rPr>
        <w:t>公园。公园以世界罕见的为主体，并集峡谷、瀑布、湖泊、温泉等旅游资源于一体。公园内有易贡茶园、将军楼、驼峰航线飞机失事遗迹、桑林寺、许木寺等景点，目前仅建有停车场、游步道和观景台等少量旅游基础设施。</w:t>
      </w:r>
    </w:p>
    <w:p w:rsidR="00614009" w:rsidRDefault="00D815D6">
      <w:pPr>
        <w:pStyle w:val="LTT"/>
        <w:ind w:firstLine="482"/>
        <w:rPr>
          <w:b/>
          <w:bCs/>
        </w:rPr>
      </w:pPr>
      <w:r>
        <w:rPr>
          <w:rFonts w:hint="eastAsia"/>
          <w:b/>
          <w:bCs/>
        </w:rPr>
        <w:t>（</w:t>
      </w:r>
      <w:r>
        <w:rPr>
          <w:rFonts w:hint="eastAsia"/>
          <w:b/>
          <w:bCs/>
        </w:rPr>
        <w:t>10</w:t>
      </w:r>
      <w:r>
        <w:rPr>
          <w:rFonts w:hint="eastAsia"/>
          <w:b/>
          <w:bCs/>
        </w:rPr>
        <w:t>）冲康庄园旅游区</w:t>
      </w:r>
    </w:p>
    <w:p w:rsidR="00614009" w:rsidRDefault="00D815D6">
      <w:pPr>
        <w:pStyle w:val="LTT"/>
        <w:ind w:firstLine="480"/>
      </w:pPr>
      <w:r>
        <w:rPr>
          <w:rFonts w:hint="eastAsia"/>
        </w:rPr>
        <w:t>冲康庄园位于朗镇冲康村，国道</w:t>
      </w:r>
      <w:r>
        <w:rPr>
          <w:rFonts w:hint="eastAsia"/>
        </w:rPr>
        <w:t>219</w:t>
      </w:r>
      <w:r>
        <w:rPr>
          <w:rFonts w:hint="eastAsia"/>
        </w:rPr>
        <w:t>线旁，距离朗县县城</w:t>
      </w:r>
      <w:r>
        <w:rPr>
          <w:rFonts w:hint="eastAsia"/>
        </w:rPr>
        <w:t>23km</w:t>
      </w:r>
      <w:r>
        <w:rPr>
          <w:rFonts w:hint="eastAsia"/>
        </w:rPr>
        <w:t>，海拔</w:t>
      </w:r>
      <w:r>
        <w:rPr>
          <w:rFonts w:hint="eastAsia"/>
        </w:rPr>
        <w:t>3165</w:t>
      </w:r>
      <w:r>
        <w:rPr>
          <w:rFonts w:hint="eastAsia"/>
        </w:rPr>
        <w:t>米。庄园总体设计是按照当时贵族庄园的模式修建，总面积为</w:t>
      </w:r>
      <w:r>
        <w:rPr>
          <w:rFonts w:hint="eastAsia"/>
        </w:rPr>
        <w:t>7807</w:t>
      </w:r>
      <w:r>
        <w:rPr>
          <w:rFonts w:hint="eastAsia"/>
        </w:rPr>
        <w:t>平方米，其中建筑面积</w:t>
      </w:r>
      <w:r>
        <w:rPr>
          <w:rFonts w:hint="eastAsia"/>
        </w:rPr>
        <w:t>3310</w:t>
      </w:r>
      <w:r>
        <w:rPr>
          <w:rFonts w:hint="eastAsia"/>
        </w:rPr>
        <w:t>平方米，是十三世达赖喇嘛土登嘉措的出生地。庄园内保留下来有约</w:t>
      </w:r>
      <w:r>
        <w:rPr>
          <w:rFonts w:hint="eastAsia"/>
        </w:rPr>
        <w:t>25</w:t>
      </w:r>
      <w:r>
        <w:rPr>
          <w:rFonts w:hint="eastAsia"/>
        </w:rPr>
        <w:t>件文物，其中包含有十三世达赖时期的藏式家具。庄园旁的林卡保存完</w:t>
      </w:r>
      <w:r>
        <w:rPr>
          <w:rFonts w:hint="eastAsia"/>
        </w:rPr>
        <w:t>好，十三世达赖亲手栽种的各种果树仍然存活。庄园对面是千年核桃林，百年以上的核桃树共计</w:t>
      </w:r>
      <w:r>
        <w:rPr>
          <w:rFonts w:hint="eastAsia"/>
        </w:rPr>
        <w:t>385</w:t>
      </w:r>
      <w:r>
        <w:rPr>
          <w:rFonts w:hint="eastAsia"/>
        </w:rPr>
        <w:t>株，其中有</w:t>
      </w:r>
      <w:r>
        <w:rPr>
          <w:rFonts w:hint="eastAsia"/>
        </w:rPr>
        <w:t>56</w:t>
      </w:r>
      <w:r>
        <w:rPr>
          <w:rFonts w:hint="eastAsia"/>
        </w:rPr>
        <w:t>株核桃树生长了上千年，年龄最大的核桃树已有</w:t>
      </w:r>
      <w:r>
        <w:rPr>
          <w:rFonts w:hint="eastAsia"/>
        </w:rPr>
        <w:t>2600</w:t>
      </w:r>
      <w:r>
        <w:rPr>
          <w:rFonts w:hint="eastAsia"/>
        </w:rPr>
        <w:t>年的历史，需要</w:t>
      </w:r>
      <w:r>
        <w:rPr>
          <w:rFonts w:hint="eastAsia"/>
        </w:rPr>
        <w:t>12</w:t>
      </w:r>
      <w:r>
        <w:rPr>
          <w:rFonts w:hint="eastAsia"/>
        </w:rPr>
        <w:t>人伸臂才能合抱一周。目前是朗县重要景区，旅游接待量占全县游客接待量的</w:t>
      </w:r>
      <w:r>
        <w:rPr>
          <w:rFonts w:hint="eastAsia"/>
        </w:rPr>
        <w:t>20%</w:t>
      </w:r>
      <w:r>
        <w:rPr>
          <w:rFonts w:hint="eastAsia"/>
        </w:rPr>
        <w:t>以上。</w:t>
      </w:r>
    </w:p>
    <w:p w:rsidR="00614009" w:rsidRDefault="00D815D6">
      <w:pPr>
        <w:pStyle w:val="LTT"/>
        <w:ind w:leftChars="200" w:left="480" w:firstLineChars="0" w:firstLine="0"/>
        <w:rPr>
          <w:b/>
          <w:bCs/>
        </w:rPr>
      </w:pPr>
      <w:r>
        <w:rPr>
          <w:rFonts w:hint="eastAsia"/>
          <w:b/>
          <w:bCs/>
        </w:rPr>
        <w:t>（</w:t>
      </w:r>
      <w:r>
        <w:rPr>
          <w:rFonts w:hint="eastAsia"/>
          <w:b/>
          <w:bCs/>
        </w:rPr>
        <w:t>11</w:t>
      </w:r>
      <w:r>
        <w:rPr>
          <w:rFonts w:hint="eastAsia"/>
          <w:b/>
          <w:bCs/>
        </w:rPr>
        <w:t>）措木及日湖旅游区</w:t>
      </w:r>
    </w:p>
    <w:p w:rsidR="00614009" w:rsidRDefault="00D815D6">
      <w:pPr>
        <w:pStyle w:val="LTT"/>
        <w:ind w:firstLine="480"/>
      </w:pPr>
      <w:r>
        <w:rPr>
          <w:rFonts w:hint="eastAsia"/>
        </w:rPr>
        <w:t>位于林芝市八一镇东北，</w:t>
      </w:r>
      <w:r>
        <w:rPr>
          <w:rFonts w:hint="eastAsia"/>
        </w:rPr>
        <w:t>2010</w:t>
      </w:r>
      <w:r>
        <w:rPr>
          <w:rFonts w:hint="eastAsia"/>
        </w:rPr>
        <w:t>年被国家水利部授予水利风景区称号，</w:t>
      </w:r>
      <w:r>
        <w:rPr>
          <w:rFonts w:hint="eastAsia"/>
        </w:rPr>
        <w:t>2011</w:t>
      </w:r>
      <w:r>
        <w:rPr>
          <w:rFonts w:hint="eastAsia"/>
        </w:rPr>
        <w:t>年林芝市比日神山获批成立国家级森林公园，措木及日景区为公园的核心区。措木及日景区以近年西藏旅游业的蓬勃发展为契机，</w:t>
      </w:r>
      <w:r>
        <w:rPr>
          <w:rFonts w:hint="eastAsia"/>
        </w:rPr>
        <w:t>2019</w:t>
      </w:r>
      <w:r>
        <w:rPr>
          <w:rFonts w:hint="eastAsia"/>
        </w:rPr>
        <w:t>年共接待游客</w:t>
      </w:r>
      <w:r>
        <w:rPr>
          <w:rFonts w:hint="eastAsia"/>
        </w:rPr>
        <w:t>10</w:t>
      </w:r>
      <w:r>
        <w:rPr>
          <w:rFonts w:hint="eastAsia"/>
        </w:rPr>
        <w:t>多万人次。同时，也带动</w:t>
      </w:r>
      <w:r>
        <w:rPr>
          <w:rFonts w:hint="eastAsia"/>
        </w:rPr>
        <w:t>了当地村民共同致富。</w:t>
      </w:r>
    </w:p>
    <w:p w:rsidR="00614009" w:rsidRDefault="00D815D6">
      <w:pPr>
        <w:pStyle w:val="LTT"/>
        <w:ind w:firstLine="482"/>
        <w:rPr>
          <w:b/>
          <w:bCs/>
        </w:rPr>
      </w:pPr>
      <w:r>
        <w:rPr>
          <w:rFonts w:hint="eastAsia"/>
          <w:b/>
          <w:bCs/>
        </w:rPr>
        <w:t>（</w:t>
      </w:r>
      <w:r>
        <w:rPr>
          <w:rFonts w:hint="eastAsia"/>
          <w:b/>
          <w:bCs/>
        </w:rPr>
        <w:t>12</w:t>
      </w:r>
      <w:r>
        <w:rPr>
          <w:rFonts w:hint="eastAsia"/>
          <w:b/>
          <w:bCs/>
        </w:rPr>
        <w:t>）列山考古遗址公园</w:t>
      </w:r>
    </w:p>
    <w:p w:rsidR="00614009" w:rsidRDefault="00D815D6">
      <w:pPr>
        <w:pStyle w:val="LTT"/>
        <w:ind w:firstLine="480"/>
      </w:pPr>
      <w:r>
        <w:rPr>
          <w:rFonts w:hint="eastAsia"/>
        </w:rPr>
        <w:t>列山古墓群景区位于西藏林芝市朗县金东乡列村，距金东乡政府所在地东北约</w:t>
      </w:r>
      <w:r>
        <w:rPr>
          <w:rFonts w:hint="eastAsia"/>
        </w:rPr>
        <w:t>2</w:t>
      </w:r>
      <w:r>
        <w:rPr>
          <w:rFonts w:hint="eastAsia"/>
        </w:rPr>
        <w:t>公里，距县城</w:t>
      </w:r>
      <w:r>
        <w:rPr>
          <w:rFonts w:hint="eastAsia"/>
        </w:rPr>
        <w:t>48</w:t>
      </w:r>
      <w:r>
        <w:rPr>
          <w:rFonts w:hint="eastAsia"/>
        </w:rPr>
        <w:t>公里。是西藏古代赫赫有名钦氏族的墓葬，现遗有</w:t>
      </w:r>
      <w:r>
        <w:rPr>
          <w:rFonts w:hint="eastAsia"/>
        </w:rPr>
        <w:t>223</w:t>
      </w:r>
      <w:r>
        <w:rPr>
          <w:rFonts w:hint="eastAsia"/>
        </w:rPr>
        <w:t>座墓葬，分布面积</w:t>
      </w:r>
      <w:r>
        <w:rPr>
          <w:rFonts w:hint="eastAsia"/>
        </w:rPr>
        <w:t>81.5</w:t>
      </w:r>
      <w:r>
        <w:rPr>
          <w:rFonts w:hint="eastAsia"/>
        </w:rPr>
        <w:t>万多平方米。列山墓地对于研究古西藏建筑具有重要的意</w:t>
      </w:r>
      <w:r>
        <w:rPr>
          <w:rFonts w:hint="eastAsia"/>
        </w:rPr>
        <w:lastRenderedPageBreak/>
        <w:t>义，于</w:t>
      </w:r>
      <w:r>
        <w:rPr>
          <w:rFonts w:hint="eastAsia"/>
        </w:rPr>
        <w:t>2001</w:t>
      </w:r>
      <w:r>
        <w:rPr>
          <w:rFonts w:hint="eastAsia"/>
        </w:rPr>
        <w:t>年被国务院列为国家级重点保护单位。</w:t>
      </w:r>
    </w:p>
    <w:p w:rsidR="00614009" w:rsidRDefault="00D815D6">
      <w:pPr>
        <w:pStyle w:val="LTT"/>
        <w:ind w:firstLine="482"/>
        <w:rPr>
          <w:b/>
          <w:bCs/>
        </w:rPr>
      </w:pPr>
      <w:r>
        <w:rPr>
          <w:rFonts w:hint="eastAsia"/>
          <w:b/>
          <w:bCs/>
        </w:rPr>
        <w:t>（</w:t>
      </w:r>
      <w:r>
        <w:rPr>
          <w:rFonts w:hint="eastAsia"/>
          <w:b/>
          <w:bCs/>
        </w:rPr>
        <w:t>13</w:t>
      </w:r>
      <w:r>
        <w:rPr>
          <w:rFonts w:hint="eastAsia"/>
          <w:b/>
          <w:bCs/>
        </w:rPr>
        <w:t>）嘎瓦龙旅游区</w:t>
      </w:r>
    </w:p>
    <w:p w:rsidR="00614009" w:rsidRDefault="00D815D6">
      <w:pPr>
        <w:pStyle w:val="LTT"/>
        <w:ind w:firstLine="480"/>
      </w:pPr>
      <w:r>
        <w:rPr>
          <w:rFonts w:hint="eastAsia"/>
        </w:rPr>
        <w:t>位于帕隆藏布江南岸的多热拉的北坡，距波密县城所在地扎木镇</w:t>
      </w:r>
      <w:r>
        <w:rPr>
          <w:rFonts w:hint="eastAsia"/>
        </w:rPr>
        <w:t>30</w:t>
      </w:r>
      <w:r>
        <w:rPr>
          <w:rFonts w:hint="eastAsia"/>
        </w:rPr>
        <w:t>公里，旅游区内资源丰富，组合好。森林、雪山、冰川、瀑布、寺庙构成独特的自然风光；嘎瓦龙天池、嘎瓦龙寺、冰川和墨脱县标识牌都是重要的旅游景点。本沟谷也是进墨脱的路线之一。站在嘎瓦龙天池，可以遥望墨脱县，是进入墨脱的前站和衔接处。</w:t>
      </w:r>
    </w:p>
    <w:p w:rsidR="00614009" w:rsidRDefault="00D815D6">
      <w:pPr>
        <w:pStyle w:val="LTT"/>
        <w:ind w:firstLine="482"/>
        <w:rPr>
          <w:b/>
          <w:bCs/>
        </w:rPr>
      </w:pPr>
      <w:r>
        <w:rPr>
          <w:rFonts w:hint="eastAsia"/>
          <w:b/>
          <w:bCs/>
        </w:rPr>
        <w:t>（</w:t>
      </w:r>
      <w:r>
        <w:rPr>
          <w:rFonts w:hint="eastAsia"/>
          <w:b/>
          <w:bCs/>
        </w:rPr>
        <w:t>14</w:t>
      </w:r>
      <w:r>
        <w:rPr>
          <w:rFonts w:hint="eastAsia"/>
          <w:b/>
          <w:bCs/>
        </w:rPr>
        <w:t>）慈巴沟旅游区</w:t>
      </w:r>
    </w:p>
    <w:p w:rsidR="00614009" w:rsidRDefault="00D815D6">
      <w:pPr>
        <w:pStyle w:val="LTT"/>
        <w:ind w:firstLine="480"/>
      </w:pPr>
      <w:r>
        <w:rPr>
          <w:rFonts w:hint="eastAsia"/>
        </w:rPr>
        <w:t>察隅慈巴沟国家级自然保护区位于察隅县中部，成立于</w:t>
      </w:r>
      <w:r>
        <w:rPr>
          <w:rFonts w:hint="eastAsia"/>
        </w:rPr>
        <w:t>1985</w:t>
      </w:r>
      <w:r>
        <w:rPr>
          <w:rFonts w:hint="eastAsia"/>
        </w:rPr>
        <w:t>年，</w:t>
      </w:r>
      <w:r>
        <w:rPr>
          <w:rFonts w:hint="eastAsia"/>
        </w:rPr>
        <w:t>2002</w:t>
      </w:r>
      <w:r>
        <w:rPr>
          <w:rFonts w:hint="eastAsia"/>
        </w:rPr>
        <w:t>年晋升为国家级自然保护区，实验区面积为</w:t>
      </w:r>
      <w:r>
        <w:rPr>
          <w:rFonts w:hint="eastAsia"/>
        </w:rPr>
        <w:t>250.5</w:t>
      </w:r>
      <w:r>
        <w:rPr>
          <w:rFonts w:hint="eastAsia"/>
        </w:rPr>
        <w:t>平方公里，慈巴沟旅游区内所有的旅游活动只能在实验区内开展，适宜进行大规模开发。以乡村田</w:t>
      </w:r>
      <w:r>
        <w:rPr>
          <w:rFonts w:hint="eastAsia"/>
        </w:rPr>
        <w:t>园风光为生态基底，以僜人部落和义都珞巴族部落文化为旅游核心吸引物，依托</w:t>
      </w:r>
      <w:r>
        <w:rPr>
          <w:rFonts w:hint="eastAsia"/>
        </w:rPr>
        <w:t>G219</w:t>
      </w:r>
      <w:r>
        <w:rPr>
          <w:rFonts w:hint="eastAsia"/>
        </w:rPr>
        <w:t>串联沿线景点资源，打造下察隅特色小集镇，建设提升沙琼僜人文化村、夏尼江南风情村、西巴珞巴民族村。</w:t>
      </w:r>
    </w:p>
    <w:p w:rsidR="00614009" w:rsidRDefault="00D815D6">
      <w:pPr>
        <w:pStyle w:val="3"/>
      </w:pPr>
      <w:bookmarkStart w:id="113" w:name="_Toc2794"/>
      <w:bookmarkStart w:id="114" w:name="_Toc12544"/>
      <w:r>
        <w:rPr>
          <w:rFonts w:hint="eastAsia"/>
        </w:rPr>
        <w:t>3.5.2</w:t>
      </w:r>
      <w:r>
        <w:rPr>
          <w:rFonts w:hint="eastAsia"/>
        </w:rPr>
        <w:t>环境基础设施现状</w:t>
      </w:r>
      <w:bookmarkEnd w:id="113"/>
      <w:bookmarkEnd w:id="114"/>
    </w:p>
    <w:p w:rsidR="00614009" w:rsidRDefault="00D815D6">
      <w:pPr>
        <w:pStyle w:val="LTT"/>
        <w:ind w:firstLine="482"/>
        <w:rPr>
          <w:b/>
          <w:bCs/>
        </w:rPr>
      </w:pPr>
      <w:r>
        <w:rPr>
          <w:rFonts w:hint="eastAsia"/>
          <w:b/>
          <w:bCs/>
        </w:rPr>
        <w:t>1</w:t>
      </w:r>
      <w:r>
        <w:rPr>
          <w:rFonts w:hint="eastAsia"/>
          <w:b/>
          <w:bCs/>
        </w:rPr>
        <w:t>、林芝市县市级生活污水处理厂</w:t>
      </w:r>
      <w:r>
        <w:rPr>
          <w:rFonts w:hint="eastAsia"/>
          <w:b/>
          <w:bCs/>
        </w:rPr>
        <w:t xml:space="preserve"> </w:t>
      </w:r>
    </w:p>
    <w:p w:rsidR="00614009" w:rsidRDefault="00D815D6">
      <w:pPr>
        <w:pStyle w:val="LTT"/>
        <w:ind w:firstLine="480"/>
      </w:pPr>
      <w:r>
        <w:rPr>
          <w:rFonts w:hint="eastAsia"/>
        </w:rPr>
        <w:t>林芝市县市级生活污水处理厂建设情况见表</w:t>
      </w:r>
      <w:r>
        <w:rPr>
          <w:rFonts w:hint="eastAsia"/>
        </w:rPr>
        <w:t>3.5-4</w:t>
      </w:r>
      <w:r>
        <w:rPr>
          <w:rFonts w:hint="eastAsia"/>
        </w:rPr>
        <w:t>。</w:t>
      </w:r>
    </w:p>
    <w:p w:rsidR="00614009" w:rsidRDefault="00614009">
      <w:pPr>
        <w:spacing w:line="360" w:lineRule="auto"/>
        <w:ind w:firstLineChars="200" w:firstLine="560"/>
        <w:rPr>
          <w:color w:val="FF0000"/>
          <w:sz w:val="28"/>
          <w:szCs w:val="28"/>
        </w:rPr>
      </w:pPr>
    </w:p>
    <w:p w:rsidR="00614009" w:rsidRDefault="00614009">
      <w:pPr>
        <w:spacing w:line="360" w:lineRule="auto"/>
        <w:ind w:firstLineChars="200" w:firstLine="560"/>
        <w:rPr>
          <w:color w:val="FF0000"/>
          <w:sz w:val="28"/>
          <w:szCs w:val="28"/>
        </w:rPr>
        <w:sectPr w:rsidR="00614009">
          <w:pgSz w:w="11906" w:h="16838"/>
          <w:pgMar w:top="1440" w:right="1797" w:bottom="1440" w:left="1797" w:header="851" w:footer="992" w:gutter="0"/>
          <w:cols w:space="720"/>
          <w:docGrid w:linePitch="312"/>
        </w:sectPr>
      </w:pPr>
    </w:p>
    <w:p w:rsidR="00614009" w:rsidRDefault="00D815D6">
      <w:pPr>
        <w:pStyle w:val="LTT0"/>
      </w:pPr>
      <w:r>
        <w:lastRenderedPageBreak/>
        <w:t>表</w:t>
      </w:r>
      <w:r>
        <w:rPr>
          <w:rFonts w:hint="eastAsia"/>
        </w:rPr>
        <w:t xml:space="preserve">3.5-4  </w:t>
      </w:r>
      <w:r>
        <w:rPr>
          <w:rFonts w:hint="eastAsia"/>
        </w:rPr>
        <w:t>林芝市县市级污水处理厂及管网配套运营管理情况</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2619"/>
        <w:gridCol w:w="2115"/>
        <w:gridCol w:w="1332"/>
        <w:gridCol w:w="1904"/>
        <w:gridCol w:w="1476"/>
        <w:gridCol w:w="1397"/>
        <w:gridCol w:w="2494"/>
      </w:tblGrid>
      <w:tr w:rsidR="00614009">
        <w:trPr>
          <w:trHeight w:val="820"/>
        </w:trPr>
        <w:tc>
          <w:tcPr>
            <w:tcW w:w="293" w:type="pct"/>
            <w:vAlign w:val="center"/>
          </w:tcPr>
          <w:p w:rsidR="00614009" w:rsidRDefault="00D815D6">
            <w:pPr>
              <w:pStyle w:val="LTT1"/>
            </w:pPr>
            <w:r>
              <w:rPr>
                <w:rFonts w:hint="eastAsia"/>
              </w:rPr>
              <w:t>序号</w:t>
            </w:r>
          </w:p>
        </w:tc>
        <w:tc>
          <w:tcPr>
            <w:tcW w:w="923" w:type="pct"/>
            <w:vAlign w:val="center"/>
          </w:tcPr>
          <w:p w:rsidR="00614009" w:rsidRDefault="00D815D6">
            <w:pPr>
              <w:pStyle w:val="LTT1"/>
            </w:pPr>
            <w:r>
              <w:rPr>
                <w:rFonts w:hint="eastAsia"/>
              </w:rPr>
              <w:t>名称</w:t>
            </w:r>
          </w:p>
        </w:tc>
        <w:tc>
          <w:tcPr>
            <w:tcW w:w="746" w:type="pct"/>
            <w:vAlign w:val="center"/>
          </w:tcPr>
          <w:p w:rsidR="00614009" w:rsidRDefault="00D815D6">
            <w:pPr>
              <w:pStyle w:val="LTT1"/>
            </w:pPr>
            <w:r>
              <w:rPr>
                <w:rFonts w:hint="eastAsia"/>
              </w:rPr>
              <w:t>地点</w:t>
            </w:r>
          </w:p>
        </w:tc>
        <w:tc>
          <w:tcPr>
            <w:tcW w:w="470" w:type="pct"/>
            <w:vAlign w:val="center"/>
          </w:tcPr>
          <w:p w:rsidR="00614009" w:rsidRDefault="00D815D6">
            <w:pPr>
              <w:pStyle w:val="LTT1"/>
            </w:pPr>
            <w:r>
              <w:rPr>
                <w:rFonts w:hint="eastAsia"/>
              </w:rPr>
              <w:t>排放标准</w:t>
            </w:r>
          </w:p>
        </w:tc>
        <w:tc>
          <w:tcPr>
            <w:tcW w:w="672" w:type="pct"/>
            <w:vAlign w:val="center"/>
          </w:tcPr>
          <w:p w:rsidR="00614009" w:rsidRDefault="00D815D6">
            <w:pPr>
              <w:pStyle w:val="LTT1"/>
            </w:pPr>
            <w:r>
              <w:rPr>
                <w:rFonts w:hint="eastAsia"/>
              </w:rPr>
              <w:t>主体技术</w:t>
            </w:r>
          </w:p>
        </w:tc>
        <w:tc>
          <w:tcPr>
            <w:tcW w:w="521" w:type="pct"/>
            <w:vAlign w:val="center"/>
          </w:tcPr>
          <w:p w:rsidR="00614009" w:rsidRDefault="00D815D6">
            <w:pPr>
              <w:pStyle w:val="LTT1"/>
            </w:pPr>
            <w:r>
              <w:rPr>
                <w:rFonts w:hint="eastAsia"/>
              </w:rPr>
              <w:t>设计规模</w:t>
            </w:r>
          </w:p>
          <w:p w:rsidR="00614009" w:rsidRDefault="00D815D6">
            <w:pPr>
              <w:pStyle w:val="LTT1"/>
            </w:pPr>
            <w:r>
              <w:rPr>
                <w:rFonts w:hint="eastAsia"/>
              </w:rPr>
              <w:t>（</w:t>
            </w:r>
            <w:r>
              <w:rPr>
                <w:rFonts w:hint="eastAsia"/>
              </w:rPr>
              <w:t>m</w:t>
            </w:r>
            <w:r>
              <w:rPr>
                <w:rFonts w:hint="eastAsia"/>
                <w:vertAlign w:val="superscript"/>
              </w:rPr>
              <w:t>3</w:t>
            </w:r>
            <w:r>
              <w:rPr>
                <w:rFonts w:hint="eastAsia"/>
              </w:rPr>
              <w:t>/d</w:t>
            </w:r>
            <w:r>
              <w:rPr>
                <w:rFonts w:hint="eastAsia"/>
              </w:rPr>
              <w:t>）</w:t>
            </w:r>
          </w:p>
        </w:tc>
        <w:tc>
          <w:tcPr>
            <w:tcW w:w="493" w:type="pct"/>
            <w:vAlign w:val="center"/>
          </w:tcPr>
          <w:p w:rsidR="00614009" w:rsidRDefault="00D815D6">
            <w:pPr>
              <w:pStyle w:val="LTT1"/>
            </w:pPr>
            <w:r>
              <w:t>排水去向</w:t>
            </w:r>
          </w:p>
        </w:tc>
        <w:tc>
          <w:tcPr>
            <w:tcW w:w="879" w:type="pct"/>
            <w:vAlign w:val="center"/>
          </w:tcPr>
          <w:p w:rsidR="00614009" w:rsidRDefault="00D815D6">
            <w:pPr>
              <w:pStyle w:val="LTT1"/>
            </w:pPr>
            <w:r>
              <w:rPr>
                <w:rFonts w:hint="eastAsia"/>
              </w:rPr>
              <w:t>运营单位</w:t>
            </w:r>
          </w:p>
        </w:tc>
      </w:tr>
      <w:tr w:rsidR="00614009">
        <w:trPr>
          <w:trHeight w:val="567"/>
        </w:trPr>
        <w:tc>
          <w:tcPr>
            <w:tcW w:w="293" w:type="pct"/>
            <w:vAlign w:val="center"/>
          </w:tcPr>
          <w:p w:rsidR="00614009" w:rsidRDefault="00D815D6">
            <w:pPr>
              <w:pStyle w:val="LTT1"/>
            </w:pPr>
            <w:r>
              <w:rPr>
                <w:rFonts w:hint="eastAsia"/>
              </w:rPr>
              <w:t>1</w:t>
            </w:r>
          </w:p>
        </w:tc>
        <w:tc>
          <w:tcPr>
            <w:tcW w:w="923" w:type="pct"/>
            <w:vAlign w:val="center"/>
          </w:tcPr>
          <w:p w:rsidR="00614009" w:rsidRDefault="00D815D6">
            <w:pPr>
              <w:pStyle w:val="LTT1"/>
            </w:pPr>
            <w:r>
              <w:rPr>
                <w:rFonts w:hint="eastAsia"/>
              </w:rPr>
              <w:t>林芝市八一镇污水处理厂</w:t>
            </w:r>
          </w:p>
        </w:tc>
        <w:tc>
          <w:tcPr>
            <w:tcW w:w="746" w:type="pct"/>
            <w:vAlign w:val="center"/>
          </w:tcPr>
          <w:p w:rsidR="00614009" w:rsidRDefault="00D815D6">
            <w:pPr>
              <w:pStyle w:val="LTT1"/>
            </w:pPr>
            <w:r>
              <w:rPr>
                <w:rFonts w:hint="eastAsia"/>
              </w:rPr>
              <w:t>林芝市巴宜区八一镇巴吉村</w:t>
            </w:r>
          </w:p>
        </w:tc>
        <w:tc>
          <w:tcPr>
            <w:tcW w:w="470" w:type="pct"/>
            <w:vAlign w:val="center"/>
          </w:tcPr>
          <w:p w:rsidR="00614009" w:rsidRDefault="00D815D6">
            <w:pPr>
              <w:pStyle w:val="LTT1"/>
            </w:pPr>
            <w:r>
              <w:rPr>
                <w:rFonts w:hint="eastAsia"/>
              </w:rPr>
              <w:t>一级</w:t>
            </w:r>
            <w:r>
              <w:rPr>
                <w:rFonts w:hint="eastAsia"/>
              </w:rPr>
              <w:t>B</w:t>
            </w:r>
            <w:r>
              <w:rPr>
                <w:rFonts w:hint="eastAsia"/>
              </w:rPr>
              <w:t>标</w:t>
            </w:r>
          </w:p>
        </w:tc>
        <w:tc>
          <w:tcPr>
            <w:tcW w:w="672" w:type="pct"/>
            <w:vAlign w:val="center"/>
          </w:tcPr>
          <w:p w:rsidR="00614009" w:rsidRDefault="00D815D6">
            <w:pPr>
              <w:pStyle w:val="LTT1"/>
            </w:pPr>
            <w:r>
              <w:t>活性污泥法</w:t>
            </w:r>
          </w:p>
        </w:tc>
        <w:tc>
          <w:tcPr>
            <w:tcW w:w="521" w:type="pct"/>
            <w:vAlign w:val="center"/>
          </w:tcPr>
          <w:p w:rsidR="00614009" w:rsidRDefault="00D815D6">
            <w:pPr>
              <w:pStyle w:val="LTT1"/>
            </w:pPr>
            <w:r>
              <w:rPr>
                <w:rFonts w:hint="eastAsia"/>
              </w:rPr>
              <w:t>15000</w:t>
            </w:r>
          </w:p>
        </w:tc>
        <w:tc>
          <w:tcPr>
            <w:tcW w:w="493" w:type="pct"/>
            <w:vAlign w:val="center"/>
          </w:tcPr>
          <w:p w:rsidR="00614009" w:rsidRDefault="00D815D6">
            <w:pPr>
              <w:pStyle w:val="LTT1"/>
            </w:pPr>
            <w:r>
              <w:rPr>
                <w:rFonts w:hint="eastAsia"/>
              </w:rPr>
              <w:t>尼洋河</w:t>
            </w:r>
          </w:p>
        </w:tc>
        <w:tc>
          <w:tcPr>
            <w:tcW w:w="879" w:type="pct"/>
            <w:vAlign w:val="center"/>
          </w:tcPr>
          <w:p w:rsidR="00614009" w:rsidRDefault="00D815D6">
            <w:pPr>
              <w:pStyle w:val="LTT1"/>
            </w:pPr>
            <w:r>
              <w:t>林芝市环林污水处理有限公司</w:t>
            </w:r>
          </w:p>
        </w:tc>
      </w:tr>
      <w:tr w:rsidR="00614009">
        <w:trPr>
          <w:trHeight w:val="567"/>
        </w:trPr>
        <w:tc>
          <w:tcPr>
            <w:tcW w:w="293" w:type="pct"/>
            <w:vAlign w:val="center"/>
          </w:tcPr>
          <w:p w:rsidR="00614009" w:rsidRDefault="00D815D6">
            <w:pPr>
              <w:pStyle w:val="LTT1"/>
            </w:pPr>
            <w:r>
              <w:rPr>
                <w:rFonts w:hint="eastAsia"/>
              </w:rPr>
              <w:t>2</w:t>
            </w:r>
          </w:p>
        </w:tc>
        <w:tc>
          <w:tcPr>
            <w:tcW w:w="923" w:type="pct"/>
            <w:vAlign w:val="center"/>
          </w:tcPr>
          <w:p w:rsidR="00614009" w:rsidRDefault="00D815D6">
            <w:pPr>
              <w:pStyle w:val="LTT1"/>
            </w:pPr>
            <w:r>
              <w:t>工布江达县污水处理厂</w:t>
            </w:r>
          </w:p>
        </w:tc>
        <w:tc>
          <w:tcPr>
            <w:tcW w:w="746" w:type="pct"/>
            <w:vAlign w:val="center"/>
          </w:tcPr>
          <w:p w:rsidR="00614009" w:rsidRDefault="00D815D6">
            <w:pPr>
              <w:pStyle w:val="LTT1"/>
            </w:pPr>
            <w:r>
              <w:rPr>
                <w:rFonts w:hint="eastAsia"/>
              </w:rPr>
              <w:t>工布江达县工布江达镇帕朗沙村</w:t>
            </w:r>
          </w:p>
        </w:tc>
        <w:tc>
          <w:tcPr>
            <w:tcW w:w="470" w:type="pct"/>
            <w:vAlign w:val="center"/>
          </w:tcPr>
          <w:p w:rsidR="00614009" w:rsidRDefault="00D815D6">
            <w:pPr>
              <w:pStyle w:val="LTT1"/>
            </w:pPr>
            <w:r>
              <w:rPr>
                <w:rFonts w:hint="eastAsia"/>
              </w:rPr>
              <w:t>一级</w:t>
            </w:r>
            <w:r>
              <w:rPr>
                <w:rFonts w:hint="eastAsia"/>
              </w:rPr>
              <w:t>B</w:t>
            </w:r>
            <w:r>
              <w:rPr>
                <w:rFonts w:hint="eastAsia"/>
              </w:rPr>
              <w:t>标</w:t>
            </w:r>
          </w:p>
        </w:tc>
        <w:tc>
          <w:tcPr>
            <w:tcW w:w="672" w:type="pct"/>
            <w:vAlign w:val="center"/>
          </w:tcPr>
          <w:p w:rsidR="00614009" w:rsidRDefault="00D815D6">
            <w:pPr>
              <w:pStyle w:val="LTT1"/>
            </w:pPr>
            <w:r>
              <w:t>活性污泥法</w:t>
            </w:r>
          </w:p>
        </w:tc>
        <w:tc>
          <w:tcPr>
            <w:tcW w:w="521" w:type="pct"/>
            <w:vAlign w:val="center"/>
          </w:tcPr>
          <w:p w:rsidR="00614009" w:rsidRDefault="00D815D6">
            <w:pPr>
              <w:pStyle w:val="LTT1"/>
            </w:pPr>
            <w:r>
              <w:rPr>
                <w:rFonts w:hint="eastAsia"/>
              </w:rPr>
              <w:t>3000</w:t>
            </w:r>
          </w:p>
        </w:tc>
        <w:tc>
          <w:tcPr>
            <w:tcW w:w="493" w:type="pct"/>
            <w:vAlign w:val="center"/>
          </w:tcPr>
          <w:p w:rsidR="00614009" w:rsidRDefault="00D815D6">
            <w:pPr>
              <w:pStyle w:val="LTT1"/>
            </w:pPr>
            <w:r>
              <w:rPr>
                <w:rFonts w:hint="eastAsia"/>
              </w:rPr>
              <w:t>尼洋河</w:t>
            </w:r>
          </w:p>
        </w:tc>
        <w:tc>
          <w:tcPr>
            <w:tcW w:w="879" w:type="pct"/>
            <w:vAlign w:val="center"/>
          </w:tcPr>
          <w:p w:rsidR="00614009" w:rsidRDefault="00D815D6">
            <w:pPr>
              <w:pStyle w:val="LTT1"/>
            </w:pPr>
            <w:r>
              <w:t>工布江达县自来水有限公司</w:t>
            </w:r>
          </w:p>
        </w:tc>
      </w:tr>
      <w:tr w:rsidR="00614009">
        <w:trPr>
          <w:trHeight w:val="567"/>
        </w:trPr>
        <w:tc>
          <w:tcPr>
            <w:tcW w:w="293" w:type="pct"/>
            <w:vAlign w:val="center"/>
          </w:tcPr>
          <w:p w:rsidR="00614009" w:rsidRDefault="00D815D6">
            <w:pPr>
              <w:pStyle w:val="LTT1"/>
            </w:pPr>
            <w:r>
              <w:rPr>
                <w:rFonts w:hint="eastAsia"/>
              </w:rPr>
              <w:t>3</w:t>
            </w:r>
          </w:p>
        </w:tc>
        <w:tc>
          <w:tcPr>
            <w:tcW w:w="923" w:type="pct"/>
            <w:vAlign w:val="center"/>
          </w:tcPr>
          <w:p w:rsidR="00614009" w:rsidRDefault="00D815D6">
            <w:pPr>
              <w:pStyle w:val="LTT1"/>
            </w:pPr>
            <w:r>
              <w:rPr>
                <w:rFonts w:hint="eastAsia"/>
              </w:rPr>
              <w:t>林芝市经济开发区污水处理厂</w:t>
            </w:r>
          </w:p>
        </w:tc>
        <w:tc>
          <w:tcPr>
            <w:tcW w:w="746" w:type="pct"/>
            <w:vAlign w:val="center"/>
          </w:tcPr>
          <w:p w:rsidR="00614009" w:rsidRDefault="00D815D6">
            <w:pPr>
              <w:pStyle w:val="LTT1"/>
            </w:pPr>
            <w:r>
              <w:rPr>
                <w:rFonts w:hint="eastAsia"/>
              </w:rPr>
              <w:t>林芝市巴宜区河西新区污水处理厂内</w:t>
            </w:r>
          </w:p>
        </w:tc>
        <w:tc>
          <w:tcPr>
            <w:tcW w:w="470" w:type="pct"/>
            <w:vAlign w:val="center"/>
          </w:tcPr>
          <w:p w:rsidR="00614009" w:rsidRDefault="00D815D6">
            <w:pPr>
              <w:pStyle w:val="LTT1"/>
            </w:pPr>
            <w:r>
              <w:rPr>
                <w:rFonts w:hint="eastAsia"/>
              </w:rPr>
              <w:t>/</w:t>
            </w:r>
          </w:p>
        </w:tc>
        <w:tc>
          <w:tcPr>
            <w:tcW w:w="672" w:type="pct"/>
            <w:vAlign w:val="center"/>
          </w:tcPr>
          <w:p w:rsidR="00614009" w:rsidRDefault="00D815D6">
            <w:pPr>
              <w:pStyle w:val="LTT1"/>
            </w:pPr>
            <w:r>
              <w:t>活性污泥法</w:t>
            </w:r>
          </w:p>
        </w:tc>
        <w:tc>
          <w:tcPr>
            <w:tcW w:w="521" w:type="pct"/>
            <w:vAlign w:val="center"/>
          </w:tcPr>
          <w:p w:rsidR="00614009" w:rsidRDefault="00D815D6">
            <w:pPr>
              <w:pStyle w:val="LTT1"/>
            </w:pPr>
            <w:r>
              <w:rPr>
                <w:rFonts w:hint="eastAsia"/>
              </w:rPr>
              <w:t>1200</w:t>
            </w:r>
          </w:p>
        </w:tc>
        <w:tc>
          <w:tcPr>
            <w:tcW w:w="493" w:type="pct"/>
            <w:vAlign w:val="center"/>
          </w:tcPr>
          <w:p w:rsidR="00614009" w:rsidRDefault="00D815D6">
            <w:pPr>
              <w:pStyle w:val="LTT1"/>
            </w:pPr>
            <w:r>
              <w:rPr>
                <w:rFonts w:hint="eastAsia"/>
              </w:rPr>
              <w:t>进入城市污水处理厂</w:t>
            </w:r>
          </w:p>
        </w:tc>
        <w:tc>
          <w:tcPr>
            <w:tcW w:w="879" w:type="pct"/>
            <w:vAlign w:val="center"/>
          </w:tcPr>
          <w:p w:rsidR="00614009" w:rsidRDefault="00D815D6">
            <w:pPr>
              <w:pStyle w:val="LTT1"/>
            </w:pPr>
            <w:r>
              <w:t>林芝市文化旅游投资发展有限责任公司</w:t>
            </w:r>
          </w:p>
        </w:tc>
      </w:tr>
      <w:tr w:rsidR="00614009">
        <w:trPr>
          <w:trHeight w:val="567"/>
        </w:trPr>
        <w:tc>
          <w:tcPr>
            <w:tcW w:w="293" w:type="pct"/>
            <w:vAlign w:val="center"/>
          </w:tcPr>
          <w:p w:rsidR="00614009" w:rsidRDefault="00D815D6">
            <w:pPr>
              <w:pStyle w:val="LTT1"/>
            </w:pPr>
            <w:r>
              <w:rPr>
                <w:rFonts w:hint="eastAsia"/>
              </w:rPr>
              <w:t>4</w:t>
            </w:r>
          </w:p>
        </w:tc>
        <w:tc>
          <w:tcPr>
            <w:tcW w:w="923" w:type="pct"/>
            <w:vAlign w:val="center"/>
          </w:tcPr>
          <w:p w:rsidR="00614009" w:rsidRDefault="00D815D6">
            <w:pPr>
              <w:pStyle w:val="LTT1"/>
            </w:pPr>
            <w:r>
              <w:t>察隅县察瓦龙乡污水处理厂</w:t>
            </w:r>
          </w:p>
        </w:tc>
        <w:tc>
          <w:tcPr>
            <w:tcW w:w="746" w:type="pct"/>
            <w:vAlign w:val="center"/>
          </w:tcPr>
          <w:p w:rsidR="00614009" w:rsidRDefault="00D815D6">
            <w:pPr>
              <w:pStyle w:val="LTT1"/>
            </w:pPr>
            <w:r>
              <w:rPr>
                <w:rFonts w:hint="eastAsia"/>
              </w:rPr>
              <w:t>西藏自治区林芝市察隅县察瓦龙乡</w:t>
            </w:r>
          </w:p>
        </w:tc>
        <w:tc>
          <w:tcPr>
            <w:tcW w:w="470" w:type="pct"/>
            <w:vAlign w:val="center"/>
          </w:tcPr>
          <w:p w:rsidR="00614009" w:rsidRDefault="00D815D6">
            <w:pPr>
              <w:pStyle w:val="LTT1"/>
            </w:pPr>
            <w:r>
              <w:rPr>
                <w:rFonts w:hint="eastAsia"/>
              </w:rPr>
              <w:t>一级</w:t>
            </w:r>
            <w:r>
              <w:rPr>
                <w:rFonts w:hint="eastAsia"/>
              </w:rPr>
              <w:t>B</w:t>
            </w:r>
            <w:r>
              <w:rPr>
                <w:rFonts w:hint="eastAsia"/>
              </w:rPr>
              <w:t>标</w:t>
            </w:r>
          </w:p>
        </w:tc>
        <w:tc>
          <w:tcPr>
            <w:tcW w:w="672" w:type="pct"/>
            <w:vAlign w:val="center"/>
          </w:tcPr>
          <w:p w:rsidR="00614009" w:rsidRDefault="00D815D6">
            <w:pPr>
              <w:pStyle w:val="LTT1"/>
            </w:pPr>
            <w:r>
              <w:t>活性污泥法</w:t>
            </w:r>
          </w:p>
        </w:tc>
        <w:tc>
          <w:tcPr>
            <w:tcW w:w="521" w:type="pct"/>
            <w:vAlign w:val="center"/>
          </w:tcPr>
          <w:p w:rsidR="00614009" w:rsidRDefault="00D815D6">
            <w:pPr>
              <w:pStyle w:val="LTT1"/>
            </w:pPr>
            <w:r>
              <w:rPr>
                <w:rFonts w:hint="eastAsia"/>
              </w:rPr>
              <w:t>750</w:t>
            </w:r>
          </w:p>
        </w:tc>
        <w:tc>
          <w:tcPr>
            <w:tcW w:w="493" w:type="pct"/>
            <w:vAlign w:val="center"/>
          </w:tcPr>
          <w:p w:rsidR="00614009" w:rsidRDefault="00D815D6">
            <w:pPr>
              <w:pStyle w:val="LTT1"/>
            </w:pPr>
            <w:r>
              <w:t>怒江</w:t>
            </w:r>
          </w:p>
        </w:tc>
        <w:tc>
          <w:tcPr>
            <w:tcW w:w="879" w:type="pct"/>
            <w:vAlign w:val="center"/>
          </w:tcPr>
          <w:p w:rsidR="00614009" w:rsidRDefault="00D815D6">
            <w:pPr>
              <w:pStyle w:val="LTT1"/>
            </w:pPr>
            <w:r>
              <w:rPr>
                <w:rFonts w:hint="eastAsia"/>
              </w:rPr>
              <w:t>察隅县住房和城乡建设局</w:t>
            </w:r>
          </w:p>
        </w:tc>
      </w:tr>
      <w:tr w:rsidR="00614009">
        <w:trPr>
          <w:trHeight w:val="567"/>
        </w:trPr>
        <w:tc>
          <w:tcPr>
            <w:tcW w:w="293" w:type="pct"/>
            <w:vAlign w:val="center"/>
          </w:tcPr>
          <w:p w:rsidR="00614009" w:rsidRDefault="00D815D6">
            <w:pPr>
              <w:pStyle w:val="LTT1"/>
            </w:pPr>
            <w:r>
              <w:rPr>
                <w:rFonts w:hint="eastAsia"/>
              </w:rPr>
              <w:t>5</w:t>
            </w:r>
          </w:p>
        </w:tc>
        <w:tc>
          <w:tcPr>
            <w:tcW w:w="923" w:type="pct"/>
            <w:vAlign w:val="center"/>
          </w:tcPr>
          <w:p w:rsidR="00614009" w:rsidRDefault="00D815D6">
            <w:pPr>
              <w:pStyle w:val="LTT1"/>
            </w:pPr>
            <w:r>
              <w:rPr>
                <w:rFonts w:hint="eastAsia"/>
              </w:rPr>
              <w:t>林芝市朗县县城生活污水处理厂</w:t>
            </w:r>
          </w:p>
        </w:tc>
        <w:tc>
          <w:tcPr>
            <w:tcW w:w="746" w:type="pct"/>
            <w:vAlign w:val="center"/>
          </w:tcPr>
          <w:p w:rsidR="00614009" w:rsidRDefault="00D815D6">
            <w:pPr>
              <w:pStyle w:val="LTT1"/>
            </w:pPr>
            <w:r>
              <w:rPr>
                <w:rFonts w:hint="eastAsia"/>
              </w:rPr>
              <w:t>西藏林芝市朗县光明新区过江大桥左岸位置处</w:t>
            </w:r>
          </w:p>
        </w:tc>
        <w:tc>
          <w:tcPr>
            <w:tcW w:w="470" w:type="pct"/>
            <w:vAlign w:val="center"/>
          </w:tcPr>
          <w:p w:rsidR="00614009" w:rsidRDefault="00D815D6">
            <w:pPr>
              <w:pStyle w:val="LTT1"/>
            </w:pPr>
            <w:r>
              <w:rPr>
                <w:rFonts w:hint="eastAsia"/>
              </w:rPr>
              <w:t>一级</w:t>
            </w:r>
            <w:r>
              <w:rPr>
                <w:rFonts w:hint="eastAsia"/>
              </w:rPr>
              <w:t>B</w:t>
            </w:r>
            <w:r>
              <w:rPr>
                <w:rFonts w:hint="eastAsia"/>
              </w:rPr>
              <w:t>标</w:t>
            </w:r>
          </w:p>
        </w:tc>
        <w:tc>
          <w:tcPr>
            <w:tcW w:w="672" w:type="pct"/>
            <w:vAlign w:val="center"/>
          </w:tcPr>
          <w:p w:rsidR="00614009" w:rsidRDefault="00D815D6">
            <w:pPr>
              <w:pStyle w:val="LTT1"/>
            </w:pPr>
            <w:r>
              <w:t>活性污泥法</w:t>
            </w:r>
          </w:p>
        </w:tc>
        <w:tc>
          <w:tcPr>
            <w:tcW w:w="521" w:type="pct"/>
            <w:vAlign w:val="center"/>
          </w:tcPr>
          <w:p w:rsidR="00614009" w:rsidRDefault="00D815D6">
            <w:pPr>
              <w:pStyle w:val="LTT1"/>
            </w:pPr>
            <w:r>
              <w:rPr>
                <w:rFonts w:hint="eastAsia"/>
              </w:rPr>
              <w:t>1500</w:t>
            </w:r>
          </w:p>
        </w:tc>
        <w:tc>
          <w:tcPr>
            <w:tcW w:w="493" w:type="pct"/>
            <w:vAlign w:val="center"/>
          </w:tcPr>
          <w:p w:rsidR="00614009" w:rsidRDefault="00D815D6">
            <w:pPr>
              <w:pStyle w:val="LTT1"/>
            </w:pPr>
            <w:r>
              <w:t>雅江</w:t>
            </w:r>
          </w:p>
        </w:tc>
        <w:tc>
          <w:tcPr>
            <w:tcW w:w="879" w:type="pct"/>
            <w:vAlign w:val="center"/>
          </w:tcPr>
          <w:p w:rsidR="00614009" w:rsidRDefault="00D815D6">
            <w:pPr>
              <w:pStyle w:val="LTT1"/>
            </w:pPr>
            <w:r>
              <w:rPr>
                <w:rFonts w:hint="eastAsia"/>
              </w:rPr>
              <w:t>朗县住房和城乡建设局</w:t>
            </w:r>
          </w:p>
        </w:tc>
      </w:tr>
      <w:tr w:rsidR="00614009">
        <w:trPr>
          <w:trHeight w:val="567"/>
        </w:trPr>
        <w:tc>
          <w:tcPr>
            <w:tcW w:w="293" w:type="pct"/>
            <w:vAlign w:val="center"/>
          </w:tcPr>
          <w:p w:rsidR="00614009" w:rsidRDefault="00D815D6">
            <w:pPr>
              <w:pStyle w:val="LTT1"/>
            </w:pPr>
            <w:r>
              <w:rPr>
                <w:rFonts w:hint="eastAsia"/>
              </w:rPr>
              <w:t>6</w:t>
            </w:r>
          </w:p>
        </w:tc>
        <w:tc>
          <w:tcPr>
            <w:tcW w:w="923" w:type="pct"/>
            <w:vAlign w:val="center"/>
          </w:tcPr>
          <w:p w:rsidR="00614009" w:rsidRDefault="00D815D6">
            <w:pPr>
              <w:pStyle w:val="LTT1"/>
            </w:pPr>
            <w:r>
              <w:rPr>
                <w:rFonts w:hint="eastAsia"/>
              </w:rPr>
              <w:t>林芝市波密县污水处理厂</w:t>
            </w:r>
          </w:p>
        </w:tc>
        <w:tc>
          <w:tcPr>
            <w:tcW w:w="746" w:type="pct"/>
            <w:vAlign w:val="center"/>
          </w:tcPr>
          <w:p w:rsidR="00614009" w:rsidRDefault="00D815D6">
            <w:pPr>
              <w:pStyle w:val="LTT1"/>
            </w:pPr>
            <w:r>
              <w:rPr>
                <w:rFonts w:hint="eastAsia"/>
              </w:rPr>
              <w:t>林芝市波密县卡达村</w:t>
            </w:r>
          </w:p>
        </w:tc>
        <w:tc>
          <w:tcPr>
            <w:tcW w:w="470" w:type="pct"/>
            <w:vAlign w:val="center"/>
          </w:tcPr>
          <w:p w:rsidR="00614009" w:rsidRDefault="00D815D6">
            <w:pPr>
              <w:pStyle w:val="LTT1"/>
            </w:pPr>
            <w:r>
              <w:rPr>
                <w:rFonts w:hint="eastAsia"/>
              </w:rPr>
              <w:t>一级</w:t>
            </w:r>
            <w:r>
              <w:rPr>
                <w:rFonts w:hint="eastAsia"/>
              </w:rPr>
              <w:t>B</w:t>
            </w:r>
            <w:r>
              <w:rPr>
                <w:rFonts w:hint="eastAsia"/>
              </w:rPr>
              <w:t>标</w:t>
            </w:r>
          </w:p>
        </w:tc>
        <w:tc>
          <w:tcPr>
            <w:tcW w:w="672" w:type="pct"/>
            <w:vAlign w:val="center"/>
          </w:tcPr>
          <w:p w:rsidR="00614009" w:rsidRDefault="00D815D6">
            <w:pPr>
              <w:pStyle w:val="LTT1"/>
            </w:pPr>
            <w:r>
              <w:t>活性污泥法</w:t>
            </w:r>
          </w:p>
        </w:tc>
        <w:tc>
          <w:tcPr>
            <w:tcW w:w="521" w:type="pct"/>
            <w:vAlign w:val="center"/>
          </w:tcPr>
          <w:p w:rsidR="00614009" w:rsidRDefault="00D815D6">
            <w:pPr>
              <w:pStyle w:val="LTT1"/>
            </w:pPr>
            <w:r>
              <w:rPr>
                <w:rFonts w:hint="eastAsia"/>
              </w:rPr>
              <w:t>3000</w:t>
            </w:r>
          </w:p>
        </w:tc>
        <w:tc>
          <w:tcPr>
            <w:tcW w:w="493" w:type="pct"/>
            <w:vAlign w:val="center"/>
          </w:tcPr>
          <w:p w:rsidR="00614009" w:rsidRDefault="00D815D6">
            <w:pPr>
              <w:pStyle w:val="LTT1"/>
            </w:pPr>
            <w:r>
              <w:rPr>
                <w:rFonts w:hint="eastAsia"/>
              </w:rPr>
              <w:t>帕隆藏布河</w:t>
            </w:r>
          </w:p>
        </w:tc>
        <w:tc>
          <w:tcPr>
            <w:tcW w:w="879" w:type="pct"/>
            <w:vAlign w:val="center"/>
          </w:tcPr>
          <w:p w:rsidR="00614009" w:rsidRDefault="00D815D6">
            <w:pPr>
              <w:pStyle w:val="LTT1"/>
            </w:pPr>
            <w:r>
              <w:rPr>
                <w:rFonts w:hint="eastAsia"/>
              </w:rPr>
              <w:t>林芝市净源水务集团有限责任公司</w:t>
            </w:r>
          </w:p>
        </w:tc>
      </w:tr>
      <w:tr w:rsidR="00614009">
        <w:trPr>
          <w:trHeight w:val="567"/>
        </w:trPr>
        <w:tc>
          <w:tcPr>
            <w:tcW w:w="293" w:type="pct"/>
            <w:vAlign w:val="center"/>
          </w:tcPr>
          <w:p w:rsidR="00614009" w:rsidRDefault="00D815D6">
            <w:pPr>
              <w:pStyle w:val="LTT1"/>
            </w:pPr>
            <w:r>
              <w:rPr>
                <w:rFonts w:hint="eastAsia"/>
              </w:rPr>
              <w:t>7</w:t>
            </w:r>
          </w:p>
        </w:tc>
        <w:tc>
          <w:tcPr>
            <w:tcW w:w="923" w:type="pct"/>
            <w:vAlign w:val="center"/>
          </w:tcPr>
          <w:p w:rsidR="00614009" w:rsidRDefault="00D815D6">
            <w:pPr>
              <w:pStyle w:val="LTT1"/>
            </w:pPr>
            <w:r>
              <w:rPr>
                <w:rFonts w:hint="eastAsia"/>
              </w:rPr>
              <w:t>林芝市米林县污水处理厂</w:t>
            </w:r>
          </w:p>
        </w:tc>
        <w:tc>
          <w:tcPr>
            <w:tcW w:w="746" w:type="pct"/>
            <w:vAlign w:val="center"/>
          </w:tcPr>
          <w:p w:rsidR="00614009" w:rsidRDefault="00D815D6">
            <w:pPr>
              <w:pStyle w:val="LTT1"/>
            </w:pPr>
            <w:r>
              <w:rPr>
                <w:rFonts w:hint="eastAsia"/>
              </w:rPr>
              <w:t>林芝市米林县东多村</w:t>
            </w:r>
          </w:p>
        </w:tc>
        <w:tc>
          <w:tcPr>
            <w:tcW w:w="470" w:type="pct"/>
            <w:vAlign w:val="center"/>
          </w:tcPr>
          <w:p w:rsidR="00614009" w:rsidRDefault="00D815D6">
            <w:pPr>
              <w:pStyle w:val="LTT1"/>
            </w:pPr>
            <w:r>
              <w:rPr>
                <w:rFonts w:hint="eastAsia"/>
              </w:rPr>
              <w:t>一级</w:t>
            </w:r>
            <w:r>
              <w:rPr>
                <w:rFonts w:hint="eastAsia"/>
              </w:rPr>
              <w:t>B</w:t>
            </w:r>
            <w:r>
              <w:rPr>
                <w:rFonts w:hint="eastAsia"/>
              </w:rPr>
              <w:t>标</w:t>
            </w:r>
          </w:p>
        </w:tc>
        <w:tc>
          <w:tcPr>
            <w:tcW w:w="672" w:type="pct"/>
            <w:vAlign w:val="center"/>
          </w:tcPr>
          <w:p w:rsidR="00614009" w:rsidRDefault="00D815D6">
            <w:pPr>
              <w:pStyle w:val="LTT1"/>
            </w:pPr>
            <w:r>
              <w:t>活性污泥法</w:t>
            </w:r>
          </w:p>
        </w:tc>
        <w:tc>
          <w:tcPr>
            <w:tcW w:w="521" w:type="pct"/>
            <w:vAlign w:val="center"/>
          </w:tcPr>
          <w:p w:rsidR="00614009" w:rsidRDefault="00D815D6">
            <w:pPr>
              <w:pStyle w:val="LTT1"/>
            </w:pPr>
            <w:r>
              <w:rPr>
                <w:rFonts w:hint="eastAsia"/>
              </w:rPr>
              <w:t>2500</w:t>
            </w:r>
          </w:p>
        </w:tc>
        <w:tc>
          <w:tcPr>
            <w:tcW w:w="493" w:type="pct"/>
            <w:vAlign w:val="center"/>
          </w:tcPr>
          <w:p w:rsidR="00614009" w:rsidRDefault="00D815D6">
            <w:pPr>
              <w:pStyle w:val="LTT1"/>
            </w:pPr>
            <w:r>
              <w:rPr>
                <w:rFonts w:hint="eastAsia"/>
              </w:rPr>
              <w:t>雅鲁藏布江</w:t>
            </w:r>
          </w:p>
        </w:tc>
        <w:tc>
          <w:tcPr>
            <w:tcW w:w="879" w:type="pct"/>
            <w:vAlign w:val="center"/>
          </w:tcPr>
          <w:p w:rsidR="00614009" w:rsidRDefault="00D815D6">
            <w:pPr>
              <w:pStyle w:val="LTT1"/>
            </w:pPr>
            <w:r>
              <w:rPr>
                <w:rFonts w:hint="eastAsia"/>
              </w:rPr>
              <w:t>林芝市净源水务集团有限责任公司</w:t>
            </w:r>
          </w:p>
        </w:tc>
      </w:tr>
      <w:tr w:rsidR="00614009">
        <w:trPr>
          <w:trHeight w:val="567"/>
        </w:trPr>
        <w:tc>
          <w:tcPr>
            <w:tcW w:w="293" w:type="pct"/>
            <w:vAlign w:val="center"/>
          </w:tcPr>
          <w:p w:rsidR="00614009" w:rsidRDefault="00D815D6">
            <w:pPr>
              <w:pStyle w:val="LTT1"/>
            </w:pPr>
            <w:r>
              <w:rPr>
                <w:rFonts w:hint="eastAsia"/>
              </w:rPr>
              <w:t>8</w:t>
            </w:r>
          </w:p>
        </w:tc>
        <w:tc>
          <w:tcPr>
            <w:tcW w:w="923" w:type="pct"/>
            <w:vAlign w:val="center"/>
          </w:tcPr>
          <w:p w:rsidR="00614009" w:rsidRDefault="00D815D6">
            <w:pPr>
              <w:pStyle w:val="LTT1"/>
            </w:pPr>
            <w:r>
              <w:rPr>
                <w:rFonts w:hint="eastAsia"/>
              </w:rPr>
              <w:t>察隅县县城污水处理厂</w:t>
            </w:r>
          </w:p>
        </w:tc>
        <w:tc>
          <w:tcPr>
            <w:tcW w:w="746" w:type="pct"/>
            <w:vAlign w:val="center"/>
          </w:tcPr>
          <w:p w:rsidR="00614009" w:rsidRDefault="00D815D6">
            <w:pPr>
              <w:pStyle w:val="LTT1"/>
            </w:pPr>
            <w:r>
              <w:rPr>
                <w:rFonts w:hint="eastAsia"/>
              </w:rPr>
              <w:t>西藏自治区林芝市察隅县竹瓦根镇</w:t>
            </w:r>
          </w:p>
        </w:tc>
        <w:tc>
          <w:tcPr>
            <w:tcW w:w="470" w:type="pct"/>
            <w:vAlign w:val="center"/>
          </w:tcPr>
          <w:p w:rsidR="00614009" w:rsidRDefault="00D815D6">
            <w:pPr>
              <w:pStyle w:val="LTT1"/>
            </w:pPr>
            <w:r>
              <w:rPr>
                <w:rFonts w:hint="eastAsia"/>
              </w:rPr>
              <w:t>一级</w:t>
            </w:r>
            <w:r>
              <w:rPr>
                <w:rFonts w:hint="eastAsia"/>
              </w:rPr>
              <w:t>B</w:t>
            </w:r>
            <w:r>
              <w:rPr>
                <w:rFonts w:hint="eastAsia"/>
              </w:rPr>
              <w:t>标</w:t>
            </w:r>
          </w:p>
        </w:tc>
        <w:tc>
          <w:tcPr>
            <w:tcW w:w="672" w:type="pct"/>
            <w:vAlign w:val="center"/>
          </w:tcPr>
          <w:p w:rsidR="00614009" w:rsidRDefault="00D815D6">
            <w:pPr>
              <w:pStyle w:val="LTT1"/>
            </w:pPr>
            <w:r>
              <w:t>活性污泥法</w:t>
            </w:r>
          </w:p>
        </w:tc>
        <w:tc>
          <w:tcPr>
            <w:tcW w:w="521" w:type="pct"/>
            <w:vAlign w:val="center"/>
          </w:tcPr>
          <w:p w:rsidR="00614009" w:rsidRDefault="00D815D6">
            <w:pPr>
              <w:pStyle w:val="LTT1"/>
            </w:pPr>
            <w:r>
              <w:rPr>
                <w:rFonts w:hint="eastAsia"/>
              </w:rPr>
              <w:t>3000</w:t>
            </w:r>
          </w:p>
        </w:tc>
        <w:tc>
          <w:tcPr>
            <w:tcW w:w="493" w:type="pct"/>
            <w:vAlign w:val="center"/>
          </w:tcPr>
          <w:p w:rsidR="00614009" w:rsidRDefault="00D815D6">
            <w:pPr>
              <w:pStyle w:val="LTT1"/>
            </w:pPr>
            <w:r>
              <w:t>桑曲河</w:t>
            </w:r>
          </w:p>
        </w:tc>
        <w:tc>
          <w:tcPr>
            <w:tcW w:w="879" w:type="pct"/>
            <w:vAlign w:val="center"/>
          </w:tcPr>
          <w:p w:rsidR="00614009" w:rsidRDefault="00D815D6">
            <w:pPr>
              <w:pStyle w:val="LTT1"/>
            </w:pPr>
            <w:r>
              <w:rPr>
                <w:rFonts w:hint="eastAsia"/>
              </w:rPr>
              <w:t>察隅县住房和城乡建设局</w:t>
            </w:r>
          </w:p>
        </w:tc>
      </w:tr>
      <w:tr w:rsidR="00614009">
        <w:trPr>
          <w:trHeight w:val="567"/>
        </w:trPr>
        <w:tc>
          <w:tcPr>
            <w:tcW w:w="293" w:type="pct"/>
            <w:vAlign w:val="center"/>
          </w:tcPr>
          <w:p w:rsidR="00614009" w:rsidRDefault="00D815D6">
            <w:pPr>
              <w:pStyle w:val="LTT1"/>
            </w:pPr>
            <w:r>
              <w:rPr>
                <w:rFonts w:hint="eastAsia"/>
              </w:rPr>
              <w:t>9</w:t>
            </w:r>
          </w:p>
        </w:tc>
        <w:tc>
          <w:tcPr>
            <w:tcW w:w="923" w:type="pct"/>
            <w:vAlign w:val="center"/>
          </w:tcPr>
          <w:p w:rsidR="00614009" w:rsidRDefault="00D815D6">
            <w:pPr>
              <w:pStyle w:val="LTT1"/>
            </w:pPr>
            <w:r>
              <w:rPr>
                <w:rFonts w:hint="eastAsia"/>
              </w:rPr>
              <w:t>鲁朗污水处理厂</w:t>
            </w:r>
          </w:p>
        </w:tc>
        <w:tc>
          <w:tcPr>
            <w:tcW w:w="746" w:type="pct"/>
            <w:vAlign w:val="center"/>
          </w:tcPr>
          <w:p w:rsidR="00614009" w:rsidRDefault="00D815D6">
            <w:pPr>
              <w:pStyle w:val="LTT1"/>
            </w:pPr>
            <w:r>
              <w:rPr>
                <w:rFonts w:hint="eastAsia"/>
              </w:rPr>
              <w:t>鲁朗国际旅游小镇规划人工湖水坝下游约</w:t>
            </w:r>
            <w:r>
              <w:rPr>
                <w:rFonts w:hint="eastAsia"/>
              </w:rPr>
              <w:t>500</w:t>
            </w:r>
            <w:r>
              <w:rPr>
                <w:rFonts w:hint="eastAsia"/>
              </w:rPr>
              <w:t>米处</w:t>
            </w:r>
          </w:p>
        </w:tc>
        <w:tc>
          <w:tcPr>
            <w:tcW w:w="470" w:type="pct"/>
            <w:vAlign w:val="center"/>
          </w:tcPr>
          <w:p w:rsidR="00614009" w:rsidRDefault="00D815D6">
            <w:pPr>
              <w:pStyle w:val="LTT1"/>
            </w:pPr>
            <w:r>
              <w:rPr>
                <w:rFonts w:hint="eastAsia"/>
              </w:rPr>
              <w:t>一级</w:t>
            </w:r>
            <w:r>
              <w:rPr>
                <w:rFonts w:hint="eastAsia"/>
              </w:rPr>
              <w:t>A</w:t>
            </w:r>
            <w:r>
              <w:rPr>
                <w:rFonts w:hint="eastAsia"/>
              </w:rPr>
              <w:t>标</w:t>
            </w:r>
          </w:p>
        </w:tc>
        <w:tc>
          <w:tcPr>
            <w:tcW w:w="672" w:type="pct"/>
            <w:vAlign w:val="center"/>
          </w:tcPr>
          <w:p w:rsidR="00614009" w:rsidRDefault="00D815D6">
            <w:pPr>
              <w:pStyle w:val="LTT1"/>
            </w:pPr>
            <w:r>
              <w:t>活性污泥法</w:t>
            </w:r>
          </w:p>
        </w:tc>
        <w:tc>
          <w:tcPr>
            <w:tcW w:w="521" w:type="pct"/>
            <w:vAlign w:val="center"/>
          </w:tcPr>
          <w:p w:rsidR="00614009" w:rsidRDefault="00D815D6">
            <w:pPr>
              <w:pStyle w:val="LTT1"/>
            </w:pPr>
            <w:r>
              <w:rPr>
                <w:rFonts w:hint="eastAsia"/>
              </w:rPr>
              <w:t>900</w:t>
            </w:r>
          </w:p>
        </w:tc>
        <w:tc>
          <w:tcPr>
            <w:tcW w:w="493" w:type="pct"/>
            <w:vAlign w:val="center"/>
          </w:tcPr>
          <w:p w:rsidR="00614009" w:rsidRDefault="00D815D6">
            <w:pPr>
              <w:pStyle w:val="LTT1"/>
            </w:pPr>
            <w:r>
              <w:t>鲁朗河</w:t>
            </w:r>
          </w:p>
        </w:tc>
        <w:tc>
          <w:tcPr>
            <w:tcW w:w="879" w:type="pct"/>
            <w:vAlign w:val="center"/>
          </w:tcPr>
          <w:p w:rsidR="00614009" w:rsidRDefault="00D815D6">
            <w:pPr>
              <w:pStyle w:val="LTT1"/>
            </w:pPr>
            <w:r>
              <w:rPr>
                <w:rFonts w:hint="eastAsia"/>
              </w:rPr>
              <w:t>西藏国策环保科技股份有限公司</w:t>
            </w:r>
          </w:p>
        </w:tc>
      </w:tr>
    </w:tbl>
    <w:p w:rsidR="00614009" w:rsidRDefault="00614009">
      <w:pPr>
        <w:pStyle w:val="LTT"/>
        <w:ind w:firstLine="482"/>
        <w:rPr>
          <w:b/>
          <w:bCs/>
        </w:rPr>
      </w:pPr>
    </w:p>
    <w:p w:rsidR="00614009" w:rsidRDefault="00614009">
      <w:pPr>
        <w:pStyle w:val="LTT"/>
        <w:ind w:firstLine="482"/>
        <w:rPr>
          <w:b/>
          <w:bCs/>
        </w:rPr>
      </w:pPr>
    </w:p>
    <w:p w:rsidR="00614009" w:rsidRDefault="00D815D6">
      <w:pPr>
        <w:pStyle w:val="LTT"/>
        <w:ind w:firstLine="482"/>
        <w:rPr>
          <w:b/>
          <w:bCs/>
        </w:rPr>
      </w:pPr>
      <w:r>
        <w:rPr>
          <w:rFonts w:hint="eastAsia"/>
          <w:b/>
          <w:bCs/>
        </w:rPr>
        <w:lastRenderedPageBreak/>
        <w:t>2</w:t>
      </w:r>
      <w:r>
        <w:rPr>
          <w:rFonts w:hint="eastAsia"/>
          <w:b/>
          <w:bCs/>
        </w:rPr>
        <w:t>、林芝市城镇生活垃圾处理设施</w:t>
      </w:r>
    </w:p>
    <w:p w:rsidR="00614009" w:rsidRDefault="00D815D6">
      <w:pPr>
        <w:pStyle w:val="LTT"/>
        <w:ind w:firstLine="480"/>
      </w:pPr>
      <w:r>
        <w:rPr>
          <w:rFonts w:hint="eastAsia"/>
        </w:rPr>
        <w:t>林芝市生活垃圾处理设施情况见表</w:t>
      </w:r>
      <w:r>
        <w:rPr>
          <w:rFonts w:hint="eastAsia"/>
        </w:rPr>
        <w:t>3.5-5</w:t>
      </w:r>
      <w:r>
        <w:rPr>
          <w:rFonts w:hint="eastAsia"/>
        </w:rPr>
        <w:t>。</w:t>
      </w:r>
    </w:p>
    <w:p w:rsidR="00614009" w:rsidRDefault="00D815D6">
      <w:pPr>
        <w:pStyle w:val="LTT0"/>
      </w:pPr>
      <w:r>
        <w:rPr>
          <w:rFonts w:hint="eastAsia"/>
        </w:rPr>
        <w:t>表</w:t>
      </w:r>
      <w:r>
        <w:rPr>
          <w:rFonts w:hint="eastAsia"/>
        </w:rPr>
        <w:t xml:space="preserve">3.5-5  </w:t>
      </w:r>
      <w:r>
        <w:rPr>
          <w:rFonts w:hint="eastAsia"/>
        </w:rPr>
        <w:t>林芝市生活垃圾处理设施情况表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1900"/>
        <w:gridCol w:w="5167"/>
        <w:gridCol w:w="1885"/>
        <w:gridCol w:w="1885"/>
        <w:gridCol w:w="2450"/>
      </w:tblGrid>
      <w:tr w:rsidR="00614009">
        <w:tc>
          <w:tcPr>
            <w:tcW w:w="887" w:type="dxa"/>
            <w:vAlign w:val="center"/>
          </w:tcPr>
          <w:p w:rsidR="00614009" w:rsidRDefault="00D815D6">
            <w:pPr>
              <w:pStyle w:val="LTT1"/>
            </w:pPr>
            <w:r>
              <w:rPr>
                <w:rFonts w:hint="eastAsia"/>
              </w:rPr>
              <w:t>序号</w:t>
            </w:r>
          </w:p>
        </w:tc>
        <w:tc>
          <w:tcPr>
            <w:tcW w:w="1900" w:type="dxa"/>
            <w:vAlign w:val="center"/>
          </w:tcPr>
          <w:p w:rsidR="00614009" w:rsidRDefault="00D815D6">
            <w:pPr>
              <w:pStyle w:val="LTT1"/>
            </w:pPr>
            <w:r>
              <w:rPr>
                <w:rFonts w:hint="eastAsia"/>
              </w:rPr>
              <w:t>行政区域</w:t>
            </w:r>
          </w:p>
        </w:tc>
        <w:tc>
          <w:tcPr>
            <w:tcW w:w="5167" w:type="dxa"/>
            <w:vAlign w:val="center"/>
          </w:tcPr>
          <w:p w:rsidR="00614009" w:rsidRDefault="00D815D6">
            <w:pPr>
              <w:pStyle w:val="LTT1"/>
            </w:pPr>
            <w:r>
              <w:rPr>
                <w:rFonts w:hint="eastAsia"/>
              </w:rPr>
              <w:t>项目名称</w:t>
            </w:r>
          </w:p>
        </w:tc>
        <w:tc>
          <w:tcPr>
            <w:tcW w:w="1885" w:type="dxa"/>
            <w:vAlign w:val="center"/>
          </w:tcPr>
          <w:p w:rsidR="00614009" w:rsidRDefault="00D815D6">
            <w:pPr>
              <w:pStyle w:val="LTT1"/>
            </w:pPr>
            <w:r>
              <w:rPr>
                <w:rFonts w:hint="eastAsia"/>
              </w:rPr>
              <w:t>运行状态</w:t>
            </w:r>
          </w:p>
        </w:tc>
        <w:tc>
          <w:tcPr>
            <w:tcW w:w="1885" w:type="dxa"/>
            <w:vAlign w:val="center"/>
          </w:tcPr>
          <w:p w:rsidR="00614009" w:rsidRDefault="00D815D6">
            <w:pPr>
              <w:pStyle w:val="LTT1"/>
            </w:pPr>
            <w:r>
              <w:rPr>
                <w:rFonts w:hint="eastAsia"/>
              </w:rPr>
              <w:t>设计库容</w:t>
            </w:r>
          </w:p>
          <w:p w:rsidR="00614009" w:rsidRDefault="00D815D6">
            <w:pPr>
              <w:pStyle w:val="LTT1"/>
            </w:pPr>
            <w:r>
              <w:rPr>
                <w:rFonts w:hint="eastAsia"/>
              </w:rPr>
              <w:t>（万</w:t>
            </w:r>
            <w:r>
              <w:rPr>
                <w:rFonts w:hint="eastAsia"/>
              </w:rPr>
              <w:t>m</w:t>
            </w:r>
            <w:r>
              <w:rPr>
                <w:rFonts w:hint="eastAsia"/>
                <w:vertAlign w:val="superscript"/>
              </w:rPr>
              <w:t>3</w:t>
            </w:r>
            <w:r>
              <w:rPr>
                <w:rFonts w:hint="eastAsia"/>
              </w:rPr>
              <w:t>）</w:t>
            </w:r>
          </w:p>
        </w:tc>
        <w:tc>
          <w:tcPr>
            <w:tcW w:w="2450" w:type="dxa"/>
            <w:vAlign w:val="center"/>
          </w:tcPr>
          <w:p w:rsidR="00614009" w:rsidRDefault="00D815D6">
            <w:pPr>
              <w:pStyle w:val="LTT1"/>
            </w:pPr>
            <w:r>
              <w:rPr>
                <w:rFonts w:hint="eastAsia"/>
              </w:rPr>
              <w:t>剩余库容</w:t>
            </w:r>
          </w:p>
          <w:p w:rsidR="00614009" w:rsidRDefault="00D815D6">
            <w:pPr>
              <w:pStyle w:val="LTT1"/>
            </w:pPr>
            <w:r>
              <w:rPr>
                <w:rFonts w:hint="eastAsia"/>
              </w:rPr>
              <w:t>（万</w:t>
            </w:r>
            <w:r>
              <w:rPr>
                <w:rFonts w:hint="eastAsia"/>
              </w:rPr>
              <w:t>m</w:t>
            </w:r>
            <w:r>
              <w:rPr>
                <w:rFonts w:hint="eastAsia"/>
                <w:vertAlign w:val="superscript"/>
              </w:rPr>
              <w:t>3</w:t>
            </w:r>
            <w:r>
              <w:rPr>
                <w:rFonts w:hint="eastAsia"/>
              </w:rPr>
              <w:t>）</w:t>
            </w:r>
          </w:p>
        </w:tc>
      </w:tr>
      <w:tr w:rsidR="00614009">
        <w:tc>
          <w:tcPr>
            <w:tcW w:w="887" w:type="dxa"/>
            <w:vAlign w:val="center"/>
          </w:tcPr>
          <w:p w:rsidR="00614009" w:rsidRDefault="00D815D6">
            <w:pPr>
              <w:pStyle w:val="LTT1"/>
            </w:pPr>
            <w:r>
              <w:rPr>
                <w:rFonts w:hint="eastAsia"/>
              </w:rPr>
              <w:t>1</w:t>
            </w:r>
          </w:p>
        </w:tc>
        <w:tc>
          <w:tcPr>
            <w:tcW w:w="1900" w:type="dxa"/>
            <w:vAlign w:val="center"/>
          </w:tcPr>
          <w:p w:rsidR="00614009" w:rsidRDefault="00D815D6">
            <w:pPr>
              <w:pStyle w:val="LTT1"/>
            </w:pPr>
            <w:r>
              <w:rPr>
                <w:rFonts w:hint="eastAsia"/>
              </w:rPr>
              <w:t>波密县</w:t>
            </w:r>
          </w:p>
        </w:tc>
        <w:tc>
          <w:tcPr>
            <w:tcW w:w="5167" w:type="dxa"/>
            <w:vAlign w:val="center"/>
          </w:tcPr>
          <w:p w:rsidR="00614009" w:rsidRDefault="00D815D6">
            <w:pPr>
              <w:pStyle w:val="LTT1"/>
            </w:pPr>
            <w:r>
              <w:rPr>
                <w:rFonts w:hint="eastAsia"/>
              </w:rPr>
              <w:t>波密县生活垃圾处理场</w:t>
            </w:r>
          </w:p>
        </w:tc>
        <w:tc>
          <w:tcPr>
            <w:tcW w:w="1885" w:type="dxa"/>
            <w:vAlign w:val="center"/>
          </w:tcPr>
          <w:p w:rsidR="00614009" w:rsidRDefault="00D815D6">
            <w:pPr>
              <w:pStyle w:val="LTT1"/>
            </w:pPr>
            <w:r>
              <w:rPr>
                <w:rFonts w:hint="eastAsia"/>
              </w:rPr>
              <w:t>运行</w:t>
            </w:r>
          </w:p>
        </w:tc>
        <w:tc>
          <w:tcPr>
            <w:tcW w:w="1885" w:type="dxa"/>
            <w:vAlign w:val="center"/>
          </w:tcPr>
          <w:p w:rsidR="00614009" w:rsidRDefault="00D815D6">
            <w:pPr>
              <w:pStyle w:val="LTT1"/>
              <w:rPr>
                <w:color w:val="1A15F1"/>
              </w:rPr>
            </w:pPr>
            <w:r>
              <w:rPr>
                <w:rFonts w:hint="eastAsia"/>
                <w:color w:val="1A15F1"/>
              </w:rPr>
              <w:t>21</w:t>
            </w:r>
          </w:p>
        </w:tc>
        <w:tc>
          <w:tcPr>
            <w:tcW w:w="2450" w:type="dxa"/>
            <w:vAlign w:val="center"/>
          </w:tcPr>
          <w:p w:rsidR="00614009" w:rsidRDefault="00D815D6">
            <w:pPr>
              <w:pStyle w:val="LTT1"/>
              <w:rPr>
                <w:color w:val="1A15F1"/>
              </w:rPr>
            </w:pPr>
            <w:r>
              <w:rPr>
                <w:rFonts w:hint="eastAsia"/>
                <w:color w:val="1A15F1"/>
              </w:rPr>
              <w:t>7</w:t>
            </w:r>
          </w:p>
        </w:tc>
      </w:tr>
      <w:tr w:rsidR="00614009">
        <w:tc>
          <w:tcPr>
            <w:tcW w:w="887" w:type="dxa"/>
            <w:vAlign w:val="center"/>
          </w:tcPr>
          <w:p w:rsidR="00614009" w:rsidRDefault="00D815D6">
            <w:pPr>
              <w:pStyle w:val="LTT1"/>
            </w:pPr>
            <w:r>
              <w:rPr>
                <w:rFonts w:hint="eastAsia"/>
              </w:rPr>
              <w:t>2</w:t>
            </w:r>
          </w:p>
        </w:tc>
        <w:tc>
          <w:tcPr>
            <w:tcW w:w="1900" w:type="dxa"/>
            <w:vAlign w:val="center"/>
          </w:tcPr>
          <w:p w:rsidR="00614009" w:rsidRDefault="00D815D6">
            <w:pPr>
              <w:pStyle w:val="LTT1"/>
            </w:pPr>
            <w:r>
              <w:rPr>
                <w:rFonts w:hint="eastAsia"/>
              </w:rPr>
              <w:t>波密县</w:t>
            </w:r>
          </w:p>
        </w:tc>
        <w:tc>
          <w:tcPr>
            <w:tcW w:w="5167" w:type="dxa"/>
            <w:vAlign w:val="center"/>
          </w:tcPr>
          <w:p w:rsidR="00614009" w:rsidRDefault="00D815D6">
            <w:pPr>
              <w:pStyle w:val="LTT1"/>
            </w:pPr>
            <w:r>
              <w:rPr>
                <w:rFonts w:hint="eastAsia"/>
              </w:rPr>
              <w:t>玉许乡生活垃圾填埋场</w:t>
            </w:r>
          </w:p>
        </w:tc>
        <w:tc>
          <w:tcPr>
            <w:tcW w:w="1885" w:type="dxa"/>
            <w:vAlign w:val="center"/>
          </w:tcPr>
          <w:p w:rsidR="00614009" w:rsidRDefault="00D815D6">
            <w:pPr>
              <w:pStyle w:val="LTT1"/>
            </w:pPr>
            <w:r>
              <w:rPr>
                <w:rFonts w:hint="eastAsia"/>
              </w:rPr>
              <w:t>运行</w:t>
            </w:r>
          </w:p>
        </w:tc>
        <w:tc>
          <w:tcPr>
            <w:tcW w:w="1885" w:type="dxa"/>
            <w:vAlign w:val="center"/>
          </w:tcPr>
          <w:p w:rsidR="00614009" w:rsidRDefault="00D815D6">
            <w:pPr>
              <w:pStyle w:val="LTT1"/>
            </w:pPr>
            <w:r>
              <w:rPr>
                <w:rFonts w:hint="eastAsia"/>
              </w:rPr>
              <w:t>1.8632</w:t>
            </w:r>
          </w:p>
        </w:tc>
        <w:tc>
          <w:tcPr>
            <w:tcW w:w="2450" w:type="dxa"/>
            <w:vAlign w:val="center"/>
          </w:tcPr>
          <w:p w:rsidR="00614009" w:rsidRDefault="00D815D6">
            <w:pPr>
              <w:pStyle w:val="LTT1"/>
            </w:pPr>
            <w:r>
              <w:rPr>
                <w:rFonts w:hint="eastAsia"/>
              </w:rPr>
              <w:t>1.16</w:t>
            </w:r>
          </w:p>
        </w:tc>
      </w:tr>
      <w:tr w:rsidR="00614009">
        <w:tc>
          <w:tcPr>
            <w:tcW w:w="887" w:type="dxa"/>
            <w:vAlign w:val="center"/>
          </w:tcPr>
          <w:p w:rsidR="00614009" w:rsidRDefault="00D815D6">
            <w:pPr>
              <w:pStyle w:val="LTT1"/>
            </w:pPr>
            <w:r>
              <w:rPr>
                <w:rFonts w:hint="eastAsia"/>
              </w:rPr>
              <w:t>3</w:t>
            </w:r>
          </w:p>
        </w:tc>
        <w:tc>
          <w:tcPr>
            <w:tcW w:w="1900" w:type="dxa"/>
            <w:vAlign w:val="center"/>
          </w:tcPr>
          <w:p w:rsidR="00614009" w:rsidRDefault="00D815D6">
            <w:pPr>
              <w:pStyle w:val="LTT1"/>
            </w:pPr>
            <w:r>
              <w:rPr>
                <w:rFonts w:hint="eastAsia"/>
              </w:rPr>
              <w:t>墨脱县</w:t>
            </w:r>
          </w:p>
        </w:tc>
        <w:tc>
          <w:tcPr>
            <w:tcW w:w="5167" w:type="dxa"/>
            <w:vAlign w:val="center"/>
          </w:tcPr>
          <w:p w:rsidR="00614009" w:rsidRDefault="00D815D6">
            <w:pPr>
              <w:pStyle w:val="LTT1"/>
            </w:pPr>
            <w:r>
              <w:rPr>
                <w:rFonts w:hint="eastAsia"/>
              </w:rPr>
              <w:t>墨脱县住房和城乡建设局生活垃圾填埋场</w:t>
            </w:r>
          </w:p>
        </w:tc>
        <w:tc>
          <w:tcPr>
            <w:tcW w:w="1885" w:type="dxa"/>
            <w:vAlign w:val="center"/>
          </w:tcPr>
          <w:p w:rsidR="00614009" w:rsidRDefault="00D815D6">
            <w:pPr>
              <w:pStyle w:val="LTT1"/>
            </w:pPr>
            <w:r>
              <w:rPr>
                <w:rFonts w:hint="eastAsia"/>
              </w:rPr>
              <w:t>运行</w:t>
            </w:r>
          </w:p>
        </w:tc>
        <w:tc>
          <w:tcPr>
            <w:tcW w:w="1885" w:type="dxa"/>
            <w:vAlign w:val="center"/>
          </w:tcPr>
          <w:p w:rsidR="00614009" w:rsidRDefault="00D815D6">
            <w:pPr>
              <w:pStyle w:val="LTT1"/>
              <w:rPr>
                <w:color w:val="1A15F1"/>
              </w:rPr>
            </w:pPr>
            <w:r>
              <w:rPr>
                <w:rFonts w:hint="eastAsia"/>
                <w:color w:val="1A15F1"/>
              </w:rPr>
              <w:t>5.95</w:t>
            </w:r>
          </w:p>
        </w:tc>
        <w:tc>
          <w:tcPr>
            <w:tcW w:w="2450" w:type="dxa"/>
            <w:vAlign w:val="center"/>
          </w:tcPr>
          <w:p w:rsidR="00614009" w:rsidRDefault="00D815D6">
            <w:pPr>
              <w:pStyle w:val="LTT1"/>
              <w:rPr>
                <w:color w:val="1A15F1"/>
              </w:rPr>
            </w:pPr>
            <w:r>
              <w:rPr>
                <w:rFonts w:hint="eastAsia"/>
                <w:color w:val="1A15F1"/>
              </w:rPr>
              <w:t>1.19</w:t>
            </w:r>
          </w:p>
        </w:tc>
      </w:tr>
      <w:tr w:rsidR="00614009">
        <w:tc>
          <w:tcPr>
            <w:tcW w:w="887" w:type="dxa"/>
            <w:vAlign w:val="center"/>
          </w:tcPr>
          <w:p w:rsidR="00614009" w:rsidRDefault="00D815D6">
            <w:pPr>
              <w:pStyle w:val="LTT1"/>
            </w:pPr>
            <w:r>
              <w:rPr>
                <w:rFonts w:hint="eastAsia"/>
              </w:rPr>
              <w:t>4</w:t>
            </w:r>
          </w:p>
        </w:tc>
        <w:tc>
          <w:tcPr>
            <w:tcW w:w="1900" w:type="dxa"/>
            <w:vAlign w:val="center"/>
          </w:tcPr>
          <w:p w:rsidR="00614009" w:rsidRDefault="00D815D6">
            <w:pPr>
              <w:pStyle w:val="LTT1"/>
            </w:pPr>
            <w:r>
              <w:rPr>
                <w:rFonts w:hint="eastAsia"/>
              </w:rPr>
              <w:t>米林县</w:t>
            </w:r>
          </w:p>
        </w:tc>
        <w:tc>
          <w:tcPr>
            <w:tcW w:w="5167" w:type="dxa"/>
            <w:vAlign w:val="center"/>
          </w:tcPr>
          <w:p w:rsidR="00614009" w:rsidRDefault="00D815D6">
            <w:pPr>
              <w:pStyle w:val="LTT1"/>
            </w:pPr>
            <w:r>
              <w:rPr>
                <w:rFonts w:hint="eastAsia"/>
              </w:rPr>
              <w:t>西藏自治区米林县县城生活垃圾卫生填埋场</w:t>
            </w:r>
          </w:p>
        </w:tc>
        <w:tc>
          <w:tcPr>
            <w:tcW w:w="1885" w:type="dxa"/>
            <w:vAlign w:val="center"/>
          </w:tcPr>
          <w:p w:rsidR="00614009" w:rsidRDefault="00D815D6">
            <w:pPr>
              <w:pStyle w:val="LTT1"/>
            </w:pPr>
            <w:r>
              <w:rPr>
                <w:rFonts w:hint="eastAsia"/>
              </w:rPr>
              <w:t>运行</w:t>
            </w:r>
          </w:p>
        </w:tc>
        <w:tc>
          <w:tcPr>
            <w:tcW w:w="1885" w:type="dxa"/>
            <w:vAlign w:val="center"/>
          </w:tcPr>
          <w:p w:rsidR="00614009" w:rsidRDefault="00D815D6">
            <w:pPr>
              <w:pStyle w:val="LTT1"/>
              <w:rPr>
                <w:color w:val="1A15F1"/>
              </w:rPr>
            </w:pPr>
            <w:r>
              <w:rPr>
                <w:rFonts w:hint="eastAsia"/>
                <w:color w:val="1A15F1"/>
              </w:rPr>
              <w:t>9.69</w:t>
            </w:r>
          </w:p>
        </w:tc>
        <w:tc>
          <w:tcPr>
            <w:tcW w:w="2450" w:type="dxa"/>
            <w:vAlign w:val="center"/>
          </w:tcPr>
          <w:p w:rsidR="00614009" w:rsidRDefault="00D815D6">
            <w:pPr>
              <w:pStyle w:val="LTT1"/>
              <w:rPr>
                <w:color w:val="1A15F1"/>
              </w:rPr>
            </w:pPr>
            <w:r>
              <w:rPr>
                <w:rFonts w:hint="eastAsia"/>
                <w:color w:val="1A15F1"/>
              </w:rPr>
              <w:t>2.59</w:t>
            </w:r>
          </w:p>
        </w:tc>
      </w:tr>
      <w:tr w:rsidR="00614009">
        <w:trPr>
          <w:trHeight w:val="218"/>
        </w:trPr>
        <w:tc>
          <w:tcPr>
            <w:tcW w:w="887" w:type="dxa"/>
            <w:vAlign w:val="center"/>
          </w:tcPr>
          <w:p w:rsidR="00614009" w:rsidRDefault="00D815D6">
            <w:pPr>
              <w:pStyle w:val="LTT1"/>
            </w:pPr>
            <w:r>
              <w:rPr>
                <w:rFonts w:hint="eastAsia"/>
              </w:rPr>
              <w:t>5</w:t>
            </w:r>
          </w:p>
        </w:tc>
        <w:tc>
          <w:tcPr>
            <w:tcW w:w="1900" w:type="dxa"/>
            <w:vAlign w:val="center"/>
          </w:tcPr>
          <w:p w:rsidR="00614009" w:rsidRDefault="00D815D6">
            <w:pPr>
              <w:pStyle w:val="LTT1"/>
            </w:pPr>
            <w:r>
              <w:rPr>
                <w:rFonts w:hint="eastAsia"/>
              </w:rPr>
              <w:t>察隅县</w:t>
            </w:r>
          </w:p>
        </w:tc>
        <w:tc>
          <w:tcPr>
            <w:tcW w:w="5167" w:type="dxa"/>
            <w:vAlign w:val="center"/>
          </w:tcPr>
          <w:p w:rsidR="00614009" w:rsidRDefault="00D815D6">
            <w:pPr>
              <w:pStyle w:val="LTT1"/>
            </w:pPr>
            <w:r>
              <w:rPr>
                <w:rFonts w:hint="eastAsia"/>
              </w:rPr>
              <w:t>察隅县县城生活垃圾填埋场</w:t>
            </w:r>
          </w:p>
        </w:tc>
        <w:tc>
          <w:tcPr>
            <w:tcW w:w="1885" w:type="dxa"/>
            <w:vAlign w:val="center"/>
          </w:tcPr>
          <w:p w:rsidR="00614009" w:rsidRDefault="00D815D6">
            <w:pPr>
              <w:pStyle w:val="LTT1"/>
            </w:pPr>
            <w:r>
              <w:rPr>
                <w:rFonts w:hint="eastAsia"/>
              </w:rPr>
              <w:t>运行</w:t>
            </w:r>
          </w:p>
        </w:tc>
        <w:tc>
          <w:tcPr>
            <w:tcW w:w="1885" w:type="dxa"/>
            <w:vAlign w:val="center"/>
          </w:tcPr>
          <w:p w:rsidR="00614009" w:rsidRDefault="00D815D6">
            <w:pPr>
              <w:pStyle w:val="LTT1"/>
            </w:pPr>
            <w:r>
              <w:rPr>
                <w:rFonts w:hint="eastAsia"/>
              </w:rPr>
              <w:t>6.8</w:t>
            </w:r>
          </w:p>
        </w:tc>
        <w:tc>
          <w:tcPr>
            <w:tcW w:w="2450" w:type="dxa"/>
            <w:vAlign w:val="center"/>
          </w:tcPr>
          <w:p w:rsidR="00614009" w:rsidRDefault="00D815D6">
            <w:pPr>
              <w:pStyle w:val="LTT1"/>
            </w:pPr>
            <w:r>
              <w:rPr>
                <w:rFonts w:hint="eastAsia"/>
              </w:rPr>
              <w:t>2.52</w:t>
            </w:r>
          </w:p>
        </w:tc>
      </w:tr>
      <w:tr w:rsidR="00614009">
        <w:tc>
          <w:tcPr>
            <w:tcW w:w="887" w:type="dxa"/>
            <w:vAlign w:val="center"/>
          </w:tcPr>
          <w:p w:rsidR="00614009" w:rsidRDefault="00D815D6">
            <w:pPr>
              <w:pStyle w:val="LTT1"/>
            </w:pPr>
            <w:r>
              <w:rPr>
                <w:rFonts w:hint="eastAsia"/>
              </w:rPr>
              <w:t>6</w:t>
            </w:r>
          </w:p>
        </w:tc>
        <w:tc>
          <w:tcPr>
            <w:tcW w:w="1900" w:type="dxa"/>
            <w:vAlign w:val="center"/>
          </w:tcPr>
          <w:p w:rsidR="00614009" w:rsidRDefault="00D815D6">
            <w:pPr>
              <w:pStyle w:val="LTT1"/>
            </w:pPr>
            <w:r>
              <w:rPr>
                <w:rFonts w:hint="eastAsia"/>
              </w:rPr>
              <w:t>工布江达县</w:t>
            </w:r>
          </w:p>
        </w:tc>
        <w:tc>
          <w:tcPr>
            <w:tcW w:w="5167" w:type="dxa"/>
            <w:vAlign w:val="center"/>
          </w:tcPr>
          <w:p w:rsidR="00614009" w:rsidRDefault="00D815D6">
            <w:pPr>
              <w:pStyle w:val="LTT1"/>
            </w:pPr>
            <w:r>
              <w:rPr>
                <w:rFonts w:hint="eastAsia"/>
              </w:rPr>
              <w:t>工布江达县县城生活垃圾卫生填埋场</w:t>
            </w:r>
          </w:p>
        </w:tc>
        <w:tc>
          <w:tcPr>
            <w:tcW w:w="1885" w:type="dxa"/>
            <w:vAlign w:val="center"/>
          </w:tcPr>
          <w:p w:rsidR="00614009" w:rsidRDefault="00D815D6">
            <w:pPr>
              <w:pStyle w:val="LTT1"/>
            </w:pPr>
            <w:r>
              <w:rPr>
                <w:rFonts w:hint="eastAsia"/>
              </w:rPr>
              <w:t>运行</w:t>
            </w:r>
          </w:p>
        </w:tc>
        <w:tc>
          <w:tcPr>
            <w:tcW w:w="1885" w:type="dxa"/>
            <w:vAlign w:val="center"/>
          </w:tcPr>
          <w:p w:rsidR="00614009" w:rsidRDefault="00D815D6">
            <w:pPr>
              <w:pStyle w:val="LTT1"/>
              <w:rPr>
                <w:color w:val="1A15F1"/>
              </w:rPr>
            </w:pPr>
            <w:r>
              <w:rPr>
                <w:rFonts w:hint="eastAsia"/>
                <w:color w:val="1A15F1"/>
              </w:rPr>
              <w:t>9.5</w:t>
            </w:r>
            <w:r>
              <w:rPr>
                <w:rFonts w:hint="eastAsia"/>
                <w:color w:val="1A15F1"/>
              </w:rPr>
              <w:t>7</w:t>
            </w:r>
          </w:p>
        </w:tc>
        <w:tc>
          <w:tcPr>
            <w:tcW w:w="2450" w:type="dxa"/>
            <w:vAlign w:val="center"/>
          </w:tcPr>
          <w:p w:rsidR="00614009" w:rsidRDefault="00D815D6">
            <w:pPr>
              <w:pStyle w:val="LTT1"/>
              <w:rPr>
                <w:color w:val="1A15F1"/>
              </w:rPr>
            </w:pPr>
            <w:r>
              <w:rPr>
                <w:rFonts w:hint="eastAsia"/>
                <w:color w:val="1A15F1"/>
              </w:rPr>
              <w:t>4.47</w:t>
            </w:r>
          </w:p>
        </w:tc>
      </w:tr>
      <w:tr w:rsidR="00614009">
        <w:tc>
          <w:tcPr>
            <w:tcW w:w="887" w:type="dxa"/>
            <w:vAlign w:val="center"/>
          </w:tcPr>
          <w:p w:rsidR="00614009" w:rsidRDefault="00D815D6">
            <w:pPr>
              <w:pStyle w:val="LTT1"/>
            </w:pPr>
            <w:r>
              <w:rPr>
                <w:rFonts w:hint="eastAsia"/>
              </w:rPr>
              <w:t>7</w:t>
            </w:r>
          </w:p>
        </w:tc>
        <w:tc>
          <w:tcPr>
            <w:tcW w:w="1900" w:type="dxa"/>
            <w:vAlign w:val="center"/>
          </w:tcPr>
          <w:p w:rsidR="00614009" w:rsidRDefault="00D815D6">
            <w:pPr>
              <w:pStyle w:val="LTT1"/>
            </w:pPr>
            <w:r>
              <w:rPr>
                <w:rFonts w:hint="eastAsia"/>
              </w:rPr>
              <w:t>巴宜区</w:t>
            </w:r>
          </w:p>
        </w:tc>
        <w:tc>
          <w:tcPr>
            <w:tcW w:w="5167" w:type="dxa"/>
            <w:vAlign w:val="center"/>
          </w:tcPr>
          <w:p w:rsidR="00614009" w:rsidRDefault="00D815D6">
            <w:pPr>
              <w:pStyle w:val="LTT1"/>
            </w:pPr>
            <w:r>
              <w:rPr>
                <w:rFonts w:hint="eastAsia"/>
              </w:rPr>
              <w:t>林芝市巴宜区生活垃圾填埋场</w:t>
            </w:r>
          </w:p>
        </w:tc>
        <w:tc>
          <w:tcPr>
            <w:tcW w:w="1885" w:type="dxa"/>
            <w:vAlign w:val="center"/>
          </w:tcPr>
          <w:p w:rsidR="00614009" w:rsidRDefault="00D815D6">
            <w:pPr>
              <w:pStyle w:val="LTT1"/>
            </w:pPr>
            <w:r>
              <w:rPr>
                <w:rFonts w:hint="eastAsia"/>
              </w:rPr>
              <w:t>运行</w:t>
            </w:r>
          </w:p>
        </w:tc>
        <w:tc>
          <w:tcPr>
            <w:tcW w:w="1885" w:type="dxa"/>
            <w:vAlign w:val="center"/>
          </w:tcPr>
          <w:p w:rsidR="00614009" w:rsidRDefault="00D815D6">
            <w:pPr>
              <w:pStyle w:val="LTT1"/>
            </w:pPr>
            <w:r>
              <w:rPr>
                <w:rFonts w:hint="eastAsia"/>
              </w:rPr>
              <w:t>91.2</w:t>
            </w:r>
          </w:p>
        </w:tc>
        <w:tc>
          <w:tcPr>
            <w:tcW w:w="2450" w:type="dxa"/>
            <w:vAlign w:val="center"/>
          </w:tcPr>
          <w:p w:rsidR="00614009" w:rsidRDefault="00D815D6">
            <w:pPr>
              <w:pStyle w:val="LTT1"/>
            </w:pPr>
            <w:r>
              <w:rPr>
                <w:rFonts w:hint="eastAsia"/>
              </w:rPr>
              <w:t>25</w:t>
            </w:r>
          </w:p>
        </w:tc>
      </w:tr>
      <w:tr w:rsidR="00614009">
        <w:tc>
          <w:tcPr>
            <w:tcW w:w="887" w:type="dxa"/>
            <w:vAlign w:val="center"/>
          </w:tcPr>
          <w:p w:rsidR="00614009" w:rsidRDefault="00D815D6">
            <w:pPr>
              <w:pStyle w:val="LTT1"/>
            </w:pPr>
            <w:r>
              <w:rPr>
                <w:rFonts w:hint="eastAsia"/>
              </w:rPr>
              <w:t>8</w:t>
            </w:r>
          </w:p>
        </w:tc>
        <w:tc>
          <w:tcPr>
            <w:tcW w:w="1900" w:type="dxa"/>
            <w:vAlign w:val="center"/>
          </w:tcPr>
          <w:p w:rsidR="00614009" w:rsidRDefault="00D815D6">
            <w:pPr>
              <w:pStyle w:val="LTT1"/>
            </w:pPr>
            <w:r>
              <w:rPr>
                <w:rFonts w:hint="eastAsia"/>
              </w:rPr>
              <w:t>工布江达县</w:t>
            </w:r>
          </w:p>
        </w:tc>
        <w:tc>
          <w:tcPr>
            <w:tcW w:w="5167" w:type="dxa"/>
            <w:vAlign w:val="center"/>
          </w:tcPr>
          <w:p w:rsidR="00614009" w:rsidRDefault="00D815D6">
            <w:pPr>
              <w:pStyle w:val="LTT1"/>
            </w:pPr>
            <w:r>
              <w:rPr>
                <w:rFonts w:hint="eastAsia"/>
              </w:rPr>
              <w:t>工布江达县巴河镇垃圾填埋场</w:t>
            </w:r>
          </w:p>
        </w:tc>
        <w:tc>
          <w:tcPr>
            <w:tcW w:w="1885" w:type="dxa"/>
            <w:vAlign w:val="center"/>
          </w:tcPr>
          <w:p w:rsidR="00614009" w:rsidRDefault="00D815D6">
            <w:pPr>
              <w:pStyle w:val="LTT1"/>
            </w:pPr>
            <w:r>
              <w:rPr>
                <w:rFonts w:hint="eastAsia"/>
              </w:rPr>
              <w:t>运行</w:t>
            </w:r>
          </w:p>
        </w:tc>
        <w:tc>
          <w:tcPr>
            <w:tcW w:w="1885" w:type="dxa"/>
            <w:vAlign w:val="center"/>
          </w:tcPr>
          <w:p w:rsidR="00614009" w:rsidRDefault="00D815D6">
            <w:pPr>
              <w:pStyle w:val="LTT1"/>
            </w:pPr>
            <w:r>
              <w:rPr>
                <w:rFonts w:hint="eastAsia"/>
              </w:rPr>
              <w:t>1.39</w:t>
            </w:r>
          </w:p>
        </w:tc>
        <w:tc>
          <w:tcPr>
            <w:tcW w:w="2450" w:type="dxa"/>
            <w:vAlign w:val="center"/>
          </w:tcPr>
          <w:p w:rsidR="00614009" w:rsidRDefault="00D815D6">
            <w:pPr>
              <w:pStyle w:val="LTT1"/>
            </w:pPr>
            <w:r>
              <w:rPr>
                <w:rFonts w:hint="eastAsia"/>
              </w:rPr>
              <w:t>0.5</w:t>
            </w:r>
          </w:p>
        </w:tc>
      </w:tr>
      <w:tr w:rsidR="00614009">
        <w:tc>
          <w:tcPr>
            <w:tcW w:w="887" w:type="dxa"/>
            <w:vAlign w:val="center"/>
          </w:tcPr>
          <w:p w:rsidR="00614009" w:rsidRDefault="00D815D6">
            <w:pPr>
              <w:pStyle w:val="LTT1"/>
            </w:pPr>
            <w:r>
              <w:rPr>
                <w:rFonts w:hint="eastAsia"/>
              </w:rPr>
              <w:t>9</w:t>
            </w:r>
          </w:p>
        </w:tc>
        <w:tc>
          <w:tcPr>
            <w:tcW w:w="1900" w:type="dxa"/>
            <w:vAlign w:val="center"/>
          </w:tcPr>
          <w:p w:rsidR="00614009" w:rsidRDefault="00D815D6">
            <w:pPr>
              <w:pStyle w:val="LTT1"/>
            </w:pPr>
            <w:r>
              <w:rPr>
                <w:rFonts w:hint="eastAsia"/>
              </w:rPr>
              <w:t>工布江达县</w:t>
            </w:r>
          </w:p>
        </w:tc>
        <w:tc>
          <w:tcPr>
            <w:tcW w:w="5167" w:type="dxa"/>
            <w:vAlign w:val="center"/>
          </w:tcPr>
          <w:p w:rsidR="00614009" w:rsidRDefault="00D815D6">
            <w:pPr>
              <w:pStyle w:val="LTT1"/>
            </w:pPr>
            <w:r>
              <w:rPr>
                <w:rFonts w:hint="eastAsia"/>
              </w:rPr>
              <w:t>工布江达县错高乡垃圾填埋场</w:t>
            </w:r>
          </w:p>
        </w:tc>
        <w:tc>
          <w:tcPr>
            <w:tcW w:w="1885" w:type="dxa"/>
            <w:vAlign w:val="center"/>
          </w:tcPr>
          <w:p w:rsidR="00614009" w:rsidRDefault="00D815D6">
            <w:pPr>
              <w:pStyle w:val="LTT1"/>
            </w:pPr>
            <w:r>
              <w:rPr>
                <w:rFonts w:hint="eastAsia"/>
              </w:rPr>
              <w:t>运行</w:t>
            </w:r>
          </w:p>
        </w:tc>
        <w:tc>
          <w:tcPr>
            <w:tcW w:w="1885" w:type="dxa"/>
            <w:vAlign w:val="center"/>
          </w:tcPr>
          <w:p w:rsidR="00614009" w:rsidRDefault="00D815D6">
            <w:pPr>
              <w:pStyle w:val="LTT1"/>
            </w:pPr>
            <w:r>
              <w:rPr>
                <w:rFonts w:hint="eastAsia"/>
              </w:rPr>
              <w:t>0.865</w:t>
            </w:r>
          </w:p>
        </w:tc>
        <w:tc>
          <w:tcPr>
            <w:tcW w:w="2450" w:type="dxa"/>
            <w:vAlign w:val="center"/>
          </w:tcPr>
          <w:p w:rsidR="00614009" w:rsidRDefault="00D815D6">
            <w:pPr>
              <w:pStyle w:val="LTT1"/>
            </w:pPr>
            <w:r>
              <w:rPr>
                <w:rFonts w:hint="eastAsia"/>
              </w:rPr>
              <w:t>0.5</w:t>
            </w:r>
          </w:p>
        </w:tc>
      </w:tr>
      <w:tr w:rsidR="00614009">
        <w:tc>
          <w:tcPr>
            <w:tcW w:w="887" w:type="dxa"/>
            <w:vAlign w:val="center"/>
          </w:tcPr>
          <w:p w:rsidR="00614009" w:rsidRDefault="00D815D6">
            <w:pPr>
              <w:pStyle w:val="LTT1"/>
            </w:pPr>
            <w:r>
              <w:rPr>
                <w:rFonts w:hint="eastAsia"/>
              </w:rPr>
              <w:t>10</w:t>
            </w:r>
          </w:p>
        </w:tc>
        <w:tc>
          <w:tcPr>
            <w:tcW w:w="1900" w:type="dxa"/>
            <w:vAlign w:val="center"/>
          </w:tcPr>
          <w:p w:rsidR="00614009" w:rsidRDefault="00D815D6">
            <w:pPr>
              <w:pStyle w:val="LTT1"/>
            </w:pPr>
            <w:r>
              <w:rPr>
                <w:rFonts w:hint="eastAsia"/>
              </w:rPr>
              <w:t>朗县</w:t>
            </w:r>
          </w:p>
        </w:tc>
        <w:tc>
          <w:tcPr>
            <w:tcW w:w="5167" w:type="dxa"/>
            <w:vAlign w:val="center"/>
          </w:tcPr>
          <w:p w:rsidR="00614009" w:rsidRDefault="00D815D6">
            <w:pPr>
              <w:pStyle w:val="LTT1"/>
            </w:pPr>
            <w:r>
              <w:rPr>
                <w:rFonts w:hint="eastAsia"/>
              </w:rPr>
              <w:t>林芝市朗县生活垃圾卫生填埋场</w:t>
            </w:r>
          </w:p>
        </w:tc>
        <w:tc>
          <w:tcPr>
            <w:tcW w:w="1885" w:type="dxa"/>
            <w:vAlign w:val="center"/>
          </w:tcPr>
          <w:p w:rsidR="00614009" w:rsidRDefault="00D815D6">
            <w:pPr>
              <w:pStyle w:val="LTT1"/>
            </w:pPr>
            <w:r>
              <w:rPr>
                <w:rFonts w:hint="eastAsia"/>
              </w:rPr>
              <w:t>运行</w:t>
            </w:r>
          </w:p>
        </w:tc>
        <w:tc>
          <w:tcPr>
            <w:tcW w:w="1885" w:type="dxa"/>
            <w:vAlign w:val="center"/>
          </w:tcPr>
          <w:p w:rsidR="00614009" w:rsidRDefault="00D815D6">
            <w:pPr>
              <w:pStyle w:val="LTT1"/>
            </w:pPr>
            <w:r>
              <w:rPr>
                <w:rFonts w:hint="eastAsia"/>
              </w:rPr>
              <w:t>6.67</w:t>
            </w:r>
          </w:p>
        </w:tc>
        <w:tc>
          <w:tcPr>
            <w:tcW w:w="2450" w:type="dxa"/>
            <w:vAlign w:val="center"/>
          </w:tcPr>
          <w:p w:rsidR="00614009" w:rsidRDefault="00D815D6">
            <w:pPr>
              <w:pStyle w:val="LTT1"/>
            </w:pPr>
            <w:r>
              <w:rPr>
                <w:rFonts w:hint="eastAsia"/>
              </w:rPr>
              <w:t>4.9</w:t>
            </w:r>
          </w:p>
        </w:tc>
      </w:tr>
    </w:tbl>
    <w:p w:rsidR="00614009" w:rsidRDefault="00614009">
      <w:pPr>
        <w:spacing w:line="360" w:lineRule="auto"/>
        <w:ind w:firstLineChars="200" w:firstLine="560"/>
        <w:rPr>
          <w:color w:val="FF0000"/>
          <w:sz w:val="28"/>
          <w:szCs w:val="28"/>
        </w:rPr>
      </w:pPr>
    </w:p>
    <w:p w:rsidR="00614009" w:rsidRDefault="00614009">
      <w:pPr>
        <w:pStyle w:val="2"/>
        <w:spacing w:before="156" w:after="156"/>
        <w:rPr>
          <w:rFonts w:ascii="黑体" w:hAnsi="黑体"/>
          <w:color w:val="FF0000"/>
          <w:sz w:val="30"/>
          <w:szCs w:val="30"/>
        </w:rPr>
        <w:sectPr w:rsidR="00614009">
          <w:pgSz w:w="16838" w:h="11906" w:orient="landscape"/>
          <w:pgMar w:top="1797" w:right="1440" w:bottom="1797" w:left="1440" w:header="851" w:footer="992" w:gutter="0"/>
          <w:cols w:space="720"/>
          <w:docGrid w:linePitch="312"/>
        </w:sectPr>
      </w:pPr>
    </w:p>
    <w:p w:rsidR="00614009" w:rsidRDefault="00D815D6">
      <w:pPr>
        <w:pStyle w:val="3"/>
      </w:pPr>
      <w:bookmarkStart w:id="115" w:name="_Toc11886"/>
      <w:bookmarkStart w:id="116" w:name="_Toc26801"/>
      <w:r>
        <w:rPr>
          <w:rFonts w:hint="eastAsia"/>
        </w:rPr>
        <w:lastRenderedPageBreak/>
        <w:t>3.5.3</w:t>
      </w:r>
      <w:r>
        <w:rPr>
          <w:rFonts w:hint="eastAsia"/>
        </w:rPr>
        <w:t>开发过程中存在问题</w:t>
      </w:r>
      <w:bookmarkEnd w:id="115"/>
      <w:bookmarkEnd w:id="116"/>
    </w:p>
    <w:p w:rsidR="00614009" w:rsidRDefault="00D815D6">
      <w:pPr>
        <w:pStyle w:val="LTT"/>
        <w:numPr>
          <w:ilvl w:val="0"/>
          <w:numId w:val="9"/>
        </w:numPr>
        <w:ind w:firstLine="482"/>
        <w:rPr>
          <w:b/>
          <w:bCs/>
        </w:rPr>
      </w:pPr>
      <w:r>
        <w:rPr>
          <w:rFonts w:hint="eastAsia"/>
          <w:b/>
          <w:bCs/>
        </w:rPr>
        <w:t>发展中存在的问题</w:t>
      </w:r>
    </w:p>
    <w:p w:rsidR="00614009" w:rsidRDefault="00D815D6">
      <w:pPr>
        <w:pStyle w:val="LTT"/>
        <w:ind w:firstLine="480"/>
        <w:rPr>
          <w:color w:val="2A26F7"/>
        </w:rPr>
      </w:pPr>
      <w:r>
        <w:rPr>
          <w:rFonts w:hint="eastAsia"/>
          <w:color w:val="2A26F7"/>
        </w:rPr>
        <w:t>（</w:t>
      </w:r>
      <w:r>
        <w:rPr>
          <w:rFonts w:hint="eastAsia"/>
          <w:color w:val="2A26F7"/>
        </w:rPr>
        <w:t>1</w:t>
      </w:r>
      <w:r>
        <w:rPr>
          <w:rFonts w:hint="eastAsia"/>
          <w:color w:val="2A26F7"/>
        </w:rPr>
        <w:t>）林芝市旅游资源丰富、品级高，在旅游业的发展上有着得天独厚的优势，但是开发深度不够，旅游产品体系单一，以高原自然山水观光、藏民族文化观光体验等形式为主，旅游产品面临着形式趋同、产品同质、差异性和特色性不足的弊端。</w:t>
      </w:r>
    </w:p>
    <w:p w:rsidR="00614009" w:rsidRDefault="00D815D6">
      <w:pPr>
        <w:pStyle w:val="LTT"/>
        <w:ind w:firstLine="480"/>
        <w:rPr>
          <w:color w:val="2A26F7"/>
        </w:rPr>
      </w:pPr>
      <w:r>
        <w:rPr>
          <w:rFonts w:hint="eastAsia"/>
          <w:color w:val="2A26F7"/>
        </w:rPr>
        <w:t>（</w:t>
      </w:r>
      <w:r>
        <w:rPr>
          <w:rFonts w:hint="eastAsia"/>
          <w:color w:val="2A26F7"/>
        </w:rPr>
        <w:t>2</w:t>
      </w:r>
      <w:r>
        <w:rPr>
          <w:rFonts w:hint="eastAsia"/>
          <w:color w:val="2A26F7"/>
        </w:rPr>
        <w:t>）林芝市内有</w:t>
      </w:r>
      <w:r>
        <w:rPr>
          <w:rFonts w:hint="eastAsia"/>
          <w:color w:val="2A26F7"/>
        </w:rPr>
        <w:t>5</w:t>
      </w:r>
      <w:r>
        <w:rPr>
          <w:rFonts w:hint="eastAsia"/>
          <w:color w:val="2A26F7"/>
        </w:rPr>
        <w:t>个自然保护区、</w:t>
      </w:r>
      <w:r>
        <w:rPr>
          <w:rFonts w:hint="eastAsia"/>
          <w:color w:val="2A26F7"/>
        </w:rPr>
        <w:t>3</w:t>
      </w:r>
      <w:r>
        <w:rPr>
          <w:rFonts w:hint="eastAsia"/>
          <w:color w:val="2A26F7"/>
        </w:rPr>
        <w:t>个国家级森林公园、</w:t>
      </w:r>
      <w:r>
        <w:rPr>
          <w:rFonts w:hint="eastAsia"/>
          <w:color w:val="2A26F7"/>
        </w:rPr>
        <w:t>3</w:t>
      </w:r>
      <w:r>
        <w:rPr>
          <w:rFonts w:hint="eastAsia"/>
          <w:color w:val="2A26F7"/>
        </w:rPr>
        <w:t>个国家级湿地公园、</w:t>
      </w:r>
      <w:r>
        <w:rPr>
          <w:rFonts w:hint="eastAsia"/>
          <w:color w:val="2A26F7"/>
        </w:rPr>
        <w:t>1</w:t>
      </w:r>
      <w:r>
        <w:rPr>
          <w:rFonts w:hint="eastAsia"/>
          <w:color w:val="2A26F7"/>
        </w:rPr>
        <w:t>个国家级地质公园，旅游资源丰富、文化深厚、旅游市场潜力巨大，但另一方面也面临生态环境脆弱的问题，旅游开发将给当地自然环境和原生社区带来一定的影响和冲击。</w:t>
      </w:r>
    </w:p>
    <w:p w:rsidR="00614009" w:rsidRDefault="00D815D6">
      <w:pPr>
        <w:pStyle w:val="LTT"/>
        <w:ind w:firstLine="480"/>
        <w:rPr>
          <w:color w:val="2A26F7"/>
        </w:rPr>
      </w:pPr>
      <w:r>
        <w:rPr>
          <w:rFonts w:hint="eastAsia"/>
          <w:color w:val="2A26F7"/>
        </w:rPr>
        <w:t>（</w:t>
      </w:r>
      <w:r>
        <w:rPr>
          <w:rFonts w:hint="eastAsia"/>
          <w:color w:val="2A26F7"/>
        </w:rPr>
        <w:t>3</w:t>
      </w:r>
      <w:r>
        <w:rPr>
          <w:rFonts w:hint="eastAsia"/>
          <w:color w:val="2A26F7"/>
        </w:rPr>
        <w:t>）内部交通有待改善，景区之间及景区内部的公共交通系统尚未建立，景区回头路、断头路较多。</w:t>
      </w:r>
    </w:p>
    <w:p w:rsidR="00614009" w:rsidRDefault="00D815D6">
      <w:pPr>
        <w:pStyle w:val="LTT"/>
        <w:ind w:firstLine="480"/>
        <w:rPr>
          <w:color w:val="2A26F7"/>
        </w:rPr>
      </w:pPr>
      <w:r>
        <w:rPr>
          <w:rFonts w:hint="eastAsia"/>
          <w:color w:val="2A26F7"/>
        </w:rPr>
        <w:t>（</w:t>
      </w:r>
      <w:r>
        <w:rPr>
          <w:rFonts w:hint="eastAsia"/>
          <w:color w:val="2A26F7"/>
        </w:rPr>
        <w:t>4</w:t>
      </w:r>
      <w:r>
        <w:rPr>
          <w:rFonts w:hint="eastAsia"/>
          <w:color w:val="2A26F7"/>
        </w:rPr>
        <w:t>）基础设施建设不到位，林芝市生活污水集中收集率仅为</w:t>
      </w:r>
      <w:r>
        <w:rPr>
          <w:rFonts w:hint="eastAsia"/>
          <w:color w:val="2A26F7"/>
        </w:rPr>
        <w:t>16.3%</w:t>
      </w:r>
      <w:r>
        <w:rPr>
          <w:rFonts w:hint="eastAsia"/>
          <w:color w:val="2A26F7"/>
        </w:rPr>
        <w:t>。污水处理系统倘若不尽完善，可能对水环境造成一定污染风险。</w:t>
      </w:r>
    </w:p>
    <w:p w:rsidR="00614009" w:rsidRDefault="00D815D6">
      <w:pPr>
        <w:pStyle w:val="LTT"/>
        <w:ind w:firstLine="482"/>
        <w:rPr>
          <w:b/>
          <w:bCs/>
        </w:rPr>
      </w:pPr>
      <w:r>
        <w:rPr>
          <w:rFonts w:hint="eastAsia"/>
          <w:b/>
          <w:bCs/>
        </w:rPr>
        <w:t>2</w:t>
      </w:r>
      <w:r>
        <w:rPr>
          <w:rFonts w:hint="eastAsia"/>
          <w:b/>
          <w:bCs/>
        </w:rPr>
        <w:t>、旅游发展中景区存在的问题及采取的保护措施</w:t>
      </w:r>
    </w:p>
    <w:p w:rsidR="00614009" w:rsidRDefault="00D815D6">
      <w:pPr>
        <w:pStyle w:val="LTT"/>
        <w:ind w:firstLine="480"/>
        <w:rPr>
          <w:color w:val="2A26F7"/>
        </w:rPr>
      </w:pPr>
      <w:r>
        <w:rPr>
          <w:rFonts w:hint="eastAsia"/>
          <w:color w:val="2A26F7"/>
        </w:rPr>
        <w:t>本次规划涉及的世界柏树</w:t>
      </w:r>
      <w:r>
        <w:rPr>
          <w:rFonts w:hint="eastAsia"/>
          <w:color w:val="2A26F7"/>
        </w:rPr>
        <w:t>王园林景区位于林芝市巴宜区巴吉村，距八一镇</w:t>
      </w:r>
      <w:r>
        <w:rPr>
          <w:rFonts w:hint="eastAsia"/>
          <w:color w:val="2A26F7"/>
        </w:rPr>
        <w:t>5</w:t>
      </w:r>
      <w:r>
        <w:rPr>
          <w:rFonts w:hint="eastAsia"/>
          <w:color w:val="2A26F7"/>
        </w:rPr>
        <w:t>公里，该景区依托的资源为林芝巴结巨柏自然保护区。</w:t>
      </w:r>
    </w:p>
    <w:p w:rsidR="00614009" w:rsidRDefault="00D815D6">
      <w:pPr>
        <w:pStyle w:val="LTT"/>
        <w:ind w:firstLine="480"/>
        <w:rPr>
          <w:color w:val="2A26F7"/>
        </w:rPr>
      </w:pPr>
      <w:r>
        <w:rPr>
          <w:rFonts w:hint="eastAsia"/>
          <w:color w:val="2A26F7"/>
        </w:rPr>
        <w:t>林芝巴结巨柏自然保护区建立于</w:t>
      </w:r>
      <w:r>
        <w:rPr>
          <w:rFonts w:hint="eastAsia"/>
          <w:color w:val="2A26F7"/>
        </w:rPr>
        <w:t>1985</w:t>
      </w:r>
      <w:r>
        <w:rPr>
          <w:rFonts w:hint="eastAsia"/>
          <w:color w:val="2A26F7"/>
        </w:rPr>
        <w:t>年是自治区级自然保护区，位于林芝县八一镇巴结村，占地仅</w:t>
      </w:r>
      <w:r>
        <w:rPr>
          <w:rFonts w:hint="eastAsia"/>
          <w:color w:val="2A26F7"/>
        </w:rPr>
        <w:t>8hm</w:t>
      </w:r>
      <w:r>
        <w:rPr>
          <w:rFonts w:hint="eastAsia"/>
          <w:color w:val="2A26F7"/>
          <w:vertAlign w:val="superscript"/>
        </w:rPr>
        <w:t>2</w:t>
      </w:r>
      <w:r>
        <w:rPr>
          <w:rFonts w:hint="eastAsia"/>
          <w:color w:val="2A26F7"/>
        </w:rPr>
        <w:t>，是西藏境内最小的保护区，属干特有植物保护区。由于该保护区未进行分区，根据《中华人民共和国自然保护区管理条例》中的“第三十条、自然保护区的内部未分区的，依照核心区和缓冲区的规定管理”。该保护区应全部划为核心区和缓冲区的要求进行管理。根据调查，大柏树世界柏树王园林景区成立于</w:t>
      </w:r>
      <w:r>
        <w:rPr>
          <w:rFonts w:hint="eastAsia"/>
          <w:color w:val="2A26F7"/>
        </w:rPr>
        <w:t>2004</w:t>
      </w:r>
      <w:r>
        <w:rPr>
          <w:rFonts w:hint="eastAsia"/>
          <w:color w:val="2A26F7"/>
        </w:rPr>
        <w:t>年，在此之前当地政府已于</w:t>
      </w:r>
      <w:r>
        <w:rPr>
          <w:rFonts w:hint="eastAsia"/>
          <w:color w:val="2A26F7"/>
        </w:rPr>
        <w:t>1990</w:t>
      </w:r>
      <w:r>
        <w:rPr>
          <w:rFonts w:hint="eastAsia"/>
          <w:color w:val="2A26F7"/>
        </w:rPr>
        <w:t>年在林芝</w:t>
      </w:r>
      <w:r>
        <w:rPr>
          <w:rFonts w:hint="eastAsia"/>
          <w:color w:val="2A26F7"/>
        </w:rPr>
        <w:t>巴结巨柏自然保护区内建设了简易的栈道和观景平台，后陆续对现有的设施进行升级改造。</w:t>
      </w:r>
      <w:r>
        <w:rPr>
          <w:rFonts w:hint="eastAsia"/>
          <w:color w:val="2A26F7"/>
        </w:rPr>
        <w:t>2014</w:t>
      </w:r>
      <w:r>
        <w:rPr>
          <w:rFonts w:hint="eastAsia"/>
          <w:color w:val="2A26F7"/>
        </w:rPr>
        <w:t>年巴宜区政府对景区游客中心、停车场、广场等外围接待设施进行了新建，该项目不涉及林芝巴结巨柏自然保护区。根据叠图分析，景区内的栈道和观景平台全部位于缓冲区内，并作为景区的核心区对游客进行开放，这与《中华人民共和国自然保护区条例》中“第十八条：自然保护区可以分为核心区、缓冲区和实验区。自然保护区内保存完好的天然状态的生态系统以及珍稀、濒危动植物的集</w:t>
      </w:r>
      <w:r>
        <w:rPr>
          <w:rFonts w:hint="eastAsia"/>
          <w:color w:val="2A26F7"/>
        </w:rPr>
        <w:lastRenderedPageBreak/>
        <w:t>中分布地，应当划为核心区，禁止任何单位和个人进入；除依照本条例第二十七条的规定</w:t>
      </w:r>
      <w:r>
        <w:rPr>
          <w:rFonts w:hint="eastAsia"/>
          <w:color w:val="2A26F7"/>
        </w:rPr>
        <w:t>经批准外，也不允许进入从事科学研究活动；核心区外围可以划定一定面积的缓冲区，只准进入从事科学研究观测活动。第二十八条：禁止在自然保护区的缓冲区开展旅游和生产经营活动。因教学科研的目的，需要进入自然保护区的缓冲区从事非破坏性的科学研究、教学实习和标本采集活动的，应当事先向自然保护区管理机构提交申请和活动计划，经自然保护区管理机构批准。从事前款活动的单位和个人，应当将其活动成果的副本提交自然保护区管理机构。”要求相冲突。</w:t>
      </w:r>
    </w:p>
    <w:p w:rsidR="00614009" w:rsidRDefault="00D815D6">
      <w:pPr>
        <w:pStyle w:val="LTT"/>
        <w:ind w:firstLine="480"/>
        <w:rPr>
          <w:color w:val="2A26F7"/>
          <w:highlight w:val="yellow"/>
        </w:rPr>
      </w:pPr>
      <w:r>
        <w:rPr>
          <w:rFonts w:hint="eastAsia"/>
          <w:color w:val="2A26F7"/>
        </w:rPr>
        <w:t>本次环评建议当地政府应按照《中华人民共和国自然保护区条例》的要求应禁止游客进入核心区及缓冲</w:t>
      </w:r>
      <w:r>
        <w:rPr>
          <w:rFonts w:hint="eastAsia"/>
          <w:color w:val="2A26F7"/>
        </w:rPr>
        <w:t>区范围内。同时建议当地政府对该保护区的功能区划和范围进行适当调整，在满足《中华人民共和国自然保护区条例》中的相关要后，才能对游客开放。如若不能调整，本次环评考虑到拆除现有的景观平台及栈道所带来的景观、生态影响较大，建议保留其景观设施，对涉及自然保护区缓冲区的观景平台及栈道进行功能调整，用于从事经自然保护区管理机构批准的非破坏性的科学研究、教学实习和标本采集活动等行为。</w:t>
      </w:r>
    </w:p>
    <w:p w:rsidR="00614009" w:rsidRDefault="00D815D6">
      <w:pPr>
        <w:pStyle w:val="LTT"/>
        <w:ind w:firstLine="482"/>
        <w:rPr>
          <w:b/>
          <w:bCs/>
          <w:color w:val="2A26F7"/>
        </w:rPr>
      </w:pPr>
      <w:r>
        <w:rPr>
          <w:rFonts w:hint="eastAsia"/>
          <w:b/>
          <w:bCs/>
          <w:color w:val="2A26F7"/>
        </w:rPr>
        <w:t>3</w:t>
      </w:r>
      <w:r>
        <w:rPr>
          <w:rFonts w:hint="eastAsia"/>
          <w:b/>
          <w:bCs/>
          <w:color w:val="2A26F7"/>
        </w:rPr>
        <w:t>、环保督查发现的问题及其整改情况</w:t>
      </w:r>
    </w:p>
    <w:p w:rsidR="00614009" w:rsidRDefault="00D815D6">
      <w:pPr>
        <w:pStyle w:val="LTT"/>
        <w:ind w:firstLine="480"/>
        <w:rPr>
          <w:color w:val="2A26F7"/>
        </w:rPr>
      </w:pPr>
      <w:r>
        <w:rPr>
          <w:rFonts w:hint="eastAsia"/>
          <w:color w:val="2A26F7"/>
        </w:rPr>
        <w:t>岗云杉林景区位于波密县古乡巴卡村和扎木镇岗村间，属雅鲁藏布大峡谷国家级自然保护区的一部分，占地面积</w:t>
      </w:r>
      <w:r>
        <w:rPr>
          <w:rFonts w:hint="eastAsia"/>
          <w:color w:val="2A26F7"/>
        </w:rPr>
        <w:t>460</w:t>
      </w:r>
      <w:r>
        <w:rPr>
          <w:rFonts w:hint="eastAsia"/>
          <w:color w:val="2A26F7"/>
        </w:rPr>
        <w:t>0</w:t>
      </w:r>
      <w:r>
        <w:rPr>
          <w:rFonts w:hint="eastAsia"/>
          <w:color w:val="2A26F7"/>
        </w:rPr>
        <w:t>公顷，森林覆盖率达</w:t>
      </w:r>
      <w:r>
        <w:rPr>
          <w:rFonts w:hint="eastAsia"/>
          <w:color w:val="2A26F7"/>
        </w:rPr>
        <w:t>61%</w:t>
      </w:r>
      <w:r>
        <w:rPr>
          <w:rFonts w:hint="eastAsia"/>
          <w:color w:val="2A26F7"/>
        </w:rPr>
        <w:t>以上，盛产世界罕见的云杉、冷杉、高山松等，于</w:t>
      </w:r>
      <w:r>
        <w:rPr>
          <w:rFonts w:hint="eastAsia"/>
          <w:color w:val="2A26F7"/>
        </w:rPr>
        <w:t>2005</w:t>
      </w:r>
      <w:r>
        <w:rPr>
          <w:rFonts w:hint="eastAsia"/>
          <w:color w:val="2A26F7"/>
        </w:rPr>
        <w:t>年被中国国家地理评为“中国最美原始森林”之一。</w:t>
      </w:r>
    </w:p>
    <w:p w:rsidR="00614009" w:rsidRDefault="00D815D6">
      <w:pPr>
        <w:pStyle w:val="LTT"/>
        <w:ind w:firstLine="480"/>
        <w:rPr>
          <w:color w:val="2A26F7"/>
        </w:rPr>
      </w:pPr>
      <w:r>
        <w:rPr>
          <w:rFonts w:hint="eastAsia"/>
          <w:color w:val="2A26F7"/>
        </w:rPr>
        <w:t>根据中央第四生态环境保护督察组向西藏自治区反馈督察情况，波密县岗云杉林景区部分观景台、栈道涉及西藏雅鲁藏布大峡谷国家自然保护区核心区，与《中华人民共和国自然保护区条例》“第十八条：自然保护区可以分为核心区、缓冲区和实验区。自然保护区内保存完好的天然状态的生态系统以及珍稀、濒危动植物的集中分布地，应当划为核心区，禁止任何单位和个人进入；第二十八条：禁止在自然保护区的缓冲区开展旅游和生产</w:t>
      </w:r>
      <w:r>
        <w:rPr>
          <w:rFonts w:hint="eastAsia"/>
          <w:color w:val="2A26F7"/>
        </w:rPr>
        <w:t>经营活动。”相冲突。</w:t>
      </w:r>
    </w:p>
    <w:p w:rsidR="00614009" w:rsidRDefault="00D815D6">
      <w:pPr>
        <w:pStyle w:val="LTT"/>
        <w:ind w:firstLine="480"/>
        <w:rPr>
          <w:color w:val="2A26F7"/>
        </w:rPr>
      </w:pPr>
      <w:r>
        <w:rPr>
          <w:rFonts w:hint="eastAsia"/>
          <w:color w:val="2A26F7"/>
        </w:rPr>
        <w:t>目前，西藏自治区人民政府、林芝市政府、波密县政府正在督促其进行整改，现已将位于核心区、缓冲区的景区全部关闭，禁止游客进入。考虑到拆除现有的景观平台及栈道所带来的景观、生态影响较大，本次环评建议保留现有位于核心</w:t>
      </w:r>
      <w:r>
        <w:rPr>
          <w:rFonts w:hint="eastAsia"/>
          <w:color w:val="2A26F7"/>
        </w:rPr>
        <w:lastRenderedPageBreak/>
        <w:t>区、缓冲区的全部设施，并将其功能调整为用于从事经自然保护区管理机构批准的非破坏性的科学研究、教学实习和标本采集活动的平台及通道。</w:t>
      </w:r>
    </w:p>
    <w:p w:rsidR="00614009" w:rsidRDefault="00D815D6">
      <w:pPr>
        <w:pStyle w:val="2"/>
        <w:rPr>
          <w:color w:val="00B050"/>
        </w:rPr>
      </w:pPr>
      <w:bookmarkStart w:id="117" w:name="_Toc9690"/>
      <w:r>
        <w:rPr>
          <w:rFonts w:hint="eastAsia"/>
          <w:color w:val="00B050"/>
        </w:rPr>
        <w:t>3.6</w:t>
      </w:r>
      <w:r>
        <w:rPr>
          <w:rFonts w:hint="eastAsia"/>
          <w:color w:val="00B050"/>
        </w:rPr>
        <w:t>环保督查发现的问题及其整改情况</w:t>
      </w:r>
      <w:bookmarkEnd w:id="117"/>
    </w:p>
    <w:p w:rsidR="00614009" w:rsidRDefault="00D815D6">
      <w:pPr>
        <w:pStyle w:val="LTT"/>
        <w:ind w:firstLine="480"/>
        <w:rPr>
          <w:color w:val="00B050"/>
        </w:rPr>
      </w:pPr>
      <w:r>
        <w:rPr>
          <w:rFonts w:hint="eastAsia"/>
          <w:color w:val="00B050"/>
        </w:rPr>
        <w:t>在规划实施的</w:t>
      </w:r>
      <w:r>
        <w:rPr>
          <w:rFonts w:hint="eastAsia"/>
          <w:color w:val="00B050"/>
        </w:rPr>
        <w:t>2018</w:t>
      </w:r>
      <w:r>
        <w:rPr>
          <w:rFonts w:hint="eastAsia"/>
          <w:color w:val="00B050"/>
        </w:rPr>
        <w:t>年～</w:t>
      </w:r>
      <w:r>
        <w:rPr>
          <w:rFonts w:hint="eastAsia"/>
          <w:color w:val="00B050"/>
        </w:rPr>
        <w:t>2022</w:t>
      </w:r>
      <w:r>
        <w:rPr>
          <w:rFonts w:hint="eastAsia"/>
          <w:color w:val="00B050"/>
        </w:rPr>
        <w:t>年期间，中央环保督察“回头看”交办问题件中与</w:t>
      </w:r>
      <w:r>
        <w:rPr>
          <w:rFonts w:hint="eastAsia"/>
          <w:color w:val="1A15F1"/>
        </w:rPr>
        <w:t>“林芝市全域旅游发展规划（</w:t>
      </w:r>
      <w:r>
        <w:rPr>
          <w:rFonts w:hint="eastAsia"/>
          <w:color w:val="1A15F1"/>
        </w:rPr>
        <w:t>2018~2</w:t>
      </w:r>
      <w:r>
        <w:rPr>
          <w:rFonts w:hint="eastAsia"/>
          <w:color w:val="1A15F1"/>
        </w:rPr>
        <w:t>025</w:t>
      </w:r>
      <w:r>
        <w:rPr>
          <w:rFonts w:hint="eastAsia"/>
          <w:color w:val="1A15F1"/>
        </w:rPr>
        <w:t>年）”</w:t>
      </w:r>
      <w:r>
        <w:rPr>
          <w:rFonts w:hint="eastAsia"/>
          <w:color w:val="00B050"/>
        </w:rPr>
        <w:t>相关的环保问题共计</w:t>
      </w:r>
      <w:r>
        <w:rPr>
          <w:rFonts w:hint="eastAsia"/>
          <w:color w:val="00B050"/>
        </w:rPr>
        <w:t>4</w:t>
      </w:r>
      <w:r>
        <w:rPr>
          <w:rFonts w:hint="eastAsia"/>
          <w:color w:val="00B050"/>
        </w:rPr>
        <w:t>件。</w:t>
      </w:r>
    </w:p>
    <w:p w:rsidR="00614009" w:rsidRDefault="00D815D6">
      <w:pPr>
        <w:pStyle w:val="LTT"/>
        <w:ind w:firstLine="482"/>
        <w:rPr>
          <w:b/>
          <w:bCs/>
          <w:color w:val="00B050"/>
        </w:rPr>
      </w:pPr>
      <w:r>
        <w:rPr>
          <w:rFonts w:hint="eastAsia"/>
          <w:b/>
          <w:bCs/>
          <w:color w:val="00B050"/>
        </w:rPr>
        <w:t>1</w:t>
      </w:r>
      <w:r>
        <w:rPr>
          <w:rFonts w:hint="eastAsia"/>
          <w:b/>
          <w:bCs/>
          <w:color w:val="00B050"/>
        </w:rPr>
        <w:t>、中央第六环境保护督察组反馈问题及整改情况</w:t>
      </w:r>
    </w:p>
    <w:p w:rsidR="00614009" w:rsidRDefault="00D815D6">
      <w:pPr>
        <w:pStyle w:val="LTT"/>
        <w:ind w:firstLine="480"/>
        <w:rPr>
          <w:color w:val="00B050"/>
        </w:rPr>
      </w:pPr>
      <w:r>
        <w:rPr>
          <w:rFonts w:hint="eastAsia"/>
          <w:color w:val="00B050"/>
        </w:rPr>
        <w:t>2017</w:t>
      </w:r>
      <w:r>
        <w:rPr>
          <w:rFonts w:hint="eastAsia"/>
          <w:color w:val="00B050"/>
        </w:rPr>
        <w:t>年</w:t>
      </w:r>
      <w:r>
        <w:rPr>
          <w:rFonts w:hint="eastAsia"/>
          <w:color w:val="00B050"/>
        </w:rPr>
        <w:t>8</w:t>
      </w:r>
      <w:r>
        <w:rPr>
          <w:rFonts w:hint="eastAsia"/>
          <w:color w:val="00B050"/>
        </w:rPr>
        <w:t>月</w:t>
      </w:r>
      <w:r>
        <w:rPr>
          <w:rFonts w:hint="eastAsia"/>
          <w:color w:val="00B050"/>
        </w:rPr>
        <w:t>15</w:t>
      </w:r>
      <w:r>
        <w:rPr>
          <w:rFonts w:hint="eastAsia"/>
          <w:color w:val="00B050"/>
        </w:rPr>
        <w:t>日至</w:t>
      </w:r>
      <w:r>
        <w:rPr>
          <w:rFonts w:hint="eastAsia"/>
          <w:color w:val="00B050"/>
        </w:rPr>
        <w:t>9</w:t>
      </w:r>
      <w:r>
        <w:rPr>
          <w:rFonts w:hint="eastAsia"/>
          <w:color w:val="00B050"/>
        </w:rPr>
        <w:t>月</w:t>
      </w:r>
      <w:r>
        <w:rPr>
          <w:rFonts w:hint="eastAsia"/>
          <w:color w:val="00B050"/>
        </w:rPr>
        <w:t>15</w:t>
      </w:r>
      <w:r>
        <w:rPr>
          <w:rFonts w:hint="eastAsia"/>
          <w:color w:val="00B050"/>
        </w:rPr>
        <w:t>日中央第六环境保护督察组对西藏自治区开展了环境保护督察，督察组于</w:t>
      </w:r>
      <w:r>
        <w:rPr>
          <w:rFonts w:hint="eastAsia"/>
          <w:color w:val="00B050"/>
        </w:rPr>
        <w:t>2018</w:t>
      </w:r>
      <w:r>
        <w:rPr>
          <w:rFonts w:hint="eastAsia"/>
          <w:color w:val="00B050"/>
        </w:rPr>
        <w:t>年</w:t>
      </w:r>
      <w:r>
        <w:rPr>
          <w:rFonts w:hint="eastAsia"/>
          <w:color w:val="00B050"/>
        </w:rPr>
        <w:t>1</w:t>
      </w:r>
      <w:r>
        <w:rPr>
          <w:rFonts w:hint="eastAsia"/>
          <w:color w:val="00B050"/>
        </w:rPr>
        <w:t>月</w:t>
      </w:r>
      <w:r>
        <w:rPr>
          <w:rFonts w:hint="eastAsia"/>
          <w:color w:val="00B050"/>
        </w:rPr>
        <w:t>3</w:t>
      </w:r>
      <w:r>
        <w:rPr>
          <w:rFonts w:hint="eastAsia"/>
          <w:color w:val="00B050"/>
        </w:rPr>
        <w:t>日向西藏自治区党委自治区政府进行了反馈。</w:t>
      </w:r>
    </w:p>
    <w:p w:rsidR="00614009" w:rsidRDefault="00D815D6">
      <w:pPr>
        <w:pStyle w:val="LTT"/>
        <w:ind w:firstLine="482"/>
        <w:rPr>
          <w:b/>
          <w:bCs/>
          <w:color w:val="00B050"/>
        </w:rPr>
      </w:pPr>
      <w:r>
        <w:rPr>
          <w:rFonts w:hint="eastAsia"/>
          <w:b/>
          <w:bCs/>
          <w:color w:val="00B050"/>
        </w:rPr>
        <w:t>（</w:t>
      </w:r>
      <w:r>
        <w:rPr>
          <w:rFonts w:hint="eastAsia"/>
          <w:b/>
          <w:bCs/>
          <w:color w:val="00B050"/>
        </w:rPr>
        <w:t>1</w:t>
      </w:r>
      <w:r>
        <w:rPr>
          <w:rFonts w:hint="eastAsia"/>
          <w:b/>
          <w:bCs/>
          <w:color w:val="00B050"/>
        </w:rPr>
        <w:t>）自治区旅游发展与生态保护协调不够的问题。</w:t>
      </w:r>
    </w:p>
    <w:p w:rsidR="00614009" w:rsidRDefault="00D815D6">
      <w:pPr>
        <w:pStyle w:val="LTT"/>
        <w:ind w:firstLine="482"/>
        <w:rPr>
          <w:color w:val="00B050"/>
        </w:rPr>
      </w:pPr>
      <w:r>
        <w:rPr>
          <w:rFonts w:hint="eastAsia"/>
          <w:b/>
          <w:bCs/>
          <w:color w:val="00B050"/>
        </w:rPr>
        <w:t>督察反馈：</w:t>
      </w:r>
      <w:r>
        <w:rPr>
          <w:rFonts w:hint="eastAsia"/>
          <w:color w:val="00B050"/>
        </w:rPr>
        <w:t>自治区旅游发展与生态保护协调不够的问题。</w:t>
      </w:r>
    </w:p>
    <w:p w:rsidR="00614009" w:rsidRDefault="00D815D6">
      <w:pPr>
        <w:pStyle w:val="LTT"/>
        <w:ind w:firstLine="482"/>
        <w:rPr>
          <w:color w:val="00B050"/>
        </w:rPr>
      </w:pPr>
      <w:r>
        <w:rPr>
          <w:rFonts w:hint="eastAsia"/>
          <w:b/>
          <w:bCs/>
          <w:color w:val="00B050"/>
        </w:rPr>
        <w:t>整改情况：</w:t>
      </w:r>
      <w:r>
        <w:rPr>
          <w:rFonts w:hint="eastAsia"/>
          <w:color w:val="00B050"/>
        </w:rPr>
        <w:t>林芝市旅游发展局同时同步展自查工作。在自查过程中发现《林芝市全域旅游发展规划（</w:t>
      </w:r>
      <w:r>
        <w:rPr>
          <w:rFonts w:hint="eastAsia"/>
          <w:color w:val="00B050"/>
        </w:rPr>
        <w:t>2018~2025</w:t>
      </w:r>
      <w:r>
        <w:rPr>
          <w:rFonts w:hint="eastAsia"/>
          <w:color w:val="00B050"/>
        </w:rPr>
        <w:t>年）》还未开展环境影响评价工作。对此情况，林芝市旅游发展局已委托我单位</w:t>
      </w:r>
      <w:r>
        <w:rPr>
          <w:rFonts w:hint="eastAsia"/>
          <w:color w:val="00B050"/>
        </w:rPr>
        <w:t>云南湖柏环保科技有限公司）开展《林芝市全域旅游发展规划（</w:t>
      </w:r>
      <w:r>
        <w:rPr>
          <w:rFonts w:hint="eastAsia"/>
          <w:color w:val="00B050"/>
        </w:rPr>
        <w:t>2018~2025</w:t>
      </w:r>
      <w:r>
        <w:rPr>
          <w:rFonts w:hint="eastAsia"/>
          <w:color w:val="00B050"/>
        </w:rPr>
        <w:t>年）》环境影响评价工作。</w:t>
      </w:r>
    </w:p>
    <w:p w:rsidR="00614009" w:rsidRDefault="00D815D6">
      <w:pPr>
        <w:pStyle w:val="LTT"/>
        <w:ind w:firstLine="482"/>
        <w:rPr>
          <w:b/>
          <w:bCs/>
          <w:color w:val="00B050"/>
        </w:rPr>
      </w:pPr>
      <w:r>
        <w:rPr>
          <w:rFonts w:hint="eastAsia"/>
          <w:b/>
          <w:bCs/>
          <w:color w:val="00B050"/>
        </w:rPr>
        <w:t>（</w:t>
      </w:r>
      <w:r>
        <w:rPr>
          <w:rFonts w:hint="eastAsia"/>
          <w:b/>
          <w:bCs/>
          <w:color w:val="00B050"/>
        </w:rPr>
        <w:t>2</w:t>
      </w:r>
      <w:r>
        <w:rPr>
          <w:rFonts w:hint="eastAsia"/>
          <w:b/>
          <w:bCs/>
          <w:color w:val="00B050"/>
        </w:rPr>
        <w:t>）林芝市部分旅游景区污水处理不够到位的问题</w:t>
      </w:r>
    </w:p>
    <w:p w:rsidR="00614009" w:rsidRDefault="00D815D6">
      <w:pPr>
        <w:pStyle w:val="LTT"/>
        <w:ind w:firstLine="482"/>
        <w:rPr>
          <w:color w:val="00B050"/>
        </w:rPr>
      </w:pPr>
      <w:r>
        <w:rPr>
          <w:rFonts w:hint="eastAsia"/>
          <w:b/>
          <w:bCs/>
          <w:color w:val="00B050"/>
        </w:rPr>
        <w:t>督察反馈：</w:t>
      </w:r>
      <w:r>
        <w:rPr>
          <w:rFonts w:hint="eastAsia"/>
          <w:color w:val="00B050"/>
        </w:rPr>
        <w:t>林芝市有关景区污水处理设施建设不到位，污水处理不够规范。</w:t>
      </w:r>
    </w:p>
    <w:p w:rsidR="00614009" w:rsidRDefault="00D815D6">
      <w:pPr>
        <w:pStyle w:val="LTT"/>
        <w:ind w:firstLine="482"/>
        <w:rPr>
          <w:color w:val="00B050"/>
        </w:rPr>
      </w:pPr>
      <w:r>
        <w:rPr>
          <w:b/>
          <w:bCs/>
          <w:color w:val="00B050"/>
        </w:rPr>
        <w:t>整改时限：</w:t>
      </w:r>
      <w:r>
        <w:rPr>
          <w:color w:val="00B050"/>
        </w:rPr>
        <w:t>2018</w:t>
      </w:r>
      <w:r>
        <w:rPr>
          <w:color w:val="00B050"/>
        </w:rPr>
        <w:t>年</w:t>
      </w:r>
      <w:r>
        <w:rPr>
          <w:color w:val="00B050"/>
        </w:rPr>
        <w:t>9</w:t>
      </w:r>
      <w:r>
        <w:rPr>
          <w:color w:val="00B050"/>
        </w:rPr>
        <w:t>月</w:t>
      </w:r>
      <w:r>
        <w:rPr>
          <w:color w:val="00B050"/>
        </w:rPr>
        <w:t>30</w:t>
      </w:r>
      <w:r>
        <w:rPr>
          <w:color w:val="00B050"/>
        </w:rPr>
        <w:t>日前完成，长期坚持。</w:t>
      </w:r>
    </w:p>
    <w:p w:rsidR="00614009" w:rsidRDefault="00D815D6">
      <w:pPr>
        <w:pStyle w:val="LTT"/>
        <w:ind w:firstLine="482"/>
        <w:rPr>
          <w:color w:val="00B050"/>
        </w:rPr>
      </w:pPr>
      <w:r>
        <w:rPr>
          <w:rFonts w:hint="eastAsia"/>
          <w:b/>
          <w:bCs/>
          <w:color w:val="00B050"/>
        </w:rPr>
        <w:t>整改进度：</w:t>
      </w:r>
      <w:r>
        <w:rPr>
          <w:rFonts w:hint="eastAsia"/>
          <w:color w:val="00B050"/>
        </w:rPr>
        <w:t>①林芝市制定景区保障污水处理设施正常运行方案，认真组织实施，限期完成整改工作，实现污水处理设施正常运行，杜绝污水直排现象（</w:t>
      </w:r>
      <w:r>
        <w:rPr>
          <w:rFonts w:hint="eastAsia"/>
          <w:color w:val="00B050"/>
        </w:rPr>
        <w:t>2018</w:t>
      </w:r>
      <w:r>
        <w:rPr>
          <w:rFonts w:hint="eastAsia"/>
          <w:color w:val="00B050"/>
        </w:rPr>
        <w:t>年</w:t>
      </w:r>
      <w:r>
        <w:rPr>
          <w:rFonts w:hint="eastAsia"/>
          <w:color w:val="00B050"/>
        </w:rPr>
        <w:t>9</w:t>
      </w:r>
      <w:r>
        <w:rPr>
          <w:rFonts w:hint="eastAsia"/>
          <w:color w:val="00B050"/>
        </w:rPr>
        <w:t>月</w:t>
      </w:r>
      <w:r>
        <w:rPr>
          <w:rFonts w:hint="eastAsia"/>
          <w:color w:val="00B050"/>
        </w:rPr>
        <w:t>30</w:t>
      </w:r>
      <w:r>
        <w:rPr>
          <w:rFonts w:hint="eastAsia"/>
          <w:color w:val="00B050"/>
        </w:rPr>
        <w:t>日）。②林芝市政府责成相关职能部门加大监管力度，每季度开展一次水质监测，从严查处污水直排违法行为，确保景区污水达标排放（长期坚持）</w:t>
      </w:r>
    </w:p>
    <w:p w:rsidR="00614009" w:rsidRDefault="00D815D6">
      <w:pPr>
        <w:pStyle w:val="LTT"/>
        <w:ind w:firstLine="482"/>
        <w:rPr>
          <w:color w:val="00B050"/>
        </w:rPr>
      </w:pPr>
      <w:r>
        <w:rPr>
          <w:rFonts w:hint="eastAsia"/>
          <w:b/>
          <w:bCs/>
          <w:color w:val="00B050"/>
        </w:rPr>
        <w:t>整改进展：</w:t>
      </w:r>
      <w:r>
        <w:rPr>
          <w:rFonts w:hint="eastAsia"/>
          <w:color w:val="00B050"/>
        </w:rPr>
        <w:t>林芝市制定景区保障污水处理设施正常运行方案，召开专题会议协调推进景区污水处理不规范问题整改工作，全面加强各景区污水处理设施规范建设、运营管理情况的监督，确保景区污水规范处置。林芝市按季度开展重要景区污水处理设施出水水质监测工作，加</w:t>
      </w:r>
      <w:r>
        <w:rPr>
          <w:rFonts w:hint="eastAsia"/>
          <w:color w:val="00B050"/>
        </w:rPr>
        <w:t>大行业监管执法力度，形成监管执法高压态势。目前，有关景区污水处理设施出水水质达到污水排放标准。</w:t>
      </w:r>
    </w:p>
    <w:p w:rsidR="00614009" w:rsidRDefault="00D815D6">
      <w:pPr>
        <w:pStyle w:val="LTT"/>
        <w:numPr>
          <w:ilvl w:val="0"/>
          <w:numId w:val="9"/>
        </w:numPr>
        <w:ind w:firstLine="482"/>
        <w:rPr>
          <w:b/>
          <w:bCs/>
          <w:color w:val="00B050"/>
        </w:rPr>
      </w:pPr>
      <w:r>
        <w:rPr>
          <w:rFonts w:hint="eastAsia"/>
          <w:b/>
          <w:bCs/>
          <w:color w:val="00B050"/>
        </w:rPr>
        <w:t>中央第四生态环境保护督察组</w:t>
      </w:r>
      <w:r>
        <w:rPr>
          <w:rFonts w:hint="eastAsia"/>
          <w:b/>
          <w:bCs/>
          <w:color w:val="00B050"/>
        </w:rPr>
        <w:t>反馈问题及整改情况</w:t>
      </w:r>
    </w:p>
    <w:p w:rsidR="00614009" w:rsidRDefault="00D815D6">
      <w:pPr>
        <w:pStyle w:val="LTT"/>
        <w:ind w:firstLine="480"/>
        <w:rPr>
          <w:color w:val="00B050"/>
        </w:rPr>
      </w:pPr>
      <w:r>
        <w:rPr>
          <w:rFonts w:hint="eastAsia"/>
          <w:color w:val="00B050"/>
        </w:rPr>
        <w:t>2022</w:t>
      </w:r>
      <w:r>
        <w:rPr>
          <w:rFonts w:hint="eastAsia"/>
          <w:color w:val="00B050"/>
        </w:rPr>
        <w:t>年中央第四生态环境保护督察组对西藏自治区开展了第二轮生态环境</w:t>
      </w:r>
      <w:r>
        <w:rPr>
          <w:rFonts w:hint="eastAsia"/>
          <w:color w:val="00B050"/>
        </w:rPr>
        <w:lastRenderedPageBreak/>
        <w:t>保护督察。督察</w:t>
      </w:r>
      <w:r>
        <w:rPr>
          <w:rFonts w:hint="eastAsia"/>
          <w:color w:val="00B050"/>
        </w:rPr>
        <w:t>组</w:t>
      </w:r>
      <w:r>
        <w:rPr>
          <w:rFonts w:hint="eastAsia"/>
          <w:color w:val="00B050"/>
        </w:rPr>
        <w:t>于</w:t>
      </w:r>
      <w:r>
        <w:rPr>
          <w:rFonts w:hint="eastAsia"/>
          <w:color w:val="00B050"/>
        </w:rPr>
        <w:t>2022</w:t>
      </w:r>
      <w:r>
        <w:rPr>
          <w:rFonts w:hint="eastAsia"/>
          <w:color w:val="00B050"/>
        </w:rPr>
        <w:t>年</w:t>
      </w:r>
      <w:r>
        <w:rPr>
          <w:rFonts w:hint="eastAsia"/>
          <w:color w:val="00B050"/>
        </w:rPr>
        <w:t>6</w:t>
      </w:r>
      <w:r>
        <w:rPr>
          <w:rFonts w:hint="eastAsia"/>
          <w:color w:val="00B050"/>
        </w:rPr>
        <w:t>月</w:t>
      </w:r>
      <w:r>
        <w:rPr>
          <w:rFonts w:hint="eastAsia"/>
          <w:color w:val="00B050"/>
        </w:rPr>
        <w:t>1</w:t>
      </w:r>
      <w:r>
        <w:rPr>
          <w:rFonts w:hint="eastAsia"/>
          <w:color w:val="00B050"/>
        </w:rPr>
        <w:t>日向自治区党委、政府进行</w:t>
      </w:r>
      <w:r>
        <w:rPr>
          <w:rFonts w:hint="eastAsia"/>
          <w:color w:val="00B050"/>
        </w:rPr>
        <w:t>了</w:t>
      </w:r>
      <w:r>
        <w:rPr>
          <w:rFonts w:hint="eastAsia"/>
          <w:color w:val="00B050"/>
        </w:rPr>
        <w:t>反馈。</w:t>
      </w:r>
    </w:p>
    <w:p w:rsidR="00614009" w:rsidRDefault="00D815D6">
      <w:pPr>
        <w:pStyle w:val="LTT"/>
        <w:ind w:firstLine="482"/>
        <w:rPr>
          <w:b/>
          <w:bCs/>
          <w:color w:val="00B050"/>
        </w:rPr>
      </w:pPr>
      <w:r>
        <w:rPr>
          <w:rFonts w:hint="eastAsia"/>
          <w:b/>
          <w:bCs/>
          <w:color w:val="00B050"/>
        </w:rPr>
        <w:t>（</w:t>
      </w:r>
      <w:r>
        <w:rPr>
          <w:rFonts w:hint="eastAsia"/>
          <w:b/>
          <w:bCs/>
          <w:color w:val="00B050"/>
        </w:rPr>
        <w:t>1</w:t>
      </w:r>
      <w:r>
        <w:rPr>
          <w:rFonts w:hint="eastAsia"/>
          <w:b/>
          <w:bCs/>
          <w:color w:val="00B050"/>
        </w:rPr>
        <w:t>）</w:t>
      </w:r>
      <w:r>
        <w:rPr>
          <w:rFonts w:hint="eastAsia"/>
          <w:b/>
          <w:bCs/>
          <w:color w:val="00B050"/>
        </w:rPr>
        <w:t>自然生态保护领域问题较多</w:t>
      </w:r>
    </w:p>
    <w:p w:rsidR="00614009" w:rsidRDefault="00D815D6">
      <w:pPr>
        <w:pStyle w:val="LTT"/>
        <w:ind w:firstLine="482"/>
        <w:rPr>
          <w:color w:val="00B050"/>
        </w:rPr>
      </w:pPr>
      <w:r>
        <w:rPr>
          <w:rFonts w:hint="eastAsia"/>
          <w:b/>
          <w:bCs/>
          <w:color w:val="00B050"/>
        </w:rPr>
        <w:t>督查反馈：</w:t>
      </w:r>
      <w:r>
        <w:rPr>
          <w:rFonts w:hint="eastAsia"/>
          <w:color w:val="00B050"/>
        </w:rPr>
        <w:t>林芝市岗云杉林景区在国家级自然保护区核心区内建设旅游设施。</w:t>
      </w:r>
    </w:p>
    <w:p w:rsidR="00614009" w:rsidRDefault="00D815D6">
      <w:pPr>
        <w:pStyle w:val="LTT"/>
        <w:ind w:firstLine="482"/>
        <w:rPr>
          <w:color w:val="00B050"/>
        </w:rPr>
      </w:pPr>
      <w:r>
        <w:rPr>
          <w:rFonts w:hint="eastAsia"/>
          <w:b/>
          <w:bCs/>
          <w:color w:val="00B050"/>
        </w:rPr>
        <w:t>整改情况：</w:t>
      </w:r>
      <w:r>
        <w:rPr>
          <w:rFonts w:hint="eastAsia"/>
          <w:color w:val="00B050"/>
        </w:rPr>
        <w:t>波密县岗云杉林景区部分观景台、栈道涉及西藏雅鲁藏布大峡谷国家自然保护区核心区，与《中华人民共和国自然保护区条例》“第十八条：自然保护区可以分为核心区、缓冲区和实验区。自然保护区内保存完好的天然状态的生态系统以及珍稀、濒危动植物的集中分布地，应当划为核心区，禁止任何单位和个人进入；第二十八条：禁止在自然保护区的缓冲区开展旅游和生产经营活动。”相冲突。</w:t>
      </w:r>
    </w:p>
    <w:p w:rsidR="00614009" w:rsidRDefault="00D815D6">
      <w:pPr>
        <w:pStyle w:val="LTT"/>
        <w:ind w:firstLine="480"/>
        <w:rPr>
          <w:color w:val="00B050"/>
        </w:rPr>
      </w:pPr>
      <w:r>
        <w:rPr>
          <w:rFonts w:hint="eastAsia"/>
          <w:color w:val="00B050"/>
        </w:rPr>
        <w:t>目前，波密县岗云杉林景区已将位于核心区、缓冲区的景区全部关闭，禁止游客进入。西藏自治区人民政府、林芝市政府、波密县政府正在督促其进行整改，</w:t>
      </w:r>
      <w:r>
        <w:rPr>
          <w:rFonts w:hint="eastAsia"/>
          <w:color w:val="00B050"/>
        </w:rPr>
        <w:t>正在对涉及禁止</w:t>
      </w:r>
      <w:r>
        <w:rPr>
          <w:rFonts w:hint="eastAsia"/>
          <w:color w:val="00B050"/>
        </w:rPr>
        <w:t>建设区域</w:t>
      </w:r>
      <w:r>
        <w:rPr>
          <w:rFonts w:hint="eastAsia"/>
          <w:color w:val="00B050"/>
        </w:rPr>
        <w:t>的旅游景区</w:t>
      </w:r>
      <w:r>
        <w:rPr>
          <w:rFonts w:hint="eastAsia"/>
          <w:color w:val="00B050"/>
        </w:rPr>
        <w:t>及</w:t>
      </w:r>
      <w:r>
        <w:rPr>
          <w:rFonts w:hint="eastAsia"/>
          <w:color w:val="00B050"/>
        </w:rPr>
        <w:t>线路节点予以调整</w:t>
      </w:r>
      <w:r>
        <w:rPr>
          <w:rFonts w:hint="eastAsia"/>
          <w:color w:val="00B050"/>
        </w:rPr>
        <w:t>。</w:t>
      </w:r>
    </w:p>
    <w:p w:rsidR="00614009" w:rsidRDefault="00D815D6">
      <w:pPr>
        <w:pStyle w:val="LTT"/>
        <w:ind w:firstLine="482"/>
        <w:rPr>
          <w:b/>
          <w:bCs/>
          <w:color w:val="00B050"/>
        </w:rPr>
      </w:pPr>
      <w:r>
        <w:rPr>
          <w:rFonts w:hint="eastAsia"/>
          <w:b/>
          <w:bCs/>
          <w:color w:val="00B050"/>
        </w:rPr>
        <w:t>（</w:t>
      </w:r>
      <w:r>
        <w:rPr>
          <w:rFonts w:hint="eastAsia"/>
          <w:b/>
          <w:bCs/>
          <w:color w:val="00B050"/>
        </w:rPr>
        <w:t>2</w:t>
      </w:r>
      <w:r>
        <w:rPr>
          <w:rFonts w:hint="eastAsia"/>
          <w:b/>
          <w:bCs/>
          <w:color w:val="00B050"/>
        </w:rPr>
        <w:t>）</w:t>
      </w:r>
      <w:r>
        <w:rPr>
          <w:rFonts w:hint="eastAsia"/>
          <w:b/>
          <w:bCs/>
          <w:color w:val="00B050"/>
        </w:rPr>
        <w:t>环境基础设施缺口较大</w:t>
      </w:r>
      <w:r>
        <w:rPr>
          <w:b/>
          <w:bCs/>
          <w:color w:val="00B050"/>
        </w:rPr>
        <w:t>的问题</w:t>
      </w:r>
    </w:p>
    <w:p w:rsidR="00614009" w:rsidRDefault="00D815D6">
      <w:pPr>
        <w:pStyle w:val="LTT"/>
        <w:ind w:firstLine="482"/>
        <w:rPr>
          <w:color w:val="00B050"/>
        </w:rPr>
      </w:pPr>
      <w:r>
        <w:rPr>
          <w:rFonts w:hint="eastAsia"/>
          <w:b/>
          <w:bCs/>
          <w:color w:val="00B050"/>
        </w:rPr>
        <w:t>督查反馈：</w:t>
      </w:r>
      <w:r>
        <w:rPr>
          <w:rFonts w:hint="eastAsia"/>
          <w:color w:val="00B050"/>
        </w:rPr>
        <w:t>自治区</w:t>
      </w:r>
      <w:r>
        <w:rPr>
          <w:rFonts w:hint="eastAsia"/>
          <w:color w:val="00B050"/>
        </w:rPr>
        <w:t>7</w:t>
      </w:r>
      <w:r>
        <w:rPr>
          <w:rFonts w:hint="eastAsia"/>
          <w:color w:val="00B050"/>
        </w:rPr>
        <w:t>个市地所在城市生活污水集中收集率均低于</w:t>
      </w:r>
      <w:r>
        <w:rPr>
          <w:rFonts w:hint="eastAsia"/>
          <w:color w:val="00B050"/>
        </w:rPr>
        <w:t>40%</w:t>
      </w:r>
      <w:r>
        <w:rPr>
          <w:rFonts w:hint="eastAsia"/>
          <w:color w:val="00B050"/>
        </w:rPr>
        <w:t>，其中日喀则、昌都、林芝市分别仅为</w:t>
      </w:r>
      <w:r>
        <w:rPr>
          <w:rFonts w:hint="eastAsia"/>
          <w:color w:val="00B050"/>
        </w:rPr>
        <w:t>11.4%</w:t>
      </w:r>
      <w:r>
        <w:rPr>
          <w:rFonts w:hint="eastAsia"/>
          <w:color w:val="00B050"/>
        </w:rPr>
        <w:t>、</w:t>
      </w:r>
      <w:r>
        <w:rPr>
          <w:rFonts w:hint="eastAsia"/>
          <w:color w:val="00B050"/>
        </w:rPr>
        <w:t>16%</w:t>
      </w:r>
      <w:r>
        <w:rPr>
          <w:rFonts w:hint="eastAsia"/>
          <w:color w:val="00B050"/>
        </w:rPr>
        <w:t>、</w:t>
      </w:r>
      <w:r>
        <w:rPr>
          <w:rFonts w:hint="eastAsia"/>
          <w:color w:val="00B050"/>
        </w:rPr>
        <w:t>16.3%</w:t>
      </w:r>
      <w:r>
        <w:rPr>
          <w:rFonts w:hint="eastAsia"/>
          <w:color w:val="00B050"/>
        </w:rPr>
        <w:t>。林芝市巴宜区污水处理厂和河西污水处理厂因管网配套不完善，不能稳定运行。</w:t>
      </w:r>
    </w:p>
    <w:p w:rsidR="00614009" w:rsidRDefault="00D815D6">
      <w:pPr>
        <w:pStyle w:val="LTT"/>
        <w:ind w:firstLine="482"/>
        <w:rPr>
          <w:color w:val="00B050"/>
        </w:rPr>
      </w:pPr>
      <w:r>
        <w:rPr>
          <w:rFonts w:hint="eastAsia"/>
          <w:b/>
          <w:bCs/>
          <w:color w:val="00B050"/>
        </w:rPr>
        <w:t>整改情况：</w:t>
      </w:r>
      <w:r>
        <w:rPr>
          <w:rFonts w:hint="eastAsia"/>
          <w:color w:val="00B050"/>
        </w:rPr>
        <w:t>西藏自治区人民政府、林芝市政府、巴宜区政府正在督促巴宜区污水处理厂和河西污水处理厂严格按照《林芝市城镇污水处理设施建设与运营管理办法》进行整改，深入排查污水处理厂的运行管理问题。</w:t>
      </w:r>
    </w:p>
    <w:p w:rsidR="00614009" w:rsidRDefault="00D815D6">
      <w:pPr>
        <w:pStyle w:val="2"/>
      </w:pPr>
      <w:bookmarkStart w:id="118" w:name="_Toc17264"/>
      <w:bookmarkStart w:id="119" w:name="_Toc9870"/>
      <w:r>
        <w:rPr>
          <w:rFonts w:hint="eastAsia"/>
        </w:rPr>
        <w:t>3.</w:t>
      </w:r>
      <w:r>
        <w:t>7</w:t>
      </w:r>
      <w:r>
        <w:rPr>
          <w:rFonts w:hint="eastAsia"/>
        </w:rPr>
        <w:t>环境制约因素分析</w:t>
      </w:r>
      <w:bookmarkEnd w:id="118"/>
      <w:bookmarkEnd w:id="119"/>
    </w:p>
    <w:p w:rsidR="00614009" w:rsidRDefault="00D815D6">
      <w:pPr>
        <w:pStyle w:val="LTT"/>
        <w:ind w:firstLine="482"/>
        <w:rPr>
          <w:b/>
          <w:bCs/>
          <w:color w:val="2A26F7"/>
        </w:rPr>
      </w:pPr>
      <w:r>
        <w:rPr>
          <w:rFonts w:hint="eastAsia"/>
          <w:b/>
          <w:bCs/>
          <w:color w:val="2A26F7"/>
        </w:rPr>
        <w:t>1</w:t>
      </w:r>
      <w:r>
        <w:rPr>
          <w:rFonts w:hint="eastAsia"/>
          <w:b/>
          <w:bCs/>
          <w:color w:val="2A26F7"/>
        </w:rPr>
        <w:t>、重要生态环境敏感区制约</w:t>
      </w:r>
    </w:p>
    <w:p w:rsidR="00614009" w:rsidRDefault="00D815D6">
      <w:pPr>
        <w:pStyle w:val="LTT"/>
        <w:ind w:firstLine="480"/>
        <w:rPr>
          <w:color w:val="2A26F7"/>
        </w:rPr>
      </w:pPr>
      <w:r>
        <w:rPr>
          <w:rFonts w:hint="eastAsia"/>
          <w:color w:val="2A26F7"/>
        </w:rPr>
        <w:t>鉴于旅游开发的特殊性，旅游项目大部分会考虑在生态环境好、自然风光美等条件较好的区域建设，按目前划定的规划范围，涉及的重要生态敏感区主要有</w:t>
      </w:r>
      <w:r>
        <w:rPr>
          <w:rFonts w:hint="eastAsia"/>
          <w:color w:val="2A26F7"/>
        </w:rPr>
        <w:t>5</w:t>
      </w:r>
      <w:r>
        <w:rPr>
          <w:rFonts w:hint="eastAsia"/>
          <w:color w:val="2A26F7"/>
        </w:rPr>
        <w:t>个自然保护区（西藏雅鲁藏布大峡谷国家级自然保护区、西藏察隅慈巴沟国家级自然保护区、西藏工布自然保护区、林芝巴结巨柏自然保护区、西藏白朗沟白唇鹿自然保护区）、</w:t>
      </w:r>
      <w:r>
        <w:rPr>
          <w:rFonts w:hint="eastAsia"/>
          <w:color w:val="2A26F7"/>
        </w:rPr>
        <w:t>3</w:t>
      </w:r>
      <w:r>
        <w:rPr>
          <w:rFonts w:hint="eastAsia"/>
          <w:color w:val="2A26F7"/>
        </w:rPr>
        <w:t>个国家级森林公园（西藏色季拉国家森林公园、西藏巴松湖国家森林公园、西藏比日神山国家森林公园）、</w:t>
      </w:r>
      <w:r>
        <w:rPr>
          <w:rFonts w:hint="eastAsia"/>
          <w:color w:val="2A26F7"/>
        </w:rPr>
        <w:t>3</w:t>
      </w:r>
      <w:r>
        <w:rPr>
          <w:rFonts w:hint="eastAsia"/>
          <w:color w:val="2A26F7"/>
        </w:rPr>
        <w:t>个国家级湿地公园（西藏雅尼国家湿地公园、西藏嘎朗国家湿地公园、西藏朱拉河国家湿地公园）、</w:t>
      </w:r>
      <w:r>
        <w:rPr>
          <w:rFonts w:hint="eastAsia"/>
          <w:color w:val="2A26F7"/>
        </w:rPr>
        <w:t>1</w:t>
      </w:r>
      <w:r>
        <w:rPr>
          <w:rFonts w:hint="eastAsia"/>
          <w:color w:val="2A26F7"/>
        </w:rPr>
        <w:t>个国家级地质公园（易贡国家地质</w:t>
      </w:r>
      <w:r>
        <w:rPr>
          <w:rFonts w:hint="eastAsia"/>
          <w:color w:val="2A26F7"/>
        </w:rPr>
        <w:t>公园），规划项目可能受各类敏感区管控要求的制</w:t>
      </w:r>
      <w:r>
        <w:rPr>
          <w:rFonts w:hint="eastAsia"/>
          <w:color w:val="2A26F7"/>
        </w:rPr>
        <w:lastRenderedPageBreak/>
        <w:t>约。</w:t>
      </w:r>
    </w:p>
    <w:p w:rsidR="00614009" w:rsidRDefault="00D815D6">
      <w:pPr>
        <w:pStyle w:val="LTT"/>
        <w:ind w:firstLine="482"/>
        <w:rPr>
          <w:b/>
          <w:bCs/>
          <w:color w:val="00B050"/>
        </w:rPr>
      </w:pPr>
      <w:r>
        <w:rPr>
          <w:rFonts w:hint="eastAsia"/>
          <w:b/>
          <w:bCs/>
          <w:color w:val="00B050"/>
        </w:rPr>
        <w:t>2</w:t>
      </w:r>
      <w:r>
        <w:rPr>
          <w:rFonts w:hint="eastAsia"/>
          <w:b/>
          <w:bCs/>
          <w:color w:val="00B050"/>
        </w:rPr>
        <w:t>、环境因素制约</w:t>
      </w:r>
    </w:p>
    <w:p w:rsidR="00614009" w:rsidRDefault="00D815D6">
      <w:pPr>
        <w:pStyle w:val="LTT"/>
        <w:ind w:firstLine="480"/>
        <w:rPr>
          <w:color w:val="00B050"/>
        </w:rPr>
      </w:pPr>
      <w:r>
        <w:rPr>
          <w:rFonts w:hint="eastAsia"/>
          <w:color w:val="00B050"/>
        </w:rPr>
        <w:t>根据</w:t>
      </w:r>
      <w:r>
        <w:rPr>
          <w:rFonts w:hint="eastAsia"/>
          <w:color w:val="00B050"/>
        </w:rPr>
        <w:t>根据《西藏自治区林芝市二级支流水功能区划报告》（</w:t>
      </w:r>
      <w:r>
        <w:rPr>
          <w:rFonts w:hint="eastAsia"/>
          <w:color w:val="00B050"/>
        </w:rPr>
        <w:t>2017</w:t>
      </w:r>
      <w:r>
        <w:rPr>
          <w:rFonts w:hint="eastAsia"/>
          <w:color w:val="00B050"/>
        </w:rPr>
        <w:t>年</w:t>
      </w:r>
      <w:r>
        <w:rPr>
          <w:rFonts w:hint="eastAsia"/>
          <w:color w:val="00B050"/>
        </w:rPr>
        <w:t>~2025</w:t>
      </w:r>
      <w:r>
        <w:rPr>
          <w:rFonts w:hint="eastAsia"/>
          <w:color w:val="00B050"/>
        </w:rPr>
        <w:t>），林芝境内</w:t>
      </w:r>
      <w:r>
        <w:rPr>
          <w:rFonts w:hint="eastAsia"/>
          <w:color w:val="00B050"/>
        </w:rPr>
        <w:t>I</w:t>
      </w:r>
      <w:r>
        <w:rPr>
          <w:rFonts w:hint="eastAsia"/>
          <w:color w:val="00B050"/>
        </w:rPr>
        <w:t>类</w:t>
      </w:r>
      <w:r>
        <w:rPr>
          <w:rFonts w:hint="eastAsia"/>
          <w:color w:val="00B050"/>
        </w:rPr>
        <w:t>及</w:t>
      </w:r>
      <w:r>
        <w:rPr>
          <w:rFonts w:hint="eastAsia"/>
          <w:color w:val="00B050"/>
        </w:rPr>
        <w:t>II</w:t>
      </w:r>
      <w:r>
        <w:rPr>
          <w:rFonts w:hint="eastAsia"/>
          <w:color w:val="00B050"/>
        </w:rPr>
        <w:t>类水体</w:t>
      </w:r>
      <w:r>
        <w:rPr>
          <w:rFonts w:hint="eastAsia"/>
          <w:color w:val="00B050"/>
        </w:rPr>
        <w:t>较多，水域环境较为敏感，林芝市内部分旅游开发项目存在不能设置排污口的制约因素。</w:t>
      </w:r>
    </w:p>
    <w:p w:rsidR="00614009" w:rsidRDefault="00D815D6">
      <w:pPr>
        <w:pStyle w:val="LTT"/>
        <w:ind w:firstLine="482"/>
        <w:rPr>
          <w:b/>
          <w:bCs/>
          <w:color w:val="2A26F7"/>
        </w:rPr>
      </w:pPr>
      <w:r>
        <w:rPr>
          <w:rFonts w:hint="eastAsia"/>
          <w:b/>
          <w:bCs/>
          <w:color w:val="2A26F7"/>
        </w:rPr>
        <w:t>3</w:t>
      </w:r>
      <w:r>
        <w:rPr>
          <w:rFonts w:hint="eastAsia"/>
          <w:b/>
          <w:bCs/>
          <w:color w:val="2A26F7"/>
        </w:rPr>
        <w:t>、环保基础设施制约</w:t>
      </w:r>
    </w:p>
    <w:p w:rsidR="00614009" w:rsidRDefault="00D815D6">
      <w:pPr>
        <w:pStyle w:val="LTT"/>
        <w:ind w:firstLine="480"/>
        <w:rPr>
          <w:color w:val="2A26F7"/>
        </w:rPr>
      </w:pPr>
      <w:r>
        <w:rPr>
          <w:rFonts w:hint="eastAsia"/>
          <w:color w:val="2A26F7"/>
        </w:rPr>
        <w:t>（</w:t>
      </w:r>
      <w:r>
        <w:rPr>
          <w:rFonts w:hint="eastAsia"/>
          <w:color w:val="2A26F7"/>
        </w:rPr>
        <w:t>1</w:t>
      </w:r>
      <w:r>
        <w:rPr>
          <w:rFonts w:hint="eastAsia"/>
          <w:color w:val="2A26F7"/>
        </w:rPr>
        <w:t>）污水集中处理工程</w:t>
      </w:r>
    </w:p>
    <w:p w:rsidR="00614009" w:rsidRDefault="00D815D6">
      <w:pPr>
        <w:pStyle w:val="LTT"/>
        <w:ind w:firstLine="480"/>
        <w:rPr>
          <w:color w:val="2A26F7"/>
        </w:rPr>
      </w:pPr>
      <w:r>
        <w:rPr>
          <w:rFonts w:hint="eastAsia"/>
          <w:color w:val="2A26F7"/>
        </w:rPr>
        <w:t>根据规划区域内基础设施建设情况，评价范围内可依托的污水集中处理工程主要集中在城市建成区、乡镇及部分成熟景区，除少数规划项目可以依托已建成污水处理工程外，其余规划项目污水处理系统倘若不尽完善，可能对水环境造成一定污染风险</w:t>
      </w:r>
      <w:r>
        <w:rPr>
          <w:rFonts w:hint="eastAsia"/>
          <w:color w:val="2A26F7"/>
        </w:rPr>
        <w:t>。因此，污水处理工程的建设和稳定运行是旅游开发的限制因素之一。</w:t>
      </w:r>
    </w:p>
    <w:p w:rsidR="00614009" w:rsidRDefault="00D815D6">
      <w:pPr>
        <w:pStyle w:val="LTT"/>
        <w:ind w:firstLine="480"/>
        <w:rPr>
          <w:color w:val="2A26F7"/>
        </w:rPr>
      </w:pPr>
      <w:r>
        <w:rPr>
          <w:rFonts w:hint="eastAsia"/>
          <w:color w:val="2A26F7"/>
        </w:rPr>
        <w:t>（</w:t>
      </w:r>
      <w:r>
        <w:rPr>
          <w:rFonts w:hint="eastAsia"/>
          <w:color w:val="2A26F7"/>
        </w:rPr>
        <w:t>2</w:t>
      </w:r>
      <w:r>
        <w:rPr>
          <w:rFonts w:hint="eastAsia"/>
          <w:color w:val="2A26F7"/>
        </w:rPr>
        <w:t>）生活垃圾集中处置工程</w:t>
      </w:r>
    </w:p>
    <w:p w:rsidR="00614009" w:rsidRDefault="00D815D6">
      <w:pPr>
        <w:pStyle w:val="LTT"/>
        <w:ind w:firstLine="480"/>
        <w:rPr>
          <w:color w:val="2A26F7"/>
        </w:rPr>
      </w:pPr>
      <w:r>
        <w:rPr>
          <w:rFonts w:hint="eastAsia"/>
          <w:color w:val="2A26F7"/>
        </w:rPr>
        <w:t>根据调查可知，</w:t>
      </w:r>
      <w:r>
        <w:rPr>
          <w:rFonts w:hint="eastAsia"/>
          <w:color w:val="2A26F7"/>
        </w:rPr>
        <w:t>规划区内</w:t>
      </w:r>
      <w:r>
        <w:rPr>
          <w:rFonts w:hint="eastAsia"/>
          <w:color w:val="2A26F7"/>
        </w:rPr>
        <w:t>部分乡镇生活垃圾的收集和处理还没有完全形成有效系统，村与村、村与镇距离较远，转运成本极高，转运难度较大，生活垃圾处理方式不规范，多为露天自行堆放，旅游过程产生大量生活垃圾的处理也是旅游开发的限制因素之一。</w:t>
      </w:r>
    </w:p>
    <w:p w:rsidR="00614009" w:rsidRDefault="00614009">
      <w:pPr>
        <w:pStyle w:val="LTT"/>
        <w:ind w:firstLine="480"/>
      </w:pPr>
    </w:p>
    <w:p w:rsidR="00614009" w:rsidRDefault="00614009">
      <w:pPr>
        <w:pStyle w:val="LTT"/>
        <w:ind w:firstLine="480"/>
      </w:pPr>
    </w:p>
    <w:p w:rsidR="00614009" w:rsidRDefault="00614009">
      <w:pPr>
        <w:pStyle w:val="LTT"/>
        <w:ind w:firstLine="480"/>
      </w:pPr>
    </w:p>
    <w:p w:rsidR="00614009" w:rsidRDefault="00614009">
      <w:pPr>
        <w:pStyle w:val="LTT"/>
        <w:ind w:firstLine="480"/>
        <w:sectPr w:rsidR="00614009">
          <w:pgSz w:w="11906" w:h="16838"/>
          <w:pgMar w:top="1440" w:right="1800" w:bottom="1440" w:left="1800" w:header="851" w:footer="992" w:gutter="0"/>
          <w:cols w:space="720"/>
          <w:docGrid w:type="lines" w:linePitch="312"/>
        </w:sectPr>
      </w:pPr>
    </w:p>
    <w:p w:rsidR="00614009" w:rsidRDefault="00D815D6">
      <w:pPr>
        <w:pStyle w:val="1"/>
      </w:pPr>
      <w:bookmarkStart w:id="120" w:name="_Toc93155998"/>
      <w:bookmarkStart w:id="121" w:name="_Toc27876"/>
      <w:r>
        <w:rPr>
          <w:rFonts w:hint="eastAsia"/>
        </w:rPr>
        <w:lastRenderedPageBreak/>
        <w:t>4</w:t>
      </w:r>
      <w:r>
        <w:rPr>
          <w:rFonts w:hint="eastAsia"/>
        </w:rPr>
        <w:t>环境影响识别与评价指标体系构建</w:t>
      </w:r>
      <w:bookmarkEnd w:id="120"/>
      <w:bookmarkEnd w:id="121"/>
    </w:p>
    <w:p w:rsidR="00614009" w:rsidRDefault="00D815D6">
      <w:pPr>
        <w:pStyle w:val="2"/>
      </w:pPr>
      <w:bookmarkStart w:id="122" w:name="_Toc93155999"/>
      <w:bookmarkStart w:id="123" w:name="_Toc832"/>
      <w:r>
        <w:rPr>
          <w:rFonts w:hint="eastAsia"/>
        </w:rPr>
        <w:t>4.1</w:t>
      </w:r>
      <w:r>
        <w:rPr>
          <w:rFonts w:hint="eastAsia"/>
        </w:rPr>
        <w:t>规划实施主要环境影响识别</w:t>
      </w:r>
      <w:bookmarkEnd w:id="122"/>
      <w:bookmarkEnd w:id="123"/>
      <w:r>
        <w:rPr>
          <w:rFonts w:hint="eastAsia"/>
        </w:rPr>
        <w:t xml:space="preserve"> </w:t>
      </w:r>
    </w:p>
    <w:p w:rsidR="00614009" w:rsidRDefault="00D815D6">
      <w:pPr>
        <w:pStyle w:val="LTT"/>
        <w:ind w:firstLine="480"/>
      </w:pPr>
      <w:r>
        <w:rPr>
          <w:rFonts w:hint="eastAsia"/>
        </w:rPr>
        <w:t>本次评价按照</w:t>
      </w:r>
      <w:r>
        <w:t>《规划环境影响评价技术导则</w:t>
      </w:r>
      <w:r>
        <w:t xml:space="preserve"> </w:t>
      </w:r>
      <w:r>
        <w:t>总纲》（</w:t>
      </w:r>
      <w:r>
        <w:t>HJ 130-201</w:t>
      </w:r>
      <w:r>
        <w:rPr>
          <w:rFonts w:hint="eastAsia"/>
        </w:rPr>
        <w:t>9</w:t>
      </w:r>
      <w:r>
        <w:t>）的要求</w:t>
      </w:r>
      <w:r>
        <w:rPr>
          <w:rFonts w:hint="eastAsia"/>
        </w:rPr>
        <w:t>，根据本次规</w:t>
      </w:r>
      <w:r>
        <w:rPr>
          <w:rFonts w:hint="eastAsia"/>
        </w:rPr>
        <w:t>划方案的内容、年限，识别和分析评价期内规划实施对资源、生态、造成影响的途径、方式以及影响的性质、范围和程度。</w:t>
      </w:r>
    </w:p>
    <w:p w:rsidR="00614009" w:rsidRDefault="00D815D6">
      <w:pPr>
        <w:pStyle w:val="LTT"/>
        <w:ind w:firstLine="480"/>
      </w:pPr>
      <w:r>
        <w:t>本规划环境影响识别采用列表清单法和矩阵法从土地利用、能源、水资源、大气环境质量、水环境质量、固体废物、社会等方面进行环境影响识别。</w:t>
      </w:r>
    </w:p>
    <w:p w:rsidR="00614009" w:rsidRDefault="00D815D6">
      <w:pPr>
        <w:pStyle w:val="LTT"/>
        <w:ind w:firstLine="480"/>
      </w:pPr>
      <w:r>
        <w:t>本规划环境影响因素分析见表</w:t>
      </w:r>
      <w:r>
        <w:t>4-1</w:t>
      </w:r>
      <w:r>
        <w:t>，环境影响见表</w:t>
      </w:r>
      <w:r>
        <w:t>4-2</w:t>
      </w:r>
      <w:r>
        <w:t>。</w:t>
      </w:r>
    </w:p>
    <w:p w:rsidR="00614009" w:rsidRDefault="00D815D6">
      <w:pPr>
        <w:widowControl/>
        <w:jc w:val="left"/>
        <w:rPr>
          <w:sz w:val="28"/>
          <w:szCs w:val="28"/>
        </w:rPr>
      </w:pPr>
      <w:r>
        <w:rPr>
          <w:sz w:val="28"/>
          <w:szCs w:val="28"/>
        </w:rPr>
        <w:br w:type="page"/>
      </w:r>
    </w:p>
    <w:p w:rsidR="00614009" w:rsidRDefault="00614009">
      <w:pPr>
        <w:spacing w:line="360" w:lineRule="auto"/>
        <w:ind w:firstLineChars="200" w:firstLine="560"/>
        <w:rPr>
          <w:sz w:val="28"/>
          <w:szCs w:val="28"/>
        </w:rPr>
        <w:sectPr w:rsidR="00614009">
          <w:pgSz w:w="11906" w:h="16838"/>
          <w:pgMar w:top="1440" w:right="1797" w:bottom="1440" w:left="1797" w:header="851" w:footer="992" w:gutter="0"/>
          <w:cols w:space="425"/>
          <w:docGrid w:linePitch="312"/>
        </w:sectPr>
      </w:pPr>
    </w:p>
    <w:p w:rsidR="00614009" w:rsidRDefault="00D815D6">
      <w:pPr>
        <w:pStyle w:val="LTT0"/>
      </w:pPr>
      <w:r>
        <w:lastRenderedPageBreak/>
        <w:t>表</w:t>
      </w:r>
      <w:r>
        <w:t xml:space="preserve"> 4-1 </w:t>
      </w:r>
      <w:r>
        <w:rPr>
          <w:rFonts w:hint="eastAsia"/>
        </w:rPr>
        <w:t xml:space="preserve">  </w:t>
      </w:r>
      <w:r>
        <w:t>环境影响因素分析表</w:t>
      </w:r>
    </w:p>
    <w:tbl>
      <w:tblPr>
        <w:tblStyle w:val="ae"/>
        <w:tblW w:w="0" w:type="auto"/>
        <w:tblLook w:val="04A0" w:firstRow="1" w:lastRow="0" w:firstColumn="1" w:lastColumn="0" w:noHBand="0" w:noVBand="1"/>
      </w:tblPr>
      <w:tblGrid>
        <w:gridCol w:w="675"/>
        <w:gridCol w:w="1901"/>
        <w:gridCol w:w="1288"/>
        <w:gridCol w:w="1288"/>
        <w:gridCol w:w="1288"/>
        <w:gridCol w:w="1289"/>
        <w:gridCol w:w="1289"/>
        <w:gridCol w:w="1289"/>
        <w:gridCol w:w="1289"/>
        <w:gridCol w:w="1289"/>
        <w:gridCol w:w="1289"/>
      </w:tblGrid>
      <w:tr w:rsidR="00614009">
        <w:tc>
          <w:tcPr>
            <w:tcW w:w="2576" w:type="dxa"/>
            <w:gridSpan w:val="2"/>
            <w:tcBorders>
              <w:tl2br w:val="single" w:sz="4" w:space="0" w:color="auto"/>
            </w:tcBorders>
            <w:vAlign w:val="center"/>
          </w:tcPr>
          <w:p w:rsidR="00614009" w:rsidRDefault="00D815D6">
            <w:pPr>
              <w:spacing w:line="300" w:lineRule="exact"/>
              <w:ind w:firstLineChars="750" w:firstLine="1500"/>
              <w:jc w:val="right"/>
              <w:rPr>
                <w:kern w:val="0"/>
                <w:sz w:val="20"/>
                <w:szCs w:val="20"/>
              </w:rPr>
            </w:pPr>
            <w:r>
              <w:rPr>
                <w:rFonts w:hint="eastAsia"/>
                <w:kern w:val="0"/>
                <w:sz w:val="20"/>
                <w:szCs w:val="20"/>
              </w:rPr>
              <w:t>相关活动</w:t>
            </w:r>
          </w:p>
          <w:p w:rsidR="00614009" w:rsidRDefault="00D815D6">
            <w:pPr>
              <w:spacing w:line="300" w:lineRule="exact"/>
              <w:jc w:val="left"/>
              <w:rPr>
                <w:kern w:val="0"/>
                <w:sz w:val="20"/>
                <w:szCs w:val="20"/>
              </w:rPr>
            </w:pPr>
            <w:r>
              <w:rPr>
                <w:rFonts w:hint="eastAsia"/>
                <w:kern w:val="0"/>
                <w:sz w:val="20"/>
                <w:szCs w:val="20"/>
              </w:rPr>
              <w:t>影响受体</w:t>
            </w:r>
          </w:p>
        </w:tc>
        <w:tc>
          <w:tcPr>
            <w:tcW w:w="1288" w:type="dxa"/>
            <w:vAlign w:val="center"/>
          </w:tcPr>
          <w:p w:rsidR="00614009" w:rsidRDefault="00D815D6">
            <w:pPr>
              <w:spacing w:line="300" w:lineRule="exact"/>
              <w:jc w:val="center"/>
              <w:rPr>
                <w:kern w:val="0"/>
                <w:sz w:val="20"/>
                <w:szCs w:val="20"/>
              </w:rPr>
            </w:pPr>
            <w:r>
              <w:rPr>
                <w:rFonts w:hint="eastAsia"/>
                <w:kern w:val="0"/>
                <w:sz w:val="20"/>
                <w:szCs w:val="20"/>
              </w:rPr>
              <w:t>道路建设及运行</w:t>
            </w:r>
          </w:p>
        </w:tc>
        <w:tc>
          <w:tcPr>
            <w:tcW w:w="1288" w:type="dxa"/>
            <w:vAlign w:val="center"/>
          </w:tcPr>
          <w:p w:rsidR="00614009" w:rsidRDefault="00D815D6">
            <w:pPr>
              <w:spacing w:line="300" w:lineRule="exact"/>
              <w:jc w:val="center"/>
              <w:rPr>
                <w:kern w:val="0"/>
                <w:sz w:val="20"/>
                <w:szCs w:val="20"/>
              </w:rPr>
            </w:pPr>
            <w:r>
              <w:rPr>
                <w:rFonts w:hint="eastAsia"/>
                <w:kern w:val="0"/>
                <w:sz w:val="20"/>
                <w:szCs w:val="20"/>
              </w:rPr>
              <w:t>文旅设</w:t>
            </w:r>
          </w:p>
          <w:p w:rsidR="00614009" w:rsidRDefault="00D815D6">
            <w:pPr>
              <w:spacing w:line="300" w:lineRule="exact"/>
              <w:jc w:val="center"/>
              <w:rPr>
                <w:kern w:val="0"/>
                <w:sz w:val="20"/>
                <w:szCs w:val="20"/>
              </w:rPr>
            </w:pPr>
            <w:r>
              <w:rPr>
                <w:rFonts w:hint="eastAsia"/>
                <w:kern w:val="0"/>
                <w:sz w:val="20"/>
                <w:szCs w:val="20"/>
              </w:rPr>
              <w:t>施建设</w:t>
            </w:r>
          </w:p>
        </w:tc>
        <w:tc>
          <w:tcPr>
            <w:tcW w:w="1288" w:type="dxa"/>
            <w:vAlign w:val="center"/>
          </w:tcPr>
          <w:p w:rsidR="00614009" w:rsidRDefault="00D815D6">
            <w:pPr>
              <w:spacing w:line="300" w:lineRule="exact"/>
              <w:jc w:val="center"/>
              <w:rPr>
                <w:kern w:val="0"/>
                <w:sz w:val="20"/>
                <w:szCs w:val="20"/>
              </w:rPr>
            </w:pPr>
            <w:r>
              <w:rPr>
                <w:rFonts w:hint="eastAsia"/>
                <w:kern w:val="0"/>
                <w:sz w:val="20"/>
                <w:szCs w:val="20"/>
              </w:rPr>
              <w:t>环保设施</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接待游客</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陆地娱乐</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水上娱乐</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生态旅游</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文化旅游</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乡村旅游</w:t>
            </w:r>
          </w:p>
        </w:tc>
      </w:tr>
      <w:tr w:rsidR="00614009">
        <w:tc>
          <w:tcPr>
            <w:tcW w:w="675" w:type="dxa"/>
            <w:vMerge w:val="restart"/>
            <w:vAlign w:val="center"/>
          </w:tcPr>
          <w:p w:rsidR="00614009" w:rsidRDefault="00D815D6">
            <w:pPr>
              <w:spacing w:line="300" w:lineRule="exact"/>
              <w:jc w:val="center"/>
              <w:rPr>
                <w:kern w:val="0"/>
                <w:sz w:val="20"/>
                <w:szCs w:val="20"/>
              </w:rPr>
            </w:pPr>
            <w:r>
              <w:rPr>
                <w:rFonts w:hint="eastAsia"/>
                <w:kern w:val="0"/>
                <w:sz w:val="20"/>
                <w:szCs w:val="20"/>
              </w:rPr>
              <w:t>自然资源</w:t>
            </w:r>
          </w:p>
        </w:tc>
        <w:tc>
          <w:tcPr>
            <w:tcW w:w="1901" w:type="dxa"/>
            <w:vAlign w:val="center"/>
          </w:tcPr>
          <w:p w:rsidR="00614009" w:rsidRDefault="00D815D6">
            <w:pPr>
              <w:spacing w:line="300" w:lineRule="exact"/>
              <w:jc w:val="center"/>
              <w:rPr>
                <w:kern w:val="0"/>
                <w:sz w:val="20"/>
                <w:szCs w:val="20"/>
              </w:rPr>
            </w:pPr>
            <w:r>
              <w:rPr>
                <w:rFonts w:hint="eastAsia"/>
                <w:kern w:val="0"/>
                <w:sz w:val="20"/>
                <w:szCs w:val="20"/>
              </w:rPr>
              <w:t>土地资源</w:t>
            </w:r>
          </w:p>
        </w:tc>
        <w:tc>
          <w:tcPr>
            <w:tcW w:w="1288"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Ⅰ×→长</w:t>
            </w:r>
          </w:p>
        </w:tc>
        <w:tc>
          <w:tcPr>
            <w:tcW w:w="1288"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Ⅰ×→长</w:t>
            </w:r>
          </w:p>
        </w:tc>
        <w:tc>
          <w:tcPr>
            <w:tcW w:w="1288"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Ⅰ×→长</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Ⅰ×→长</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ⅠⅡ×→长</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ⅠⅡ×→长</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ⅠⅡ×→长</w:t>
            </w:r>
          </w:p>
        </w:tc>
      </w:tr>
      <w:tr w:rsidR="00614009">
        <w:tc>
          <w:tcPr>
            <w:tcW w:w="675" w:type="dxa"/>
            <w:vMerge/>
            <w:vAlign w:val="center"/>
          </w:tcPr>
          <w:p w:rsidR="00614009" w:rsidRDefault="00614009">
            <w:pPr>
              <w:spacing w:line="300" w:lineRule="exact"/>
              <w:jc w:val="center"/>
              <w:rPr>
                <w:kern w:val="0"/>
                <w:sz w:val="20"/>
                <w:szCs w:val="20"/>
              </w:rPr>
            </w:pPr>
          </w:p>
        </w:tc>
        <w:tc>
          <w:tcPr>
            <w:tcW w:w="1901" w:type="dxa"/>
            <w:vAlign w:val="center"/>
          </w:tcPr>
          <w:p w:rsidR="00614009" w:rsidRDefault="00D815D6">
            <w:pPr>
              <w:spacing w:line="300" w:lineRule="exact"/>
              <w:jc w:val="center"/>
              <w:rPr>
                <w:kern w:val="0"/>
                <w:sz w:val="20"/>
                <w:szCs w:val="20"/>
              </w:rPr>
            </w:pPr>
            <w:r>
              <w:rPr>
                <w:rFonts w:hint="eastAsia"/>
                <w:kern w:val="0"/>
                <w:sz w:val="20"/>
                <w:szCs w:val="20"/>
              </w:rPr>
              <w:t>水资源</w:t>
            </w:r>
          </w:p>
        </w:tc>
        <w:tc>
          <w:tcPr>
            <w:tcW w:w="1288"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8"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Ⅱ×→长</w:t>
            </w:r>
          </w:p>
        </w:tc>
        <w:tc>
          <w:tcPr>
            <w:tcW w:w="1288"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Ⅰ×←长</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Ⅰ×←长</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Ⅰ×←短</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Ⅰ×←长</w:t>
            </w:r>
          </w:p>
        </w:tc>
      </w:tr>
      <w:tr w:rsidR="00614009">
        <w:tc>
          <w:tcPr>
            <w:tcW w:w="675" w:type="dxa"/>
            <w:vMerge/>
            <w:vAlign w:val="center"/>
          </w:tcPr>
          <w:p w:rsidR="00614009" w:rsidRDefault="00614009">
            <w:pPr>
              <w:spacing w:line="300" w:lineRule="exact"/>
              <w:jc w:val="center"/>
              <w:rPr>
                <w:kern w:val="0"/>
                <w:sz w:val="20"/>
                <w:szCs w:val="20"/>
              </w:rPr>
            </w:pPr>
          </w:p>
        </w:tc>
        <w:tc>
          <w:tcPr>
            <w:tcW w:w="1901" w:type="dxa"/>
            <w:vAlign w:val="center"/>
          </w:tcPr>
          <w:p w:rsidR="00614009" w:rsidRDefault="00D815D6">
            <w:pPr>
              <w:spacing w:line="300" w:lineRule="exact"/>
              <w:jc w:val="center"/>
              <w:rPr>
                <w:kern w:val="0"/>
                <w:sz w:val="20"/>
                <w:szCs w:val="20"/>
              </w:rPr>
            </w:pPr>
            <w:r>
              <w:rPr>
                <w:rFonts w:hint="eastAsia"/>
                <w:kern w:val="0"/>
                <w:sz w:val="20"/>
                <w:szCs w:val="20"/>
              </w:rPr>
              <w:t>生物资源</w:t>
            </w:r>
          </w:p>
        </w:tc>
        <w:tc>
          <w:tcPr>
            <w:tcW w:w="1288"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Ⅰ×←短</w:t>
            </w:r>
          </w:p>
        </w:tc>
        <w:tc>
          <w:tcPr>
            <w:tcW w:w="1288"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8"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Ⅱ×←短</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Ⅱ×←短</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Ⅱ×→长短</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r>
      <w:tr w:rsidR="00614009">
        <w:tc>
          <w:tcPr>
            <w:tcW w:w="675" w:type="dxa"/>
            <w:vMerge/>
            <w:vAlign w:val="center"/>
          </w:tcPr>
          <w:p w:rsidR="00614009" w:rsidRDefault="00614009">
            <w:pPr>
              <w:spacing w:line="300" w:lineRule="exact"/>
              <w:jc w:val="center"/>
              <w:rPr>
                <w:kern w:val="0"/>
                <w:sz w:val="20"/>
                <w:szCs w:val="20"/>
              </w:rPr>
            </w:pPr>
          </w:p>
        </w:tc>
        <w:tc>
          <w:tcPr>
            <w:tcW w:w="1901" w:type="dxa"/>
            <w:vAlign w:val="center"/>
          </w:tcPr>
          <w:p w:rsidR="00614009" w:rsidRDefault="00D815D6">
            <w:pPr>
              <w:spacing w:line="300" w:lineRule="exact"/>
              <w:jc w:val="center"/>
              <w:rPr>
                <w:kern w:val="0"/>
                <w:sz w:val="20"/>
                <w:szCs w:val="20"/>
              </w:rPr>
            </w:pPr>
            <w:r>
              <w:rPr>
                <w:rFonts w:hint="eastAsia"/>
                <w:kern w:val="0"/>
                <w:sz w:val="20"/>
                <w:szCs w:val="20"/>
              </w:rPr>
              <w:t>能源资源</w:t>
            </w:r>
          </w:p>
        </w:tc>
        <w:tc>
          <w:tcPr>
            <w:tcW w:w="1288"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ⅠⅡ×长</w:t>
            </w:r>
          </w:p>
        </w:tc>
        <w:tc>
          <w:tcPr>
            <w:tcW w:w="1288"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Ⅰ×长</w:t>
            </w:r>
          </w:p>
        </w:tc>
        <w:tc>
          <w:tcPr>
            <w:tcW w:w="1288"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Ⅰ×长</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rFonts w:ascii="宋体" w:hAnsi="宋体"/>
                <w:kern w:val="0"/>
                <w:sz w:val="20"/>
                <w:szCs w:val="20"/>
              </w:rPr>
            </w:pPr>
            <w:r>
              <w:rPr>
                <w:rFonts w:ascii="宋体" w:hAnsi="宋体"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Ⅰ×长</w:t>
            </w:r>
          </w:p>
        </w:tc>
      </w:tr>
      <w:tr w:rsidR="00614009">
        <w:tc>
          <w:tcPr>
            <w:tcW w:w="675" w:type="dxa"/>
            <w:vMerge w:val="restart"/>
            <w:vAlign w:val="center"/>
          </w:tcPr>
          <w:p w:rsidR="00614009" w:rsidRDefault="00D815D6">
            <w:pPr>
              <w:spacing w:line="300" w:lineRule="exact"/>
              <w:jc w:val="center"/>
              <w:rPr>
                <w:kern w:val="0"/>
                <w:sz w:val="20"/>
                <w:szCs w:val="20"/>
              </w:rPr>
            </w:pPr>
            <w:r>
              <w:rPr>
                <w:rFonts w:hint="eastAsia"/>
                <w:kern w:val="0"/>
                <w:sz w:val="20"/>
                <w:szCs w:val="20"/>
              </w:rPr>
              <w:t>景观资源</w:t>
            </w:r>
          </w:p>
        </w:tc>
        <w:tc>
          <w:tcPr>
            <w:tcW w:w="1901" w:type="dxa"/>
            <w:vAlign w:val="center"/>
          </w:tcPr>
          <w:p w:rsidR="00614009" w:rsidRDefault="00D815D6">
            <w:pPr>
              <w:spacing w:line="300" w:lineRule="exact"/>
              <w:jc w:val="center"/>
              <w:rPr>
                <w:kern w:val="0"/>
                <w:sz w:val="20"/>
                <w:szCs w:val="20"/>
              </w:rPr>
            </w:pPr>
            <w:r>
              <w:rPr>
                <w:rFonts w:hint="eastAsia"/>
                <w:kern w:val="0"/>
                <w:sz w:val="20"/>
                <w:szCs w:val="20"/>
              </w:rPr>
              <w:t>自然资源</w:t>
            </w:r>
          </w:p>
        </w:tc>
        <w:tc>
          <w:tcPr>
            <w:tcW w:w="1288"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Ⅱ×→长</w:t>
            </w:r>
          </w:p>
        </w:tc>
        <w:tc>
          <w:tcPr>
            <w:tcW w:w="1288"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8"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Ⅱ√短</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Ⅱ×←短</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Ⅱ×←短</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r>
      <w:tr w:rsidR="00614009">
        <w:tc>
          <w:tcPr>
            <w:tcW w:w="675" w:type="dxa"/>
            <w:vMerge/>
            <w:vAlign w:val="center"/>
          </w:tcPr>
          <w:p w:rsidR="00614009" w:rsidRDefault="00614009">
            <w:pPr>
              <w:spacing w:line="300" w:lineRule="exact"/>
              <w:jc w:val="center"/>
              <w:rPr>
                <w:kern w:val="0"/>
                <w:sz w:val="20"/>
                <w:szCs w:val="20"/>
              </w:rPr>
            </w:pPr>
          </w:p>
        </w:tc>
        <w:tc>
          <w:tcPr>
            <w:tcW w:w="1901" w:type="dxa"/>
            <w:vAlign w:val="center"/>
          </w:tcPr>
          <w:p w:rsidR="00614009" w:rsidRDefault="00D815D6">
            <w:pPr>
              <w:spacing w:line="300" w:lineRule="exact"/>
              <w:jc w:val="center"/>
              <w:rPr>
                <w:kern w:val="0"/>
                <w:sz w:val="20"/>
                <w:szCs w:val="20"/>
              </w:rPr>
            </w:pPr>
            <w:r>
              <w:rPr>
                <w:rFonts w:hint="eastAsia"/>
                <w:kern w:val="0"/>
                <w:sz w:val="20"/>
                <w:szCs w:val="20"/>
              </w:rPr>
              <w:t>人文景观</w:t>
            </w:r>
          </w:p>
        </w:tc>
        <w:tc>
          <w:tcPr>
            <w:tcW w:w="1288"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8"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8"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Ⅰ×←短</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ⅠⅡ×←短</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Ⅰ×←长</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w:t>
            </w:r>
          </w:p>
        </w:tc>
      </w:tr>
      <w:tr w:rsidR="00614009">
        <w:tc>
          <w:tcPr>
            <w:tcW w:w="675" w:type="dxa"/>
            <w:vMerge w:val="restart"/>
            <w:vAlign w:val="center"/>
          </w:tcPr>
          <w:p w:rsidR="00614009" w:rsidRDefault="00D815D6">
            <w:pPr>
              <w:spacing w:line="300" w:lineRule="exact"/>
              <w:jc w:val="center"/>
              <w:rPr>
                <w:kern w:val="0"/>
                <w:sz w:val="20"/>
                <w:szCs w:val="20"/>
              </w:rPr>
            </w:pPr>
            <w:r>
              <w:rPr>
                <w:rFonts w:hint="eastAsia"/>
                <w:kern w:val="0"/>
                <w:sz w:val="20"/>
                <w:szCs w:val="20"/>
              </w:rPr>
              <w:t>生态环境</w:t>
            </w:r>
          </w:p>
        </w:tc>
        <w:tc>
          <w:tcPr>
            <w:tcW w:w="1901" w:type="dxa"/>
            <w:vAlign w:val="center"/>
          </w:tcPr>
          <w:p w:rsidR="00614009" w:rsidRDefault="00D815D6">
            <w:pPr>
              <w:spacing w:line="300" w:lineRule="exact"/>
              <w:jc w:val="center"/>
              <w:rPr>
                <w:kern w:val="0"/>
                <w:sz w:val="20"/>
                <w:szCs w:val="20"/>
              </w:rPr>
            </w:pPr>
            <w:r>
              <w:rPr>
                <w:rFonts w:hint="eastAsia"/>
                <w:kern w:val="0"/>
                <w:sz w:val="20"/>
                <w:szCs w:val="20"/>
              </w:rPr>
              <w:t>水环境</w:t>
            </w:r>
          </w:p>
        </w:tc>
        <w:tc>
          <w:tcPr>
            <w:tcW w:w="1288"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8"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w:t>
            </w:r>
            <w:r>
              <w:rPr>
                <w:rFonts w:hint="eastAsia"/>
                <w:kern w:val="0"/>
                <w:sz w:val="20"/>
                <w:szCs w:val="20"/>
              </w:rPr>
              <w:t>←短</w:t>
            </w:r>
          </w:p>
        </w:tc>
        <w:tc>
          <w:tcPr>
            <w:tcW w:w="1288"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Ⅰ√长</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Ⅰ×←短</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Ⅰ×←短</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Ⅰ×←短</w:t>
            </w:r>
          </w:p>
        </w:tc>
      </w:tr>
      <w:tr w:rsidR="00614009">
        <w:tc>
          <w:tcPr>
            <w:tcW w:w="675" w:type="dxa"/>
            <w:vMerge/>
            <w:vAlign w:val="center"/>
          </w:tcPr>
          <w:p w:rsidR="00614009" w:rsidRDefault="00614009">
            <w:pPr>
              <w:spacing w:line="300" w:lineRule="exact"/>
              <w:jc w:val="center"/>
              <w:rPr>
                <w:kern w:val="0"/>
                <w:sz w:val="20"/>
                <w:szCs w:val="20"/>
              </w:rPr>
            </w:pPr>
          </w:p>
        </w:tc>
        <w:tc>
          <w:tcPr>
            <w:tcW w:w="1901" w:type="dxa"/>
            <w:vAlign w:val="center"/>
          </w:tcPr>
          <w:p w:rsidR="00614009" w:rsidRDefault="00D815D6">
            <w:pPr>
              <w:spacing w:line="300" w:lineRule="exact"/>
              <w:jc w:val="center"/>
              <w:rPr>
                <w:kern w:val="0"/>
                <w:sz w:val="20"/>
                <w:szCs w:val="20"/>
              </w:rPr>
            </w:pPr>
            <w:r>
              <w:rPr>
                <w:rFonts w:hint="eastAsia"/>
                <w:kern w:val="0"/>
                <w:sz w:val="20"/>
                <w:szCs w:val="20"/>
              </w:rPr>
              <w:t>大气环境</w:t>
            </w:r>
          </w:p>
        </w:tc>
        <w:tc>
          <w:tcPr>
            <w:tcW w:w="1288"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Ⅰ×←长</w:t>
            </w:r>
          </w:p>
        </w:tc>
        <w:tc>
          <w:tcPr>
            <w:tcW w:w="1288"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w:t>
            </w:r>
            <w:r>
              <w:rPr>
                <w:rFonts w:hint="eastAsia"/>
                <w:kern w:val="0"/>
                <w:sz w:val="20"/>
                <w:szCs w:val="20"/>
              </w:rPr>
              <w:t>←短</w:t>
            </w:r>
          </w:p>
        </w:tc>
        <w:tc>
          <w:tcPr>
            <w:tcW w:w="1288"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Ⅰ√长</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Ⅰ×←短</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Ⅰ×←短</w:t>
            </w:r>
          </w:p>
        </w:tc>
      </w:tr>
      <w:tr w:rsidR="00614009">
        <w:trPr>
          <w:trHeight w:val="177"/>
        </w:trPr>
        <w:tc>
          <w:tcPr>
            <w:tcW w:w="675" w:type="dxa"/>
            <w:vMerge/>
            <w:vAlign w:val="center"/>
          </w:tcPr>
          <w:p w:rsidR="00614009" w:rsidRDefault="00614009">
            <w:pPr>
              <w:spacing w:line="300" w:lineRule="exact"/>
              <w:jc w:val="center"/>
              <w:rPr>
                <w:kern w:val="0"/>
                <w:sz w:val="20"/>
                <w:szCs w:val="20"/>
              </w:rPr>
            </w:pPr>
          </w:p>
        </w:tc>
        <w:tc>
          <w:tcPr>
            <w:tcW w:w="1901" w:type="dxa"/>
            <w:vAlign w:val="center"/>
          </w:tcPr>
          <w:p w:rsidR="00614009" w:rsidRDefault="00D815D6">
            <w:pPr>
              <w:spacing w:line="300" w:lineRule="exact"/>
              <w:jc w:val="center"/>
              <w:rPr>
                <w:kern w:val="0"/>
                <w:sz w:val="20"/>
                <w:szCs w:val="20"/>
              </w:rPr>
            </w:pPr>
            <w:r>
              <w:rPr>
                <w:rFonts w:hint="eastAsia"/>
                <w:kern w:val="0"/>
                <w:sz w:val="20"/>
                <w:szCs w:val="20"/>
              </w:rPr>
              <w:t>声环境</w:t>
            </w:r>
          </w:p>
        </w:tc>
        <w:tc>
          <w:tcPr>
            <w:tcW w:w="1288"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Ⅰ×←长</w:t>
            </w:r>
          </w:p>
        </w:tc>
        <w:tc>
          <w:tcPr>
            <w:tcW w:w="1288"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w:t>
            </w:r>
            <w:r>
              <w:rPr>
                <w:rFonts w:hint="eastAsia"/>
                <w:kern w:val="0"/>
                <w:sz w:val="20"/>
                <w:szCs w:val="20"/>
              </w:rPr>
              <w:t>←短</w:t>
            </w:r>
          </w:p>
        </w:tc>
        <w:tc>
          <w:tcPr>
            <w:tcW w:w="1288"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Ⅰ√长</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Ⅰ×←短</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Ⅰ×←短</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Ⅰ×←短</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Ⅰ×←短</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Ⅰ×←短</w:t>
            </w:r>
          </w:p>
        </w:tc>
      </w:tr>
      <w:tr w:rsidR="00614009">
        <w:tc>
          <w:tcPr>
            <w:tcW w:w="675" w:type="dxa"/>
            <w:vMerge/>
            <w:vAlign w:val="center"/>
          </w:tcPr>
          <w:p w:rsidR="00614009" w:rsidRDefault="00614009">
            <w:pPr>
              <w:spacing w:line="300" w:lineRule="exact"/>
              <w:jc w:val="center"/>
              <w:rPr>
                <w:kern w:val="0"/>
                <w:sz w:val="20"/>
                <w:szCs w:val="20"/>
              </w:rPr>
            </w:pPr>
          </w:p>
        </w:tc>
        <w:tc>
          <w:tcPr>
            <w:tcW w:w="1901" w:type="dxa"/>
            <w:vAlign w:val="center"/>
          </w:tcPr>
          <w:p w:rsidR="00614009" w:rsidRDefault="00D815D6">
            <w:pPr>
              <w:spacing w:line="300" w:lineRule="exact"/>
              <w:jc w:val="center"/>
              <w:rPr>
                <w:kern w:val="0"/>
                <w:sz w:val="20"/>
                <w:szCs w:val="20"/>
              </w:rPr>
            </w:pPr>
            <w:r>
              <w:rPr>
                <w:rFonts w:hint="eastAsia"/>
                <w:kern w:val="0"/>
                <w:sz w:val="20"/>
                <w:szCs w:val="20"/>
              </w:rPr>
              <w:t>土壤环境</w:t>
            </w:r>
          </w:p>
        </w:tc>
        <w:tc>
          <w:tcPr>
            <w:tcW w:w="1288"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8"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8"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Ⅰ√长</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Ⅱ×←短</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Ⅱ×←短</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Ⅱ×←短</w:t>
            </w:r>
          </w:p>
        </w:tc>
      </w:tr>
      <w:tr w:rsidR="00614009">
        <w:tc>
          <w:tcPr>
            <w:tcW w:w="675" w:type="dxa"/>
            <w:vMerge/>
            <w:vAlign w:val="center"/>
          </w:tcPr>
          <w:p w:rsidR="00614009" w:rsidRDefault="00614009">
            <w:pPr>
              <w:spacing w:line="300" w:lineRule="exact"/>
              <w:jc w:val="center"/>
              <w:rPr>
                <w:kern w:val="0"/>
                <w:sz w:val="20"/>
                <w:szCs w:val="20"/>
              </w:rPr>
            </w:pPr>
          </w:p>
        </w:tc>
        <w:tc>
          <w:tcPr>
            <w:tcW w:w="1901" w:type="dxa"/>
            <w:vAlign w:val="center"/>
          </w:tcPr>
          <w:p w:rsidR="00614009" w:rsidRDefault="00D815D6">
            <w:pPr>
              <w:spacing w:line="300" w:lineRule="exact"/>
              <w:jc w:val="center"/>
              <w:rPr>
                <w:kern w:val="0"/>
                <w:sz w:val="20"/>
                <w:szCs w:val="20"/>
              </w:rPr>
            </w:pPr>
            <w:r>
              <w:rPr>
                <w:rFonts w:hint="eastAsia"/>
                <w:kern w:val="0"/>
                <w:sz w:val="20"/>
                <w:szCs w:val="20"/>
              </w:rPr>
              <w:t>水生生态</w:t>
            </w:r>
          </w:p>
        </w:tc>
        <w:tc>
          <w:tcPr>
            <w:tcW w:w="1288"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8"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8"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Ⅱ√长</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Ⅱ×←短</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Ⅰ×←短</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r>
      <w:tr w:rsidR="00614009">
        <w:tc>
          <w:tcPr>
            <w:tcW w:w="675" w:type="dxa"/>
            <w:vMerge/>
            <w:vAlign w:val="center"/>
          </w:tcPr>
          <w:p w:rsidR="00614009" w:rsidRDefault="00614009">
            <w:pPr>
              <w:spacing w:line="300" w:lineRule="exact"/>
              <w:jc w:val="center"/>
              <w:rPr>
                <w:kern w:val="0"/>
                <w:sz w:val="20"/>
                <w:szCs w:val="20"/>
              </w:rPr>
            </w:pPr>
          </w:p>
        </w:tc>
        <w:tc>
          <w:tcPr>
            <w:tcW w:w="1901" w:type="dxa"/>
            <w:vAlign w:val="center"/>
          </w:tcPr>
          <w:p w:rsidR="00614009" w:rsidRDefault="00D815D6">
            <w:pPr>
              <w:spacing w:line="300" w:lineRule="exact"/>
              <w:jc w:val="center"/>
              <w:rPr>
                <w:kern w:val="0"/>
                <w:sz w:val="20"/>
                <w:szCs w:val="20"/>
              </w:rPr>
            </w:pPr>
            <w:r>
              <w:rPr>
                <w:rFonts w:hint="eastAsia"/>
                <w:kern w:val="0"/>
                <w:sz w:val="20"/>
                <w:szCs w:val="20"/>
              </w:rPr>
              <w:t>陆地生态</w:t>
            </w:r>
          </w:p>
        </w:tc>
        <w:tc>
          <w:tcPr>
            <w:tcW w:w="1288"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Ⅰ×←短</w:t>
            </w:r>
          </w:p>
        </w:tc>
        <w:tc>
          <w:tcPr>
            <w:tcW w:w="1288"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w:t>
            </w:r>
            <w:r>
              <w:rPr>
                <w:rFonts w:hint="eastAsia"/>
                <w:kern w:val="0"/>
                <w:sz w:val="20"/>
                <w:szCs w:val="20"/>
              </w:rPr>
              <w:t>←短</w:t>
            </w:r>
          </w:p>
        </w:tc>
        <w:tc>
          <w:tcPr>
            <w:tcW w:w="1288"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Ⅱ√长</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Ⅱ×←短</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Ⅰ×←短</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Ⅱ×←短</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Ⅱ×←短</w:t>
            </w:r>
          </w:p>
        </w:tc>
      </w:tr>
      <w:tr w:rsidR="00614009">
        <w:tc>
          <w:tcPr>
            <w:tcW w:w="675" w:type="dxa"/>
            <w:vMerge w:val="restart"/>
            <w:vAlign w:val="center"/>
          </w:tcPr>
          <w:p w:rsidR="00614009" w:rsidRDefault="00D815D6">
            <w:pPr>
              <w:spacing w:line="300" w:lineRule="exact"/>
              <w:jc w:val="center"/>
              <w:rPr>
                <w:kern w:val="0"/>
                <w:sz w:val="20"/>
                <w:szCs w:val="20"/>
              </w:rPr>
            </w:pPr>
            <w:r>
              <w:rPr>
                <w:rFonts w:hint="eastAsia"/>
                <w:kern w:val="0"/>
                <w:sz w:val="20"/>
                <w:szCs w:val="20"/>
              </w:rPr>
              <w:t>环境敏感区</w:t>
            </w:r>
          </w:p>
        </w:tc>
        <w:tc>
          <w:tcPr>
            <w:tcW w:w="1901" w:type="dxa"/>
            <w:vAlign w:val="center"/>
          </w:tcPr>
          <w:p w:rsidR="00614009" w:rsidRDefault="00D815D6">
            <w:pPr>
              <w:spacing w:line="300" w:lineRule="exact"/>
              <w:jc w:val="center"/>
              <w:rPr>
                <w:kern w:val="0"/>
                <w:sz w:val="20"/>
                <w:szCs w:val="20"/>
              </w:rPr>
            </w:pPr>
            <w:r>
              <w:rPr>
                <w:rFonts w:hint="eastAsia"/>
                <w:kern w:val="0"/>
                <w:sz w:val="20"/>
                <w:szCs w:val="20"/>
              </w:rPr>
              <w:t>自然保护区</w:t>
            </w:r>
          </w:p>
        </w:tc>
        <w:tc>
          <w:tcPr>
            <w:tcW w:w="1288"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8"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8"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Ⅱ×←短</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Ⅱ×←短</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Ⅱ×←短</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r>
      <w:tr w:rsidR="00614009">
        <w:tc>
          <w:tcPr>
            <w:tcW w:w="675" w:type="dxa"/>
            <w:vMerge/>
            <w:vAlign w:val="center"/>
          </w:tcPr>
          <w:p w:rsidR="00614009" w:rsidRDefault="00614009">
            <w:pPr>
              <w:spacing w:line="300" w:lineRule="exact"/>
              <w:jc w:val="center"/>
              <w:rPr>
                <w:kern w:val="0"/>
                <w:sz w:val="20"/>
                <w:szCs w:val="20"/>
              </w:rPr>
            </w:pPr>
          </w:p>
        </w:tc>
        <w:tc>
          <w:tcPr>
            <w:tcW w:w="1901" w:type="dxa"/>
            <w:vAlign w:val="center"/>
          </w:tcPr>
          <w:p w:rsidR="00614009" w:rsidRDefault="00D815D6">
            <w:pPr>
              <w:spacing w:line="300" w:lineRule="exact"/>
              <w:jc w:val="center"/>
              <w:rPr>
                <w:kern w:val="0"/>
                <w:sz w:val="20"/>
                <w:szCs w:val="20"/>
              </w:rPr>
            </w:pPr>
            <w:r>
              <w:rPr>
                <w:rFonts w:hint="eastAsia"/>
                <w:kern w:val="0"/>
                <w:sz w:val="20"/>
                <w:szCs w:val="20"/>
              </w:rPr>
              <w:t>风景名胜区</w:t>
            </w:r>
          </w:p>
        </w:tc>
        <w:tc>
          <w:tcPr>
            <w:tcW w:w="1288"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8"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8"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Ⅱ×←短</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Ⅱ×←短</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Ⅱ×←短</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r>
      <w:tr w:rsidR="00614009">
        <w:tc>
          <w:tcPr>
            <w:tcW w:w="675" w:type="dxa"/>
            <w:vMerge/>
            <w:vAlign w:val="center"/>
          </w:tcPr>
          <w:p w:rsidR="00614009" w:rsidRDefault="00614009">
            <w:pPr>
              <w:spacing w:line="300" w:lineRule="exact"/>
              <w:jc w:val="center"/>
              <w:rPr>
                <w:kern w:val="0"/>
                <w:sz w:val="20"/>
                <w:szCs w:val="20"/>
              </w:rPr>
            </w:pPr>
          </w:p>
        </w:tc>
        <w:tc>
          <w:tcPr>
            <w:tcW w:w="1901" w:type="dxa"/>
            <w:vAlign w:val="center"/>
          </w:tcPr>
          <w:p w:rsidR="00614009" w:rsidRDefault="00D815D6">
            <w:pPr>
              <w:spacing w:line="300" w:lineRule="exact"/>
              <w:jc w:val="center"/>
              <w:rPr>
                <w:kern w:val="0"/>
                <w:sz w:val="20"/>
                <w:szCs w:val="20"/>
              </w:rPr>
            </w:pPr>
            <w:r>
              <w:rPr>
                <w:rFonts w:hint="eastAsia"/>
                <w:kern w:val="0"/>
                <w:sz w:val="20"/>
                <w:szCs w:val="20"/>
              </w:rPr>
              <w:t>饮用水源保护区</w:t>
            </w:r>
          </w:p>
        </w:tc>
        <w:tc>
          <w:tcPr>
            <w:tcW w:w="1288"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8"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8"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Ⅱ×←短</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r>
      <w:tr w:rsidR="00614009">
        <w:tc>
          <w:tcPr>
            <w:tcW w:w="675" w:type="dxa"/>
            <w:vMerge/>
            <w:vAlign w:val="center"/>
          </w:tcPr>
          <w:p w:rsidR="00614009" w:rsidRDefault="00614009">
            <w:pPr>
              <w:spacing w:line="300" w:lineRule="exact"/>
              <w:jc w:val="center"/>
              <w:rPr>
                <w:kern w:val="0"/>
                <w:sz w:val="20"/>
                <w:szCs w:val="20"/>
              </w:rPr>
            </w:pPr>
          </w:p>
        </w:tc>
        <w:tc>
          <w:tcPr>
            <w:tcW w:w="1901" w:type="dxa"/>
            <w:vAlign w:val="center"/>
          </w:tcPr>
          <w:p w:rsidR="00614009" w:rsidRDefault="00D815D6">
            <w:pPr>
              <w:spacing w:line="300" w:lineRule="exact"/>
              <w:jc w:val="center"/>
              <w:rPr>
                <w:kern w:val="0"/>
                <w:sz w:val="20"/>
                <w:szCs w:val="20"/>
              </w:rPr>
            </w:pPr>
            <w:r>
              <w:rPr>
                <w:rFonts w:hint="eastAsia"/>
                <w:kern w:val="0"/>
                <w:sz w:val="20"/>
                <w:szCs w:val="20"/>
              </w:rPr>
              <w:t>森林公园</w:t>
            </w:r>
          </w:p>
        </w:tc>
        <w:tc>
          <w:tcPr>
            <w:tcW w:w="1288"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8"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8"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Ⅱ×←短</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Ⅱ×←短</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Ⅱ×←短</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r>
      <w:tr w:rsidR="00614009">
        <w:tc>
          <w:tcPr>
            <w:tcW w:w="675" w:type="dxa"/>
            <w:vMerge/>
            <w:vAlign w:val="center"/>
          </w:tcPr>
          <w:p w:rsidR="00614009" w:rsidRDefault="00614009">
            <w:pPr>
              <w:spacing w:line="300" w:lineRule="exact"/>
              <w:jc w:val="center"/>
              <w:rPr>
                <w:kern w:val="0"/>
                <w:sz w:val="20"/>
                <w:szCs w:val="20"/>
              </w:rPr>
            </w:pPr>
          </w:p>
        </w:tc>
        <w:tc>
          <w:tcPr>
            <w:tcW w:w="1901" w:type="dxa"/>
            <w:vAlign w:val="center"/>
          </w:tcPr>
          <w:p w:rsidR="00614009" w:rsidRDefault="00D815D6">
            <w:pPr>
              <w:spacing w:line="300" w:lineRule="exact"/>
              <w:jc w:val="center"/>
              <w:rPr>
                <w:kern w:val="0"/>
                <w:sz w:val="20"/>
                <w:szCs w:val="20"/>
              </w:rPr>
            </w:pPr>
            <w:r>
              <w:rPr>
                <w:rFonts w:hint="eastAsia"/>
                <w:kern w:val="0"/>
                <w:sz w:val="20"/>
                <w:szCs w:val="20"/>
              </w:rPr>
              <w:t>地质公园</w:t>
            </w:r>
          </w:p>
        </w:tc>
        <w:tc>
          <w:tcPr>
            <w:tcW w:w="1288"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8"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8"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Ⅱ×←短</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Ⅱ×←短</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Ⅱ×←短</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r>
      <w:tr w:rsidR="00614009">
        <w:tc>
          <w:tcPr>
            <w:tcW w:w="675" w:type="dxa"/>
            <w:vMerge/>
            <w:vAlign w:val="center"/>
          </w:tcPr>
          <w:p w:rsidR="00614009" w:rsidRDefault="00614009">
            <w:pPr>
              <w:spacing w:line="300" w:lineRule="exact"/>
              <w:jc w:val="center"/>
              <w:rPr>
                <w:kern w:val="0"/>
                <w:sz w:val="20"/>
                <w:szCs w:val="20"/>
              </w:rPr>
            </w:pPr>
          </w:p>
        </w:tc>
        <w:tc>
          <w:tcPr>
            <w:tcW w:w="1901" w:type="dxa"/>
            <w:vAlign w:val="center"/>
          </w:tcPr>
          <w:p w:rsidR="00614009" w:rsidRDefault="00D815D6">
            <w:pPr>
              <w:spacing w:line="300" w:lineRule="exact"/>
              <w:jc w:val="center"/>
              <w:rPr>
                <w:kern w:val="0"/>
                <w:sz w:val="20"/>
                <w:szCs w:val="20"/>
              </w:rPr>
            </w:pPr>
            <w:r>
              <w:rPr>
                <w:rFonts w:hint="eastAsia"/>
                <w:kern w:val="0"/>
                <w:sz w:val="20"/>
                <w:szCs w:val="20"/>
              </w:rPr>
              <w:t>湿地</w:t>
            </w:r>
          </w:p>
        </w:tc>
        <w:tc>
          <w:tcPr>
            <w:tcW w:w="1288"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8"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8"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Ⅰ×←短</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Ⅰ×←短</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r>
      <w:tr w:rsidR="00614009">
        <w:tc>
          <w:tcPr>
            <w:tcW w:w="675" w:type="dxa"/>
            <w:vMerge/>
            <w:vAlign w:val="center"/>
          </w:tcPr>
          <w:p w:rsidR="00614009" w:rsidRDefault="00614009">
            <w:pPr>
              <w:spacing w:line="300" w:lineRule="exact"/>
              <w:jc w:val="center"/>
              <w:rPr>
                <w:kern w:val="0"/>
                <w:sz w:val="20"/>
                <w:szCs w:val="20"/>
              </w:rPr>
            </w:pPr>
          </w:p>
        </w:tc>
        <w:tc>
          <w:tcPr>
            <w:tcW w:w="1901" w:type="dxa"/>
            <w:vAlign w:val="center"/>
          </w:tcPr>
          <w:p w:rsidR="00614009" w:rsidRDefault="00D815D6">
            <w:pPr>
              <w:spacing w:line="300" w:lineRule="exact"/>
              <w:jc w:val="center"/>
              <w:rPr>
                <w:kern w:val="0"/>
                <w:sz w:val="20"/>
                <w:szCs w:val="20"/>
              </w:rPr>
            </w:pPr>
            <w:r>
              <w:rPr>
                <w:rFonts w:hint="eastAsia"/>
                <w:kern w:val="0"/>
                <w:sz w:val="20"/>
                <w:szCs w:val="20"/>
              </w:rPr>
              <w:t>文物保护单位</w:t>
            </w:r>
          </w:p>
        </w:tc>
        <w:tc>
          <w:tcPr>
            <w:tcW w:w="1288"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8"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8"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w:t>
            </w:r>
            <w:r>
              <w:rPr>
                <w:rFonts w:hint="eastAsia"/>
                <w:kern w:val="0"/>
                <w:sz w:val="20"/>
                <w:szCs w:val="20"/>
              </w:rPr>
              <w:t>←短</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r>
      <w:tr w:rsidR="00614009">
        <w:tc>
          <w:tcPr>
            <w:tcW w:w="675" w:type="dxa"/>
            <w:vMerge w:val="restart"/>
            <w:vAlign w:val="center"/>
          </w:tcPr>
          <w:p w:rsidR="00614009" w:rsidRDefault="00D815D6">
            <w:pPr>
              <w:spacing w:line="300" w:lineRule="exact"/>
              <w:jc w:val="center"/>
              <w:rPr>
                <w:kern w:val="0"/>
                <w:sz w:val="20"/>
                <w:szCs w:val="20"/>
              </w:rPr>
            </w:pPr>
            <w:r>
              <w:rPr>
                <w:rFonts w:hint="eastAsia"/>
                <w:kern w:val="0"/>
                <w:sz w:val="20"/>
                <w:szCs w:val="20"/>
              </w:rPr>
              <w:t>社会经济文化</w:t>
            </w:r>
          </w:p>
        </w:tc>
        <w:tc>
          <w:tcPr>
            <w:tcW w:w="1901" w:type="dxa"/>
            <w:vAlign w:val="center"/>
          </w:tcPr>
          <w:p w:rsidR="00614009" w:rsidRDefault="00D815D6">
            <w:pPr>
              <w:spacing w:line="300" w:lineRule="exact"/>
              <w:jc w:val="center"/>
              <w:rPr>
                <w:kern w:val="0"/>
                <w:sz w:val="20"/>
                <w:szCs w:val="20"/>
              </w:rPr>
            </w:pPr>
            <w:r>
              <w:rPr>
                <w:rFonts w:hint="eastAsia"/>
                <w:kern w:val="0"/>
                <w:sz w:val="20"/>
                <w:szCs w:val="20"/>
              </w:rPr>
              <w:t>城镇发展</w:t>
            </w:r>
          </w:p>
        </w:tc>
        <w:tc>
          <w:tcPr>
            <w:tcW w:w="1288"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Ⅰ√长</w:t>
            </w:r>
          </w:p>
        </w:tc>
        <w:tc>
          <w:tcPr>
            <w:tcW w:w="1288"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Ⅱ√长</w:t>
            </w:r>
          </w:p>
        </w:tc>
        <w:tc>
          <w:tcPr>
            <w:tcW w:w="1288"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Ⅱ√长</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Ⅱ√长</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Ⅱ√长</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Ⅱ√长</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Ⅱ√长</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Ⅱ√长</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Ⅱ√长</w:t>
            </w:r>
          </w:p>
        </w:tc>
      </w:tr>
      <w:tr w:rsidR="00614009">
        <w:tc>
          <w:tcPr>
            <w:tcW w:w="675" w:type="dxa"/>
            <w:vMerge/>
            <w:vAlign w:val="center"/>
          </w:tcPr>
          <w:p w:rsidR="00614009" w:rsidRDefault="00614009">
            <w:pPr>
              <w:spacing w:line="300" w:lineRule="exact"/>
              <w:jc w:val="center"/>
              <w:rPr>
                <w:kern w:val="0"/>
                <w:sz w:val="20"/>
                <w:szCs w:val="20"/>
              </w:rPr>
            </w:pPr>
          </w:p>
        </w:tc>
        <w:tc>
          <w:tcPr>
            <w:tcW w:w="1901" w:type="dxa"/>
            <w:vAlign w:val="center"/>
          </w:tcPr>
          <w:p w:rsidR="00614009" w:rsidRDefault="00D815D6">
            <w:pPr>
              <w:spacing w:line="300" w:lineRule="exact"/>
              <w:jc w:val="center"/>
              <w:rPr>
                <w:kern w:val="0"/>
                <w:sz w:val="20"/>
                <w:szCs w:val="20"/>
              </w:rPr>
            </w:pPr>
            <w:r>
              <w:rPr>
                <w:rFonts w:hint="eastAsia"/>
                <w:kern w:val="0"/>
                <w:sz w:val="20"/>
                <w:szCs w:val="20"/>
              </w:rPr>
              <w:t>人民生活水平</w:t>
            </w:r>
          </w:p>
        </w:tc>
        <w:tc>
          <w:tcPr>
            <w:tcW w:w="1288"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Ⅰ√长</w:t>
            </w:r>
          </w:p>
        </w:tc>
        <w:tc>
          <w:tcPr>
            <w:tcW w:w="1288"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Ⅰ√长</w:t>
            </w:r>
          </w:p>
        </w:tc>
        <w:tc>
          <w:tcPr>
            <w:tcW w:w="1288"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Ⅱ√长</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Ⅰ√长</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Ⅰ√长</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Ⅰ√长</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Ⅰ√长</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Ⅰ√长</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Ⅰ√长</w:t>
            </w:r>
          </w:p>
        </w:tc>
      </w:tr>
      <w:tr w:rsidR="00614009">
        <w:tc>
          <w:tcPr>
            <w:tcW w:w="675" w:type="dxa"/>
            <w:vMerge/>
            <w:vAlign w:val="center"/>
          </w:tcPr>
          <w:p w:rsidR="00614009" w:rsidRDefault="00614009">
            <w:pPr>
              <w:spacing w:line="300" w:lineRule="exact"/>
              <w:jc w:val="center"/>
              <w:rPr>
                <w:kern w:val="0"/>
                <w:sz w:val="20"/>
                <w:szCs w:val="20"/>
              </w:rPr>
            </w:pPr>
          </w:p>
        </w:tc>
        <w:tc>
          <w:tcPr>
            <w:tcW w:w="1901" w:type="dxa"/>
            <w:vAlign w:val="center"/>
          </w:tcPr>
          <w:p w:rsidR="00614009" w:rsidRDefault="00D815D6">
            <w:pPr>
              <w:spacing w:line="300" w:lineRule="exact"/>
              <w:jc w:val="center"/>
              <w:rPr>
                <w:kern w:val="0"/>
                <w:sz w:val="20"/>
                <w:szCs w:val="20"/>
              </w:rPr>
            </w:pPr>
            <w:r>
              <w:rPr>
                <w:rFonts w:hint="eastAsia"/>
                <w:kern w:val="0"/>
                <w:sz w:val="20"/>
                <w:szCs w:val="20"/>
              </w:rPr>
              <w:t>民族传统文化</w:t>
            </w:r>
          </w:p>
        </w:tc>
        <w:tc>
          <w:tcPr>
            <w:tcW w:w="1288"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8"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8"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Ⅱ√长</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hint="eastAsia"/>
                <w:kern w:val="0"/>
                <w:sz w:val="20"/>
                <w:szCs w:val="20"/>
              </w:rPr>
              <w:t>？</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Ⅰ√长</w:t>
            </w:r>
          </w:p>
        </w:tc>
        <w:tc>
          <w:tcPr>
            <w:tcW w:w="1289" w:type="dxa"/>
            <w:vAlign w:val="center"/>
          </w:tcPr>
          <w:p w:rsidR="00614009" w:rsidRDefault="00D815D6">
            <w:pPr>
              <w:spacing w:line="300" w:lineRule="exact"/>
              <w:jc w:val="center"/>
              <w:rPr>
                <w:kern w:val="0"/>
                <w:sz w:val="20"/>
                <w:szCs w:val="20"/>
              </w:rPr>
            </w:pPr>
            <w:r>
              <w:rPr>
                <w:rFonts w:ascii="宋体" w:hAnsi="宋体" w:hint="eastAsia"/>
                <w:kern w:val="0"/>
                <w:sz w:val="20"/>
                <w:szCs w:val="20"/>
              </w:rPr>
              <w:t>Ⅰ√长</w:t>
            </w:r>
          </w:p>
        </w:tc>
      </w:tr>
    </w:tbl>
    <w:p w:rsidR="00614009" w:rsidRDefault="00D815D6">
      <w:r>
        <w:rPr>
          <w:rFonts w:hint="eastAsia"/>
        </w:rPr>
        <w:t>注：Ⅰ</w:t>
      </w:r>
      <w:r>
        <w:t>/</w:t>
      </w:r>
      <w:r>
        <w:rPr>
          <w:rFonts w:hint="eastAsia"/>
        </w:rPr>
        <w:t>Ⅱ—直接</w:t>
      </w:r>
      <w:r>
        <w:t>/</w:t>
      </w:r>
      <w:r>
        <w:rPr>
          <w:rFonts w:hint="eastAsia"/>
        </w:rPr>
        <w:t>间接影响；√</w:t>
      </w:r>
      <w:r>
        <w:t>/</w:t>
      </w:r>
      <w:r>
        <w:rPr>
          <w:rFonts w:hint="eastAsia"/>
        </w:rPr>
        <w:t>×—有利</w:t>
      </w:r>
      <w:r>
        <w:t>/</w:t>
      </w:r>
      <w:r>
        <w:rPr>
          <w:rFonts w:hint="eastAsia"/>
        </w:rPr>
        <w:t>不利影响；←</w:t>
      </w:r>
      <w:r>
        <w:t>/</w:t>
      </w:r>
      <w:r>
        <w:rPr>
          <w:rFonts w:hint="eastAsia"/>
        </w:rPr>
        <w:t>→—可逆</w:t>
      </w:r>
      <w:r>
        <w:t>/</w:t>
      </w:r>
      <w:r>
        <w:rPr>
          <w:rFonts w:hint="eastAsia"/>
        </w:rPr>
        <w:t>不可逆影响；长</w:t>
      </w:r>
      <w:r>
        <w:t>/</w:t>
      </w:r>
      <w:r>
        <w:rPr>
          <w:rFonts w:hint="eastAsia"/>
        </w:rPr>
        <w:t>短—长期</w:t>
      </w:r>
      <w:r>
        <w:t>/</w:t>
      </w:r>
      <w:r>
        <w:rPr>
          <w:rFonts w:hint="eastAsia"/>
        </w:rPr>
        <w:t>短期影响；？—不确定影响。</w:t>
      </w:r>
    </w:p>
    <w:p w:rsidR="00614009" w:rsidRDefault="00614009">
      <w:pPr>
        <w:sectPr w:rsidR="00614009">
          <w:pgSz w:w="16838" w:h="11906" w:orient="landscape"/>
          <w:pgMar w:top="1797" w:right="1440" w:bottom="1797" w:left="1440" w:header="851" w:footer="992" w:gutter="0"/>
          <w:cols w:space="425"/>
          <w:docGrid w:linePitch="312"/>
        </w:sectPr>
      </w:pPr>
    </w:p>
    <w:p w:rsidR="00614009" w:rsidRDefault="00D815D6">
      <w:pPr>
        <w:pStyle w:val="LTT0"/>
      </w:pPr>
      <w:r>
        <w:lastRenderedPageBreak/>
        <w:t>表</w:t>
      </w:r>
      <w:r>
        <w:t>4-</w:t>
      </w:r>
      <w:r>
        <w:rPr>
          <w:rFonts w:hint="eastAsia"/>
        </w:rPr>
        <w:t xml:space="preserve">2  </w:t>
      </w:r>
      <w:r>
        <w:rPr>
          <w:rFonts w:hint="eastAsia"/>
        </w:rPr>
        <w:t>规划实施对生态环境影响</w:t>
      </w:r>
    </w:p>
    <w:tbl>
      <w:tblPr>
        <w:tblStyle w:val="ae"/>
        <w:tblW w:w="0" w:type="auto"/>
        <w:tblLayout w:type="fixed"/>
        <w:tblLook w:val="04A0" w:firstRow="1" w:lastRow="0" w:firstColumn="1" w:lastColumn="0" w:noHBand="0" w:noVBand="1"/>
      </w:tblPr>
      <w:tblGrid>
        <w:gridCol w:w="411"/>
        <w:gridCol w:w="831"/>
        <w:gridCol w:w="2977"/>
        <w:gridCol w:w="803"/>
        <w:gridCol w:w="803"/>
        <w:gridCol w:w="804"/>
        <w:gridCol w:w="1899"/>
      </w:tblGrid>
      <w:tr w:rsidR="00614009">
        <w:tc>
          <w:tcPr>
            <w:tcW w:w="1242" w:type="dxa"/>
            <w:gridSpan w:val="2"/>
            <w:vAlign w:val="center"/>
          </w:tcPr>
          <w:p w:rsidR="00614009" w:rsidRDefault="00D815D6">
            <w:pPr>
              <w:pStyle w:val="Default"/>
              <w:jc w:val="center"/>
              <w:rPr>
                <w:rFonts w:asciiTheme="minorEastAsia" w:eastAsiaTheme="minorEastAsia" w:hAnsiTheme="minorEastAsia" w:hint="default"/>
                <w:b/>
                <w:color w:val="auto"/>
                <w:sz w:val="21"/>
                <w:szCs w:val="21"/>
              </w:rPr>
            </w:pPr>
            <w:r>
              <w:rPr>
                <w:rFonts w:asciiTheme="minorEastAsia" w:eastAsiaTheme="minorEastAsia" w:hAnsiTheme="minorEastAsia"/>
                <w:b/>
                <w:color w:val="auto"/>
                <w:sz w:val="21"/>
                <w:szCs w:val="21"/>
              </w:rPr>
              <w:t>可能诱发环境问题</w:t>
            </w:r>
          </w:p>
        </w:tc>
        <w:tc>
          <w:tcPr>
            <w:tcW w:w="2977" w:type="dxa"/>
            <w:vAlign w:val="center"/>
          </w:tcPr>
          <w:p w:rsidR="00614009" w:rsidRDefault="00D815D6">
            <w:pPr>
              <w:pStyle w:val="Default"/>
              <w:jc w:val="center"/>
              <w:rPr>
                <w:rFonts w:asciiTheme="minorEastAsia" w:eastAsiaTheme="minorEastAsia" w:hAnsiTheme="minorEastAsia" w:hint="default"/>
                <w:b/>
                <w:color w:val="auto"/>
                <w:sz w:val="21"/>
                <w:szCs w:val="21"/>
              </w:rPr>
            </w:pPr>
            <w:r>
              <w:rPr>
                <w:rFonts w:asciiTheme="minorEastAsia" w:eastAsiaTheme="minorEastAsia" w:hAnsiTheme="minorEastAsia"/>
                <w:b/>
                <w:color w:val="auto"/>
                <w:sz w:val="21"/>
                <w:szCs w:val="21"/>
              </w:rPr>
              <w:t>主要环境影响行为或主要影响</w:t>
            </w:r>
          </w:p>
        </w:tc>
        <w:tc>
          <w:tcPr>
            <w:tcW w:w="803" w:type="dxa"/>
            <w:vAlign w:val="center"/>
          </w:tcPr>
          <w:p w:rsidR="00614009" w:rsidRDefault="00D815D6">
            <w:pPr>
              <w:jc w:val="center"/>
              <w:rPr>
                <w:rFonts w:asciiTheme="minorEastAsia" w:eastAsiaTheme="minorEastAsia" w:hAnsiTheme="minorEastAsia"/>
                <w:b/>
                <w:kern w:val="0"/>
                <w:sz w:val="21"/>
                <w:szCs w:val="21"/>
              </w:rPr>
            </w:pPr>
            <w:r>
              <w:rPr>
                <w:rFonts w:asciiTheme="minorEastAsia" w:eastAsiaTheme="minorEastAsia" w:hAnsiTheme="minorEastAsia" w:hint="eastAsia"/>
                <w:b/>
                <w:kern w:val="0"/>
                <w:sz w:val="21"/>
                <w:szCs w:val="21"/>
              </w:rPr>
              <w:t>正</w:t>
            </w:r>
            <w:r>
              <w:rPr>
                <w:rFonts w:asciiTheme="minorEastAsia" w:eastAsiaTheme="minorEastAsia" w:hAnsiTheme="minorEastAsia" w:hint="eastAsia"/>
                <w:b/>
                <w:kern w:val="0"/>
                <w:sz w:val="21"/>
                <w:szCs w:val="21"/>
              </w:rPr>
              <w:t>/</w:t>
            </w:r>
            <w:r>
              <w:rPr>
                <w:rFonts w:asciiTheme="minorEastAsia" w:eastAsiaTheme="minorEastAsia" w:hAnsiTheme="minorEastAsia" w:hint="eastAsia"/>
                <w:b/>
                <w:kern w:val="0"/>
                <w:sz w:val="21"/>
                <w:szCs w:val="21"/>
              </w:rPr>
              <w:t>负</w:t>
            </w:r>
          </w:p>
          <w:p w:rsidR="00614009" w:rsidRDefault="00D815D6">
            <w:pPr>
              <w:jc w:val="center"/>
              <w:rPr>
                <w:rFonts w:asciiTheme="minorEastAsia" w:eastAsiaTheme="minorEastAsia" w:hAnsiTheme="minorEastAsia"/>
                <w:b/>
                <w:kern w:val="0"/>
                <w:sz w:val="21"/>
                <w:szCs w:val="21"/>
              </w:rPr>
            </w:pPr>
            <w:r>
              <w:rPr>
                <w:rFonts w:asciiTheme="minorEastAsia" w:eastAsiaTheme="minorEastAsia" w:hAnsiTheme="minorEastAsia" w:hint="eastAsia"/>
                <w:b/>
                <w:kern w:val="0"/>
                <w:sz w:val="21"/>
                <w:szCs w:val="21"/>
              </w:rPr>
              <w:t>效应</w:t>
            </w:r>
          </w:p>
        </w:tc>
        <w:tc>
          <w:tcPr>
            <w:tcW w:w="803" w:type="dxa"/>
            <w:vAlign w:val="center"/>
          </w:tcPr>
          <w:p w:rsidR="00614009" w:rsidRDefault="00D815D6">
            <w:pPr>
              <w:jc w:val="center"/>
              <w:rPr>
                <w:rFonts w:asciiTheme="minorEastAsia" w:eastAsiaTheme="minorEastAsia" w:hAnsiTheme="minorEastAsia"/>
                <w:b/>
                <w:kern w:val="0"/>
                <w:sz w:val="21"/>
                <w:szCs w:val="21"/>
              </w:rPr>
            </w:pPr>
            <w:r>
              <w:rPr>
                <w:rFonts w:asciiTheme="minorEastAsia" w:eastAsiaTheme="minorEastAsia" w:hAnsiTheme="minorEastAsia" w:hint="eastAsia"/>
                <w:b/>
                <w:kern w:val="0"/>
                <w:sz w:val="21"/>
                <w:szCs w:val="21"/>
              </w:rPr>
              <w:t>影响</w:t>
            </w:r>
          </w:p>
          <w:p w:rsidR="00614009" w:rsidRDefault="00D815D6">
            <w:pPr>
              <w:jc w:val="center"/>
              <w:rPr>
                <w:rFonts w:asciiTheme="minorEastAsia" w:eastAsiaTheme="minorEastAsia" w:hAnsiTheme="minorEastAsia"/>
                <w:b/>
                <w:kern w:val="0"/>
                <w:sz w:val="21"/>
                <w:szCs w:val="21"/>
              </w:rPr>
            </w:pPr>
            <w:r>
              <w:rPr>
                <w:rFonts w:asciiTheme="minorEastAsia" w:eastAsiaTheme="minorEastAsia" w:hAnsiTheme="minorEastAsia" w:hint="eastAsia"/>
                <w:b/>
                <w:kern w:val="0"/>
                <w:sz w:val="21"/>
                <w:szCs w:val="21"/>
              </w:rPr>
              <w:t>程度</w:t>
            </w:r>
          </w:p>
        </w:tc>
        <w:tc>
          <w:tcPr>
            <w:tcW w:w="804" w:type="dxa"/>
            <w:vAlign w:val="center"/>
          </w:tcPr>
          <w:p w:rsidR="00614009" w:rsidRDefault="00D815D6">
            <w:pPr>
              <w:jc w:val="center"/>
              <w:rPr>
                <w:rFonts w:asciiTheme="minorEastAsia" w:eastAsiaTheme="minorEastAsia" w:hAnsiTheme="minorEastAsia"/>
                <w:b/>
                <w:kern w:val="0"/>
                <w:sz w:val="21"/>
                <w:szCs w:val="21"/>
              </w:rPr>
            </w:pPr>
            <w:r>
              <w:rPr>
                <w:rFonts w:asciiTheme="minorEastAsia" w:eastAsiaTheme="minorEastAsia" w:hAnsiTheme="minorEastAsia" w:hint="eastAsia"/>
                <w:b/>
                <w:kern w:val="0"/>
                <w:sz w:val="21"/>
                <w:szCs w:val="21"/>
              </w:rPr>
              <w:t>影响时段</w:t>
            </w:r>
          </w:p>
        </w:tc>
        <w:tc>
          <w:tcPr>
            <w:tcW w:w="1899" w:type="dxa"/>
            <w:vAlign w:val="center"/>
          </w:tcPr>
          <w:p w:rsidR="00614009" w:rsidRDefault="00D815D6">
            <w:pPr>
              <w:jc w:val="center"/>
              <w:rPr>
                <w:rFonts w:asciiTheme="minorEastAsia" w:eastAsiaTheme="minorEastAsia" w:hAnsiTheme="minorEastAsia"/>
                <w:b/>
                <w:kern w:val="0"/>
                <w:sz w:val="21"/>
                <w:szCs w:val="21"/>
              </w:rPr>
            </w:pPr>
            <w:r>
              <w:rPr>
                <w:rFonts w:asciiTheme="minorEastAsia" w:eastAsiaTheme="minorEastAsia" w:hAnsiTheme="minorEastAsia" w:hint="eastAsia"/>
                <w:b/>
                <w:kern w:val="0"/>
                <w:sz w:val="21"/>
                <w:szCs w:val="21"/>
              </w:rPr>
              <w:t>与规划决策的相关型</w:t>
            </w:r>
          </w:p>
        </w:tc>
      </w:tr>
      <w:tr w:rsidR="00614009">
        <w:tc>
          <w:tcPr>
            <w:tcW w:w="1242" w:type="dxa"/>
            <w:gridSpan w:val="2"/>
            <w:vMerge w:val="restart"/>
            <w:vAlign w:val="center"/>
          </w:tcPr>
          <w:p w:rsidR="00614009" w:rsidRDefault="00D815D6">
            <w:pPr>
              <w:pStyle w:val="LTT00"/>
            </w:pPr>
            <w:r>
              <w:rPr>
                <w:rFonts w:hint="eastAsia"/>
              </w:rPr>
              <w:t>占用土地</w:t>
            </w:r>
          </w:p>
        </w:tc>
        <w:tc>
          <w:tcPr>
            <w:tcW w:w="2977" w:type="dxa"/>
            <w:vAlign w:val="center"/>
          </w:tcPr>
          <w:p w:rsidR="00614009" w:rsidRDefault="00D815D6">
            <w:pPr>
              <w:pStyle w:val="LTT00"/>
            </w:pPr>
            <w:r>
              <w:rPr>
                <w:rFonts w:hint="eastAsia"/>
              </w:rPr>
              <w:t>道路建设、旅游基础设施建设、生活区建设、办公区建设</w:t>
            </w:r>
          </w:p>
        </w:tc>
        <w:tc>
          <w:tcPr>
            <w:tcW w:w="803" w:type="dxa"/>
            <w:vAlign w:val="center"/>
          </w:tcPr>
          <w:p w:rsidR="00614009" w:rsidRDefault="00D815D6">
            <w:pPr>
              <w:pStyle w:val="LTT00"/>
            </w:pPr>
            <w:r>
              <w:rPr>
                <w:rFonts w:hint="eastAsia"/>
              </w:rPr>
              <w:t>不利</w:t>
            </w:r>
            <w:r>
              <w:t xml:space="preserve"> </w:t>
            </w:r>
          </w:p>
          <w:p w:rsidR="00614009" w:rsidRDefault="00614009">
            <w:pPr>
              <w:pStyle w:val="LTT00"/>
            </w:pPr>
          </w:p>
        </w:tc>
        <w:tc>
          <w:tcPr>
            <w:tcW w:w="803" w:type="dxa"/>
            <w:vAlign w:val="center"/>
          </w:tcPr>
          <w:p w:rsidR="00614009" w:rsidRDefault="00D815D6">
            <w:pPr>
              <w:pStyle w:val="LTT00"/>
            </w:pPr>
            <w:r>
              <w:rPr>
                <w:rFonts w:hint="eastAsia"/>
              </w:rPr>
              <w:t>较大</w:t>
            </w:r>
          </w:p>
        </w:tc>
        <w:tc>
          <w:tcPr>
            <w:tcW w:w="804" w:type="dxa"/>
            <w:vAlign w:val="center"/>
          </w:tcPr>
          <w:p w:rsidR="00614009" w:rsidRDefault="00D815D6">
            <w:pPr>
              <w:pStyle w:val="LTT00"/>
            </w:pPr>
            <w:r>
              <w:rPr>
                <w:rFonts w:hint="eastAsia"/>
              </w:rPr>
              <w:t>长期</w:t>
            </w:r>
          </w:p>
        </w:tc>
        <w:tc>
          <w:tcPr>
            <w:tcW w:w="1899" w:type="dxa"/>
            <w:vAlign w:val="center"/>
          </w:tcPr>
          <w:p w:rsidR="00614009" w:rsidRDefault="00D815D6">
            <w:pPr>
              <w:pStyle w:val="LTT00"/>
            </w:pPr>
            <w:r>
              <w:rPr>
                <w:rFonts w:hint="eastAsia"/>
              </w:rPr>
              <w:t>用地规模</w:t>
            </w:r>
          </w:p>
        </w:tc>
      </w:tr>
      <w:tr w:rsidR="00614009">
        <w:tc>
          <w:tcPr>
            <w:tcW w:w="1242" w:type="dxa"/>
            <w:gridSpan w:val="2"/>
            <w:vMerge/>
            <w:vAlign w:val="center"/>
          </w:tcPr>
          <w:p w:rsidR="00614009" w:rsidRDefault="00614009">
            <w:pPr>
              <w:pStyle w:val="LTT00"/>
            </w:pPr>
          </w:p>
        </w:tc>
        <w:tc>
          <w:tcPr>
            <w:tcW w:w="2977" w:type="dxa"/>
            <w:vAlign w:val="center"/>
          </w:tcPr>
          <w:p w:rsidR="00614009" w:rsidRDefault="00D815D6">
            <w:pPr>
              <w:pStyle w:val="LTT00"/>
            </w:pPr>
            <w:r>
              <w:rPr>
                <w:rFonts w:hint="eastAsia"/>
              </w:rPr>
              <w:t>生活垃圾、建筑垃圾</w:t>
            </w:r>
          </w:p>
        </w:tc>
        <w:tc>
          <w:tcPr>
            <w:tcW w:w="803" w:type="dxa"/>
            <w:vAlign w:val="center"/>
          </w:tcPr>
          <w:p w:rsidR="00614009" w:rsidRDefault="00D815D6">
            <w:pPr>
              <w:pStyle w:val="LTT00"/>
            </w:pPr>
            <w:r>
              <w:rPr>
                <w:rFonts w:hint="eastAsia"/>
              </w:rPr>
              <w:t>不利</w:t>
            </w:r>
          </w:p>
        </w:tc>
        <w:tc>
          <w:tcPr>
            <w:tcW w:w="803" w:type="dxa"/>
            <w:vAlign w:val="center"/>
          </w:tcPr>
          <w:p w:rsidR="00614009" w:rsidRDefault="00D815D6">
            <w:pPr>
              <w:pStyle w:val="LTT00"/>
            </w:pPr>
            <w:r>
              <w:rPr>
                <w:rFonts w:hint="eastAsia"/>
              </w:rPr>
              <w:t>中等</w:t>
            </w:r>
          </w:p>
        </w:tc>
        <w:tc>
          <w:tcPr>
            <w:tcW w:w="804" w:type="dxa"/>
            <w:vAlign w:val="center"/>
          </w:tcPr>
          <w:p w:rsidR="00614009" w:rsidRDefault="00D815D6">
            <w:pPr>
              <w:pStyle w:val="LTT00"/>
            </w:pPr>
            <w:r>
              <w:rPr>
                <w:rFonts w:hint="eastAsia"/>
              </w:rPr>
              <w:t>短期</w:t>
            </w:r>
          </w:p>
        </w:tc>
        <w:tc>
          <w:tcPr>
            <w:tcW w:w="1899" w:type="dxa"/>
            <w:vAlign w:val="center"/>
          </w:tcPr>
          <w:p w:rsidR="00614009" w:rsidRDefault="00D815D6">
            <w:pPr>
              <w:pStyle w:val="LTT00"/>
            </w:pPr>
            <w:r>
              <w:rPr>
                <w:rFonts w:hint="eastAsia"/>
              </w:rPr>
              <w:t>固体废物处置措施</w:t>
            </w:r>
          </w:p>
        </w:tc>
      </w:tr>
      <w:tr w:rsidR="00614009">
        <w:tc>
          <w:tcPr>
            <w:tcW w:w="1242" w:type="dxa"/>
            <w:gridSpan w:val="2"/>
            <w:vMerge w:val="restart"/>
            <w:vAlign w:val="center"/>
          </w:tcPr>
          <w:p w:rsidR="00614009" w:rsidRDefault="00D815D6">
            <w:pPr>
              <w:pStyle w:val="LTT00"/>
            </w:pPr>
            <w:r>
              <w:rPr>
                <w:rFonts w:hint="eastAsia"/>
              </w:rPr>
              <w:t>环境空气质量降低</w:t>
            </w:r>
          </w:p>
        </w:tc>
        <w:tc>
          <w:tcPr>
            <w:tcW w:w="2977" w:type="dxa"/>
            <w:vAlign w:val="center"/>
          </w:tcPr>
          <w:p w:rsidR="00614009" w:rsidRDefault="00D815D6">
            <w:pPr>
              <w:pStyle w:val="LTT00"/>
            </w:pPr>
            <w:r>
              <w:rPr>
                <w:rFonts w:hint="eastAsia"/>
              </w:rPr>
              <w:t>道路建设、旅游基础设施建设、生活区建设、办公区建设</w:t>
            </w:r>
          </w:p>
        </w:tc>
        <w:tc>
          <w:tcPr>
            <w:tcW w:w="803" w:type="dxa"/>
            <w:vAlign w:val="center"/>
          </w:tcPr>
          <w:p w:rsidR="00614009" w:rsidRDefault="00D815D6">
            <w:pPr>
              <w:pStyle w:val="LTT00"/>
            </w:pPr>
            <w:r>
              <w:rPr>
                <w:rFonts w:hint="eastAsia"/>
              </w:rPr>
              <w:t>不利</w:t>
            </w:r>
          </w:p>
        </w:tc>
        <w:tc>
          <w:tcPr>
            <w:tcW w:w="803" w:type="dxa"/>
            <w:vAlign w:val="center"/>
          </w:tcPr>
          <w:p w:rsidR="00614009" w:rsidRDefault="00D815D6">
            <w:pPr>
              <w:pStyle w:val="LTT00"/>
            </w:pPr>
            <w:r>
              <w:rPr>
                <w:rFonts w:hint="eastAsia"/>
              </w:rPr>
              <w:t>中等</w:t>
            </w:r>
          </w:p>
        </w:tc>
        <w:tc>
          <w:tcPr>
            <w:tcW w:w="804" w:type="dxa"/>
            <w:vAlign w:val="center"/>
          </w:tcPr>
          <w:p w:rsidR="00614009" w:rsidRDefault="00D815D6">
            <w:pPr>
              <w:pStyle w:val="LTT00"/>
            </w:pPr>
            <w:r>
              <w:rPr>
                <w:rFonts w:hint="eastAsia"/>
              </w:rPr>
              <w:t>短期</w:t>
            </w:r>
          </w:p>
        </w:tc>
        <w:tc>
          <w:tcPr>
            <w:tcW w:w="1899" w:type="dxa"/>
            <w:vAlign w:val="center"/>
          </w:tcPr>
          <w:p w:rsidR="00614009" w:rsidRDefault="00D815D6">
            <w:pPr>
              <w:pStyle w:val="LTT00"/>
            </w:pPr>
            <w:r>
              <w:rPr>
                <w:rFonts w:hint="eastAsia"/>
              </w:rPr>
              <w:t>建设期污染防治措施、文明施工管理</w:t>
            </w:r>
          </w:p>
        </w:tc>
      </w:tr>
      <w:tr w:rsidR="00614009">
        <w:tc>
          <w:tcPr>
            <w:tcW w:w="1242" w:type="dxa"/>
            <w:gridSpan w:val="2"/>
            <w:vMerge/>
            <w:vAlign w:val="center"/>
          </w:tcPr>
          <w:p w:rsidR="00614009" w:rsidRDefault="00614009">
            <w:pPr>
              <w:pStyle w:val="LTT00"/>
            </w:pPr>
          </w:p>
        </w:tc>
        <w:tc>
          <w:tcPr>
            <w:tcW w:w="2977" w:type="dxa"/>
            <w:vAlign w:val="center"/>
          </w:tcPr>
          <w:p w:rsidR="00614009" w:rsidRDefault="00D815D6">
            <w:pPr>
              <w:pStyle w:val="LTT00"/>
            </w:pPr>
            <w:r>
              <w:rPr>
                <w:rFonts w:hint="eastAsia"/>
              </w:rPr>
              <w:t>游客大量涌入、部分旅游设施废气排放、机动车辆、野营野餐</w:t>
            </w:r>
            <w:r>
              <w:t xml:space="preserve"> </w:t>
            </w:r>
          </w:p>
        </w:tc>
        <w:tc>
          <w:tcPr>
            <w:tcW w:w="803" w:type="dxa"/>
            <w:vAlign w:val="center"/>
          </w:tcPr>
          <w:p w:rsidR="00614009" w:rsidRDefault="00D815D6">
            <w:pPr>
              <w:pStyle w:val="LTT00"/>
            </w:pPr>
            <w:r>
              <w:rPr>
                <w:rFonts w:hint="eastAsia"/>
              </w:rPr>
              <w:t>不利</w:t>
            </w:r>
          </w:p>
        </w:tc>
        <w:tc>
          <w:tcPr>
            <w:tcW w:w="803" w:type="dxa"/>
            <w:vAlign w:val="center"/>
          </w:tcPr>
          <w:p w:rsidR="00614009" w:rsidRDefault="00D815D6">
            <w:pPr>
              <w:pStyle w:val="LTT00"/>
            </w:pPr>
            <w:r>
              <w:rPr>
                <w:rFonts w:hint="eastAsia"/>
              </w:rPr>
              <w:t>中等</w:t>
            </w:r>
          </w:p>
        </w:tc>
        <w:tc>
          <w:tcPr>
            <w:tcW w:w="804" w:type="dxa"/>
            <w:vAlign w:val="center"/>
          </w:tcPr>
          <w:p w:rsidR="00614009" w:rsidRDefault="00D815D6">
            <w:pPr>
              <w:pStyle w:val="LTT00"/>
            </w:pPr>
            <w:r>
              <w:rPr>
                <w:rFonts w:hint="eastAsia"/>
              </w:rPr>
              <w:t>短期</w:t>
            </w:r>
          </w:p>
        </w:tc>
        <w:tc>
          <w:tcPr>
            <w:tcW w:w="1899" w:type="dxa"/>
            <w:vAlign w:val="center"/>
          </w:tcPr>
          <w:p w:rsidR="00614009" w:rsidRDefault="00D815D6">
            <w:pPr>
              <w:pStyle w:val="LTT00"/>
            </w:pPr>
            <w:r>
              <w:rPr>
                <w:rFonts w:hint="eastAsia"/>
              </w:rPr>
              <w:t>建设期污染防治措施及旅游业管理</w:t>
            </w:r>
          </w:p>
        </w:tc>
      </w:tr>
      <w:tr w:rsidR="00614009">
        <w:tc>
          <w:tcPr>
            <w:tcW w:w="1242" w:type="dxa"/>
            <w:gridSpan w:val="2"/>
            <w:vMerge/>
            <w:vAlign w:val="center"/>
          </w:tcPr>
          <w:p w:rsidR="00614009" w:rsidRDefault="00614009">
            <w:pPr>
              <w:pStyle w:val="LTT00"/>
            </w:pPr>
          </w:p>
        </w:tc>
        <w:tc>
          <w:tcPr>
            <w:tcW w:w="2977" w:type="dxa"/>
            <w:vAlign w:val="center"/>
          </w:tcPr>
          <w:p w:rsidR="00614009" w:rsidRDefault="00D815D6">
            <w:pPr>
              <w:pStyle w:val="LTT00"/>
            </w:pPr>
            <w:r>
              <w:rPr>
                <w:rFonts w:hint="eastAsia"/>
              </w:rPr>
              <w:t>娱乐业、餐饮业</w:t>
            </w:r>
          </w:p>
        </w:tc>
        <w:tc>
          <w:tcPr>
            <w:tcW w:w="803" w:type="dxa"/>
            <w:vAlign w:val="center"/>
          </w:tcPr>
          <w:p w:rsidR="00614009" w:rsidRDefault="00D815D6">
            <w:pPr>
              <w:pStyle w:val="LTT00"/>
            </w:pPr>
            <w:r>
              <w:rPr>
                <w:rFonts w:hint="eastAsia"/>
              </w:rPr>
              <w:t>不利</w:t>
            </w:r>
          </w:p>
        </w:tc>
        <w:tc>
          <w:tcPr>
            <w:tcW w:w="803" w:type="dxa"/>
            <w:vAlign w:val="center"/>
          </w:tcPr>
          <w:p w:rsidR="00614009" w:rsidRDefault="00D815D6">
            <w:pPr>
              <w:pStyle w:val="LTT00"/>
            </w:pPr>
            <w:r>
              <w:rPr>
                <w:rFonts w:hint="eastAsia"/>
              </w:rPr>
              <w:t>较小</w:t>
            </w:r>
          </w:p>
        </w:tc>
        <w:tc>
          <w:tcPr>
            <w:tcW w:w="804" w:type="dxa"/>
            <w:vAlign w:val="center"/>
          </w:tcPr>
          <w:p w:rsidR="00614009" w:rsidRDefault="00D815D6">
            <w:pPr>
              <w:pStyle w:val="LTT00"/>
            </w:pPr>
            <w:r>
              <w:rPr>
                <w:rFonts w:hint="eastAsia"/>
              </w:rPr>
              <w:t>短期</w:t>
            </w:r>
          </w:p>
        </w:tc>
        <w:tc>
          <w:tcPr>
            <w:tcW w:w="1899" w:type="dxa"/>
            <w:vAlign w:val="center"/>
          </w:tcPr>
          <w:p w:rsidR="00614009" w:rsidRDefault="00D815D6">
            <w:pPr>
              <w:pStyle w:val="LTT00"/>
            </w:pPr>
            <w:r>
              <w:rPr>
                <w:rFonts w:hint="eastAsia"/>
              </w:rPr>
              <w:t>建设期污染防治措施</w:t>
            </w:r>
          </w:p>
        </w:tc>
      </w:tr>
      <w:tr w:rsidR="00614009">
        <w:tc>
          <w:tcPr>
            <w:tcW w:w="1242" w:type="dxa"/>
            <w:gridSpan w:val="2"/>
            <w:vAlign w:val="center"/>
          </w:tcPr>
          <w:p w:rsidR="00614009" w:rsidRDefault="00D815D6">
            <w:pPr>
              <w:pStyle w:val="LTT00"/>
            </w:pPr>
            <w:r>
              <w:rPr>
                <w:rFonts w:hint="eastAsia"/>
              </w:rPr>
              <w:t>水环境质量变差</w:t>
            </w:r>
          </w:p>
        </w:tc>
        <w:tc>
          <w:tcPr>
            <w:tcW w:w="2977" w:type="dxa"/>
            <w:vAlign w:val="center"/>
          </w:tcPr>
          <w:p w:rsidR="00614009" w:rsidRDefault="00D815D6">
            <w:pPr>
              <w:pStyle w:val="LTT00"/>
            </w:pPr>
            <w:r>
              <w:rPr>
                <w:rFonts w:hint="eastAsia"/>
              </w:rPr>
              <w:t>游客大量涌入、餐饮业、部分旅游设施污水排放</w:t>
            </w:r>
          </w:p>
        </w:tc>
        <w:tc>
          <w:tcPr>
            <w:tcW w:w="803" w:type="dxa"/>
            <w:vAlign w:val="center"/>
          </w:tcPr>
          <w:p w:rsidR="00614009" w:rsidRDefault="00D815D6">
            <w:pPr>
              <w:pStyle w:val="LTT00"/>
            </w:pPr>
            <w:r>
              <w:rPr>
                <w:rFonts w:hint="eastAsia"/>
              </w:rPr>
              <w:t>不利</w:t>
            </w:r>
          </w:p>
        </w:tc>
        <w:tc>
          <w:tcPr>
            <w:tcW w:w="803" w:type="dxa"/>
            <w:vAlign w:val="center"/>
          </w:tcPr>
          <w:p w:rsidR="00614009" w:rsidRDefault="00D815D6">
            <w:pPr>
              <w:pStyle w:val="LTT00"/>
            </w:pPr>
            <w:r>
              <w:rPr>
                <w:rFonts w:hint="eastAsia"/>
              </w:rPr>
              <w:t>中等</w:t>
            </w:r>
          </w:p>
        </w:tc>
        <w:tc>
          <w:tcPr>
            <w:tcW w:w="804" w:type="dxa"/>
            <w:vAlign w:val="center"/>
          </w:tcPr>
          <w:p w:rsidR="00614009" w:rsidRDefault="00D815D6">
            <w:pPr>
              <w:pStyle w:val="LTT00"/>
            </w:pPr>
            <w:r>
              <w:rPr>
                <w:rFonts w:hint="eastAsia"/>
              </w:rPr>
              <w:t>短期</w:t>
            </w:r>
          </w:p>
        </w:tc>
        <w:tc>
          <w:tcPr>
            <w:tcW w:w="1899" w:type="dxa"/>
            <w:vAlign w:val="center"/>
          </w:tcPr>
          <w:p w:rsidR="00614009" w:rsidRDefault="00D815D6">
            <w:pPr>
              <w:pStyle w:val="LTT00"/>
            </w:pPr>
            <w:r>
              <w:rPr>
                <w:rFonts w:hint="eastAsia"/>
              </w:rPr>
              <w:t>建设期污染防治措施、回用措施</w:t>
            </w:r>
          </w:p>
        </w:tc>
      </w:tr>
      <w:tr w:rsidR="00614009">
        <w:tc>
          <w:tcPr>
            <w:tcW w:w="1242" w:type="dxa"/>
            <w:gridSpan w:val="2"/>
            <w:vAlign w:val="center"/>
          </w:tcPr>
          <w:p w:rsidR="00614009" w:rsidRDefault="00D815D6">
            <w:pPr>
              <w:pStyle w:val="LTT00"/>
            </w:pPr>
            <w:r>
              <w:rPr>
                <w:rFonts w:hint="eastAsia"/>
              </w:rPr>
              <w:t>地下水资源过量开采</w:t>
            </w:r>
          </w:p>
        </w:tc>
        <w:tc>
          <w:tcPr>
            <w:tcW w:w="2977" w:type="dxa"/>
            <w:vAlign w:val="center"/>
          </w:tcPr>
          <w:p w:rsidR="00614009" w:rsidRDefault="00D815D6">
            <w:pPr>
              <w:pStyle w:val="LTT00"/>
            </w:pPr>
            <w:r>
              <w:rPr>
                <w:rFonts w:hint="eastAsia"/>
              </w:rPr>
              <w:t>游客大量涌入、部分旅游设施地下水采用</w:t>
            </w:r>
          </w:p>
        </w:tc>
        <w:tc>
          <w:tcPr>
            <w:tcW w:w="803" w:type="dxa"/>
            <w:vAlign w:val="center"/>
          </w:tcPr>
          <w:p w:rsidR="00614009" w:rsidRDefault="00D815D6">
            <w:pPr>
              <w:pStyle w:val="LTT00"/>
            </w:pPr>
            <w:r>
              <w:rPr>
                <w:rFonts w:hint="eastAsia"/>
              </w:rPr>
              <w:t>不利</w:t>
            </w:r>
          </w:p>
        </w:tc>
        <w:tc>
          <w:tcPr>
            <w:tcW w:w="803" w:type="dxa"/>
            <w:vAlign w:val="center"/>
          </w:tcPr>
          <w:p w:rsidR="00614009" w:rsidRDefault="00D815D6">
            <w:pPr>
              <w:pStyle w:val="LTT00"/>
            </w:pPr>
            <w:r>
              <w:rPr>
                <w:rFonts w:hint="eastAsia"/>
              </w:rPr>
              <w:t>中等</w:t>
            </w:r>
          </w:p>
        </w:tc>
        <w:tc>
          <w:tcPr>
            <w:tcW w:w="804" w:type="dxa"/>
            <w:vAlign w:val="center"/>
          </w:tcPr>
          <w:p w:rsidR="00614009" w:rsidRDefault="00D815D6">
            <w:pPr>
              <w:pStyle w:val="LTT00"/>
            </w:pPr>
            <w:r>
              <w:rPr>
                <w:rFonts w:hint="eastAsia"/>
              </w:rPr>
              <w:t>短期</w:t>
            </w:r>
          </w:p>
        </w:tc>
        <w:tc>
          <w:tcPr>
            <w:tcW w:w="1899" w:type="dxa"/>
            <w:vAlign w:val="center"/>
          </w:tcPr>
          <w:p w:rsidR="00614009" w:rsidRDefault="00D815D6">
            <w:pPr>
              <w:pStyle w:val="LTT00"/>
            </w:pPr>
            <w:r>
              <w:rPr>
                <w:rFonts w:hint="eastAsia"/>
              </w:rPr>
              <w:t>给水规划</w:t>
            </w:r>
          </w:p>
        </w:tc>
      </w:tr>
      <w:tr w:rsidR="00614009">
        <w:tc>
          <w:tcPr>
            <w:tcW w:w="1242" w:type="dxa"/>
            <w:gridSpan w:val="2"/>
            <w:vMerge w:val="restart"/>
            <w:vAlign w:val="center"/>
          </w:tcPr>
          <w:p w:rsidR="00614009" w:rsidRDefault="00D815D6">
            <w:pPr>
              <w:pStyle w:val="LTT00"/>
            </w:pPr>
            <w:r>
              <w:rPr>
                <w:rFonts w:hint="eastAsia"/>
              </w:rPr>
              <w:t>噪声环境污染</w:t>
            </w:r>
          </w:p>
        </w:tc>
        <w:tc>
          <w:tcPr>
            <w:tcW w:w="2977" w:type="dxa"/>
            <w:vAlign w:val="center"/>
          </w:tcPr>
          <w:p w:rsidR="00614009" w:rsidRDefault="00D815D6">
            <w:pPr>
              <w:pStyle w:val="LTT00"/>
            </w:pPr>
            <w:r>
              <w:rPr>
                <w:rFonts w:hint="eastAsia"/>
              </w:rPr>
              <w:t>道路建设、旅游基础设施建设、生活区建设、办公区建设</w:t>
            </w:r>
          </w:p>
        </w:tc>
        <w:tc>
          <w:tcPr>
            <w:tcW w:w="803" w:type="dxa"/>
            <w:vAlign w:val="center"/>
          </w:tcPr>
          <w:p w:rsidR="00614009" w:rsidRDefault="00D815D6">
            <w:pPr>
              <w:pStyle w:val="LTT00"/>
            </w:pPr>
            <w:r>
              <w:rPr>
                <w:rFonts w:hint="eastAsia"/>
              </w:rPr>
              <w:t>不利</w:t>
            </w:r>
          </w:p>
        </w:tc>
        <w:tc>
          <w:tcPr>
            <w:tcW w:w="803" w:type="dxa"/>
            <w:vAlign w:val="center"/>
          </w:tcPr>
          <w:p w:rsidR="00614009" w:rsidRDefault="00D815D6">
            <w:pPr>
              <w:pStyle w:val="LTT00"/>
            </w:pPr>
            <w:r>
              <w:rPr>
                <w:rFonts w:hint="eastAsia"/>
              </w:rPr>
              <w:t>中等</w:t>
            </w:r>
          </w:p>
        </w:tc>
        <w:tc>
          <w:tcPr>
            <w:tcW w:w="804" w:type="dxa"/>
            <w:vAlign w:val="center"/>
          </w:tcPr>
          <w:p w:rsidR="00614009" w:rsidRDefault="00D815D6">
            <w:pPr>
              <w:pStyle w:val="LTT00"/>
            </w:pPr>
            <w:r>
              <w:rPr>
                <w:rFonts w:hint="eastAsia"/>
              </w:rPr>
              <w:t>短期</w:t>
            </w:r>
          </w:p>
        </w:tc>
        <w:tc>
          <w:tcPr>
            <w:tcW w:w="1899" w:type="dxa"/>
            <w:vAlign w:val="center"/>
          </w:tcPr>
          <w:p w:rsidR="00614009" w:rsidRDefault="00D815D6">
            <w:pPr>
              <w:pStyle w:val="LTT00"/>
            </w:pPr>
            <w:r>
              <w:rPr>
                <w:rFonts w:hint="eastAsia"/>
              </w:rPr>
              <w:t>建设期污染防治措施、文明施工管理</w:t>
            </w:r>
          </w:p>
        </w:tc>
      </w:tr>
      <w:tr w:rsidR="00614009">
        <w:tc>
          <w:tcPr>
            <w:tcW w:w="1242" w:type="dxa"/>
            <w:gridSpan w:val="2"/>
            <w:vMerge/>
            <w:vAlign w:val="center"/>
          </w:tcPr>
          <w:p w:rsidR="00614009" w:rsidRDefault="00614009">
            <w:pPr>
              <w:pStyle w:val="LTT00"/>
            </w:pPr>
          </w:p>
        </w:tc>
        <w:tc>
          <w:tcPr>
            <w:tcW w:w="2977" w:type="dxa"/>
            <w:vAlign w:val="center"/>
          </w:tcPr>
          <w:p w:rsidR="00614009" w:rsidRDefault="00D815D6">
            <w:pPr>
              <w:pStyle w:val="LTT00"/>
            </w:pPr>
            <w:r>
              <w:rPr>
                <w:rFonts w:hint="eastAsia"/>
              </w:rPr>
              <w:t>游客大量涌入、机动车辆、部分高噪旅游设施</w:t>
            </w:r>
          </w:p>
        </w:tc>
        <w:tc>
          <w:tcPr>
            <w:tcW w:w="803" w:type="dxa"/>
            <w:vAlign w:val="center"/>
          </w:tcPr>
          <w:p w:rsidR="00614009" w:rsidRDefault="00D815D6">
            <w:pPr>
              <w:pStyle w:val="LTT00"/>
            </w:pPr>
            <w:r>
              <w:rPr>
                <w:rFonts w:hint="eastAsia"/>
              </w:rPr>
              <w:t>不利</w:t>
            </w:r>
          </w:p>
        </w:tc>
        <w:tc>
          <w:tcPr>
            <w:tcW w:w="803" w:type="dxa"/>
            <w:vAlign w:val="center"/>
          </w:tcPr>
          <w:p w:rsidR="00614009" w:rsidRDefault="00D815D6">
            <w:pPr>
              <w:pStyle w:val="LTT00"/>
            </w:pPr>
            <w:r>
              <w:rPr>
                <w:rFonts w:hint="eastAsia"/>
              </w:rPr>
              <w:t>中等</w:t>
            </w:r>
          </w:p>
        </w:tc>
        <w:tc>
          <w:tcPr>
            <w:tcW w:w="804" w:type="dxa"/>
            <w:vAlign w:val="center"/>
          </w:tcPr>
          <w:p w:rsidR="00614009" w:rsidRDefault="00D815D6">
            <w:pPr>
              <w:pStyle w:val="LTT00"/>
            </w:pPr>
            <w:r>
              <w:rPr>
                <w:rFonts w:hint="eastAsia"/>
              </w:rPr>
              <w:t>短期</w:t>
            </w:r>
          </w:p>
        </w:tc>
        <w:tc>
          <w:tcPr>
            <w:tcW w:w="1899" w:type="dxa"/>
            <w:vAlign w:val="center"/>
          </w:tcPr>
          <w:p w:rsidR="00614009" w:rsidRDefault="00D815D6">
            <w:pPr>
              <w:pStyle w:val="LTT00"/>
            </w:pPr>
            <w:r>
              <w:rPr>
                <w:rFonts w:hint="eastAsia"/>
              </w:rPr>
              <w:t>旅游业管理</w:t>
            </w:r>
            <w:r>
              <w:t xml:space="preserve"> </w:t>
            </w:r>
          </w:p>
        </w:tc>
      </w:tr>
      <w:tr w:rsidR="00614009">
        <w:tc>
          <w:tcPr>
            <w:tcW w:w="1242" w:type="dxa"/>
            <w:gridSpan w:val="2"/>
            <w:vMerge w:val="restart"/>
            <w:vAlign w:val="center"/>
          </w:tcPr>
          <w:p w:rsidR="00614009" w:rsidRDefault="00D815D6">
            <w:pPr>
              <w:pStyle w:val="LTT00"/>
            </w:pPr>
            <w:r>
              <w:rPr>
                <w:rFonts w:hint="eastAsia"/>
              </w:rPr>
              <w:t>固体废物污染</w:t>
            </w:r>
          </w:p>
        </w:tc>
        <w:tc>
          <w:tcPr>
            <w:tcW w:w="2977" w:type="dxa"/>
            <w:vAlign w:val="center"/>
          </w:tcPr>
          <w:p w:rsidR="00614009" w:rsidRDefault="00D815D6">
            <w:pPr>
              <w:pStyle w:val="LTT00"/>
            </w:pPr>
            <w:r>
              <w:rPr>
                <w:rFonts w:hint="eastAsia"/>
              </w:rPr>
              <w:t>道路建设、旅游基础设施建设、生活区建设、办公区建设</w:t>
            </w:r>
          </w:p>
        </w:tc>
        <w:tc>
          <w:tcPr>
            <w:tcW w:w="803" w:type="dxa"/>
            <w:vAlign w:val="center"/>
          </w:tcPr>
          <w:p w:rsidR="00614009" w:rsidRDefault="00D815D6">
            <w:pPr>
              <w:pStyle w:val="LTT00"/>
            </w:pPr>
            <w:r>
              <w:rPr>
                <w:rFonts w:hint="eastAsia"/>
              </w:rPr>
              <w:t>不利</w:t>
            </w:r>
          </w:p>
        </w:tc>
        <w:tc>
          <w:tcPr>
            <w:tcW w:w="803" w:type="dxa"/>
            <w:vAlign w:val="center"/>
          </w:tcPr>
          <w:p w:rsidR="00614009" w:rsidRDefault="00D815D6">
            <w:pPr>
              <w:pStyle w:val="LTT00"/>
            </w:pPr>
            <w:r>
              <w:rPr>
                <w:rFonts w:hint="eastAsia"/>
              </w:rPr>
              <w:t>中等</w:t>
            </w:r>
          </w:p>
        </w:tc>
        <w:tc>
          <w:tcPr>
            <w:tcW w:w="804" w:type="dxa"/>
            <w:vAlign w:val="center"/>
          </w:tcPr>
          <w:p w:rsidR="00614009" w:rsidRDefault="00D815D6">
            <w:pPr>
              <w:pStyle w:val="LTT00"/>
            </w:pPr>
            <w:r>
              <w:rPr>
                <w:rFonts w:hint="eastAsia"/>
              </w:rPr>
              <w:t>短期</w:t>
            </w:r>
          </w:p>
        </w:tc>
        <w:tc>
          <w:tcPr>
            <w:tcW w:w="1899" w:type="dxa"/>
            <w:vAlign w:val="center"/>
          </w:tcPr>
          <w:p w:rsidR="00614009" w:rsidRDefault="00D815D6">
            <w:pPr>
              <w:pStyle w:val="LTT00"/>
            </w:pPr>
            <w:r>
              <w:rPr>
                <w:rFonts w:hint="eastAsia"/>
              </w:rPr>
              <w:t>建设期污染防治措施、文明施工管理</w:t>
            </w:r>
          </w:p>
        </w:tc>
      </w:tr>
      <w:tr w:rsidR="00614009">
        <w:tc>
          <w:tcPr>
            <w:tcW w:w="1242" w:type="dxa"/>
            <w:gridSpan w:val="2"/>
            <w:vMerge/>
            <w:vAlign w:val="center"/>
          </w:tcPr>
          <w:p w:rsidR="00614009" w:rsidRDefault="00614009">
            <w:pPr>
              <w:pStyle w:val="LTT00"/>
            </w:pPr>
          </w:p>
        </w:tc>
        <w:tc>
          <w:tcPr>
            <w:tcW w:w="2977" w:type="dxa"/>
            <w:vAlign w:val="center"/>
          </w:tcPr>
          <w:p w:rsidR="00614009" w:rsidRDefault="00D815D6">
            <w:pPr>
              <w:pStyle w:val="LTT00"/>
            </w:pPr>
            <w:r>
              <w:rPr>
                <w:rFonts w:hint="eastAsia"/>
              </w:rPr>
              <w:t>游客大量涌入、野营野餐</w:t>
            </w:r>
          </w:p>
        </w:tc>
        <w:tc>
          <w:tcPr>
            <w:tcW w:w="803" w:type="dxa"/>
            <w:vAlign w:val="center"/>
          </w:tcPr>
          <w:p w:rsidR="00614009" w:rsidRDefault="00D815D6">
            <w:pPr>
              <w:pStyle w:val="LTT00"/>
            </w:pPr>
            <w:r>
              <w:rPr>
                <w:rFonts w:hint="eastAsia"/>
              </w:rPr>
              <w:t>不利</w:t>
            </w:r>
          </w:p>
        </w:tc>
        <w:tc>
          <w:tcPr>
            <w:tcW w:w="803" w:type="dxa"/>
            <w:vAlign w:val="center"/>
          </w:tcPr>
          <w:p w:rsidR="00614009" w:rsidRDefault="00D815D6">
            <w:pPr>
              <w:pStyle w:val="LTT00"/>
            </w:pPr>
            <w:r>
              <w:rPr>
                <w:rFonts w:hint="eastAsia"/>
              </w:rPr>
              <w:t>中等</w:t>
            </w:r>
          </w:p>
        </w:tc>
        <w:tc>
          <w:tcPr>
            <w:tcW w:w="804" w:type="dxa"/>
            <w:vAlign w:val="center"/>
          </w:tcPr>
          <w:p w:rsidR="00614009" w:rsidRDefault="00D815D6">
            <w:pPr>
              <w:pStyle w:val="LTT00"/>
            </w:pPr>
            <w:r>
              <w:rPr>
                <w:rFonts w:hint="eastAsia"/>
              </w:rPr>
              <w:t>短期</w:t>
            </w:r>
          </w:p>
        </w:tc>
        <w:tc>
          <w:tcPr>
            <w:tcW w:w="1899" w:type="dxa"/>
            <w:vAlign w:val="center"/>
          </w:tcPr>
          <w:p w:rsidR="00614009" w:rsidRDefault="00D815D6">
            <w:pPr>
              <w:pStyle w:val="LTT00"/>
            </w:pPr>
            <w:r>
              <w:rPr>
                <w:rFonts w:hint="eastAsia"/>
              </w:rPr>
              <w:t>旅游业管理</w:t>
            </w:r>
            <w:r>
              <w:t xml:space="preserve"> </w:t>
            </w:r>
          </w:p>
        </w:tc>
      </w:tr>
      <w:tr w:rsidR="00614009">
        <w:tc>
          <w:tcPr>
            <w:tcW w:w="1242" w:type="dxa"/>
            <w:gridSpan w:val="2"/>
            <w:vMerge/>
            <w:vAlign w:val="center"/>
          </w:tcPr>
          <w:p w:rsidR="00614009" w:rsidRDefault="00614009">
            <w:pPr>
              <w:pStyle w:val="LTT00"/>
            </w:pPr>
          </w:p>
        </w:tc>
        <w:tc>
          <w:tcPr>
            <w:tcW w:w="2977" w:type="dxa"/>
            <w:vAlign w:val="center"/>
          </w:tcPr>
          <w:p w:rsidR="00614009" w:rsidRDefault="00D815D6">
            <w:pPr>
              <w:pStyle w:val="LTT00"/>
            </w:pPr>
            <w:r>
              <w:rPr>
                <w:rFonts w:hint="eastAsia"/>
              </w:rPr>
              <w:t>娱乐业、餐饮业</w:t>
            </w:r>
            <w:r>
              <w:t xml:space="preserve"> </w:t>
            </w:r>
          </w:p>
        </w:tc>
        <w:tc>
          <w:tcPr>
            <w:tcW w:w="803" w:type="dxa"/>
            <w:vAlign w:val="center"/>
          </w:tcPr>
          <w:p w:rsidR="00614009" w:rsidRDefault="00D815D6">
            <w:pPr>
              <w:pStyle w:val="LTT00"/>
            </w:pPr>
            <w:r>
              <w:rPr>
                <w:rFonts w:hint="eastAsia"/>
              </w:rPr>
              <w:t>不利</w:t>
            </w:r>
          </w:p>
        </w:tc>
        <w:tc>
          <w:tcPr>
            <w:tcW w:w="803" w:type="dxa"/>
            <w:vAlign w:val="center"/>
          </w:tcPr>
          <w:p w:rsidR="00614009" w:rsidRDefault="00D815D6">
            <w:pPr>
              <w:pStyle w:val="LTT00"/>
            </w:pPr>
            <w:r>
              <w:rPr>
                <w:rFonts w:hint="eastAsia"/>
              </w:rPr>
              <w:t>较大</w:t>
            </w:r>
          </w:p>
        </w:tc>
        <w:tc>
          <w:tcPr>
            <w:tcW w:w="804" w:type="dxa"/>
            <w:vAlign w:val="center"/>
          </w:tcPr>
          <w:p w:rsidR="00614009" w:rsidRDefault="00D815D6">
            <w:pPr>
              <w:pStyle w:val="LTT00"/>
            </w:pPr>
            <w:r>
              <w:rPr>
                <w:rFonts w:hint="eastAsia"/>
              </w:rPr>
              <w:t>短期</w:t>
            </w:r>
          </w:p>
        </w:tc>
        <w:tc>
          <w:tcPr>
            <w:tcW w:w="1899" w:type="dxa"/>
            <w:vAlign w:val="center"/>
          </w:tcPr>
          <w:p w:rsidR="00614009" w:rsidRDefault="00D815D6">
            <w:pPr>
              <w:pStyle w:val="LTT00"/>
            </w:pPr>
            <w:r>
              <w:rPr>
                <w:rFonts w:hint="eastAsia"/>
              </w:rPr>
              <w:t>建设期污染防治措施及旅游业管理</w:t>
            </w:r>
          </w:p>
        </w:tc>
      </w:tr>
      <w:tr w:rsidR="00614009">
        <w:tc>
          <w:tcPr>
            <w:tcW w:w="411" w:type="dxa"/>
            <w:vMerge w:val="restart"/>
            <w:vAlign w:val="center"/>
          </w:tcPr>
          <w:p w:rsidR="00614009" w:rsidRDefault="00D815D6">
            <w:pPr>
              <w:pStyle w:val="LTT00"/>
            </w:pPr>
            <w:r>
              <w:rPr>
                <w:rFonts w:hint="eastAsia"/>
              </w:rPr>
              <w:t>生态环境</w:t>
            </w:r>
          </w:p>
        </w:tc>
        <w:tc>
          <w:tcPr>
            <w:tcW w:w="831" w:type="dxa"/>
            <w:vAlign w:val="center"/>
          </w:tcPr>
          <w:p w:rsidR="00614009" w:rsidRDefault="00D815D6">
            <w:pPr>
              <w:pStyle w:val="LTT00"/>
            </w:pPr>
            <w:r>
              <w:rPr>
                <w:rFonts w:hint="eastAsia"/>
              </w:rPr>
              <w:t>植被破坏</w:t>
            </w:r>
            <w:r>
              <w:t xml:space="preserve"> </w:t>
            </w:r>
          </w:p>
        </w:tc>
        <w:tc>
          <w:tcPr>
            <w:tcW w:w="2977" w:type="dxa"/>
            <w:vAlign w:val="center"/>
          </w:tcPr>
          <w:p w:rsidR="00614009" w:rsidRDefault="00D815D6">
            <w:pPr>
              <w:pStyle w:val="LTT00"/>
            </w:pPr>
            <w:r>
              <w:rPr>
                <w:rFonts w:hint="eastAsia"/>
              </w:rPr>
              <w:t>道路建设、旅游基础设施建设、生活区建设、办公区建设</w:t>
            </w:r>
          </w:p>
        </w:tc>
        <w:tc>
          <w:tcPr>
            <w:tcW w:w="803" w:type="dxa"/>
            <w:vAlign w:val="center"/>
          </w:tcPr>
          <w:p w:rsidR="00614009" w:rsidRDefault="00D815D6">
            <w:pPr>
              <w:pStyle w:val="LTT00"/>
            </w:pPr>
            <w:r>
              <w:rPr>
                <w:rFonts w:hint="eastAsia"/>
              </w:rPr>
              <w:t>不利</w:t>
            </w:r>
          </w:p>
        </w:tc>
        <w:tc>
          <w:tcPr>
            <w:tcW w:w="803" w:type="dxa"/>
            <w:vAlign w:val="center"/>
          </w:tcPr>
          <w:p w:rsidR="00614009" w:rsidRDefault="00D815D6">
            <w:pPr>
              <w:pStyle w:val="LTT00"/>
            </w:pPr>
            <w:r>
              <w:rPr>
                <w:rFonts w:hint="eastAsia"/>
              </w:rPr>
              <w:t>较大</w:t>
            </w:r>
          </w:p>
        </w:tc>
        <w:tc>
          <w:tcPr>
            <w:tcW w:w="804" w:type="dxa"/>
            <w:vAlign w:val="center"/>
          </w:tcPr>
          <w:p w:rsidR="00614009" w:rsidRDefault="00D815D6">
            <w:pPr>
              <w:pStyle w:val="LTT00"/>
            </w:pPr>
            <w:r>
              <w:rPr>
                <w:rFonts w:hint="eastAsia"/>
              </w:rPr>
              <w:t>长期</w:t>
            </w:r>
          </w:p>
        </w:tc>
        <w:tc>
          <w:tcPr>
            <w:tcW w:w="1899" w:type="dxa"/>
            <w:vAlign w:val="center"/>
          </w:tcPr>
          <w:p w:rsidR="00614009" w:rsidRDefault="00D815D6">
            <w:pPr>
              <w:pStyle w:val="LTT00"/>
            </w:pPr>
            <w:r>
              <w:rPr>
                <w:rFonts w:hint="eastAsia"/>
              </w:rPr>
              <w:t>生态补偿措施</w:t>
            </w:r>
          </w:p>
        </w:tc>
      </w:tr>
      <w:tr w:rsidR="00614009">
        <w:tc>
          <w:tcPr>
            <w:tcW w:w="411" w:type="dxa"/>
            <w:vMerge/>
            <w:vAlign w:val="center"/>
          </w:tcPr>
          <w:p w:rsidR="00614009" w:rsidRDefault="00614009">
            <w:pPr>
              <w:pStyle w:val="LTT00"/>
            </w:pPr>
          </w:p>
        </w:tc>
        <w:tc>
          <w:tcPr>
            <w:tcW w:w="831" w:type="dxa"/>
            <w:vMerge w:val="restart"/>
            <w:vAlign w:val="center"/>
          </w:tcPr>
          <w:p w:rsidR="00614009" w:rsidRDefault="00D815D6">
            <w:pPr>
              <w:pStyle w:val="LTT00"/>
            </w:pPr>
            <w:r>
              <w:rPr>
                <w:rFonts w:hint="eastAsia"/>
              </w:rPr>
              <w:t>生物多样性</w:t>
            </w:r>
          </w:p>
        </w:tc>
        <w:tc>
          <w:tcPr>
            <w:tcW w:w="2977" w:type="dxa"/>
            <w:vAlign w:val="center"/>
          </w:tcPr>
          <w:p w:rsidR="00614009" w:rsidRDefault="00D815D6">
            <w:pPr>
              <w:pStyle w:val="LTT00"/>
            </w:pPr>
            <w:r>
              <w:rPr>
                <w:rFonts w:hint="eastAsia"/>
              </w:rPr>
              <w:t>道路建设、旅游基础设施建设、生活区建设、办公区建设</w:t>
            </w:r>
          </w:p>
        </w:tc>
        <w:tc>
          <w:tcPr>
            <w:tcW w:w="803" w:type="dxa"/>
            <w:vAlign w:val="center"/>
          </w:tcPr>
          <w:p w:rsidR="00614009" w:rsidRDefault="00D815D6">
            <w:pPr>
              <w:pStyle w:val="LTT00"/>
            </w:pPr>
            <w:r>
              <w:rPr>
                <w:rFonts w:hint="eastAsia"/>
              </w:rPr>
              <w:t>不利</w:t>
            </w:r>
          </w:p>
        </w:tc>
        <w:tc>
          <w:tcPr>
            <w:tcW w:w="803" w:type="dxa"/>
            <w:vAlign w:val="center"/>
          </w:tcPr>
          <w:p w:rsidR="00614009" w:rsidRDefault="00D815D6">
            <w:pPr>
              <w:pStyle w:val="LTT00"/>
            </w:pPr>
            <w:r>
              <w:rPr>
                <w:rFonts w:hint="eastAsia"/>
              </w:rPr>
              <w:t>中等</w:t>
            </w:r>
          </w:p>
        </w:tc>
        <w:tc>
          <w:tcPr>
            <w:tcW w:w="804" w:type="dxa"/>
            <w:vAlign w:val="center"/>
          </w:tcPr>
          <w:p w:rsidR="00614009" w:rsidRDefault="00D815D6">
            <w:pPr>
              <w:pStyle w:val="LTT00"/>
            </w:pPr>
            <w:r>
              <w:rPr>
                <w:rFonts w:hint="eastAsia"/>
              </w:rPr>
              <w:t>长期</w:t>
            </w:r>
          </w:p>
        </w:tc>
        <w:tc>
          <w:tcPr>
            <w:tcW w:w="1899" w:type="dxa"/>
            <w:vAlign w:val="center"/>
          </w:tcPr>
          <w:p w:rsidR="00614009" w:rsidRDefault="00D815D6">
            <w:pPr>
              <w:pStyle w:val="LTT00"/>
            </w:pPr>
            <w:r>
              <w:rPr>
                <w:rFonts w:hint="eastAsia"/>
              </w:rPr>
              <w:t>生态补偿措施</w:t>
            </w:r>
          </w:p>
        </w:tc>
      </w:tr>
      <w:tr w:rsidR="00614009">
        <w:tc>
          <w:tcPr>
            <w:tcW w:w="411" w:type="dxa"/>
            <w:vMerge/>
            <w:vAlign w:val="center"/>
          </w:tcPr>
          <w:p w:rsidR="00614009" w:rsidRDefault="00614009">
            <w:pPr>
              <w:pStyle w:val="LTT00"/>
            </w:pPr>
          </w:p>
        </w:tc>
        <w:tc>
          <w:tcPr>
            <w:tcW w:w="831" w:type="dxa"/>
            <w:vMerge/>
            <w:vAlign w:val="center"/>
          </w:tcPr>
          <w:p w:rsidR="00614009" w:rsidRDefault="00614009">
            <w:pPr>
              <w:pStyle w:val="LTT00"/>
            </w:pPr>
          </w:p>
        </w:tc>
        <w:tc>
          <w:tcPr>
            <w:tcW w:w="2977" w:type="dxa"/>
            <w:vAlign w:val="center"/>
          </w:tcPr>
          <w:p w:rsidR="00614009" w:rsidRDefault="00D815D6">
            <w:pPr>
              <w:pStyle w:val="LTT00"/>
            </w:pPr>
            <w:r>
              <w:rPr>
                <w:rFonts w:hint="eastAsia"/>
              </w:rPr>
              <w:t>野营野餐</w:t>
            </w:r>
          </w:p>
        </w:tc>
        <w:tc>
          <w:tcPr>
            <w:tcW w:w="803" w:type="dxa"/>
            <w:vAlign w:val="center"/>
          </w:tcPr>
          <w:p w:rsidR="00614009" w:rsidRDefault="00D815D6">
            <w:pPr>
              <w:pStyle w:val="LTT00"/>
            </w:pPr>
            <w:r>
              <w:rPr>
                <w:rFonts w:hint="eastAsia"/>
              </w:rPr>
              <w:t>不利</w:t>
            </w:r>
          </w:p>
        </w:tc>
        <w:tc>
          <w:tcPr>
            <w:tcW w:w="803" w:type="dxa"/>
            <w:vAlign w:val="center"/>
          </w:tcPr>
          <w:p w:rsidR="00614009" w:rsidRDefault="00D815D6">
            <w:pPr>
              <w:pStyle w:val="LTT00"/>
            </w:pPr>
            <w:r>
              <w:rPr>
                <w:rFonts w:hint="eastAsia"/>
              </w:rPr>
              <w:t>较小</w:t>
            </w:r>
          </w:p>
        </w:tc>
        <w:tc>
          <w:tcPr>
            <w:tcW w:w="804" w:type="dxa"/>
            <w:vAlign w:val="center"/>
          </w:tcPr>
          <w:p w:rsidR="00614009" w:rsidRDefault="00D815D6">
            <w:pPr>
              <w:pStyle w:val="LTT00"/>
            </w:pPr>
            <w:r>
              <w:rPr>
                <w:rFonts w:hint="eastAsia"/>
              </w:rPr>
              <w:t>短期</w:t>
            </w:r>
          </w:p>
        </w:tc>
        <w:tc>
          <w:tcPr>
            <w:tcW w:w="1899" w:type="dxa"/>
            <w:vAlign w:val="center"/>
          </w:tcPr>
          <w:p w:rsidR="00614009" w:rsidRDefault="00D815D6">
            <w:pPr>
              <w:pStyle w:val="LTT00"/>
            </w:pPr>
            <w:r>
              <w:rPr>
                <w:rFonts w:hint="eastAsia"/>
              </w:rPr>
              <w:t>旅游业管理</w:t>
            </w:r>
          </w:p>
        </w:tc>
      </w:tr>
      <w:tr w:rsidR="00614009">
        <w:tc>
          <w:tcPr>
            <w:tcW w:w="411" w:type="dxa"/>
            <w:vMerge/>
            <w:vAlign w:val="center"/>
          </w:tcPr>
          <w:p w:rsidR="00614009" w:rsidRDefault="00614009">
            <w:pPr>
              <w:pStyle w:val="LTT00"/>
            </w:pPr>
          </w:p>
        </w:tc>
        <w:tc>
          <w:tcPr>
            <w:tcW w:w="831" w:type="dxa"/>
            <w:vAlign w:val="center"/>
          </w:tcPr>
          <w:p w:rsidR="00614009" w:rsidRDefault="00D815D6">
            <w:pPr>
              <w:pStyle w:val="LTT00"/>
            </w:pPr>
            <w:r>
              <w:rPr>
                <w:rFonts w:hint="eastAsia"/>
              </w:rPr>
              <w:t>水土流失</w:t>
            </w:r>
          </w:p>
        </w:tc>
        <w:tc>
          <w:tcPr>
            <w:tcW w:w="2977" w:type="dxa"/>
            <w:vAlign w:val="center"/>
          </w:tcPr>
          <w:p w:rsidR="00614009" w:rsidRDefault="00D815D6">
            <w:pPr>
              <w:pStyle w:val="LTT00"/>
            </w:pPr>
            <w:r>
              <w:rPr>
                <w:rFonts w:hint="eastAsia"/>
              </w:rPr>
              <w:t>道路建设、旅游基础设施建设、生活区建设、办公区建设</w:t>
            </w:r>
          </w:p>
        </w:tc>
        <w:tc>
          <w:tcPr>
            <w:tcW w:w="803" w:type="dxa"/>
            <w:vAlign w:val="center"/>
          </w:tcPr>
          <w:p w:rsidR="00614009" w:rsidRDefault="00D815D6">
            <w:pPr>
              <w:pStyle w:val="LTT00"/>
            </w:pPr>
            <w:r>
              <w:rPr>
                <w:rFonts w:hint="eastAsia"/>
              </w:rPr>
              <w:t>不利</w:t>
            </w:r>
          </w:p>
        </w:tc>
        <w:tc>
          <w:tcPr>
            <w:tcW w:w="803" w:type="dxa"/>
            <w:vAlign w:val="center"/>
          </w:tcPr>
          <w:p w:rsidR="00614009" w:rsidRDefault="00D815D6">
            <w:pPr>
              <w:pStyle w:val="LTT00"/>
            </w:pPr>
            <w:r>
              <w:rPr>
                <w:rFonts w:hint="eastAsia"/>
              </w:rPr>
              <w:t>较大</w:t>
            </w:r>
          </w:p>
        </w:tc>
        <w:tc>
          <w:tcPr>
            <w:tcW w:w="804" w:type="dxa"/>
            <w:vAlign w:val="center"/>
          </w:tcPr>
          <w:p w:rsidR="00614009" w:rsidRDefault="00D815D6">
            <w:pPr>
              <w:pStyle w:val="LTT00"/>
            </w:pPr>
            <w:r>
              <w:rPr>
                <w:rFonts w:hint="eastAsia"/>
              </w:rPr>
              <w:t>短期</w:t>
            </w:r>
          </w:p>
        </w:tc>
        <w:tc>
          <w:tcPr>
            <w:tcW w:w="1899" w:type="dxa"/>
            <w:vAlign w:val="center"/>
          </w:tcPr>
          <w:p w:rsidR="00614009" w:rsidRDefault="00D815D6">
            <w:pPr>
              <w:pStyle w:val="LTT00"/>
            </w:pPr>
            <w:r>
              <w:rPr>
                <w:rFonts w:hint="eastAsia"/>
              </w:rPr>
              <w:t>水土保持措施</w:t>
            </w:r>
          </w:p>
        </w:tc>
      </w:tr>
      <w:tr w:rsidR="00614009">
        <w:tc>
          <w:tcPr>
            <w:tcW w:w="411" w:type="dxa"/>
            <w:vMerge/>
            <w:vAlign w:val="center"/>
          </w:tcPr>
          <w:p w:rsidR="00614009" w:rsidRDefault="00614009">
            <w:pPr>
              <w:pStyle w:val="LTT00"/>
            </w:pPr>
          </w:p>
        </w:tc>
        <w:tc>
          <w:tcPr>
            <w:tcW w:w="831" w:type="dxa"/>
            <w:vMerge w:val="restart"/>
            <w:vAlign w:val="center"/>
          </w:tcPr>
          <w:p w:rsidR="00614009" w:rsidRDefault="00D815D6">
            <w:pPr>
              <w:pStyle w:val="LTT00"/>
            </w:pPr>
            <w:r>
              <w:rPr>
                <w:rFonts w:hint="eastAsia"/>
              </w:rPr>
              <w:t>土壤肥力下降</w:t>
            </w:r>
          </w:p>
        </w:tc>
        <w:tc>
          <w:tcPr>
            <w:tcW w:w="2977" w:type="dxa"/>
            <w:vAlign w:val="center"/>
          </w:tcPr>
          <w:p w:rsidR="00614009" w:rsidRDefault="00D815D6">
            <w:pPr>
              <w:pStyle w:val="LTT00"/>
            </w:pPr>
            <w:r>
              <w:rPr>
                <w:rFonts w:hint="eastAsia"/>
              </w:rPr>
              <w:t>道路建设、旅游基础设施建设、生活区建设、办公区建设</w:t>
            </w:r>
          </w:p>
        </w:tc>
        <w:tc>
          <w:tcPr>
            <w:tcW w:w="803" w:type="dxa"/>
            <w:vAlign w:val="center"/>
          </w:tcPr>
          <w:p w:rsidR="00614009" w:rsidRDefault="00D815D6">
            <w:pPr>
              <w:pStyle w:val="LTT00"/>
            </w:pPr>
            <w:r>
              <w:rPr>
                <w:rFonts w:hint="eastAsia"/>
              </w:rPr>
              <w:t>不利</w:t>
            </w:r>
          </w:p>
        </w:tc>
        <w:tc>
          <w:tcPr>
            <w:tcW w:w="803" w:type="dxa"/>
            <w:vAlign w:val="center"/>
          </w:tcPr>
          <w:p w:rsidR="00614009" w:rsidRDefault="00D815D6">
            <w:pPr>
              <w:pStyle w:val="LTT00"/>
            </w:pPr>
            <w:r>
              <w:rPr>
                <w:rFonts w:hint="eastAsia"/>
              </w:rPr>
              <w:t>较大</w:t>
            </w:r>
          </w:p>
        </w:tc>
        <w:tc>
          <w:tcPr>
            <w:tcW w:w="804" w:type="dxa"/>
            <w:vAlign w:val="center"/>
          </w:tcPr>
          <w:p w:rsidR="00614009" w:rsidRDefault="00D815D6">
            <w:pPr>
              <w:pStyle w:val="LTT00"/>
            </w:pPr>
            <w:r>
              <w:rPr>
                <w:rFonts w:hint="eastAsia"/>
              </w:rPr>
              <w:t>长期</w:t>
            </w:r>
          </w:p>
        </w:tc>
        <w:tc>
          <w:tcPr>
            <w:tcW w:w="1899" w:type="dxa"/>
            <w:vAlign w:val="center"/>
          </w:tcPr>
          <w:p w:rsidR="00614009" w:rsidRDefault="00D815D6">
            <w:pPr>
              <w:pStyle w:val="LTT00"/>
            </w:pPr>
            <w:r>
              <w:rPr>
                <w:rFonts w:hint="eastAsia"/>
              </w:rPr>
              <w:t>建设期污染防治措施</w:t>
            </w:r>
          </w:p>
        </w:tc>
      </w:tr>
      <w:tr w:rsidR="00614009">
        <w:tc>
          <w:tcPr>
            <w:tcW w:w="411" w:type="dxa"/>
            <w:vMerge/>
            <w:vAlign w:val="center"/>
          </w:tcPr>
          <w:p w:rsidR="00614009" w:rsidRDefault="00614009">
            <w:pPr>
              <w:pStyle w:val="LTT00"/>
            </w:pPr>
          </w:p>
        </w:tc>
        <w:tc>
          <w:tcPr>
            <w:tcW w:w="831" w:type="dxa"/>
            <w:vMerge/>
            <w:vAlign w:val="center"/>
          </w:tcPr>
          <w:p w:rsidR="00614009" w:rsidRDefault="00614009">
            <w:pPr>
              <w:pStyle w:val="LTT00"/>
            </w:pPr>
          </w:p>
        </w:tc>
        <w:tc>
          <w:tcPr>
            <w:tcW w:w="2977" w:type="dxa"/>
            <w:vAlign w:val="center"/>
          </w:tcPr>
          <w:p w:rsidR="00614009" w:rsidRDefault="00D815D6">
            <w:pPr>
              <w:pStyle w:val="LTT00"/>
            </w:pPr>
            <w:r>
              <w:rPr>
                <w:rFonts w:hint="eastAsia"/>
              </w:rPr>
              <w:t>生活垃圾、建筑垃圾</w:t>
            </w:r>
          </w:p>
        </w:tc>
        <w:tc>
          <w:tcPr>
            <w:tcW w:w="803" w:type="dxa"/>
            <w:vAlign w:val="center"/>
          </w:tcPr>
          <w:p w:rsidR="00614009" w:rsidRDefault="00D815D6">
            <w:pPr>
              <w:pStyle w:val="LTT00"/>
            </w:pPr>
            <w:r>
              <w:rPr>
                <w:rFonts w:hint="eastAsia"/>
              </w:rPr>
              <w:t>不利</w:t>
            </w:r>
          </w:p>
        </w:tc>
        <w:tc>
          <w:tcPr>
            <w:tcW w:w="803" w:type="dxa"/>
            <w:vAlign w:val="center"/>
          </w:tcPr>
          <w:p w:rsidR="00614009" w:rsidRDefault="00D815D6">
            <w:pPr>
              <w:pStyle w:val="LTT00"/>
            </w:pPr>
            <w:r>
              <w:rPr>
                <w:rFonts w:hint="eastAsia"/>
              </w:rPr>
              <w:t>中等</w:t>
            </w:r>
          </w:p>
        </w:tc>
        <w:tc>
          <w:tcPr>
            <w:tcW w:w="804" w:type="dxa"/>
            <w:vAlign w:val="center"/>
          </w:tcPr>
          <w:p w:rsidR="00614009" w:rsidRDefault="00D815D6">
            <w:pPr>
              <w:pStyle w:val="LTT00"/>
            </w:pPr>
            <w:r>
              <w:rPr>
                <w:rFonts w:hint="eastAsia"/>
              </w:rPr>
              <w:t>短期</w:t>
            </w:r>
          </w:p>
        </w:tc>
        <w:tc>
          <w:tcPr>
            <w:tcW w:w="1899" w:type="dxa"/>
            <w:vAlign w:val="center"/>
          </w:tcPr>
          <w:p w:rsidR="00614009" w:rsidRDefault="00D815D6">
            <w:pPr>
              <w:pStyle w:val="LTT00"/>
            </w:pPr>
            <w:r>
              <w:rPr>
                <w:rFonts w:hint="eastAsia"/>
              </w:rPr>
              <w:t>固体废物处置措施</w:t>
            </w:r>
          </w:p>
        </w:tc>
      </w:tr>
      <w:tr w:rsidR="00614009">
        <w:tc>
          <w:tcPr>
            <w:tcW w:w="1242" w:type="dxa"/>
            <w:gridSpan w:val="2"/>
            <w:vMerge w:val="restart"/>
            <w:vAlign w:val="center"/>
          </w:tcPr>
          <w:p w:rsidR="00614009" w:rsidRDefault="00D815D6">
            <w:pPr>
              <w:pStyle w:val="LTT00"/>
            </w:pPr>
            <w:r>
              <w:rPr>
                <w:rFonts w:hint="eastAsia"/>
              </w:rPr>
              <w:t>碳排放</w:t>
            </w:r>
          </w:p>
        </w:tc>
        <w:tc>
          <w:tcPr>
            <w:tcW w:w="2977" w:type="dxa"/>
            <w:vAlign w:val="center"/>
          </w:tcPr>
          <w:p w:rsidR="00614009" w:rsidRDefault="00D815D6">
            <w:pPr>
              <w:pStyle w:val="LTT00"/>
            </w:pPr>
            <w:r>
              <w:rPr>
                <w:rFonts w:hint="eastAsia"/>
              </w:rPr>
              <w:t>道路建设、旅游基础设施建设、生活区建设、办公区建设</w:t>
            </w:r>
          </w:p>
        </w:tc>
        <w:tc>
          <w:tcPr>
            <w:tcW w:w="803" w:type="dxa"/>
            <w:vAlign w:val="center"/>
          </w:tcPr>
          <w:p w:rsidR="00614009" w:rsidRDefault="00D815D6">
            <w:pPr>
              <w:pStyle w:val="LTT00"/>
            </w:pPr>
            <w:r>
              <w:rPr>
                <w:rFonts w:hint="eastAsia"/>
              </w:rPr>
              <w:t>不利</w:t>
            </w:r>
          </w:p>
        </w:tc>
        <w:tc>
          <w:tcPr>
            <w:tcW w:w="803" w:type="dxa"/>
            <w:vAlign w:val="center"/>
          </w:tcPr>
          <w:p w:rsidR="00614009" w:rsidRDefault="00D815D6">
            <w:pPr>
              <w:pStyle w:val="LTT00"/>
            </w:pPr>
            <w:r>
              <w:rPr>
                <w:rFonts w:hint="eastAsia"/>
              </w:rPr>
              <w:t>中等</w:t>
            </w:r>
          </w:p>
        </w:tc>
        <w:tc>
          <w:tcPr>
            <w:tcW w:w="804" w:type="dxa"/>
            <w:vAlign w:val="center"/>
          </w:tcPr>
          <w:p w:rsidR="00614009" w:rsidRDefault="00D815D6">
            <w:pPr>
              <w:pStyle w:val="LTT00"/>
            </w:pPr>
            <w:r>
              <w:rPr>
                <w:rFonts w:hint="eastAsia"/>
              </w:rPr>
              <w:t>短期</w:t>
            </w:r>
          </w:p>
        </w:tc>
        <w:tc>
          <w:tcPr>
            <w:tcW w:w="1899" w:type="dxa"/>
            <w:vAlign w:val="center"/>
          </w:tcPr>
          <w:p w:rsidR="00614009" w:rsidRDefault="00D815D6">
            <w:pPr>
              <w:pStyle w:val="LTT00"/>
            </w:pPr>
            <w:r>
              <w:rPr>
                <w:rFonts w:hint="eastAsia"/>
              </w:rPr>
              <w:t>低碳经济</w:t>
            </w:r>
          </w:p>
        </w:tc>
      </w:tr>
      <w:tr w:rsidR="00614009">
        <w:tc>
          <w:tcPr>
            <w:tcW w:w="1242" w:type="dxa"/>
            <w:gridSpan w:val="2"/>
            <w:vMerge/>
            <w:vAlign w:val="center"/>
          </w:tcPr>
          <w:p w:rsidR="00614009" w:rsidRDefault="00614009">
            <w:pPr>
              <w:pStyle w:val="LTT00"/>
            </w:pPr>
          </w:p>
        </w:tc>
        <w:tc>
          <w:tcPr>
            <w:tcW w:w="2977" w:type="dxa"/>
            <w:vAlign w:val="center"/>
          </w:tcPr>
          <w:p w:rsidR="00614009" w:rsidRDefault="00D815D6">
            <w:pPr>
              <w:pStyle w:val="LTT00"/>
            </w:pPr>
            <w:r>
              <w:rPr>
                <w:rFonts w:hint="eastAsia"/>
              </w:rPr>
              <w:t>游客大量涌入、野营野餐</w:t>
            </w:r>
          </w:p>
        </w:tc>
        <w:tc>
          <w:tcPr>
            <w:tcW w:w="803" w:type="dxa"/>
            <w:vAlign w:val="center"/>
          </w:tcPr>
          <w:p w:rsidR="00614009" w:rsidRDefault="00D815D6">
            <w:pPr>
              <w:pStyle w:val="LTT00"/>
            </w:pPr>
            <w:r>
              <w:rPr>
                <w:rFonts w:hint="eastAsia"/>
              </w:rPr>
              <w:t>不利</w:t>
            </w:r>
          </w:p>
        </w:tc>
        <w:tc>
          <w:tcPr>
            <w:tcW w:w="803" w:type="dxa"/>
            <w:vAlign w:val="center"/>
          </w:tcPr>
          <w:p w:rsidR="00614009" w:rsidRDefault="00D815D6">
            <w:pPr>
              <w:pStyle w:val="LTT00"/>
            </w:pPr>
            <w:r>
              <w:rPr>
                <w:rFonts w:hint="eastAsia"/>
              </w:rPr>
              <w:t>中等</w:t>
            </w:r>
          </w:p>
        </w:tc>
        <w:tc>
          <w:tcPr>
            <w:tcW w:w="804" w:type="dxa"/>
            <w:vAlign w:val="center"/>
          </w:tcPr>
          <w:p w:rsidR="00614009" w:rsidRDefault="00D815D6">
            <w:pPr>
              <w:pStyle w:val="LTT00"/>
            </w:pPr>
            <w:r>
              <w:rPr>
                <w:rFonts w:hint="eastAsia"/>
              </w:rPr>
              <w:t>短期</w:t>
            </w:r>
          </w:p>
        </w:tc>
        <w:tc>
          <w:tcPr>
            <w:tcW w:w="1899" w:type="dxa"/>
            <w:vAlign w:val="center"/>
          </w:tcPr>
          <w:p w:rsidR="00614009" w:rsidRDefault="00D815D6">
            <w:pPr>
              <w:pStyle w:val="LTT00"/>
            </w:pPr>
            <w:r>
              <w:rPr>
                <w:rFonts w:hint="eastAsia"/>
              </w:rPr>
              <w:t>低碳经济</w:t>
            </w:r>
          </w:p>
        </w:tc>
      </w:tr>
      <w:tr w:rsidR="00614009">
        <w:tc>
          <w:tcPr>
            <w:tcW w:w="1242" w:type="dxa"/>
            <w:gridSpan w:val="2"/>
            <w:vMerge/>
            <w:vAlign w:val="center"/>
          </w:tcPr>
          <w:p w:rsidR="00614009" w:rsidRDefault="00614009">
            <w:pPr>
              <w:pStyle w:val="LTT00"/>
            </w:pPr>
          </w:p>
        </w:tc>
        <w:tc>
          <w:tcPr>
            <w:tcW w:w="2977" w:type="dxa"/>
            <w:vAlign w:val="center"/>
          </w:tcPr>
          <w:p w:rsidR="00614009" w:rsidRDefault="00D815D6">
            <w:pPr>
              <w:pStyle w:val="LTT00"/>
            </w:pPr>
            <w:r>
              <w:rPr>
                <w:rFonts w:hint="eastAsia"/>
              </w:rPr>
              <w:t>娱乐业、餐饮业</w:t>
            </w:r>
          </w:p>
        </w:tc>
        <w:tc>
          <w:tcPr>
            <w:tcW w:w="803" w:type="dxa"/>
            <w:vAlign w:val="center"/>
          </w:tcPr>
          <w:p w:rsidR="00614009" w:rsidRDefault="00D815D6">
            <w:pPr>
              <w:pStyle w:val="LTT00"/>
            </w:pPr>
            <w:r>
              <w:rPr>
                <w:rFonts w:hint="eastAsia"/>
              </w:rPr>
              <w:t>不利</w:t>
            </w:r>
          </w:p>
        </w:tc>
        <w:tc>
          <w:tcPr>
            <w:tcW w:w="803" w:type="dxa"/>
            <w:vAlign w:val="center"/>
          </w:tcPr>
          <w:p w:rsidR="00614009" w:rsidRDefault="00D815D6">
            <w:pPr>
              <w:pStyle w:val="LTT00"/>
            </w:pPr>
            <w:r>
              <w:rPr>
                <w:rFonts w:hint="eastAsia"/>
              </w:rPr>
              <w:t>中等</w:t>
            </w:r>
          </w:p>
        </w:tc>
        <w:tc>
          <w:tcPr>
            <w:tcW w:w="804" w:type="dxa"/>
            <w:vAlign w:val="center"/>
          </w:tcPr>
          <w:p w:rsidR="00614009" w:rsidRDefault="00D815D6">
            <w:pPr>
              <w:pStyle w:val="LTT00"/>
            </w:pPr>
            <w:r>
              <w:rPr>
                <w:rFonts w:hint="eastAsia"/>
              </w:rPr>
              <w:t>短期</w:t>
            </w:r>
          </w:p>
        </w:tc>
        <w:tc>
          <w:tcPr>
            <w:tcW w:w="1899" w:type="dxa"/>
            <w:vAlign w:val="center"/>
          </w:tcPr>
          <w:p w:rsidR="00614009" w:rsidRDefault="00D815D6">
            <w:pPr>
              <w:pStyle w:val="LTT00"/>
            </w:pPr>
            <w:r>
              <w:rPr>
                <w:rFonts w:hint="eastAsia"/>
              </w:rPr>
              <w:t>低碳经济</w:t>
            </w:r>
          </w:p>
        </w:tc>
      </w:tr>
    </w:tbl>
    <w:p w:rsidR="00614009" w:rsidRDefault="00D815D6">
      <w:pPr>
        <w:pStyle w:val="LTT"/>
        <w:ind w:firstLine="480"/>
      </w:pPr>
      <w:r>
        <w:rPr>
          <w:rFonts w:hint="eastAsia"/>
        </w:rPr>
        <w:t>由表</w:t>
      </w:r>
      <w:r>
        <w:t>4-1</w:t>
      </w:r>
      <w:r>
        <w:rPr>
          <w:rFonts w:hint="eastAsia"/>
        </w:rPr>
        <w:t>和表</w:t>
      </w:r>
      <w:r>
        <w:t>4-2</w:t>
      </w:r>
      <w:r>
        <w:rPr>
          <w:rFonts w:hint="eastAsia"/>
        </w:rPr>
        <w:t>可见，规划方案实施后，有利影响集中在社会经济方面，能拓展</w:t>
      </w:r>
      <w:r>
        <w:rPr>
          <w:rFonts w:hint="eastAsia"/>
        </w:rPr>
        <w:t>林芝市</w:t>
      </w:r>
      <w:r>
        <w:rPr>
          <w:rFonts w:hint="eastAsia"/>
        </w:rPr>
        <w:t>的发展空间，改变和提升旅游业产业结构，增加财政收入、提供就业机会，扩大社会保障，改善交通运输条件，提高当地人民特别是农村人口的生活水平等方面。同时，规划的实施产生的不利因素有：主导产业及区域发展对土地资源、水资源、土壤环境、水环境、空气环境、固体废物等环境产生不利影响，</w:t>
      </w:r>
      <w:r>
        <w:rPr>
          <w:rFonts w:hint="eastAsia"/>
        </w:rPr>
        <w:lastRenderedPageBreak/>
        <w:t>同时，规划建设占用大量土地，改变了土地使用性质，也对生态环境产生不利影响。必须把资源环境保护作为发展旅游产业化经营的一条基本方针，使旅游产业化经营与环境保护、生态环境治理、低碳经济、经济社会发展有机结合起来，才能实现可持续发展之路。</w:t>
      </w:r>
    </w:p>
    <w:p w:rsidR="00614009" w:rsidRDefault="00D815D6">
      <w:pPr>
        <w:pStyle w:val="2"/>
      </w:pPr>
      <w:bookmarkStart w:id="124" w:name="_Toc93156000"/>
      <w:bookmarkStart w:id="125" w:name="_Toc31749"/>
      <w:r>
        <w:rPr>
          <w:rFonts w:hint="eastAsia"/>
        </w:rPr>
        <w:t>4.2</w:t>
      </w:r>
      <w:r>
        <w:rPr>
          <w:rFonts w:hint="eastAsia"/>
        </w:rPr>
        <w:t>规</w:t>
      </w:r>
      <w:r>
        <w:rPr>
          <w:rFonts w:hint="eastAsia"/>
        </w:rPr>
        <w:t>划环境目标与评价指标确定</w:t>
      </w:r>
      <w:bookmarkEnd w:id="124"/>
      <w:bookmarkEnd w:id="125"/>
    </w:p>
    <w:p w:rsidR="00614009" w:rsidRDefault="00D815D6">
      <w:pPr>
        <w:pStyle w:val="LTT"/>
        <w:ind w:firstLine="480"/>
      </w:pPr>
      <w:r>
        <w:rPr>
          <w:rFonts w:hint="eastAsia"/>
        </w:rPr>
        <w:t>根据前述环境影响识别结果，结合本规划发展目标及发展方向，本次环境影响评价指标体系分为经济、资源、环境三方面，其环境影响评价指标体系详见表</w:t>
      </w:r>
      <w:r>
        <w:t>4-</w:t>
      </w:r>
      <w:r>
        <w:rPr>
          <w:rFonts w:hint="eastAsia"/>
        </w:rPr>
        <w:t>3</w:t>
      </w:r>
      <w:r>
        <w:rPr>
          <w:rFonts w:hint="eastAsia"/>
        </w:rPr>
        <w:t>。</w:t>
      </w:r>
    </w:p>
    <w:p w:rsidR="00614009" w:rsidRDefault="00D815D6">
      <w:pPr>
        <w:pStyle w:val="LTT0"/>
      </w:pPr>
      <w:r>
        <w:rPr>
          <w:rFonts w:hint="eastAsia"/>
        </w:rPr>
        <w:t>表</w:t>
      </w:r>
      <w:r>
        <w:t>4-</w:t>
      </w:r>
      <w:r>
        <w:rPr>
          <w:rFonts w:hint="eastAsia"/>
        </w:rPr>
        <w:t>3</w:t>
      </w:r>
      <w:r>
        <w:t xml:space="preserve"> </w:t>
      </w:r>
      <w:r>
        <w:rPr>
          <w:rFonts w:hint="eastAsia"/>
        </w:rPr>
        <w:t xml:space="preserve"> </w:t>
      </w:r>
      <w:r>
        <w:rPr>
          <w:rFonts w:hint="eastAsia"/>
        </w:rPr>
        <w:t>规划环境影响评价指标体系一览表</w:t>
      </w:r>
    </w:p>
    <w:tbl>
      <w:tblPr>
        <w:tblStyle w:val="ae"/>
        <w:tblW w:w="0" w:type="auto"/>
        <w:tblLook w:val="04A0" w:firstRow="1" w:lastRow="0" w:firstColumn="1" w:lastColumn="0" w:noHBand="0" w:noVBand="1"/>
      </w:tblPr>
      <w:tblGrid>
        <w:gridCol w:w="1269"/>
        <w:gridCol w:w="2950"/>
        <w:gridCol w:w="1984"/>
        <w:gridCol w:w="2325"/>
      </w:tblGrid>
      <w:tr w:rsidR="00614009">
        <w:tc>
          <w:tcPr>
            <w:tcW w:w="1269" w:type="dxa"/>
            <w:vAlign w:val="center"/>
          </w:tcPr>
          <w:p w:rsidR="00614009" w:rsidRDefault="00D815D6">
            <w:pPr>
              <w:pStyle w:val="LTT00"/>
            </w:pPr>
            <w:r>
              <w:rPr>
                <w:rFonts w:hint="eastAsia"/>
              </w:rPr>
              <w:t>环境主题</w:t>
            </w:r>
          </w:p>
        </w:tc>
        <w:tc>
          <w:tcPr>
            <w:tcW w:w="2950" w:type="dxa"/>
            <w:vAlign w:val="center"/>
          </w:tcPr>
          <w:p w:rsidR="00614009" w:rsidRDefault="00D815D6">
            <w:pPr>
              <w:pStyle w:val="LTT00"/>
            </w:pPr>
            <w:r>
              <w:rPr>
                <w:rFonts w:hint="eastAsia"/>
              </w:rPr>
              <w:t>指标</w:t>
            </w:r>
          </w:p>
        </w:tc>
        <w:tc>
          <w:tcPr>
            <w:tcW w:w="1984" w:type="dxa"/>
            <w:vAlign w:val="center"/>
          </w:tcPr>
          <w:p w:rsidR="00614009" w:rsidRDefault="00D815D6">
            <w:pPr>
              <w:pStyle w:val="LTT00"/>
            </w:pPr>
            <w:r>
              <w:rPr>
                <w:rFonts w:hint="eastAsia"/>
              </w:rPr>
              <w:t>指标目标</w:t>
            </w:r>
          </w:p>
        </w:tc>
        <w:tc>
          <w:tcPr>
            <w:tcW w:w="2325" w:type="dxa"/>
          </w:tcPr>
          <w:p w:rsidR="00614009" w:rsidRDefault="00D815D6">
            <w:pPr>
              <w:pStyle w:val="LTT00"/>
            </w:pPr>
            <w:r>
              <w:rPr>
                <w:rFonts w:hint="eastAsia"/>
              </w:rPr>
              <w:t>依据</w:t>
            </w:r>
          </w:p>
        </w:tc>
      </w:tr>
      <w:tr w:rsidR="00614009">
        <w:tc>
          <w:tcPr>
            <w:tcW w:w="1269" w:type="dxa"/>
            <w:vMerge w:val="restart"/>
            <w:vAlign w:val="center"/>
          </w:tcPr>
          <w:p w:rsidR="00614009" w:rsidRDefault="00D815D6">
            <w:pPr>
              <w:pStyle w:val="LTT00"/>
            </w:pPr>
            <w:r>
              <w:rPr>
                <w:rFonts w:hint="eastAsia"/>
              </w:rPr>
              <w:t>生态空间</w:t>
            </w:r>
          </w:p>
        </w:tc>
        <w:tc>
          <w:tcPr>
            <w:tcW w:w="2950" w:type="dxa"/>
            <w:vAlign w:val="center"/>
          </w:tcPr>
          <w:p w:rsidR="00614009" w:rsidRDefault="00D815D6">
            <w:pPr>
              <w:pStyle w:val="LTT00"/>
            </w:pPr>
            <w:r>
              <w:rPr>
                <w:rFonts w:hint="eastAsia"/>
              </w:rPr>
              <w:t>生态保护红线</w:t>
            </w:r>
          </w:p>
        </w:tc>
        <w:tc>
          <w:tcPr>
            <w:tcW w:w="1984" w:type="dxa"/>
            <w:vAlign w:val="center"/>
          </w:tcPr>
          <w:p w:rsidR="00614009" w:rsidRDefault="00D815D6">
            <w:pPr>
              <w:pStyle w:val="LTT00"/>
            </w:pPr>
            <w:r>
              <w:rPr>
                <w:rFonts w:hint="eastAsia"/>
              </w:rPr>
              <w:t>严守</w:t>
            </w:r>
          </w:p>
        </w:tc>
        <w:tc>
          <w:tcPr>
            <w:tcW w:w="2325" w:type="dxa"/>
          </w:tcPr>
          <w:p w:rsidR="00614009" w:rsidRDefault="00D815D6">
            <w:pPr>
              <w:pStyle w:val="LTT00"/>
            </w:pPr>
            <w:r>
              <w:rPr>
                <w:rFonts w:hint="eastAsia"/>
              </w:rPr>
              <w:t>《</w:t>
            </w:r>
            <w:r>
              <w:rPr>
                <w:rFonts w:hint="eastAsia"/>
              </w:rPr>
              <w:t>林芝市</w:t>
            </w:r>
            <w:r>
              <w:rPr>
                <w:rFonts w:hint="eastAsia"/>
              </w:rPr>
              <w:t>“三线一单”生态环境分区管控实施方案》</w:t>
            </w:r>
          </w:p>
        </w:tc>
      </w:tr>
      <w:tr w:rsidR="00614009">
        <w:tc>
          <w:tcPr>
            <w:tcW w:w="1269" w:type="dxa"/>
            <w:vMerge/>
            <w:vAlign w:val="center"/>
          </w:tcPr>
          <w:p w:rsidR="00614009" w:rsidRDefault="00614009">
            <w:pPr>
              <w:pStyle w:val="LTT00"/>
            </w:pPr>
          </w:p>
        </w:tc>
        <w:tc>
          <w:tcPr>
            <w:tcW w:w="2950" w:type="dxa"/>
            <w:vAlign w:val="center"/>
          </w:tcPr>
          <w:p w:rsidR="00614009" w:rsidRDefault="00D815D6">
            <w:pPr>
              <w:pStyle w:val="LTT00"/>
            </w:pPr>
            <w:r>
              <w:rPr>
                <w:rFonts w:hint="eastAsia"/>
              </w:rPr>
              <w:t>国土空间规划</w:t>
            </w:r>
          </w:p>
        </w:tc>
        <w:tc>
          <w:tcPr>
            <w:tcW w:w="1984" w:type="dxa"/>
            <w:vAlign w:val="center"/>
          </w:tcPr>
          <w:p w:rsidR="00614009" w:rsidRDefault="00D815D6">
            <w:pPr>
              <w:pStyle w:val="LTT00"/>
            </w:pPr>
            <w:r>
              <w:rPr>
                <w:rFonts w:hint="eastAsia"/>
              </w:rPr>
              <w:t>遵守</w:t>
            </w:r>
          </w:p>
        </w:tc>
        <w:tc>
          <w:tcPr>
            <w:tcW w:w="2325" w:type="dxa"/>
          </w:tcPr>
          <w:p w:rsidR="00614009" w:rsidRDefault="00D815D6">
            <w:pPr>
              <w:pStyle w:val="LTT00"/>
            </w:pPr>
            <w:r>
              <w:rPr>
                <w:rFonts w:hint="eastAsia"/>
              </w:rPr>
              <w:t>/</w:t>
            </w:r>
          </w:p>
        </w:tc>
      </w:tr>
      <w:tr w:rsidR="00614009">
        <w:tc>
          <w:tcPr>
            <w:tcW w:w="1269" w:type="dxa"/>
            <w:vMerge w:val="restart"/>
            <w:vAlign w:val="center"/>
          </w:tcPr>
          <w:p w:rsidR="00614009" w:rsidRDefault="00D815D6">
            <w:pPr>
              <w:pStyle w:val="LTT00"/>
            </w:pPr>
            <w:r>
              <w:rPr>
                <w:rFonts w:hint="eastAsia"/>
              </w:rPr>
              <w:t>生态制度</w:t>
            </w:r>
          </w:p>
        </w:tc>
        <w:tc>
          <w:tcPr>
            <w:tcW w:w="2950" w:type="dxa"/>
            <w:vAlign w:val="center"/>
          </w:tcPr>
          <w:p w:rsidR="00614009" w:rsidRDefault="00D815D6">
            <w:pPr>
              <w:pStyle w:val="LTT00"/>
            </w:pPr>
            <w:r>
              <w:rPr>
                <w:rFonts w:hint="eastAsia"/>
              </w:rPr>
              <w:t>生态文明建设规划</w:t>
            </w:r>
          </w:p>
        </w:tc>
        <w:tc>
          <w:tcPr>
            <w:tcW w:w="1984" w:type="dxa"/>
            <w:vAlign w:val="center"/>
          </w:tcPr>
          <w:p w:rsidR="00614009" w:rsidRDefault="00D815D6">
            <w:pPr>
              <w:pStyle w:val="LTT00"/>
            </w:pPr>
            <w:r>
              <w:rPr>
                <w:rFonts w:hint="eastAsia"/>
              </w:rPr>
              <w:t>制定并实施</w:t>
            </w:r>
          </w:p>
        </w:tc>
        <w:tc>
          <w:tcPr>
            <w:tcW w:w="2325" w:type="dxa"/>
            <w:vMerge w:val="restart"/>
          </w:tcPr>
          <w:p w:rsidR="00614009" w:rsidRDefault="00614009">
            <w:pPr>
              <w:pStyle w:val="LTT00"/>
            </w:pPr>
          </w:p>
        </w:tc>
      </w:tr>
      <w:tr w:rsidR="00614009">
        <w:tc>
          <w:tcPr>
            <w:tcW w:w="1269" w:type="dxa"/>
            <w:vMerge/>
            <w:vAlign w:val="center"/>
          </w:tcPr>
          <w:p w:rsidR="00614009" w:rsidRDefault="00614009">
            <w:pPr>
              <w:pStyle w:val="LTT00"/>
            </w:pPr>
          </w:p>
        </w:tc>
        <w:tc>
          <w:tcPr>
            <w:tcW w:w="2950" w:type="dxa"/>
            <w:vAlign w:val="center"/>
          </w:tcPr>
          <w:p w:rsidR="00614009" w:rsidRDefault="00D815D6">
            <w:pPr>
              <w:pStyle w:val="LTT00"/>
            </w:pPr>
            <w:r>
              <w:rPr>
                <w:rFonts w:hint="eastAsia"/>
              </w:rPr>
              <w:t>自然资源资产负债表</w:t>
            </w:r>
          </w:p>
        </w:tc>
        <w:tc>
          <w:tcPr>
            <w:tcW w:w="1984" w:type="dxa"/>
            <w:vAlign w:val="center"/>
          </w:tcPr>
          <w:p w:rsidR="00614009" w:rsidRDefault="00D815D6">
            <w:pPr>
              <w:pStyle w:val="LTT00"/>
            </w:pPr>
            <w:r>
              <w:rPr>
                <w:rFonts w:hint="eastAsia"/>
              </w:rPr>
              <w:t>编制并实施</w:t>
            </w:r>
          </w:p>
        </w:tc>
        <w:tc>
          <w:tcPr>
            <w:tcW w:w="2325" w:type="dxa"/>
            <w:vMerge/>
          </w:tcPr>
          <w:p w:rsidR="00614009" w:rsidRDefault="00614009">
            <w:pPr>
              <w:pStyle w:val="LTT00"/>
            </w:pPr>
          </w:p>
        </w:tc>
      </w:tr>
      <w:tr w:rsidR="00614009">
        <w:tc>
          <w:tcPr>
            <w:tcW w:w="1269" w:type="dxa"/>
            <w:vMerge/>
            <w:vAlign w:val="center"/>
          </w:tcPr>
          <w:p w:rsidR="00614009" w:rsidRDefault="00614009">
            <w:pPr>
              <w:pStyle w:val="LTT00"/>
            </w:pPr>
          </w:p>
        </w:tc>
        <w:tc>
          <w:tcPr>
            <w:tcW w:w="2950" w:type="dxa"/>
            <w:vAlign w:val="center"/>
          </w:tcPr>
          <w:p w:rsidR="00614009" w:rsidRDefault="00D815D6">
            <w:pPr>
              <w:pStyle w:val="LTT00"/>
            </w:pPr>
            <w:r>
              <w:rPr>
                <w:rFonts w:hint="eastAsia"/>
              </w:rPr>
              <w:t>生态环境损害责任追究</w:t>
            </w:r>
          </w:p>
        </w:tc>
        <w:tc>
          <w:tcPr>
            <w:tcW w:w="1984" w:type="dxa"/>
            <w:vAlign w:val="center"/>
          </w:tcPr>
          <w:p w:rsidR="00614009" w:rsidRDefault="00D815D6">
            <w:pPr>
              <w:pStyle w:val="LTT00"/>
            </w:pPr>
            <w:r>
              <w:rPr>
                <w:rFonts w:hint="eastAsia"/>
              </w:rPr>
              <w:t>开展实施</w:t>
            </w:r>
          </w:p>
        </w:tc>
        <w:tc>
          <w:tcPr>
            <w:tcW w:w="2325" w:type="dxa"/>
            <w:vMerge/>
          </w:tcPr>
          <w:p w:rsidR="00614009" w:rsidRDefault="00614009">
            <w:pPr>
              <w:pStyle w:val="LTT00"/>
            </w:pPr>
          </w:p>
        </w:tc>
      </w:tr>
      <w:tr w:rsidR="00614009">
        <w:tc>
          <w:tcPr>
            <w:tcW w:w="1269" w:type="dxa"/>
            <w:vMerge/>
            <w:vAlign w:val="center"/>
          </w:tcPr>
          <w:p w:rsidR="00614009" w:rsidRDefault="00614009">
            <w:pPr>
              <w:pStyle w:val="LTT00"/>
            </w:pPr>
          </w:p>
        </w:tc>
        <w:tc>
          <w:tcPr>
            <w:tcW w:w="2950" w:type="dxa"/>
            <w:vAlign w:val="center"/>
          </w:tcPr>
          <w:p w:rsidR="00614009" w:rsidRDefault="00D815D6">
            <w:pPr>
              <w:pStyle w:val="LTT00"/>
            </w:pPr>
            <w:r>
              <w:rPr>
                <w:rFonts w:hint="eastAsia"/>
              </w:rPr>
              <w:t>排污许可证核发</w:t>
            </w:r>
          </w:p>
        </w:tc>
        <w:tc>
          <w:tcPr>
            <w:tcW w:w="1984" w:type="dxa"/>
            <w:vAlign w:val="center"/>
          </w:tcPr>
          <w:p w:rsidR="00614009" w:rsidRDefault="00D815D6">
            <w:pPr>
              <w:pStyle w:val="LTT00"/>
            </w:pPr>
            <w:r>
              <w:rPr>
                <w:rFonts w:hint="eastAsia"/>
              </w:rPr>
              <w:t>遵守实施</w:t>
            </w:r>
          </w:p>
        </w:tc>
        <w:tc>
          <w:tcPr>
            <w:tcW w:w="2325" w:type="dxa"/>
          </w:tcPr>
          <w:p w:rsidR="00614009" w:rsidRDefault="00D815D6">
            <w:pPr>
              <w:pStyle w:val="LTT00"/>
            </w:pPr>
            <w:r>
              <w:t>《排污许可管理条例》</w:t>
            </w:r>
          </w:p>
        </w:tc>
      </w:tr>
      <w:tr w:rsidR="00614009">
        <w:tc>
          <w:tcPr>
            <w:tcW w:w="1269" w:type="dxa"/>
            <w:vMerge/>
            <w:vAlign w:val="center"/>
          </w:tcPr>
          <w:p w:rsidR="00614009" w:rsidRDefault="00614009">
            <w:pPr>
              <w:pStyle w:val="LTT00"/>
            </w:pPr>
          </w:p>
        </w:tc>
        <w:tc>
          <w:tcPr>
            <w:tcW w:w="2950" w:type="dxa"/>
            <w:vAlign w:val="center"/>
          </w:tcPr>
          <w:p w:rsidR="00614009" w:rsidRDefault="00D815D6">
            <w:pPr>
              <w:pStyle w:val="LTT00"/>
            </w:pPr>
            <w:r>
              <w:rPr>
                <w:rFonts w:hint="eastAsia"/>
              </w:rPr>
              <w:t>环境信息公开</w:t>
            </w:r>
          </w:p>
        </w:tc>
        <w:tc>
          <w:tcPr>
            <w:tcW w:w="1984" w:type="dxa"/>
            <w:vAlign w:val="center"/>
          </w:tcPr>
          <w:p w:rsidR="00614009" w:rsidRDefault="00D815D6">
            <w:pPr>
              <w:pStyle w:val="LTT00"/>
            </w:pPr>
            <w:r>
              <w:rPr>
                <w:rFonts w:hint="eastAsia"/>
              </w:rPr>
              <w:t>实施</w:t>
            </w:r>
          </w:p>
        </w:tc>
        <w:tc>
          <w:tcPr>
            <w:tcW w:w="2325" w:type="dxa"/>
          </w:tcPr>
          <w:p w:rsidR="00614009" w:rsidRDefault="00D815D6">
            <w:pPr>
              <w:pStyle w:val="LTT00"/>
            </w:pPr>
            <w:r>
              <w:t>《环保法》</w:t>
            </w:r>
          </w:p>
        </w:tc>
      </w:tr>
      <w:tr w:rsidR="00614009">
        <w:tc>
          <w:tcPr>
            <w:tcW w:w="1269" w:type="dxa"/>
            <w:vMerge w:val="restart"/>
            <w:vAlign w:val="center"/>
          </w:tcPr>
          <w:p w:rsidR="00614009" w:rsidRDefault="00D815D6">
            <w:pPr>
              <w:pStyle w:val="LTT00"/>
            </w:pPr>
            <w:r>
              <w:rPr>
                <w:rFonts w:hint="eastAsia"/>
              </w:rPr>
              <w:t>城镇生态自然环境值指标</w:t>
            </w:r>
          </w:p>
        </w:tc>
        <w:tc>
          <w:tcPr>
            <w:tcW w:w="2950" w:type="dxa"/>
            <w:vAlign w:val="center"/>
          </w:tcPr>
          <w:p w:rsidR="00614009" w:rsidRDefault="00D815D6">
            <w:pPr>
              <w:pStyle w:val="LTT00"/>
            </w:pPr>
            <w:r>
              <w:rPr>
                <w:rFonts w:hint="eastAsia"/>
              </w:rPr>
              <w:t>城市规划区绿化覆盖率</w:t>
            </w:r>
          </w:p>
        </w:tc>
        <w:tc>
          <w:tcPr>
            <w:tcW w:w="1984" w:type="dxa"/>
            <w:vAlign w:val="center"/>
          </w:tcPr>
          <w:p w:rsidR="00614009" w:rsidRDefault="00D815D6">
            <w:pPr>
              <w:pStyle w:val="LTT00"/>
            </w:pPr>
            <w:r>
              <w:rPr>
                <w:rFonts w:hint="eastAsia"/>
              </w:rPr>
              <w:t>40%</w:t>
            </w:r>
          </w:p>
        </w:tc>
        <w:tc>
          <w:tcPr>
            <w:tcW w:w="2325" w:type="dxa"/>
          </w:tcPr>
          <w:p w:rsidR="00614009" w:rsidRDefault="00614009">
            <w:pPr>
              <w:pStyle w:val="LTT00"/>
            </w:pPr>
          </w:p>
        </w:tc>
      </w:tr>
      <w:tr w:rsidR="00614009">
        <w:tc>
          <w:tcPr>
            <w:tcW w:w="1269" w:type="dxa"/>
            <w:vMerge/>
            <w:vAlign w:val="center"/>
          </w:tcPr>
          <w:p w:rsidR="00614009" w:rsidRDefault="00614009">
            <w:pPr>
              <w:pStyle w:val="LTT00"/>
            </w:pPr>
          </w:p>
        </w:tc>
        <w:tc>
          <w:tcPr>
            <w:tcW w:w="2950" w:type="dxa"/>
            <w:vAlign w:val="center"/>
          </w:tcPr>
          <w:p w:rsidR="00614009" w:rsidRDefault="00D815D6">
            <w:pPr>
              <w:pStyle w:val="LTT00"/>
            </w:pPr>
            <w:r>
              <w:rPr>
                <w:rFonts w:hint="eastAsia"/>
              </w:rPr>
              <w:t>城市饮用水质达标率</w:t>
            </w:r>
          </w:p>
        </w:tc>
        <w:tc>
          <w:tcPr>
            <w:tcW w:w="1984" w:type="dxa"/>
            <w:vAlign w:val="center"/>
          </w:tcPr>
          <w:p w:rsidR="00614009" w:rsidRDefault="00D815D6">
            <w:pPr>
              <w:pStyle w:val="LTT00"/>
            </w:pPr>
            <w:r>
              <w:rPr>
                <w:rFonts w:hint="eastAsia"/>
              </w:rPr>
              <w:t>100%</w:t>
            </w:r>
          </w:p>
        </w:tc>
        <w:tc>
          <w:tcPr>
            <w:tcW w:w="2325" w:type="dxa"/>
          </w:tcPr>
          <w:p w:rsidR="00614009" w:rsidRDefault="00614009">
            <w:pPr>
              <w:pStyle w:val="LTT00"/>
            </w:pPr>
          </w:p>
        </w:tc>
      </w:tr>
      <w:tr w:rsidR="00614009">
        <w:tc>
          <w:tcPr>
            <w:tcW w:w="1269" w:type="dxa"/>
            <w:vMerge/>
            <w:vAlign w:val="center"/>
          </w:tcPr>
          <w:p w:rsidR="00614009" w:rsidRDefault="00614009">
            <w:pPr>
              <w:pStyle w:val="LTT00"/>
            </w:pPr>
          </w:p>
        </w:tc>
        <w:tc>
          <w:tcPr>
            <w:tcW w:w="2950" w:type="dxa"/>
            <w:vAlign w:val="center"/>
          </w:tcPr>
          <w:p w:rsidR="00614009" w:rsidRDefault="00D815D6">
            <w:pPr>
              <w:pStyle w:val="LTT00"/>
            </w:pPr>
            <w:r>
              <w:rPr>
                <w:rFonts w:hint="eastAsia"/>
              </w:rPr>
              <w:t>城市生活垃圾无害化处理率</w:t>
            </w:r>
          </w:p>
        </w:tc>
        <w:tc>
          <w:tcPr>
            <w:tcW w:w="1984" w:type="dxa"/>
            <w:vAlign w:val="center"/>
          </w:tcPr>
          <w:p w:rsidR="00614009" w:rsidRDefault="00D815D6">
            <w:pPr>
              <w:pStyle w:val="LTT00"/>
            </w:pPr>
            <w:r>
              <w:rPr>
                <w:rFonts w:hint="eastAsia"/>
              </w:rPr>
              <w:t>100%</w:t>
            </w:r>
          </w:p>
        </w:tc>
        <w:tc>
          <w:tcPr>
            <w:tcW w:w="2325" w:type="dxa"/>
          </w:tcPr>
          <w:p w:rsidR="00614009" w:rsidRDefault="00614009">
            <w:pPr>
              <w:pStyle w:val="LTT00"/>
            </w:pPr>
          </w:p>
        </w:tc>
      </w:tr>
      <w:tr w:rsidR="00614009">
        <w:tc>
          <w:tcPr>
            <w:tcW w:w="1269" w:type="dxa"/>
            <w:vMerge/>
            <w:vAlign w:val="center"/>
          </w:tcPr>
          <w:p w:rsidR="00614009" w:rsidRDefault="00614009">
            <w:pPr>
              <w:pStyle w:val="LTT00"/>
            </w:pPr>
          </w:p>
        </w:tc>
        <w:tc>
          <w:tcPr>
            <w:tcW w:w="2950" w:type="dxa"/>
            <w:vAlign w:val="center"/>
          </w:tcPr>
          <w:p w:rsidR="00614009" w:rsidRDefault="00D815D6">
            <w:pPr>
              <w:pStyle w:val="LTT00"/>
            </w:pPr>
            <w:r>
              <w:rPr>
                <w:rFonts w:hint="eastAsia"/>
              </w:rPr>
              <w:t>城市生活污水集中处理率</w:t>
            </w:r>
          </w:p>
        </w:tc>
        <w:tc>
          <w:tcPr>
            <w:tcW w:w="1984" w:type="dxa"/>
            <w:vAlign w:val="center"/>
          </w:tcPr>
          <w:p w:rsidR="00614009" w:rsidRDefault="00D815D6">
            <w:pPr>
              <w:pStyle w:val="LTT00"/>
            </w:pPr>
            <w:r>
              <w:rPr>
                <w:rFonts w:hint="eastAsia"/>
              </w:rPr>
              <w:t>100%</w:t>
            </w:r>
          </w:p>
        </w:tc>
        <w:tc>
          <w:tcPr>
            <w:tcW w:w="2325" w:type="dxa"/>
          </w:tcPr>
          <w:p w:rsidR="00614009" w:rsidRDefault="00614009">
            <w:pPr>
              <w:pStyle w:val="LTT00"/>
            </w:pPr>
          </w:p>
        </w:tc>
      </w:tr>
      <w:tr w:rsidR="00614009">
        <w:tc>
          <w:tcPr>
            <w:tcW w:w="1269" w:type="dxa"/>
            <w:vMerge/>
            <w:vAlign w:val="center"/>
          </w:tcPr>
          <w:p w:rsidR="00614009" w:rsidRDefault="00614009">
            <w:pPr>
              <w:pStyle w:val="LTT00"/>
            </w:pPr>
          </w:p>
        </w:tc>
        <w:tc>
          <w:tcPr>
            <w:tcW w:w="2950" w:type="dxa"/>
            <w:vAlign w:val="center"/>
          </w:tcPr>
          <w:p w:rsidR="00614009" w:rsidRDefault="00D815D6">
            <w:pPr>
              <w:pStyle w:val="LTT00"/>
            </w:pPr>
            <w:r>
              <w:rPr>
                <w:rFonts w:hint="eastAsia"/>
              </w:rPr>
              <w:t>声环境功能区达标率</w:t>
            </w:r>
          </w:p>
        </w:tc>
        <w:tc>
          <w:tcPr>
            <w:tcW w:w="1984" w:type="dxa"/>
            <w:vAlign w:val="center"/>
          </w:tcPr>
          <w:p w:rsidR="00614009" w:rsidRDefault="00D815D6">
            <w:pPr>
              <w:pStyle w:val="LTT00"/>
            </w:pPr>
            <w:r>
              <w:rPr>
                <w:rFonts w:hint="eastAsia"/>
              </w:rPr>
              <w:t>100%</w:t>
            </w:r>
          </w:p>
        </w:tc>
        <w:tc>
          <w:tcPr>
            <w:tcW w:w="2325" w:type="dxa"/>
          </w:tcPr>
          <w:p w:rsidR="00614009" w:rsidRDefault="00614009">
            <w:pPr>
              <w:pStyle w:val="LTT00"/>
            </w:pPr>
          </w:p>
        </w:tc>
      </w:tr>
      <w:tr w:rsidR="00614009">
        <w:tc>
          <w:tcPr>
            <w:tcW w:w="1269" w:type="dxa"/>
            <w:vMerge/>
            <w:vAlign w:val="center"/>
          </w:tcPr>
          <w:p w:rsidR="00614009" w:rsidRDefault="00614009">
            <w:pPr>
              <w:pStyle w:val="LTT00"/>
            </w:pPr>
          </w:p>
        </w:tc>
        <w:tc>
          <w:tcPr>
            <w:tcW w:w="2950" w:type="dxa"/>
            <w:vAlign w:val="center"/>
          </w:tcPr>
          <w:p w:rsidR="00614009" w:rsidRDefault="00D815D6">
            <w:pPr>
              <w:pStyle w:val="LTT00"/>
            </w:pPr>
            <w:r>
              <w:rPr>
                <w:rFonts w:hint="eastAsia"/>
              </w:rPr>
              <w:t>餐饮业油烟处置率</w:t>
            </w:r>
          </w:p>
        </w:tc>
        <w:tc>
          <w:tcPr>
            <w:tcW w:w="1984" w:type="dxa"/>
            <w:vAlign w:val="center"/>
          </w:tcPr>
          <w:p w:rsidR="00614009" w:rsidRDefault="00D815D6">
            <w:pPr>
              <w:pStyle w:val="LTT00"/>
            </w:pPr>
            <w:r>
              <w:rPr>
                <w:rFonts w:hint="eastAsia"/>
              </w:rPr>
              <w:t>100%</w:t>
            </w:r>
          </w:p>
        </w:tc>
        <w:tc>
          <w:tcPr>
            <w:tcW w:w="2325" w:type="dxa"/>
          </w:tcPr>
          <w:p w:rsidR="00614009" w:rsidRDefault="00614009">
            <w:pPr>
              <w:pStyle w:val="LTT00"/>
            </w:pPr>
          </w:p>
        </w:tc>
      </w:tr>
      <w:tr w:rsidR="00614009">
        <w:tc>
          <w:tcPr>
            <w:tcW w:w="1269" w:type="dxa"/>
            <w:vMerge w:val="restart"/>
            <w:vAlign w:val="center"/>
          </w:tcPr>
          <w:p w:rsidR="00614009" w:rsidRDefault="00D815D6">
            <w:pPr>
              <w:pStyle w:val="LTT00"/>
            </w:pPr>
            <w:r>
              <w:rPr>
                <w:rFonts w:hint="eastAsia"/>
              </w:rPr>
              <w:t>环境质量</w:t>
            </w:r>
          </w:p>
        </w:tc>
        <w:tc>
          <w:tcPr>
            <w:tcW w:w="2950" w:type="dxa"/>
            <w:vAlign w:val="center"/>
          </w:tcPr>
          <w:p w:rsidR="00614009" w:rsidRDefault="00D815D6">
            <w:pPr>
              <w:pStyle w:val="LTT00"/>
            </w:pPr>
            <w:r>
              <w:rPr>
                <w:rFonts w:hint="eastAsia"/>
              </w:rPr>
              <w:t>环境空气</w:t>
            </w:r>
          </w:p>
        </w:tc>
        <w:tc>
          <w:tcPr>
            <w:tcW w:w="1984" w:type="dxa"/>
            <w:vAlign w:val="center"/>
          </w:tcPr>
          <w:p w:rsidR="00614009" w:rsidRDefault="00D815D6">
            <w:pPr>
              <w:pStyle w:val="LTT00"/>
            </w:pPr>
            <w:r>
              <w:rPr>
                <w:rFonts w:hint="eastAsia"/>
              </w:rPr>
              <w:t>各区达标</w:t>
            </w:r>
          </w:p>
        </w:tc>
        <w:tc>
          <w:tcPr>
            <w:tcW w:w="2325" w:type="dxa"/>
            <w:vAlign w:val="center"/>
          </w:tcPr>
          <w:p w:rsidR="00614009" w:rsidRDefault="00D815D6">
            <w:pPr>
              <w:pStyle w:val="LTT00"/>
            </w:pPr>
            <w:r>
              <w:rPr>
                <w:rFonts w:hint="eastAsia"/>
              </w:rPr>
              <w:t>《环境空气质量标准》</w:t>
            </w:r>
          </w:p>
          <w:p w:rsidR="00614009" w:rsidRDefault="00D815D6">
            <w:pPr>
              <w:pStyle w:val="LTT00"/>
            </w:pPr>
            <w:r>
              <w:rPr>
                <w:rFonts w:hint="eastAsia"/>
              </w:rPr>
              <w:t>（</w:t>
            </w:r>
            <w:r>
              <w:t>GB3095-2012</w:t>
            </w:r>
            <w:r>
              <w:rPr>
                <w:rFonts w:hint="eastAsia"/>
              </w:rPr>
              <w:t>）</w:t>
            </w:r>
          </w:p>
        </w:tc>
      </w:tr>
      <w:tr w:rsidR="00614009">
        <w:tc>
          <w:tcPr>
            <w:tcW w:w="1269" w:type="dxa"/>
            <w:vMerge/>
            <w:vAlign w:val="center"/>
          </w:tcPr>
          <w:p w:rsidR="00614009" w:rsidRDefault="00614009">
            <w:pPr>
              <w:pStyle w:val="LTT00"/>
            </w:pPr>
          </w:p>
        </w:tc>
        <w:tc>
          <w:tcPr>
            <w:tcW w:w="2950" w:type="dxa"/>
            <w:vAlign w:val="center"/>
          </w:tcPr>
          <w:p w:rsidR="00614009" w:rsidRDefault="00D815D6">
            <w:pPr>
              <w:pStyle w:val="LTT00"/>
            </w:pPr>
            <w:r>
              <w:rPr>
                <w:rFonts w:hint="eastAsia"/>
              </w:rPr>
              <w:t>地表水环境</w:t>
            </w:r>
          </w:p>
        </w:tc>
        <w:tc>
          <w:tcPr>
            <w:tcW w:w="1984" w:type="dxa"/>
            <w:vAlign w:val="center"/>
          </w:tcPr>
          <w:p w:rsidR="00614009" w:rsidRDefault="00D815D6">
            <w:pPr>
              <w:pStyle w:val="LTT00"/>
            </w:pPr>
            <w:r>
              <w:rPr>
                <w:rFonts w:hint="eastAsia"/>
              </w:rPr>
              <w:t>各区达标</w:t>
            </w:r>
          </w:p>
        </w:tc>
        <w:tc>
          <w:tcPr>
            <w:tcW w:w="2325" w:type="dxa"/>
            <w:vAlign w:val="center"/>
          </w:tcPr>
          <w:p w:rsidR="00614009" w:rsidRDefault="00D815D6">
            <w:pPr>
              <w:pStyle w:val="LTT00"/>
            </w:pPr>
            <w:r>
              <w:rPr>
                <w:rFonts w:hint="eastAsia"/>
              </w:rPr>
              <w:t>《地表水环境质量标准》（</w:t>
            </w:r>
            <w:r>
              <w:t>GB3838-2002</w:t>
            </w:r>
            <w:r>
              <w:rPr>
                <w:rFonts w:hint="eastAsia"/>
              </w:rPr>
              <w:t>）</w:t>
            </w:r>
          </w:p>
        </w:tc>
      </w:tr>
      <w:tr w:rsidR="00614009">
        <w:tc>
          <w:tcPr>
            <w:tcW w:w="1269" w:type="dxa"/>
            <w:vMerge/>
            <w:vAlign w:val="center"/>
          </w:tcPr>
          <w:p w:rsidR="00614009" w:rsidRDefault="00614009">
            <w:pPr>
              <w:pStyle w:val="LTT00"/>
            </w:pPr>
          </w:p>
        </w:tc>
        <w:tc>
          <w:tcPr>
            <w:tcW w:w="2950" w:type="dxa"/>
            <w:vAlign w:val="center"/>
          </w:tcPr>
          <w:p w:rsidR="00614009" w:rsidRDefault="00D815D6">
            <w:pPr>
              <w:pStyle w:val="LTT00"/>
            </w:pPr>
            <w:r>
              <w:rPr>
                <w:rFonts w:hint="eastAsia"/>
              </w:rPr>
              <w:t>声环境</w:t>
            </w:r>
          </w:p>
        </w:tc>
        <w:tc>
          <w:tcPr>
            <w:tcW w:w="1984" w:type="dxa"/>
            <w:vAlign w:val="center"/>
          </w:tcPr>
          <w:p w:rsidR="00614009" w:rsidRDefault="00D815D6">
            <w:pPr>
              <w:pStyle w:val="LTT00"/>
            </w:pPr>
            <w:r>
              <w:rPr>
                <w:rFonts w:hint="eastAsia"/>
              </w:rPr>
              <w:t>各区达标</w:t>
            </w:r>
          </w:p>
        </w:tc>
        <w:tc>
          <w:tcPr>
            <w:tcW w:w="2325" w:type="dxa"/>
            <w:vAlign w:val="center"/>
          </w:tcPr>
          <w:p w:rsidR="00614009" w:rsidRDefault="00D815D6">
            <w:pPr>
              <w:pStyle w:val="LTT00"/>
            </w:pPr>
            <w:r>
              <w:rPr>
                <w:rFonts w:hint="eastAsia"/>
              </w:rPr>
              <w:t>《声环境质量标准》（</w:t>
            </w:r>
            <w:r>
              <w:t>GB3096-2008</w:t>
            </w:r>
            <w:r>
              <w:rPr>
                <w:rFonts w:hint="eastAsia"/>
              </w:rPr>
              <w:t>）</w:t>
            </w:r>
          </w:p>
        </w:tc>
      </w:tr>
      <w:tr w:rsidR="00614009">
        <w:tc>
          <w:tcPr>
            <w:tcW w:w="1269" w:type="dxa"/>
            <w:vMerge/>
            <w:vAlign w:val="center"/>
          </w:tcPr>
          <w:p w:rsidR="00614009" w:rsidRDefault="00614009">
            <w:pPr>
              <w:pStyle w:val="LTT00"/>
            </w:pPr>
          </w:p>
        </w:tc>
        <w:tc>
          <w:tcPr>
            <w:tcW w:w="2950" w:type="dxa"/>
            <w:vAlign w:val="center"/>
          </w:tcPr>
          <w:p w:rsidR="00614009" w:rsidRDefault="00D815D6">
            <w:pPr>
              <w:pStyle w:val="LTT00"/>
            </w:pPr>
            <w:r>
              <w:rPr>
                <w:rFonts w:hint="eastAsia"/>
              </w:rPr>
              <w:t>土壤环境</w:t>
            </w:r>
          </w:p>
        </w:tc>
        <w:tc>
          <w:tcPr>
            <w:tcW w:w="1984" w:type="dxa"/>
            <w:vAlign w:val="center"/>
          </w:tcPr>
          <w:p w:rsidR="00614009" w:rsidRDefault="00D815D6">
            <w:pPr>
              <w:pStyle w:val="LTT00"/>
            </w:pPr>
            <w:r>
              <w:rPr>
                <w:rFonts w:hint="eastAsia"/>
              </w:rPr>
              <w:t>各区达标</w:t>
            </w:r>
          </w:p>
        </w:tc>
        <w:tc>
          <w:tcPr>
            <w:tcW w:w="2325" w:type="dxa"/>
            <w:vAlign w:val="center"/>
          </w:tcPr>
          <w:p w:rsidR="00614009" w:rsidRDefault="00D815D6">
            <w:pPr>
              <w:pStyle w:val="LTT00"/>
            </w:pPr>
            <w:r>
              <w:rPr>
                <w:rFonts w:hint="eastAsia"/>
              </w:rPr>
              <w:t>《土壤环境质量标准》</w:t>
            </w:r>
          </w:p>
          <w:p w:rsidR="00614009" w:rsidRDefault="00D815D6">
            <w:pPr>
              <w:pStyle w:val="LTT00"/>
            </w:pPr>
            <w:r>
              <w:rPr>
                <w:rFonts w:hint="eastAsia"/>
              </w:rPr>
              <w:t>（</w:t>
            </w:r>
            <w:r>
              <w:t>GB15618-2018</w:t>
            </w:r>
          </w:p>
        </w:tc>
      </w:tr>
      <w:tr w:rsidR="00614009">
        <w:tc>
          <w:tcPr>
            <w:tcW w:w="1269" w:type="dxa"/>
            <w:vMerge/>
            <w:vAlign w:val="center"/>
          </w:tcPr>
          <w:p w:rsidR="00614009" w:rsidRDefault="00614009">
            <w:pPr>
              <w:pStyle w:val="LTT00"/>
            </w:pPr>
          </w:p>
        </w:tc>
        <w:tc>
          <w:tcPr>
            <w:tcW w:w="2950" w:type="dxa"/>
            <w:vAlign w:val="center"/>
          </w:tcPr>
          <w:p w:rsidR="00614009" w:rsidRDefault="00D815D6">
            <w:pPr>
              <w:pStyle w:val="LTT00"/>
            </w:pPr>
            <w:r>
              <w:rPr>
                <w:rFonts w:hint="eastAsia"/>
              </w:rPr>
              <w:t>空气质量综合指数优良率</w:t>
            </w:r>
          </w:p>
        </w:tc>
        <w:tc>
          <w:tcPr>
            <w:tcW w:w="1984" w:type="dxa"/>
            <w:vAlign w:val="center"/>
          </w:tcPr>
          <w:p w:rsidR="00614009" w:rsidRDefault="00D815D6">
            <w:pPr>
              <w:pStyle w:val="LTT00"/>
            </w:pPr>
            <w:r>
              <w:rPr>
                <w:rFonts w:hint="eastAsia"/>
              </w:rPr>
              <w:t>各区达标</w:t>
            </w:r>
          </w:p>
        </w:tc>
        <w:tc>
          <w:tcPr>
            <w:tcW w:w="2325" w:type="dxa"/>
          </w:tcPr>
          <w:p w:rsidR="00614009" w:rsidRDefault="00614009">
            <w:pPr>
              <w:pStyle w:val="LTT00"/>
            </w:pPr>
          </w:p>
        </w:tc>
      </w:tr>
      <w:tr w:rsidR="00614009">
        <w:tc>
          <w:tcPr>
            <w:tcW w:w="1269" w:type="dxa"/>
            <w:vMerge/>
            <w:vAlign w:val="center"/>
          </w:tcPr>
          <w:p w:rsidR="00614009" w:rsidRDefault="00614009">
            <w:pPr>
              <w:pStyle w:val="LTT00"/>
            </w:pPr>
          </w:p>
        </w:tc>
        <w:tc>
          <w:tcPr>
            <w:tcW w:w="2950" w:type="dxa"/>
            <w:vAlign w:val="center"/>
          </w:tcPr>
          <w:p w:rsidR="00614009" w:rsidRDefault="00D815D6">
            <w:pPr>
              <w:pStyle w:val="LTT00"/>
            </w:pPr>
            <w:r>
              <w:rPr>
                <w:rFonts w:hint="eastAsia"/>
              </w:rPr>
              <w:t>生态环境状况指数</w:t>
            </w:r>
          </w:p>
        </w:tc>
        <w:tc>
          <w:tcPr>
            <w:tcW w:w="1984" w:type="dxa"/>
            <w:vAlign w:val="center"/>
          </w:tcPr>
          <w:p w:rsidR="00614009" w:rsidRDefault="00D815D6">
            <w:pPr>
              <w:pStyle w:val="LTT00"/>
            </w:pPr>
            <w:r>
              <w:rPr>
                <w:rFonts w:hint="eastAsia"/>
              </w:rPr>
              <w:t>各区达标</w:t>
            </w:r>
          </w:p>
        </w:tc>
        <w:tc>
          <w:tcPr>
            <w:tcW w:w="2325" w:type="dxa"/>
          </w:tcPr>
          <w:p w:rsidR="00614009" w:rsidRDefault="00614009">
            <w:pPr>
              <w:pStyle w:val="LTT00"/>
            </w:pPr>
          </w:p>
        </w:tc>
      </w:tr>
      <w:tr w:rsidR="00614009">
        <w:tc>
          <w:tcPr>
            <w:tcW w:w="1269" w:type="dxa"/>
            <w:vMerge/>
            <w:vAlign w:val="center"/>
          </w:tcPr>
          <w:p w:rsidR="00614009" w:rsidRDefault="00614009">
            <w:pPr>
              <w:pStyle w:val="LTT00"/>
            </w:pPr>
          </w:p>
        </w:tc>
        <w:tc>
          <w:tcPr>
            <w:tcW w:w="2950" w:type="dxa"/>
            <w:vAlign w:val="center"/>
          </w:tcPr>
          <w:p w:rsidR="00614009" w:rsidRDefault="00D815D6">
            <w:pPr>
              <w:pStyle w:val="LTT00"/>
            </w:pPr>
            <w:r>
              <w:rPr>
                <w:rFonts w:hint="eastAsia"/>
              </w:rPr>
              <w:t>旅游生态环境承载力</w:t>
            </w:r>
          </w:p>
        </w:tc>
        <w:tc>
          <w:tcPr>
            <w:tcW w:w="1984" w:type="dxa"/>
            <w:vAlign w:val="center"/>
          </w:tcPr>
          <w:p w:rsidR="00614009" w:rsidRDefault="00D815D6">
            <w:pPr>
              <w:pStyle w:val="LTT00"/>
            </w:pPr>
            <w:r>
              <w:rPr>
                <w:rFonts w:hint="eastAsia"/>
              </w:rPr>
              <w:t>各区达标</w:t>
            </w:r>
          </w:p>
        </w:tc>
        <w:tc>
          <w:tcPr>
            <w:tcW w:w="2325" w:type="dxa"/>
          </w:tcPr>
          <w:p w:rsidR="00614009" w:rsidRDefault="00D815D6">
            <w:pPr>
              <w:pStyle w:val="LTT00"/>
            </w:pPr>
            <w:r>
              <w:t>制定</w:t>
            </w:r>
          </w:p>
        </w:tc>
      </w:tr>
      <w:tr w:rsidR="00614009">
        <w:tc>
          <w:tcPr>
            <w:tcW w:w="1269" w:type="dxa"/>
            <w:vMerge w:val="restart"/>
            <w:vAlign w:val="center"/>
          </w:tcPr>
          <w:p w:rsidR="00614009" w:rsidRDefault="00D815D6">
            <w:pPr>
              <w:pStyle w:val="LTT00"/>
            </w:pPr>
            <w:r>
              <w:rPr>
                <w:rFonts w:hint="eastAsia"/>
              </w:rPr>
              <w:t>管理</w:t>
            </w:r>
          </w:p>
        </w:tc>
        <w:tc>
          <w:tcPr>
            <w:tcW w:w="2950" w:type="dxa"/>
            <w:vAlign w:val="center"/>
          </w:tcPr>
          <w:p w:rsidR="00614009" w:rsidRDefault="00D815D6">
            <w:pPr>
              <w:pStyle w:val="LTT00"/>
            </w:pPr>
            <w:r>
              <w:rPr>
                <w:rFonts w:hint="eastAsia"/>
              </w:rPr>
              <w:t>环境管理制度与能力</w:t>
            </w:r>
          </w:p>
        </w:tc>
        <w:tc>
          <w:tcPr>
            <w:tcW w:w="1984" w:type="dxa"/>
            <w:vAlign w:val="center"/>
          </w:tcPr>
          <w:p w:rsidR="00614009" w:rsidRDefault="00D815D6">
            <w:pPr>
              <w:pStyle w:val="LTT00"/>
            </w:pPr>
            <w:r>
              <w:rPr>
                <w:rFonts w:hint="eastAsia"/>
              </w:rPr>
              <w:t>完善</w:t>
            </w:r>
          </w:p>
        </w:tc>
        <w:tc>
          <w:tcPr>
            <w:tcW w:w="2325" w:type="dxa"/>
          </w:tcPr>
          <w:p w:rsidR="00614009" w:rsidRDefault="00614009">
            <w:pPr>
              <w:pStyle w:val="LTT00"/>
            </w:pPr>
          </w:p>
        </w:tc>
      </w:tr>
      <w:tr w:rsidR="00614009">
        <w:tc>
          <w:tcPr>
            <w:tcW w:w="1269" w:type="dxa"/>
            <w:vMerge/>
            <w:vAlign w:val="center"/>
          </w:tcPr>
          <w:p w:rsidR="00614009" w:rsidRDefault="00614009">
            <w:pPr>
              <w:pStyle w:val="LTT00"/>
            </w:pPr>
          </w:p>
        </w:tc>
        <w:tc>
          <w:tcPr>
            <w:tcW w:w="2950" w:type="dxa"/>
            <w:vAlign w:val="center"/>
          </w:tcPr>
          <w:p w:rsidR="00614009" w:rsidRDefault="00D815D6">
            <w:pPr>
              <w:pStyle w:val="LTT00"/>
            </w:pPr>
            <w:r>
              <w:rPr>
                <w:rFonts w:hint="eastAsia"/>
              </w:rPr>
              <w:t>生态旅游信息平台的完善度</w:t>
            </w:r>
          </w:p>
        </w:tc>
        <w:tc>
          <w:tcPr>
            <w:tcW w:w="1984" w:type="dxa"/>
            <w:vAlign w:val="center"/>
          </w:tcPr>
          <w:p w:rsidR="00614009" w:rsidRDefault="00D815D6">
            <w:pPr>
              <w:pStyle w:val="LTT00"/>
            </w:pPr>
            <w:r>
              <w:rPr>
                <w:rFonts w:hint="eastAsia"/>
              </w:rPr>
              <w:t>完善</w:t>
            </w:r>
          </w:p>
        </w:tc>
        <w:tc>
          <w:tcPr>
            <w:tcW w:w="2325" w:type="dxa"/>
          </w:tcPr>
          <w:p w:rsidR="00614009" w:rsidRDefault="00614009">
            <w:pPr>
              <w:pStyle w:val="LTT00"/>
            </w:pPr>
          </w:p>
        </w:tc>
      </w:tr>
      <w:tr w:rsidR="00614009">
        <w:tc>
          <w:tcPr>
            <w:tcW w:w="1269" w:type="dxa"/>
            <w:vMerge/>
            <w:vAlign w:val="center"/>
          </w:tcPr>
          <w:p w:rsidR="00614009" w:rsidRDefault="00614009">
            <w:pPr>
              <w:pStyle w:val="LTT00"/>
            </w:pPr>
          </w:p>
        </w:tc>
        <w:tc>
          <w:tcPr>
            <w:tcW w:w="2950" w:type="dxa"/>
            <w:vAlign w:val="center"/>
          </w:tcPr>
          <w:p w:rsidR="00614009" w:rsidRDefault="00D815D6">
            <w:pPr>
              <w:pStyle w:val="LTT00"/>
            </w:pPr>
            <w:r>
              <w:rPr>
                <w:rFonts w:hint="eastAsia"/>
              </w:rPr>
              <w:t>环评制度执行率</w:t>
            </w:r>
          </w:p>
        </w:tc>
        <w:tc>
          <w:tcPr>
            <w:tcW w:w="1984" w:type="dxa"/>
            <w:vAlign w:val="center"/>
          </w:tcPr>
          <w:p w:rsidR="00614009" w:rsidRDefault="00D815D6">
            <w:pPr>
              <w:pStyle w:val="LTT00"/>
            </w:pPr>
            <w:r>
              <w:rPr>
                <w:rFonts w:hint="eastAsia"/>
              </w:rPr>
              <w:t>100%</w:t>
            </w:r>
          </w:p>
        </w:tc>
        <w:tc>
          <w:tcPr>
            <w:tcW w:w="2325" w:type="dxa"/>
          </w:tcPr>
          <w:p w:rsidR="00614009" w:rsidRDefault="00D815D6">
            <w:pPr>
              <w:pStyle w:val="LTT00"/>
            </w:pPr>
            <w:r>
              <w:rPr>
                <w:rFonts w:hint="eastAsia"/>
              </w:rPr>
              <w:t>《环评法》</w:t>
            </w:r>
          </w:p>
        </w:tc>
      </w:tr>
    </w:tbl>
    <w:p w:rsidR="00614009" w:rsidRDefault="00D815D6">
      <w:pPr>
        <w:spacing w:line="360" w:lineRule="auto"/>
        <w:ind w:firstLineChars="200" w:firstLine="480"/>
      </w:pPr>
      <w:r>
        <w:br w:type="page"/>
      </w:r>
    </w:p>
    <w:p w:rsidR="00614009" w:rsidRDefault="00D815D6">
      <w:pPr>
        <w:pStyle w:val="1"/>
      </w:pPr>
      <w:bookmarkStart w:id="126" w:name="_Toc93156001"/>
      <w:bookmarkStart w:id="127" w:name="_Toc13916"/>
      <w:r>
        <w:rPr>
          <w:rFonts w:hint="eastAsia"/>
        </w:rPr>
        <w:lastRenderedPageBreak/>
        <w:t>5</w:t>
      </w:r>
      <w:r>
        <w:rPr>
          <w:rFonts w:hint="eastAsia"/>
        </w:rPr>
        <w:t>规划方案环境影响预测与评价</w:t>
      </w:r>
      <w:bookmarkEnd w:id="126"/>
      <w:bookmarkEnd w:id="127"/>
    </w:p>
    <w:p w:rsidR="00614009" w:rsidRDefault="00D815D6">
      <w:pPr>
        <w:pStyle w:val="2"/>
      </w:pPr>
      <w:bookmarkStart w:id="128" w:name="_Toc763"/>
      <w:bookmarkStart w:id="129" w:name="_Toc20690"/>
      <w:r>
        <w:rPr>
          <w:rFonts w:hint="eastAsia"/>
        </w:rPr>
        <w:t>5.1</w:t>
      </w:r>
      <w:r>
        <w:rPr>
          <w:rFonts w:hint="eastAsia"/>
        </w:rPr>
        <w:t>规划实施生态环境压力分析</w:t>
      </w:r>
      <w:bookmarkEnd w:id="128"/>
      <w:bookmarkEnd w:id="129"/>
    </w:p>
    <w:p w:rsidR="00614009" w:rsidRDefault="00D815D6">
      <w:pPr>
        <w:pStyle w:val="3"/>
      </w:pPr>
      <w:bookmarkStart w:id="130" w:name="_Toc16048"/>
      <w:r>
        <w:rPr>
          <w:rFonts w:hint="eastAsia"/>
        </w:rPr>
        <w:t>5.1.1</w:t>
      </w:r>
      <w:r>
        <w:rPr>
          <w:rFonts w:hint="eastAsia"/>
        </w:rPr>
        <w:t>预测情景设置</w:t>
      </w:r>
      <w:bookmarkEnd w:id="130"/>
    </w:p>
    <w:p w:rsidR="00614009" w:rsidRDefault="00D815D6">
      <w:pPr>
        <w:pStyle w:val="LTT"/>
        <w:ind w:firstLine="480"/>
      </w:pPr>
      <w:r>
        <w:rPr>
          <w:rFonts w:hint="eastAsia"/>
        </w:rPr>
        <w:t>本次规划年限为</w:t>
      </w:r>
      <w:r>
        <w:rPr>
          <w:rFonts w:hint="eastAsia"/>
        </w:rPr>
        <w:t>201</w:t>
      </w:r>
      <w:r>
        <w:rPr>
          <w:rFonts w:hint="eastAsia"/>
        </w:rPr>
        <w:t>8</w:t>
      </w:r>
      <w:r>
        <w:rPr>
          <w:rFonts w:hint="eastAsia"/>
        </w:rPr>
        <w:t>年至</w:t>
      </w:r>
      <w:r>
        <w:rPr>
          <w:rFonts w:hint="eastAsia"/>
        </w:rPr>
        <w:t>20</w:t>
      </w:r>
      <w:r>
        <w:rPr>
          <w:rFonts w:hint="eastAsia"/>
        </w:rPr>
        <w:t>25</w:t>
      </w:r>
      <w:r>
        <w:rPr>
          <w:rFonts w:hint="eastAsia"/>
        </w:rPr>
        <w:t>年，其中近期</w:t>
      </w:r>
      <w:r>
        <w:rPr>
          <w:rFonts w:hint="eastAsia"/>
        </w:rPr>
        <w:t>：</w:t>
      </w:r>
      <w:r>
        <w:rPr>
          <w:rFonts w:hint="eastAsia"/>
        </w:rPr>
        <w:t>201</w:t>
      </w:r>
      <w:r>
        <w:rPr>
          <w:rFonts w:hint="eastAsia"/>
        </w:rPr>
        <w:t>8</w:t>
      </w:r>
      <w:r>
        <w:rPr>
          <w:rFonts w:hint="eastAsia"/>
        </w:rPr>
        <w:t>~2020</w:t>
      </w:r>
      <w:r>
        <w:rPr>
          <w:rFonts w:hint="eastAsia"/>
        </w:rPr>
        <w:t>年；</w:t>
      </w:r>
      <w:r>
        <w:rPr>
          <w:rFonts w:hint="eastAsia"/>
        </w:rPr>
        <w:t>中期：</w:t>
      </w:r>
      <w:r>
        <w:rPr>
          <w:rFonts w:hint="eastAsia"/>
        </w:rPr>
        <w:t>2021~202</w:t>
      </w:r>
      <w:r>
        <w:rPr>
          <w:rFonts w:hint="eastAsia"/>
        </w:rPr>
        <w:t>3</w:t>
      </w:r>
      <w:r>
        <w:rPr>
          <w:rFonts w:hint="eastAsia"/>
        </w:rPr>
        <w:t>；远期</w:t>
      </w:r>
      <w:r>
        <w:rPr>
          <w:rFonts w:hint="eastAsia"/>
        </w:rPr>
        <w:t>202</w:t>
      </w:r>
      <w:r>
        <w:rPr>
          <w:rFonts w:hint="eastAsia"/>
        </w:rPr>
        <w:t>4</w:t>
      </w:r>
      <w:r>
        <w:rPr>
          <w:rFonts w:hint="eastAsia"/>
        </w:rPr>
        <w:t>~20</w:t>
      </w:r>
      <w:r>
        <w:rPr>
          <w:rFonts w:hint="eastAsia"/>
        </w:rPr>
        <w:t>25</w:t>
      </w:r>
      <w:r>
        <w:rPr>
          <w:rFonts w:hint="eastAsia"/>
        </w:rPr>
        <w:t>年。</w:t>
      </w:r>
      <w:r>
        <w:rPr>
          <w:rFonts w:hint="eastAsia"/>
        </w:rPr>
        <w:t>根据全域旅游发展目标，近期（</w:t>
      </w:r>
      <w:r>
        <w:rPr>
          <w:rFonts w:hint="eastAsia"/>
        </w:rPr>
        <w:t>2018~2020</w:t>
      </w:r>
      <w:r>
        <w:rPr>
          <w:rFonts w:hint="eastAsia"/>
        </w:rPr>
        <w:t>年）力争至</w:t>
      </w:r>
      <w:r>
        <w:rPr>
          <w:rFonts w:hint="eastAsia"/>
        </w:rPr>
        <w:t>2020</w:t>
      </w:r>
      <w:r>
        <w:rPr>
          <w:rFonts w:hint="eastAsia"/>
        </w:rPr>
        <w:t>年年接待旅游者</w:t>
      </w:r>
      <w:r>
        <w:rPr>
          <w:rFonts w:hint="eastAsia"/>
        </w:rPr>
        <w:t>850.53</w:t>
      </w:r>
      <w:r>
        <w:rPr>
          <w:rFonts w:hint="eastAsia"/>
        </w:rPr>
        <w:t>万人次，旅游收入达到</w:t>
      </w:r>
      <w:r>
        <w:rPr>
          <w:rFonts w:hint="eastAsia"/>
        </w:rPr>
        <w:t>79.74</w:t>
      </w:r>
      <w:r>
        <w:rPr>
          <w:rFonts w:hint="eastAsia"/>
        </w:rPr>
        <w:t>亿元。规划未给出规划末年（</w:t>
      </w:r>
      <w:r>
        <w:rPr>
          <w:rFonts w:hint="eastAsia"/>
        </w:rPr>
        <w:t>2025</w:t>
      </w:r>
      <w:r>
        <w:rPr>
          <w:rFonts w:hint="eastAsia"/>
        </w:rPr>
        <w:t>年）游客接待量，本次规划按照林芝旅游接待人次年增长率为</w:t>
      </w:r>
      <w:r>
        <w:rPr>
          <w:rFonts w:hint="eastAsia"/>
        </w:rPr>
        <w:t>6%</w:t>
      </w:r>
      <w:r>
        <w:rPr>
          <w:rFonts w:hint="eastAsia"/>
        </w:rPr>
        <w:t>，外推</w:t>
      </w:r>
      <w:r>
        <w:rPr>
          <w:rFonts w:hint="eastAsia"/>
        </w:rPr>
        <w:t>2025</w:t>
      </w:r>
      <w:r>
        <w:rPr>
          <w:rFonts w:hint="eastAsia"/>
        </w:rPr>
        <w:t>年接待游客量为</w:t>
      </w:r>
      <w:r>
        <w:rPr>
          <w:rFonts w:hint="eastAsia"/>
        </w:rPr>
        <w:t>1900</w:t>
      </w:r>
      <w:r>
        <w:rPr>
          <w:rFonts w:hint="eastAsia"/>
        </w:rPr>
        <w:t>万人次。</w:t>
      </w:r>
    </w:p>
    <w:p w:rsidR="00614009" w:rsidRDefault="00D815D6">
      <w:pPr>
        <w:pStyle w:val="LTT"/>
        <w:ind w:firstLine="480"/>
        <w:rPr>
          <w:color w:val="00B050"/>
        </w:rPr>
      </w:pPr>
      <w:r>
        <w:rPr>
          <w:rFonts w:hint="eastAsia"/>
          <w:color w:val="00B050"/>
        </w:rPr>
        <w:t>本次环评属于补办手续，规划环评介入时</w:t>
      </w:r>
      <w:r>
        <w:rPr>
          <w:rFonts w:hint="eastAsia"/>
          <w:color w:val="00B050"/>
        </w:rPr>
        <w:t>（</w:t>
      </w:r>
      <w:r>
        <w:rPr>
          <w:rFonts w:hint="eastAsia"/>
          <w:color w:val="00B050"/>
        </w:rPr>
        <w:t>2022</w:t>
      </w:r>
      <w:r>
        <w:rPr>
          <w:rFonts w:hint="eastAsia"/>
          <w:color w:val="00B050"/>
        </w:rPr>
        <w:t>年</w:t>
      </w:r>
      <w:r>
        <w:rPr>
          <w:rFonts w:hint="eastAsia"/>
          <w:color w:val="00B050"/>
        </w:rPr>
        <w:t>）</w:t>
      </w:r>
      <w:r>
        <w:rPr>
          <w:rFonts w:hint="eastAsia"/>
          <w:color w:val="00B050"/>
        </w:rPr>
        <w:t>已属于规划</w:t>
      </w:r>
      <w:r>
        <w:rPr>
          <w:rFonts w:hint="eastAsia"/>
          <w:color w:val="00B050"/>
        </w:rPr>
        <w:t>中期</w:t>
      </w:r>
      <w:r>
        <w:rPr>
          <w:rFonts w:hint="eastAsia"/>
          <w:color w:val="00B050"/>
        </w:rPr>
        <w:t>阶段</w:t>
      </w:r>
      <w:r>
        <w:rPr>
          <w:rFonts w:hint="eastAsia"/>
          <w:color w:val="00B050"/>
        </w:rPr>
        <w:t>（</w:t>
      </w:r>
      <w:r>
        <w:rPr>
          <w:rFonts w:hint="eastAsia"/>
          <w:color w:val="00B050"/>
        </w:rPr>
        <w:t>2</w:t>
      </w:r>
      <w:r>
        <w:rPr>
          <w:color w:val="00B050"/>
        </w:rPr>
        <w:t>020-2025</w:t>
      </w:r>
      <w:r>
        <w:rPr>
          <w:rFonts w:hint="eastAsia"/>
          <w:color w:val="00B050"/>
        </w:rPr>
        <w:t>），</w:t>
      </w:r>
      <w:r>
        <w:rPr>
          <w:rFonts w:hint="eastAsia"/>
          <w:color w:val="00B050"/>
        </w:rPr>
        <w:t>故</w:t>
      </w:r>
      <w:r>
        <w:rPr>
          <w:rFonts w:hint="eastAsia"/>
          <w:color w:val="00B050"/>
        </w:rPr>
        <w:t>将</w:t>
      </w:r>
      <w:r>
        <w:rPr>
          <w:rFonts w:hint="eastAsia"/>
          <w:color w:val="00B050"/>
        </w:rPr>
        <w:t>本次规划环评预测情景设置为至规划末期</w:t>
      </w:r>
      <w:r>
        <w:rPr>
          <w:rFonts w:hint="eastAsia"/>
          <w:color w:val="00B050"/>
        </w:rPr>
        <w:t>2025</w:t>
      </w:r>
      <w:r>
        <w:rPr>
          <w:rFonts w:hint="eastAsia"/>
          <w:color w:val="00B050"/>
        </w:rPr>
        <w:t>年林芝市年接待游客量达</w:t>
      </w:r>
      <w:r>
        <w:rPr>
          <w:rFonts w:hint="eastAsia"/>
          <w:color w:val="00B050"/>
        </w:rPr>
        <w:t>1900</w:t>
      </w:r>
      <w:r>
        <w:rPr>
          <w:rFonts w:hint="eastAsia"/>
          <w:color w:val="00B050"/>
        </w:rPr>
        <w:t>万人次。</w:t>
      </w:r>
    </w:p>
    <w:p w:rsidR="00614009" w:rsidRDefault="00D815D6">
      <w:pPr>
        <w:pStyle w:val="LTT"/>
        <w:ind w:firstLine="480"/>
      </w:pPr>
      <w:r>
        <w:t>根据旅游资源利用率、配套设施、各旅游景区管理、清洁水平及循环经济的情况，设定各污染物指标值。指标值见表</w:t>
      </w:r>
      <w:r>
        <w:t>5</w:t>
      </w:r>
      <w:r>
        <w:rPr>
          <w:rFonts w:hint="eastAsia"/>
        </w:rPr>
        <w:t>.1</w:t>
      </w:r>
      <w:r>
        <w:t>-</w:t>
      </w:r>
      <w:r>
        <w:rPr>
          <w:rFonts w:hint="eastAsia"/>
        </w:rPr>
        <w:t>1</w:t>
      </w:r>
      <w:r>
        <w:t>。</w:t>
      </w:r>
    </w:p>
    <w:p w:rsidR="00614009" w:rsidRDefault="00D815D6">
      <w:pPr>
        <w:pStyle w:val="LTT0"/>
      </w:pPr>
      <w:r>
        <w:rPr>
          <w:rFonts w:hint="eastAsia"/>
        </w:rPr>
        <w:t>表</w:t>
      </w:r>
      <w:r>
        <w:rPr>
          <w:rFonts w:hint="eastAsia"/>
        </w:rPr>
        <w:t xml:space="preserve">5.1-1  </w:t>
      </w:r>
      <w:r>
        <w:rPr>
          <w:rFonts w:hint="eastAsia"/>
        </w:rPr>
        <w:t>预设指标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022"/>
        <w:gridCol w:w="2132"/>
        <w:gridCol w:w="2132"/>
      </w:tblGrid>
      <w:tr w:rsidR="00614009">
        <w:trPr>
          <w:jc w:val="center"/>
        </w:trPr>
        <w:tc>
          <w:tcPr>
            <w:tcW w:w="1242" w:type="dxa"/>
            <w:vAlign w:val="center"/>
          </w:tcPr>
          <w:p w:rsidR="00614009" w:rsidRDefault="00D815D6">
            <w:pPr>
              <w:pStyle w:val="LTT00"/>
              <w:rPr>
                <w:b/>
                <w:bCs/>
              </w:rPr>
            </w:pPr>
            <w:r>
              <w:rPr>
                <w:b/>
                <w:bCs/>
              </w:rPr>
              <w:t>序号</w:t>
            </w:r>
          </w:p>
        </w:tc>
        <w:tc>
          <w:tcPr>
            <w:tcW w:w="3022" w:type="dxa"/>
            <w:vAlign w:val="center"/>
          </w:tcPr>
          <w:p w:rsidR="00614009" w:rsidRDefault="00D815D6">
            <w:pPr>
              <w:pStyle w:val="LTT00"/>
              <w:rPr>
                <w:b/>
                <w:bCs/>
              </w:rPr>
            </w:pPr>
            <w:r>
              <w:rPr>
                <w:b/>
                <w:bCs/>
              </w:rPr>
              <w:t>指标</w:t>
            </w:r>
          </w:p>
        </w:tc>
        <w:tc>
          <w:tcPr>
            <w:tcW w:w="2132" w:type="dxa"/>
            <w:vAlign w:val="center"/>
          </w:tcPr>
          <w:p w:rsidR="00614009" w:rsidRDefault="00D815D6">
            <w:pPr>
              <w:pStyle w:val="LTT00"/>
              <w:rPr>
                <w:b/>
                <w:bCs/>
              </w:rPr>
            </w:pPr>
            <w:r>
              <w:rPr>
                <w:b/>
                <w:bCs/>
              </w:rPr>
              <w:t>单位</w:t>
            </w:r>
          </w:p>
        </w:tc>
        <w:tc>
          <w:tcPr>
            <w:tcW w:w="2132" w:type="dxa"/>
            <w:vAlign w:val="center"/>
          </w:tcPr>
          <w:p w:rsidR="00614009" w:rsidRDefault="00D815D6">
            <w:pPr>
              <w:pStyle w:val="LTT00"/>
              <w:rPr>
                <w:b/>
                <w:bCs/>
              </w:rPr>
            </w:pPr>
            <w:r>
              <w:rPr>
                <w:b/>
                <w:bCs/>
              </w:rPr>
              <w:t>指标值</w:t>
            </w:r>
          </w:p>
        </w:tc>
      </w:tr>
      <w:tr w:rsidR="00614009">
        <w:trPr>
          <w:jc w:val="center"/>
        </w:trPr>
        <w:tc>
          <w:tcPr>
            <w:tcW w:w="1242" w:type="dxa"/>
            <w:vAlign w:val="center"/>
          </w:tcPr>
          <w:p w:rsidR="00614009" w:rsidRDefault="00D815D6">
            <w:pPr>
              <w:pStyle w:val="LTT00"/>
            </w:pPr>
            <w:r>
              <w:rPr>
                <w:rFonts w:hint="eastAsia"/>
              </w:rPr>
              <w:t>1</w:t>
            </w:r>
          </w:p>
        </w:tc>
        <w:tc>
          <w:tcPr>
            <w:tcW w:w="3022" w:type="dxa"/>
            <w:vAlign w:val="center"/>
          </w:tcPr>
          <w:p w:rsidR="00614009" w:rsidRDefault="00D815D6">
            <w:pPr>
              <w:pStyle w:val="LTT00"/>
            </w:pPr>
            <w:r>
              <w:t>生活污水集中处理率</w:t>
            </w:r>
          </w:p>
        </w:tc>
        <w:tc>
          <w:tcPr>
            <w:tcW w:w="2132" w:type="dxa"/>
            <w:vAlign w:val="center"/>
          </w:tcPr>
          <w:p w:rsidR="00614009" w:rsidRDefault="00D815D6">
            <w:pPr>
              <w:pStyle w:val="LTT00"/>
            </w:pPr>
            <w:r>
              <w:t>%</w:t>
            </w:r>
          </w:p>
        </w:tc>
        <w:tc>
          <w:tcPr>
            <w:tcW w:w="2132" w:type="dxa"/>
            <w:vAlign w:val="center"/>
          </w:tcPr>
          <w:p w:rsidR="00614009" w:rsidRDefault="00D815D6">
            <w:pPr>
              <w:pStyle w:val="LTT00"/>
            </w:pPr>
            <w:r>
              <w:rPr>
                <w:rFonts w:hint="eastAsia"/>
              </w:rPr>
              <w:t>100</w:t>
            </w:r>
          </w:p>
        </w:tc>
      </w:tr>
      <w:tr w:rsidR="00614009">
        <w:trPr>
          <w:jc w:val="center"/>
        </w:trPr>
        <w:tc>
          <w:tcPr>
            <w:tcW w:w="1242" w:type="dxa"/>
            <w:vAlign w:val="center"/>
          </w:tcPr>
          <w:p w:rsidR="00614009" w:rsidRDefault="00D815D6">
            <w:pPr>
              <w:pStyle w:val="LTT00"/>
            </w:pPr>
            <w:r>
              <w:rPr>
                <w:rFonts w:hint="eastAsia"/>
              </w:rPr>
              <w:t>2</w:t>
            </w:r>
          </w:p>
        </w:tc>
        <w:tc>
          <w:tcPr>
            <w:tcW w:w="3022" w:type="dxa"/>
            <w:vAlign w:val="center"/>
          </w:tcPr>
          <w:p w:rsidR="00614009" w:rsidRDefault="00D815D6">
            <w:pPr>
              <w:pStyle w:val="LTT00"/>
            </w:pPr>
            <w:r>
              <w:t>生活污水回用</w:t>
            </w:r>
          </w:p>
        </w:tc>
        <w:tc>
          <w:tcPr>
            <w:tcW w:w="2132" w:type="dxa"/>
            <w:vAlign w:val="center"/>
          </w:tcPr>
          <w:p w:rsidR="00614009" w:rsidRDefault="00614009">
            <w:pPr>
              <w:pStyle w:val="LTT00"/>
            </w:pPr>
          </w:p>
        </w:tc>
        <w:tc>
          <w:tcPr>
            <w:tcW w:w="2132" w:type="dxa"/>
            <w:vAlign w:val="center"/>
          </w:tcPr>
          <w:p w:rsidR="00614009" w:rsidRDefault="00D815D6">
            <w:pPr>
              <w:pStyle w:val="LTT00"/>
            </w:pPr>
            <w:r>
              <w:t>具备</w:t>
            </w:r>
          </w:p>
        </w:tc>
      </w:tr>
      <w:tr w:rsidR="00614009">
        <w:trPr>
          <w:jc w:val="center"/>
        </w:trPr>
        <w:tc>
          <w:tcPr>
            <w:tcW w:w="1242" w:type="dxa"/>
            <w:vAlign w:val="center"/>
          </w:tcPr>
          <w:p w:rsidR="00614009" w:rsidRDefault="00D815D6">
            <w:pPr>
              <w:pStyle w:val="LTT00"/>
            </w:pPr>
            <w:r>
              <w:rPr>
                <w:rFonts w:hint="eastAsia"/>
              </w:rPr>
              <w:t>3</w:t>
            </w:r>
          </w:p>
        </w:tc>
        <w:tc>
          <w:tcPr>
            <w:tcW w:w="3022" w:type="dxa"/>
            <w:vAlign w:val="center"/>
          </w:tcPr>
          <w:p w:rsidR="00614009" w:rsidRDefault="00D815D6">
            <w:pPr>
              <w:pStyle w:val="LTT00"/>
            </w:pPr>
            <w:r>
              <w:t>生活垃圾无害化处理率</w:t>
            </w:r>
          </w:p>
        </w:tc>
        <w:tc>
          <w:tcPr>
            <w:tcW w:w="2132" w:type="dxa"/>
            <w:vAlign w:val="center"/>
          </w:tcPr>
          <w:p w:rsidR="00614009" w:rsidRDefault="00D815D6">
            <w:pPr>
              <w:pStyle w:val="LTT00"/>
            </w:pPr>
            <w:r>
              <w:t>%</w:t>
            </w:r>
          </w:p>
        </w:tc>
        <w:tc>
          <w:tcPr>
            <w:tcW w:w="2132" w:type="dxa"/>
            <w:vAlign w:val="center"/>
          </w:tcPr>
          <w:p w:rsidR="00614009" w:rsidRDefault="00D815D6">
            <w:pPr>
              <w:pStyle w:val="LTT00"/>
            </w:pPr>
            <w:r>
              <w:rPr>
                <w:rFonts w:hint="eastAsia"/>
              </w:rPr>
              <w:t>100</w:t>
            </w:r>
          </w:p>
        </w:tc>
      </w:tr>
      <w:tr w:rsidR="00614009">
        <w:trPr>
          <w:jc w:val="center"/>
        </w:trPr>
        <w:tc>
          <w:tcPr>
            <w:tcW w:w="1242" w:type="dxa"/>
            <w:vAlign w:val="center"/>
          </w:tcPr>
          <w:p w:rsidR="00614009" w:rsidRDefault="00D815D6">
            <w:pPr>
              <w:pStyle w:val="LTT00"/>
            </w:pPr>
            <w:r>
              <w:rPr>
                <w:rFonts w:hint="eastAsia"/>
              </w:rPr>
              <w:t>4</w:t>
            </w:r>
          </w:p>
        </w:tc>
        <w:tc>
          <w:tcPr>
            <w:tcW w:w="3022" w:type="dxa"/>
            <w:vAlign w:val="center"/>
          </w:tcPr>
          <w:p w:rsidR="00614009" w:rsidRDefault="00D815D6">
            <w:pPr>
              <w:pStyle w:val="LTT00"/>
            </w:pPr>
            <w:r>
              <w:t>废物收集系统</w:t>
            </w:r>
          </w:p>
        </w:tc>
        <w:tc>
          <w:tcPr>
            <w:tcW w:w="2132" w:type="dxa"/>
            <w:vAlign w:val="center"/>
          </w:tcPr>
          <w:p w:rsidR="00614009" w:rsidRDefault="00D815D6">
            <w:pPr>
              <w:pStyle w:val="LTT00"/>
            </w:pPr>
            <w:r>
              <w:t>有效分类</w:t>
            </w:r>
          </w:p>
        </w:tc>
        <w:tc>
          <w:tcPr>
            <w:tcW w:w="2132" w:type="dxa"/>
            <w:vAlign w:val="center"/>
          </w:tcPr>
          <w:p w:rsidR="00614009" w:rsidRDefault="00D815D6">
            <w:pPr>
              <w:pStyle w:val="LTT00"/>
            </w:pPr>
            <w:r>
              <w:t>具备</w:t>
            </w:r>
          </w:p>
        </w:tc>
      </w:tr>
      <w:tr w:rsidR="00614009">
        <w:trPr>
          <w:jc w:val="center"/>
        </w:trPr>
        <w:tc>
          <w:tcPr>
            <w:tcW w:w="1242" w:type="dxa"/>
            <w:vAlign w:val="center"/>
          </w:tcPr>
          <w:p w:rsidR="00614009" w:rsidRDefault="00D815D6">
            <w:pPr>
              <w:pStyle w:val="LTT00"/>
            </w:pPr>
            <w:r>
              <w:rPr>
                <w:rFonts w:hint="eastAsia"/>
              </w:rPr>
              <w:t>5</w:t>
            </w:r>
          </w:p>
        </w:tc>
        <w:tc>
          <w:tcPr>
            <w:tcW w:w="3022" w:type="dxa"/>
            <w:vAlign w:val="center"/>
          </w:tcPr>
          <w:p w:rsidR="00614009" w:rsidRDefault="00D815D6">
            <w:pPr>
              <w:pStyle w:val="LTT00"/>
            </w:pPr>
            <w:r>
              <w:t>废物集中处理处置设施</w:t>
            </w:r>
          </w:p>
        </w:tc>
        <w:tc>
          <w:tcPr>
            <w:tcW w:w="2132" w:type="dxa"/>
            <w:vAlign w:val="center"/>
          </w:tcPr>
          <w:p w:rsidR="00614009" w:rsidRDefault="00614009">
            <w:pPr>
              <w:pStyle w:val="LTT00"/>
            </w:pPr>
          </w:p>
        </w:tc>
        <w:tc>
          <w:tcPr>
            <w:tcW w:w="2132" w:type="dxa"/>
            <w:vAlign w:val="center"/>
          </w:tcPr>
          <w:p w:rsidR="00614009" w:rsidRDefault="00D815D6">
            <w:pPr>
              <w:pStyle w:val="LTT00"/>
            </w:pPr>
            <w:r>
              <w:t>具备</w:t>
            </w:r>
          </w:p>
        </w:tc>
      </w:tr>
      <w:tr w:rsidR="00614009">
        <w:trPr>
          <w:jc w:val="center"/>
        </w:trPr>
        <w:tc>
          <w:tcPr>
            <w:tcW w:w="1242" w:type="dxa"/>
            <w:vAlign w:val="center"/>
          </w:tcPr>
          <w:p w:rsidR="00614009" w:rsidRDefault="00D815D6">
            <w:pPr>
              <w:pStyle w:val="LTT00"/>
            </w:pPr>
            <w:r>
              <w:rPr>
                <w:rFonts w:hint="eastAsia"/>
              </w:rPr>
              <w:t>6</w:t>
            </w:r>
          </w:p>
        </w:tc>
        <w:tc>
          <w:tcPr>
            <w:tcW w:w="3022" w:type="dxa"/>
            <w:vAlign w:val="center"/>
          </w:tcPr>
          <w:p w:rsidR="00614009" w:rsidRDefault="00D815D6">
            <w:pPr>
              <w:pStyle w:val="LTT00"/>
            </w:pPr>
            <w:r>
              <w:t>环境管理制度</w:t>
            </w:r>
          </w:p>
        </w:tc>
        <w:tc>
          <w:tcPr>
            <w:tcW w:w="2132" w:type="dxa"/>
            <w:vAlign w:val="center"/>
          </w:tcPr>
          <w:p w:rsidR="00614009" w:rsidRDefault="00614009">
            <w:pPr>
              <w:pStyle w:val="LTT00"/>
            </w:pPr>
          </w:p>
        </w:tc>
        <w:tc>
          <w:tcPr>
            <w:tcW w:w="2132" w:type="dxa"/>
            <w:vAlign w:val="center"/>
          </w:tcPr>
          <w:p w:rsidR="00614009" w:rsidRDefault="00D815D6">
            <w:pPr>
              <w:pStyle w:val="LTT00"/>
            </w:pPr>
            <w:r>
              <w:t>完善</w:t>
            </w:r>
          </w:p>
        </w:tc>
      </w:tr>
    </w:tbl>
    <w:p w:rsidR="00614009" w:rsidRDefault="00D815D6">
      <w:pPr>
        <w:pStyle w:val="3"/>
        <w:rPr>
          <w:color w:val="2A26F7"/>
        </w:rPr>
      </w:pPr>
      <w:bookmarkStart w:id="131" w:name="_Toc12358"/>
      <w:r>
        <w:rPr>
          <w:rFonts w:hint="eastAsia"/>
          <w:color w:val="2A26F7"/>
        </w:rPr>
        <w:t>5.1.2</w:t>
      </w:r>
      <w:r>
        <w:rPr>
          <w:rFonts w:hint="eastAsia"/>
          <w:color w:val="2A26F7"/>
        </w:rPr>
        <w:t>规划方案情景下污染源源强</w:t>
      </w:r>
      <w:bookmarkEnd w:id="131"/>
    </w:p>
    <w:p w:rsidR="00614009" w:rsidRDefault="00D815D6">
      <w:pPr>
        <w:pStyle w:val="4"/>
      </w:pPr>
      <w:r>
        <w:rPr>
          <w:rFonts w:hint="eastAsia"/>
        </w:rPr>
        <w:t>5.1.2.</w:t>
      </w:r>
      <w:r>
        <w:rPr>
          <w:rFonts w:hint="eastAsia"/>
        </w:rPr>
        <w:t>1</w:t>
      </w:r>
      <w:r>
        <w:rPr>
          <w:rFonts w:hint="eastAsia"/>
        </w:rPr>
        <w:t>废气污染物排放量估算</w:t>
      </w:r>
    </w:p>
    <w:p w:rsidR="00614009" w:rsidRDefault="00D815D6">
      <w:pPr>
        <w:pStyle w:val="LTT"/>
        <w:ind w:firstLine="480"/>
      </w:pPr>
      <w:r>
        <w:rPr>
          <w:rFonts w:hint="eastAsia"/>
        </w:rPr>
        <w:t>根据规划方案，旅游业的主要废气是餐饮油烟、机动车尾气和公厕臭气等。</w:t>
      </w:r>
    </w:p>
    <w:p w:rsidR="00614009" w:rsidRDefault="00D815D6">
      <w:pPr>
        <w:pStyle w:val="LTT"/>
        <w:ind w:firstLine="482"/>
        <w:rPr>
          <w:b/>
          <w:bCs/>
          <w:color w:val="2A26F7"/>
        </w:rPr>
      </w:pPr>
      <w:r>
        <w:rPr>
          <w:rFonts w:hint="eastAsia"/>
          <w:b/>
          <w:bCs/>
          <w:color w:val="2A26F7"/>
        </w:rPr>
        <w:t>1</w:t>
      </w:r>
      <w:r>
        <w:rPr>
          <w:rFonts w:hint="eastAsia"/>
          <w:b/>
          <w:bCs/>
          <w:color w:val="2A26F7"/>
        </w:rPr>
        <w:t>、餐饮油烟</w:t>
      </w:r>
    </w:p>
    <w:p w:rsidR="00614009" w:rsidRDefault="00D815D6">
      <w:pPr>
        <w:pStyle w:val="LTT"/>
        <w:ind w:firstLine="480"/>
        <w:rPr>
          <w:color w:val="2A26F7"/>
        </w:rPr>
      </w:pPr>
      <w:r>
        <w:rPr>
          <w:rFonts w:hint="eastAsia"/>
          <w:color w:val="2A26F7"/>
        </w:rPr>
        <w:t>旅游接待服务产生的餐饮油烟主要是在食物烹饪、加工过程中挥发的油脂、有机质及其加热分解或裂解产物以及烟气。根据资料，规划区内食用油人均消耗量以</w:t>
      </w:r>
      <w:r>
        <w:rPr>
          <w:rFonts w:hint="eastAsia"/>
          <w:color w:val="2A26F7"/>
        </w:rPr>
        <w:t>25g(</w:t>
      </w:r>
      <w:r>
        <w:rPr>
          <w:rFonts w:hint="eastAsia"/>
          <w:color w:val="2A26F7"/>
        </w:rPr>
        <w:t>人•</w:t>
      </w:r>
      <w:r>
        <w:rPr>
          <w:rFonts w:hint="eastAsia"/>
          <w:color w:val="2A26F7"/>
        </w:rPr>
        <w:t>d)</w:t>
      </w:r>
      <w:r>
        <w:rPr>
          <w:rFonts w:hint="eastAsia"/>
          <w:color w:val="2A26F7"/>
        </w:rPr>
        <w:t>计，油的挥发量占耗油量的</w:t>
      </w:r>
      <w:r>
        <w:rPr>
          <w:rFonts w:hint="eastAsia"/>
          <w:color w:val="2A26F7"/>
        </w:rPr>
        <w:t>2~4%</w:t>
      </w:r>
      <w:r>
        <w:rPr>
          <w:rFonts w:hint="eastAsia"/>
          <w:color w:val="2A26F7"/>
        </w:rPr>
        <w:t>，本评价取</w:t>
      </w:r>
      <w:r>
        <w:rPr>
          <w:rFonts w:hint="eastAsia"/>
          <w:color w:val="2A26F7"/>
        </w:rPr>
        <w:t>3%</w:t>
      </w:r>
      <w:r>
        <w:rPr>
          <w:rFonts w:hint="eastAsia"/>
          <w:color w:val="2A26F7"/>
        </w:rPr>
        <w:t>。在旅游集散地的餐饮油烟必须经过油烟净化装置处理达标（</w:t>
      </w:r>
      <w:r>
        <w:rPr>
          <w:color w:val="2A26F7"/>
        </w:rPr>
        <w:t>油烟排放浓度</w:t>
      </w:r>
      <w:r>
        <w:rPr>
          <w:color w:val="2A26F7"/>
        </w:rPr>
        <w:t>≤2.0mg/m</w:t>
      </w:r>
      <w:r>
        <w:rPr>
          <w:color w:val="2A26F7"/>
          <w:vertAlign w:val="superscript"/>
        </w:rPr>
        <w:t>3</w:t>
      </w:r>
      <w:r>
        <w:rPr>
          <w:rFonts w:hint="eastAsia"/>
          <w:color w:val="2A26F7"/>
        </w:rPr>
        <w:t>）</w:t>
      </w:r>
      <w:r>
        <w:rPr>
          <w:color w:val="2A26F7"/>
        </w:rPr>
        <w:t>后</w:t>
      </w:r>
      <w:r>
        <w:rPr>
          <w:rFonts w:hint="eastAsia"/>
          <w:color w:val="2A26F7"/>
        </w:rPr>
        <w:t>排放。规划末年</w:t>
      </w:r>
      <w:r>
        <w:rPr>
          <w:rFonts w:hint="eastAsia"/>
          <w:color w:val="2A26F7"/>
        </w:rPr>
        <w:t>20</w:t>
      </w:r>
      <w:r>
        <w:rPr>
          <w:rFonts w:hint="eastAsia"/>
          <w:color w:val="2A26F7"/>
        </w:rPr>
        <w:t>25</w:t>
      </w:r>
      <w:r>
        <w:rPr>
          <w:rFonts w:hint="eastAsia"/>
          <w:color w:val="2A26F7"/>
        </w:rPr>
        <w:t>年油烟产生情况，见表</w:t>
      </w:r>
      <w:r>
        <w:rPr>
          <w:rFonts w:hint="eastAsia"/>
          <w:color w:val="2A26F7"/>
        </w:rPr>
        <w:t>5.1-3</w:t>
      </w:r>
      <w:r>
        <w:rPr>
          <w:rFonts w:hint="eastAsia"/>
          <w:color w:val="2A26F7"/>
        </w:rPr>
        <w:t>。</w:t>
      </w:r>
    </w:p>
    <w:p w:rsidR="00614009" w:rsidRDefault="00614009">
      <w:pPr>
        <w:pStyle w:val="LTT"/>
        <w:ind w:firstLine="480"/>
        <w:rPr>
          <w:color w:val="2A26F7"/>
        </w:rPr>
      </w:pPr>
    </w:p>
    <w:p w:rsidR="00614009" w:rsidRDefault="00D815D6">
      <w:pPr>
        <w:pStyle w:val="LTT0"/>
        <w:rPr>
          <w:color w:val="2A26F7"/>
        </w:rPr>
      </w:pPr>
      <w:r>
        <w:rPr>
          <w:rFonts w:hint="eastAsia"/>
          <w:color w:val="2A26F7"/>
        </w:rPr>
        <w:lastRenderedPageBreak/>
        <w:t>表</w:t>
      </w:r>
      <w:r>
        <w:rPr>
          <w:rFonts w:hint="eastAsia"/>
          <w:color w:val="2A26F7"/>
        </w:rPr>
        <w:t xml:space="preserve">5.1-3  </w:t>
      </w:r>
      <w:r>
        <w:rPr>
          <w:rFonts w:hint="eastAsia"/>
          <w:color w:val="2A26F7"/>
        </w:rPr>
        <w:t>2025</w:t>
      </w:r>
      <w:r>
        <w:rPr>
          <w:rFonts w:hint="eastAsia"/>
          <w:color w:val="2A26F7"/>
        </w:rPr>
        <w:t>年油烟产生情况</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9"/>
        <w:gridCol w:w="3037"/>
        <w:gridCol w:w="2930"/>
      </w:tblGrid>
      <w:tr w:rsidR="00614009">
        <w:trPr>
          <w:trHeight w:val="499"/>
          <w:jc w:val="center"/>
        </w:trPr>
        <w:tc>
          <w:tcPr>
            <w:tcW w:w="1500"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rFonts w:hint="eastAsia"/>
                <w:color w:val="2A26F7"/>
              </w:rPr>
              <w:t>规划阶段</w:t>
            </w:r>
          </w:p>
        </w:tc>
        <w:tc>
          <w:tcPr>
            <w:tcW w:w="1781"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rFonts w:hint="eastAsia"/>
                <w:color w:val="2A26F7"/>
              </w:rPr>
              <w:t>餐饮油用量（</w:t>
            </w:r>
            <w:r>
              <w:rPr>
                <w:rFonts w:hint="eastAsia"/>
                <w:color w:val="2A26F7"/>
              </w:rPr>
              <w:t>t/a</w:t>
            </w:r>
            <w:r>
              <w:rPr>
                <w:rFonts w:hint="eastAsia"/>
                <w:color w:val="2A26F7"/>
              </w:rPr>
              <w:t>）</w:t>
            </w:r>
          </w:p>
        </w:tc>
        <w:tc>
          <w:tcPr>
            <w:tcW w:w="1718"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rFonts w:hint="eastAsia"/>
                <w:color w:val="2A26F7"/>
              </w:rPr>
              <w:t>油烟产生量（</w:t>
            </w:r>
            <w:r>
              <w:rPr>
                <w:color w:val="2A26F7"/>
              </w:rPr>
              <w:t>t/a</w:t>
            </w:r>
            <w:r>
              <w:rPr>
                <w:rFonts w:hint="eastAsia"/>
                <w:color w:val="2A26F7"/>
              </w:rPr>
              <w:t>）</w:t>
            </w:r>
          </w:p>
        </w:tc>
      </w:tr>
      <w:tr w:rsidR="00614009">
        <w:trPr>
          <w:trHeight w:val="392"/>
          <w:jc w:val="center"/>
        </w:trPr>
        <w:tc>
          <w:tcPr>
            <w:tcW w:w="1500"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rFonts w:hint="eastAsia"/>
                <w:color w:val="2A26F7"/>
              </w:rPr>
              <w:t>远期（</w:t>
            </w:r>
            <w:r>
              <w:rPr>
                <w:rFonts w:hint="eastAsia"/>
                <w:color w:val="2A26F7"/>
              </w:rPr>
              <w:t>20</w:t>
            </w:r>
            <w:r>
              <w:rPr>
                <w:rFonts w:hint="eastAsia"/>
                <w:color w:val="2A26F7"/>
              </w:rPr>
              <w:t>25</w:t>
            </w:r>
            <w:r>
              <w:rPr>
                <w:rFonts w:hint="eastAsia"/>
                <w:color w:val="2A26F7"/>
              </w:rPr>
              <w:t>年）</w:t>
            </w:r>
          </w:p>
        </w:tc>
        <w:tc>
          <w:tcPr>
            <w:tcW w:w="1781"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rFonts w:hint="eastAsia"/>
                <w:color w:val="2A26F7"/>
              </w:rPr>
              <w:t>475</w:t>
            </w:r>
          </w:p>
        </w:tc>
        <w:tc>
          <w:tcPr>
            <w:tcW w:w="1718"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rFonts w:hint="eastAsia"/>
                <w:color w:val="2A26F7"/>
              </w:rPr>
              <w:t>14.25</w:t>
            </w:r>
          </w:p>
        </w:tc>
      </w:tr>
    </w:tbl>
    <w:p w:rsidR="00614009" w:rsidRDefault="00D815D6">
      <w:pPr>
        <w:pStyle w:val="LTT"/>
        <w:ind w:firstLine="482"/>
        <w:rPr>
          <w:b/>
          <w:bCs/>
          <w:color w:val="2A26F7"/>
        </w:rPr>
      </w:pPr>
      <w:r>
        <w:rPr>
          <w:rFonts w:hint="eastAsia"/>
          <w:b/>
          <w:bCs/>
          <w:color w:val="2A26F7"/>
        </w:rPr>
        <w:t>2</w:t>
      </w:r>
      <w:r>
        <w:rPr>
          <w:rFonts w:hint="eastAsia"/>
          <w:b/>
          <w:bCs/>
          <w:color w:val="2A26F7"/>
        </w:rPr>
        <w:t>、汽车尾气</w:t>
      </w:r>
    </w:p>
    <w:p w:rsidR="00614009" w:rsidRDefault="00D815D6">
      <w:pPr>
        <w:pStyle w:val="LTT"/>
        <w:ind w:firstLine="480"/>
        <w:rPr>
          <w:color w:val="2A26F7"/>
        </w:rPr>
      </w:pPr>
      <w:r>
        <w:rPr>
          <w:color w:val="2A26F7"/>
        </w:rPr>
        <w:t>根据规划，</w:t>
      </w:r>
      <w:r>
        <w:rPr>
          <w:rFonts w:hint="eastAsia"/>
          <w:color w:val="2A26F7"/>
        </w:rPr>
        <w:t>林芝市</w:t>
      </w:r>
      <w:r>
        <w:rPr>
          <w:color w:val="2A26F7"/>
        </w:rPr>
        <w:t>客源主要为团队游客和散客两类，到</w:t>
      </w:r>
      <w:r>
        <w:rPr>
          <w:color w:val="2A26F7"/>
        </w:rPr>
        <w:t>20</w:t>
      </w:r>
      <w:r>
        <w:rPr>
          <w:rFonts w:hint="eastAsia"/>
          <w:color w:val="2A26F7"/>
        </w:rPr>
        <w:t>25</w:t>
      </w:r>
      <w:r>
        <w:rPr>
          <w:color w:val="2A26F7"/>
        </w:rPr>
        <w:t>年，规划区的游客总量</w:t>
      </w:r>
      <w:r>
        <w:rPr>
          <w:rFonts w:hint="eastAsia"/>
          <w:color w:val="2A26F7"/>
        </w:rPr>
        <w:t>1900</w:t>
      </w:r>
      <w:r>
        <w:rPr>
          <w:color w:val="2A26F7"/>
        </w:rPr>
        <w:t>万人次</w:t>
      </w:r>
      <w:r>
        <w:rPr>
          <w:color w:val="2A26F7"/>
        </w:rPr>
        <w:t>/</w:t>
      </w:r>
      <w:r>
        <w:rPr>
          <w:color w:val="2A26F7"/>
        </w:rPr>
        <w:t>年，根据经验</w:t>
      </w:r>
      <w:r>
        <w:rPr>
          <w:rFonts w:hint="eastAsia"/>
          <w:color w:val="2A26F7"/>
        </w:rPr>
        <w:t>，</w:t>
      </w:r>
      <w:r>
        <w:rPr>
          <w:color w:val="2A26F7"/>
        </w:rPr>
        <w:t>设定到达规划区的散客和团队游客比例为</w:t>
      </w:r>
      <w:r>
        <w:rPr>
          <w:rFonts w:hint="eastAsia"/>
          <w:color w:val="2A26F7"/>
        </w:rPr>
        <w:t>8</w:t>
      </w:r>
      <w:r>
        <w:rPr>
          <w:color w:val="2A26F7"/>
        </w:rPr>
        <w:t>0%</w:t>
      </w:r>
      <w:r>
        <w:rPr>
          <w:rFonts w:hint="eastAsia"/>
          <w:color w:val="2A26F7"/>
        </w:rPr>
        <w:t>:</w:t>
      </w:r>
      <w:r>
        <w:rPr>
          <w:rFonts w:hint="eastAsia"/>
          <w:color w:val="2A26F7"/>
        </w:rPr>
        <w:t>2</w:t>
      </w:r>
      <w:r>
        <w:rPr>
          <w:color w:val="2A26F7"/>
        </w:rPr>
        <w:t>0%</w:t>
      </w:r>
      <w:r>
        <w:rPr>
          <w:color w:val="2A26F7"/>
        </w:rPr>
        <w:t>，自驾车和大巴车的平均载客人数为</w:t>
      </w:r>
      <w:r>
        <w:rPr>
          <w:rFonts w:hint="eastAsia"/>
          <w:color w:val="2A26F7"/>
        </w:rPr>
        <w:t>4</w:t>
      </w:r>
      <w:r>
        <w:rPr>
          <w:color w:val="2A26F7"/>
        </w:rPr>
        <w:t>人和</w:t>
      </w:r>
      <w:r>
        <w:rPr>
          <w:color w:val="2A26F7"/>
        </w:rPr>
        <w:t>40</w:t>
      </w:r>
      <w:r>
        <w:rPr>
          <w:color w:val="2A26F7"/>
        </w:rPr>
        <w:t>人，自驾车比率为</w:t>
      </w:r>
      <w:r>
        <w:rPr>
          <w:rFonts w:hint="eastAsia"/>
          <w:color w:val="2A26F7"/>
        </w:rPr>
        <w:t>70</w:t>
      </w:r>
      <w:r>
        <w:rPr>
          <w:color w:val="2A26F7"/>
        </w:rPr>
        <w:t>%</w:t>
      </w:r>
      <w:r>
        <w:rPr>
          <w:color w:val="2A26F7"/>
        </w:rPr>
        <w:t>，则</w:t>
      </w:r>
      <w:r>
        <w:rPr>
          <w:rFonts w:hint="eastAsia"/>
          <w:color w:val="2A26F7"/>
        </w:rPr>
        <w:t>规划末年</w:t>
      </w:r>
      <w:r>
        <w:rPr>
          <w:rFonts w:hint="eastAsia"/>
          <w:color w:val="2A26F7"/>
        </w:rPr>
        <w:t>20</w:t>
      </w:r>
      <w:r>
        <w:rPr>
          <w:rFonts w:hint="eastAsia"/>
          <w:color w:val="2A26F7"/>
        </w:rPr>
        <w:t>25</w:t>
      </w:r>
      <w:r>
        <w:rPr>
          <w:rFonts w:hint="eastAsia"/>
          <w:color w:val="2A26F7"/>
        </w:rPr>
        <w:t>年</w:t>
      </w:r>
      <w:r>
        <w:rPr>
          <w:color w:val="2A26F7"/>
        </w:rPr>
        <w:t>规划区旅游车辆如表</w:t>
      </w:r>
      <w:r>
        <w:rPr>
          <w:color w:val="2A26F7"/>
        </w:rPr>
        <w:t>5.1-</w:t>
      </w:r>
      <w:r>
        <w:rPr>
          <w:rFonts w:hint="eastAsia"/>
          <w:color w:val="2A26F7"/>
        </w:rPr>
        <w:t>4</w:t>
      </w:r>
      <w:r>
        <w:rPr>
          <w:color w:val="2A26F7"/>
        </w:rPr>
        <w:t>所示。</w:t>
      </w:r>
    </w:p>
    <w:p w:rsidR="00614009" w:rsidRDefault="00D815D6">
      <w:pPr>
        <w:pStyle w:val="LTT0"/>
        <w:rPr>
          <w:color w:val="2A26F7"/>
        </w:rPr>
      </w:pPr>
      <w:r>
        <w:rPr>
          <w:color w:val="2A26F7"/>
        </w:rPr>
        <w:t>表</w:t>
      </w:r>
      <w:r>
        <w:rPr>
          <w:color w:val="2A26F7"/>
        </w:rPr>
        <w:t>5.1-</w:t>
      </w:r>
      <w:r>
        <w:rPr>
          <w:rFonts w:hint="eastAsia"/>
          <w:color w:val="2A26F7"/>
        </w:rPr>
        <w:t>4</w:t>
      </w:r>
      <w:r>
        <w:rPr>
          <w:color w:val="2A26F7"/>
        </w:rPr>
        <w:t xml:space="preserve"> </w:t>
      </w:r>
      <w:r>
        <w:rPr>
          <w:rFonts w:hint="eastAsia"/>
          <w:color w:val="2A26F7"/>
        </w:rPr>
        <w:t xml:space="preserve"> </w:t>
      </w:r>
      <w:r>
        <w:rPr>
          <w:rFonts w:hint="eastAsia"/>
          <w:color w:val="2A26F7"/>
        </w:rPr>
        <w:t>2025</w:t>
      </w:r>
      <w:r>
        <w:rPr>
          <w:color w:val="2A26F7"/>
        </w:rPr>
        <w:t>年旅游车辆估算一览表</w:t>
      </w:r>
      <w:r>
        <w:rPr>
          <w:color w:val="2A26F7"/>
        </w:rPr>
        <w:t xml:space="preserve"> </w:t>
      </w:r>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71"/>
        <w:gridCol w:w="2415"/>
        <w:gridCol w:w="2127"/>
        <w:gridCol w:w="2112"/>
      </w:tblGrid>
      <w:tr w:rsidR="00614009">
        <w:tc>
          <w:tcPr>
            <w:tcW w:w="1097"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2A26F7"/>
              </w:rPr>
            </w:pPr>
            <w:r>
              <w:rPr>
                <w:color w:val="2A26F7"/>
              </w:rPr>
              <w:t>规划</w:t>
            </w:r>
            <w:r>
              <w:rPr>
                <w:rFonts w:hint="eastAsia"/>
                <w:color w:val="2A26F7"/>
              </w:rPr>
              <w:t>阶段</w:t>
            </w:r>
          </w:p>
        </w:tc>
        <w:tc>
          <w:tcPr>
            <w:tcW w:w="1415"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2A26F7"/>
              </w:rPr>
            </w:pPr>
            <w:r>
              <w:rPr>
                <w:color w:val="2A26F7"/>
              </w:rPr>
              <w:t>游客总数（万人</w:t>
            </w:r>
            <w:r>
              <w:rPr>
                <w:color w:val="2A26F7"/>
              </w:rPr>
              <w:t>/</w:t>
            </w:r>
            <w:r>
              <w:rPr>
                <w:rFonts w:hint="eastAsia"/>
                <w:color w:val="2A26F7"/>
              </w:rPr>
              <w:t>年</w:t>
            </w:r>
            <w:r>
              <w:rPr>
                <w:color w:val="2A26F7"/>
              </w:rPr>
              <w:t>）</w:t>
            </w:r>
            <w:r>
              <w:rPr>
                <w:color w:val="2A26F7"/>
              </w:rPr>
              <w:t xml:space="preserve"> </w:t>
            </w:r>
          </w:p>
        </w:tc>
        <w:tc>
          <w:tcPr>
            <w:tcW w:w="1247"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2A26F7"/>
              </w:rPr>
            </w:pPr>
            <w:r>
              <w:rPr>
                <w:color w:val="2A26F7"/>
              </w:rPr>
              <w:t>自驾车（</w:t>
            </w:r>
            <w:r>
              <w:rPr>
                <w:rFonts w:hint="eastAsia"/>
                <w:color w:val="2A26F7"/>
              </w:rPr>
              <w:t>万</w:t>
            </w:r>
            <w:r>
              <w:rPr>
                <w:color w:val="2A26F7"/>
              </w:rPr>
              <w:t>辆）</w:t>
            </w:r>
            <w:r>
              <w:rPr>
                <w:color w:val="2A26F7"/>
              </w:rPr>
              <w:t xml:space="preserve"> </w:t>
            </w:r>
          </w:p>
        </w:tc>
        <w:tc>
          <w:tcPr>
            <w:tcW w:w="1239"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2A26F7"/>
              </w:rPr>
            </w:pPr>
            <w:r>
              <w:rPr>
                <w:color w:val="2A26F7"/>
              </w:rPr>
              <w:t>大巴车（</w:t>
            </w:r>
            <w:r>
              <w:rPr>
                <w:rFonts w:hint="eastAsia"/>
                <w:color w:val="2A26F7"/>
              </w:rPr>
              <w:t>万</w:t>
            </w:r>
            <w:r>
              <w:rPr>
                <w:color w:val="2A26F7"/>
              </w:rPr>
              <w:t>辆）</w:t>
            </w:r>
          </w:p>
        </w:tc>
      </w:tr>
      <w:tr w:rsidR="00614009">
        <w:tc>
          <w:tcPr>
            <w:tcW w:w="1097"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2A26F7"/>
              </w:rPr>
            </w:pPr>
            <w:r>
              <w:rPr>
                <w:rFonts w:hint="eastAsia"/>
                <w:color w:val="2A26F7"/>
              </w:rPr>
              <w:t>2025</w:t>
            </w:r>
            <w:r>
              <w:rPr>
                <w:rFonts w:hint="eastAsia"/>
                <w:color w:val="2A26F7"/>
              </w:rPr>
              <w:t>年</w:t>
            </w:r>
          </w:p>
        </w:tc>
        <w:tc>
          <w:tcPr>
            <w:tcW w:w="1415"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2A26F7"/>
              </w:rPr>
            </w:pPr>
            <w:r>
              <w:rPr>
                <w:rFonts w:hint="eastAsia"/>
                <w:color w:val="2A26F7"/>
              </w:rPr>
              <w:t>1900</w:t>
            </w:r>
          </w:p>
        </w:tc>
        <w:tc>
          <w:tcPr>
            <w:tcW w:w="1247"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2A26F7"/>
              </w:rPr>
            </w:pPr>
            <w:r>
              <w:rPr>
                <w:rFonts w:hint="eastAsia"/>
                <w:color w:val="2A26F7"/>
              </w:rPr>
              <w:t>266</w:t>
            </w:r>
          </w:p>
        </w:tc>
        <w:tc>
          <w:tcPr>
            <w:tcW w:w="1239"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2A26F7"/>
              </w:rPr>
            </w:pPr>
            <w:r>
              <w:rPr>
                <w:rFonts w:hint="eastAsia"/>
                <w:color w:val="2A26F7"/>
              </w:rPr>
              <w:t>8.44</w:t>
            </w:r>
          </w:p>
        </w:tc>
      </w:tr>
    </w:tbl>
    <w:p w:rsidR="00614009" w:rsidRDefault="00D815D6">
      <w:pPr>
        <w:pStyle w:val="LTT"/>
        <w:ind w:firstLine="480"/>
        <w:rPr>
          <w:color w:val="2A26F7"/>
        </w:rPr>
      </w:pPr>
      <w:r>
        <w:rPr>
          <w:rFonts w:hint="eastAsia"/>
          <w:color w:val="2A26F7"/>
        </w:rPr>
        <w:t>根据《轻型汽车污染物排放限值及测量方法》（</w:t>
      </w:r>
      <w:r>
        <w:rPr>
          <w:rFonts w:hint="eastAsia"/>
          <w:color w:val="2A26F7"/>
        </w:rPr>
        <w:t>GB18352.6-2016</w:t>
      </w:r>
      <w:r>
        <w:rPr>
          <w:rFonts w:hint="eastAsia"/>
          <w:color w:val="2A26F7"/>
        </w:rPr>
        <w:t>）和《重型车用汽油发动机与汽车排放污染物排放限值及测量方法（中国Ⅲ、Ⅳ阶段）》（</w:t>
      </w:r>
      <w:r>
        <w:rPr>
          <w:rFonts w:hint="eastAsia"/>
          <w:color w:val="2A26F7"/>
        </w:rPr>
        <w:t>GB14762-2008</w:t>
      </w:r>
      <w:r>
        <w:rPr>
          <w:rFonts w:hint="eastAsia"/>
          <w:color w:val="2A26F7"/>
        </w:rPr>
        <w:t>）的规定，同时参考《中国不同排放标准机动车排放因子的确定》的模型计算结果，预测年份</w:t>
      </w:r>
      <w:r>
        <w:rPr>
          <w:rFonts w:hint="eastAsia"/>
          <w:color w:val="2A26F7"/>
        </w:rPr>
        <w:t>2025</w:t>
      </w:r>
      <w:r>
        <w:rPr>
          <w:rFonts w:hint="eastAsia"/>
          <w:color w:val="2A26F7"/>
        </w:rPr>
        <w:t>全部</w:t>
      </w:r>
      <w:r>
        <w:rPr>
          <w:rStyle w:val="LTTChar"/>
          <w:rFonts w:hint="eastAsia"/>
        </w:rPr>
        <w:t>按照</w:t>
      </w:r>
      <w:r>
        <w:rPr>
          <w:rStyle w:val="LTTChar"/>
        </w:rPr>
        <w:t>国</w:t>
      </w:r>
      <w:r>
        <w:rPr>
          <w:rStyle w:val="LTTChar"/>
        </w:rPr>
        <w:t>Ⅴ</w:t>
      </w:r>
      <w:r>
        <w:rPr>
          <w:rStyle w:val="LTTChar"/>
        </w:rPr>
        <w:t>标</w:t>
      </w:r>
      <w:r>
        <w:rPr>
          <w:rStyle w:val="LTTChar"/>
          <w:rFonts w:hint="eastAsia"/>
        </w:rPr>
        <w:t>准</w:t>
      </w:r>
      <w:r>
        <w:rPr>
          <w:rStyle w:val="LTTChar"/>
          <w:rFonts w:hint="eastAsia"/>
        </w:rPr>
        <w:t>进行</w:t>
      </w:r>
      <w:r>
        <w:rPr>
          <w:rFonts w:hint="eastAsia"/>
          <w:color w:val="2A26F7"/>
        </w:rPr>
        <w:t>计算。规划区内各类旅游汽车的主要污染物排放因子如表</w:t>
      </w:r>
      <w:r>
        <w:rPr>
          <w:rFonts w:hint="eastAsia"/>
          <w:color w:val="2A26F7"/>
        </w:rPr>
        <w:t>5.1-5</w:t>
      </w:r>
      <w:r>
        <w:rPr>
          <w:rFonts w:hint="eastAsia"/>
          <w:color w:val="2A26F7"/>
        </w:rPr>
        <w:t>所示。</w:t>
      </w:r>
    </w:p>
    <w:p w:rsidR="00614009" w:rsidRDefault="00D815D6">
      <w:pPr>
        <w:pStyle w:val="LTT0"/>
        <w:rPr>
          <w:color w:val="2A26F7"/>
        </w:rPr>
      </w:pPr>
      <w:r>
        <w:rPr>
          <w:rFonts w:hint="eastAsia"/>
          <w:color w:val="2A26F7"/>
        </w:rPr>
        <w:t>表</w:t>
      </w:r>
      <w:r>
        <w:rPr>
          <w:rFonts w:hint="eastAsia"/>
          <w:color w:val="2A26F7"/>
        </w:rPr>
        <w:t xml:space="preserve">5.1-5  </w:t>
      </w:r>
      <w:r>
        <w:rPr>
          <w:rFonts w:hint="eastAsia"/>
          <w:color w:val="2A26F7"/>
        </w:rPr>
        <w:t>旅游车辆主要污染物排放因子一览表</w:t>
      </w:r>
      <w:r>
        <w:rPr>
          <w:rFonts w:hint="eastAsia"/>
          <w:color w:val="2A26F7"/>
        </w:rPr>
        <w:t xml:space="preserve"> </w:t>
      </w:r>
      <w:r>
        <w:rPr>
          <w:rFonts w:hint="eastAsia"/>
          <w:color w:val="2A26F7"/>
        </w:rPr>
        <w:t>单位：</w:t>
      </w:r>
      <w:r>
        <w:rPr>
          <w:rFonts w:hint="eastAsia"/>
          <w:color w:val="2A26F7"/>
        </w:rPr>
        <w:t>g/km</w:t>
      </w:r>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552"/>
        <w:gridCol w:w="1973"/>
        <w:gridCol w:w="2000"/>
      </w:tblGrid>
      <w:tr w:rsidR="00614009">
        <w:tc>
          <w:tcPr>
            <w:tcW w:w="2669"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2A26F7"/>
              </w:rPr>
            </w:pPr>
            <w:r>
              <w:rPr>
                <w:color w:val="2A26F7"/>
              </w:rPr>
              <w:t>燃油类型及排气量（或车辆自重）</w:t>
            </w:r>
          </w:p>
        </w:tc>
        <w:tc>
          <w:tcPr>
            <w:tcW w:w="1157"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2A26F7"/>
              </w:rPr>
            </w:pPr>
            <w:r>
              <w:rPr>
                <w:color w:val="2A26F7"/>
              </w:rPr>
              <w:t>NOx</w:t>
            </w:r>
          </w:p>
        </w:tc>
        <w:tc>
          <w:tcPr>
            <w:tcW w:w="1173"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2A26F7"/>
              </w:rPr>
            </w:pPr>
            <w:r>
              <w:rPr>
                <w:color w:val="2A26F7"/>
              </w:rPr>
              <w:t>SO</w:t>
            </w:r>
            <w:r>
              <w:rPr>
                <w:color w:val="2A26F7"/>
                <w:vertAlign w:val="subscript"/>
              </w:rPr>
              <w:t>2</w:t>
            </w:r>
            <w:r>
              <w:rPr>
                <w:color w:val="2A26F7"/>
              </w:rPr>
              <w:t xml:space="preserve"> </w:t>
            </w:r>
          </w:p>
        </w:tc>
      </w:tr>
      <w:tr w:rsidR="00614009">
        <w:trPr>
          <w:trHeight w:val="365"/>
        </w:trPr>
        <w:tc>
          <w:tcPr>
            <w:tcW w:w="2669"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2A26F7"/>
              </w:rPr>
            </w:pPr>
            <w:r>
              <w:rPr>
                <w:color w:val="2A26F7"/>
              </w:rPr>
              <w:t>汽油，</w:t>
            </w:r>
            <w:r>
              <w:rPr>
                <w:color w:val="2A26F7"/>
              </w:rPr>
              <w:t>1.4</w:t>
            </w:r>
            <w:r>
              <w:rPr>
                <w:color w:val="2A26F7"/>
              </w:rPr>
              <w:t>～</w:t>
            </w:r>
            <w:r>
              <w:rPr>
                <w:color w:val="2A26F7"/>
              </w:rPr>
              <w:t>2.0L</w:t>
            </w:r>
          </w:p>
        </w:tc>
        <w:tc>
          <w:tcPr>
            <w:tcW w:w="1157"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2A26F7"/>
              </w:rPr>
            </w:pPr>
            <w:r>
              <w:rPr>
                <w:rFonts w:hint="eastAsia"/>
                <w:color w:val="2A26F7"/>
              </w:rPr>
              <w:t>0.1</w:t>
            </w:r>
          </w:p>
        </w:tc>
        <w:tc>
          <w:tcPr>
            <w:tcW w:w="1173"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2A26F7"/>
              </w:rPr>
            </w:pPr>
            <w:r>
              <w:rPr>
                <w:color w:val="2A26F7"/>
              </w:rPr>
              <w:t xml:space="preserve">0.01 </w:t>
            </w:r>
          </w:p>
        </w:tc>
      </w:tr>
      <w:tr w:rsidR="00614009">
        <w:tc>
          <w:tcPr>
            <w:tcW w:w="2669"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2A26F7"/>
              </w:rPr>
            </w:pPr>
            <w:r>
              <w:rPr>
                <w:color w:val="2A26F7"/>
              </w:rPr>
              <w:t>标准公交车，</w:t>
            </w:r>
            <w:r>
              <w:rPr>
                <w:color w:val="2A26F7"/>
              </w:rPr>
              <w:t>15</w:t>
            </w:r>
            <w:r>
              <w:rPr>
                <w:color w:val="2A26F7"/>
              </w:rPr>
              <w:t>～</w:t>
            </w:r>
            <w:r>
              <w:rPr>
                <w:color w:val="2A26F7"/>
              </w:rPr>
              <w:t xml:space="preserve">18t </w:t>
            </w:r>
          </w:p>
        </w:tc>
        <w:tc>
          <w:tcPr>
            <w:tcW w:w="1157"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2A26F7"/>
              </w:rPr>
            </w:pPr>
            <w:r>
              <w:rPr>
                <w:rFonts w:hint="eastAsia"/>
                <w:color w:val="2A26F7"/>
              </w:rPr>
              <w:t>2.8</w:t>
            </w:r>
          </w:p>
        </w:tc>
        <w:tc>
          <w:tcPr>
            <w:tcW w:w="1173"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2A26F7"/>
              </w:rPr>
            </w:pPr>
            <w:r>
              <w:rPr>
                <w:color w:val="2A26F7"/>
              </w:rPr>
              <w:t>0.3</w:t>
            </w:r>
          </w:p>
        </w:tc>
      </w:tr>
    </w:tbl>
    <w:p w:rsidR="00614009" w:rsidRDefault="00D815D6">
      <w:pPr>
        <w:pStyle w:val="LTT"/>
        <w:ind w:firstLine="480"/>
        <w:rPr>
          <w:color w:val="2A26F7"/>
        </w:rPr>
      </w:pPr>
      <w:r>
        <w:rPr>
          <w:rFonts w:hint="eastAsia"/>
          <w:color w:val="2A26F7"/>
        </w:rPr>
        <w:t>到规划末年</w:t>
      </w:r>
      <w:r>
        <w:rPr>
          <w:rFonts w:hint="eastAsia"/>
          <w:color w:val="2A26F7"/>
        </w:rPr>
        <w:t>20</w:t>
      </w:r>
      <w:r>
        <w:rPr>
          <w:rFonts w:hint="eastAsia"/>
          <w:color w:val="2A26F7"/>
        </w:rPr>
        <w:t>25</w:t>
      </w:r>
      <w:r>
        <w:rPr>
          <w:rFonts w:hint="eastAsia"/>
          <w:color w:val="2A26F7"/>
        </w:rPr>
        <w:t>年，规划公路总里程达到</w:t>
      </w:r>
      <w:r>
        <w:rPr>
          <w:rFonts w:hint="eastAsia"/>
          <w:color w:val="2A26F7"/>
        </w:rPr>
        <w:t>7136</w:t>
      </w:r>
      <w:r>
        <w:rPr>
          <w:rFonts w:hint="eastAsia"/>
          <w:color w:val="2A26F7"/>
        </w:rPr>
        <w:t>公里。旅游车辆的主要污染物年排放量如表</w:t>
      </w:r>
      <w:r>
        <w:rPr>
          <w:rFonts w:hint="eastAsia"/>
          <w:color w:val="2A26F7"/>
        </w:rPr>
        <w:t>5.1-6</w:t>
      </w:r>
      <w:r>
        <w:rPr>
          <w:rFonts w:hint="eastAsia"/>
          <w:color w:val="2A26F7"/>
        </w:rPr>
        <w:t>所示</w:t>
      </w:r>
    </w:p>
    <w:p w:rsidR="00614009" w:rsidRDefault="00D815D6">
      <w:pPr>
        <w:pStyle w:val="LTT0"/>
        <w:rPr>
          <w:color w:val="2A26F7"/>
        </w:rPr>
      </w:pPr>
      <w:r>
        <w:rPr>
          <w:color w:val="2A26F7"/>
        </w:rPr>
        <w:t>表</w:t>
      </w:r>
      <w:r>
        <w:rPr>
          <w:color w:val="2A26F7"/>
        </w:rPr>
        <w:t>5.1-</w:t>
      </w:r>
      <w:r>
        <w:rPr>
          <w:rFonts w:hint="eastAsia"/>
          <w:color w:val="2A26F7"/>
        </w:rPr>
        <w:t>6</w:t>
      </w:r>
      <w:r>
        <w:rPr>
          <w:color w:val="2A26F7"/>
        </w:rPr>
        <w:t xml:space="preserve"> </w:t>
      </w:r>
      <w:r>
        <w:rPr>
          <w:rFonts w:hint="eastAsia"/>
          <w:color w:val="2A26F7"/>
        </w:rPr>
        <w:t xml:space="preserve"> </w:t>
      </w:r>
      <w:r>
        <w:rPr>
          <w:color w:val="2A26F7"/>
        </w:rPr>
        <w:t>旅游车辆尾气主要污染物年排放量估算表</w:t>
      </w:r>
      <w:r>
        <w:rPr>
          <w:color w:val="2A26F7"/>
        </w:rPr>
        <w:t xml:space="preserve"> </w:t>
      </w:r>
      <w:r>
        <w:rPr>
          <w:rFonts w:hint="eastAsia"/>
          <w:color w:val="2A26F7"/>
        </w:rPr>
        <w:t xml:space="preserve"> </w:t>
      </w:r>
      <w:r>
        <w:rPr>
          <w:color w:val="2A26F7"/>
        </w:rPr>
        <w:t>单位：</w:t>
      </w:r>
      <w:r>
        <w:rPr>
          <w:color w:val="2A26F7"/>
        </w:rPr>
        <w:t>t</w:t>
      </w:r>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11"/>
        <w:gridCol w:w="1729"/>
        <w:gridCol w:w="2972"/>
        <w:gridCol w:w="2213"/>
      </w:tblGrid>
      <w:tr w:rsidR="00614009">
        <w:tc>
          <w:tcPr>
            <w:tcW w:w="944"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2A26F7"/>
              </w:rPr>
            </w:pPr>
            <w:r>
              <w:rPr>
                <w:color w:val="2A26F7"/>
              </w:rPr>
              <w:t>规划目标年</w:t>
            </w:r>
            <w:r>
              <w:rPr>
                <w:color w:val="2A26F7"/>
              </w:rPr>
              <w:t xml:space="preserve"> </w:t>
            </w:r>
          </w:p>
        </w:tc>
        <w:tc>
          <w:tcPr>
            <w:tcW w:w="1014"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2A26F7"/>
              </w:rPr>
            </w:pPr>
            <w:r>
              <w:rPr>
                <w:rFonts w:hint="eastAsia"/>
                <w:color w:val="2A26F7"/>
              </w:rPr>
              <w:t>车型</w:t>
            </w:r>
          </w:p>
        </w:tc>
        <w:tc>
          <w:tcPr>
            <w:tcW w:w="1743"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2A26F7"/>
              </w:rPr>
            </w:pPr>
            <w:r>
              <w:rPr>
                <w:color w:val="2A26F7"/>
              </w:rPr>
              <w:t>NOx</w:t>
            </w:r>
          </w:p>
        </w:tc>
        <w:tc>
          <w:tcPr>
            <w:tcW w:w="1298"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2A26F7"/>
              </w:rPr>
            </w:pPr>
            <w:r>
              <w:rPr>
                <w:color w:val="2A26F7"/>
              </w:rPr>
              <w:t>SO</w:t>
            </w:r>
            <w:r>
              <w:rPr>
                <w:color w:val="2A26F7"/>
                <w:vertAlign w:val="subscript"/>
              </w:rPr>
              <w:t>2</w:t>
            </w:r>
          </w:p>
        </w:tc>
      </w:tr>
      <w:tr w:rsidR="00614009">
        <w:tc>
          <w:tcPr>
            <w:tcW w:w="944" w:type="pct"/>
            <w:vMerge w:val="restart"/>
            <w:tcBorders>
              <w:top w:val="single" w:sz="4" w:space="0" w:color="auto"/>
              <w:left w:val="single" w:sz="4" w:space="0" w:color="auto"/>
              <w:right w:val="single" w:sz="4" w:space="0" w:color="auto"/>
            </w:tcBorders>
            <w:vAlign w:val="center"/>
          </w:tcPr>
          <w:p w:rsidR="00614009" w:rsidRDefault="00D815D6">
            <w:pPr>
              <w:pStyle w:val="LTT1"/>
              <w:rPr>
                <w:color w:val="2A26F7"/>
              </w:rPr>
            </w:pPr>
            <w:r>
              <w:rPr>
                <w:rFonts w:hint="eastAsia"/>
                <w:color w:val="2A26F7"/>
              </w:rPr>
              <w:t>2025</w:t>
            </w:r>
          </w:p>
        </w:tc>
        <w:tc>
          <w:tcPr>
            <w:tcW w:w="1014"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2A26F7"/>
              </w:rPr>
            </w:pPr>
            <w:r>
              <w:rPr>
                <w:rFonts w:hint="eastAsia"/>
                <w:color w:val="2A26F7"/>
              </w:rPr>
              <w:t>自驾车</w:t>
            </w:r>
          </w:p>
        </w:tc>
        <w:tc>
          <w:tcPr>
            <w:tcW w:w="2970"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rPr>
                <w:rFonts w:hint="eastAsia"/>
              </w:rPr>
              <w:t>1995</w:t>
            </w:r>
          </w:p>
        </w:tc>
        <w:tc>
          <w:tcPr>
            <w:tcW w:w="221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rPr>
                <w:rFonts w:hint="eastAsia"/>
              </w:rPr>
              <w:t>199.5</w:t>
            </w:r>
          </w:p>
        </w:tc>
      </w:tr>
      <w:tr w:rsidR="00614009">
        <w:tc>
          <w:tcPr>
            <w:tcW w:w="944" w:type="pct"/>
            <w:vMerge/>
            <w:tcBorders>
              <w:left w:val="single" w:sz="4" w:space="0" w:color="auto"/>
              <w:right w:val="single" w:sz="4" w:space="0" w:color="auto"/>
            </w:tcBorders>
            <w:vAlign w:val="center"/>
          </w:tcPr>
          <w:p w:rsidR="00614009" w:rsidRDefault="00614009">
            <w:pPr>
              <w:pStyle w:val="LTT1"/>
              <w:rPr>
                <w:color w:val="2A26F7"/>
              </w:rPr>
            </w:pPr>
          </w:p>
        </w:tc>
        <w:tc>
          <w:tcPr>
            <w:tcW w:w="1014"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2A26F7"/>
              </w:rPr>
            </w:pPr>
            <w:r>
              <w:rPr>
                <w:rFonts w:hint="eastAsia"/>
                <w:color w:val="2A26F7"/>
              </w:rPr>
              <w:t>大巴车</w:t>
            </w:r>
          </w:p>
        </w:tc>
        <w:tc>
          <w:tcPr>
            <w:tcW w:w="2970"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rPr>
                <w:rFonts w:hint="eastAsia"/>
              </w:rPr>
              <w:t>1773.3</w:t>
            </w:r>
          </w:p>
        </w:tc>
        <w:tc>
          <w:tcPr>
            <w:tcW w:w="221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rPr>
                <w:rFonts w:hint="eastAsia"/>
              </w:rPr>
              <w:t>190</w:t>
            </w:r>
          </w:p>
        </w:tc>
      </w:tr>
      <w:tr w:rsidR="00614009">
        <w:tc>
          <w:tcPr>
            <w:tcW w:w="944" w:type="pct"/>
            <w:vMerge/>
            <w:tcBorders>
              <w:left w:val="single" w:sz="4" w:space="0" w:color="auto"/>
              <w:bottom w:val="single" w:sz="4" w:space="0" w:color="auto"/>
              <w:right w:val="single" w:sz="4" w:space="0" w:color="auto"/>
            </w:tcBorders>
            <w:vAlign w:val="center"/>
          </w:tcPr>
          <w:p w:rsidR="00614009" w:rsidRDefault="00614009">
            <w:pPr>
              <w:pStyle w:val="LTT1"/>
              <w:rPr>
                <w:color w:val="2A26F7"/>
              </w:rPr>
            </w:pPr>
          </w:p>
        </w:tc>
        <w:tc>
          <w:tcPr>
            <w:tcW w:w="1014"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2A26F7"/>
              </w:rPr>
            </w:pPr>
            <w:r>
              <w:rPr>
                <w:rFonts w:hint="eastAsia"/>
                <w:color w:val="2A26F7"/>
              </w:rPr>
              <w:t>合计</w:t>
            </w:r>
          </w:p>
        </w:tc>
        <w:tc>
          <w:tcPr>
            <w:tcW w:w="2970"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rPr>
                <w:rFonts w:hint="eastAsia"/>
              </w:rPr>
              <w:t>3768.3</w:t>
            </w:r>
          </w:p>
        </w:tc>
        <w:tc>
          <w:tcPr>
            <w:tcW w:w="221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rPr>
                <w:rFonts w:hint="eastAsia"/>
              </w:rPr>
              <w:t>389.5</w:t>
            </w:r>
          </w:p>
        </w:tc>
      </w:tr>
    </w:tbl>
    <w:p w:rsidR="00614009" w:rsidRDefault="00D815D6">
      <w:pPr>
        <w:pStyle w:val="4"/>
        <w:rPr>
          <w:color w:val="2A26F7"/>
        </w:rPr>
      </w:pPr>
      <w:r>
        <w:rPr>
          <w:rFonts w:hint="eastAsia"/>
          <w:color w:val="2A26F7"/>
        </w:rPr>
        <w:t>5.1.2.</w:t>
      </w:r>
      <w:r>
        <w:rPr>
          <w:rFonts w:hint="eastAsia"/>
          <w:color w:val="2A26F7"/>
        </w:rPr>
        <w:t>2</w:t>
      </w:r>
      <w:r>
        <w:rPr>
          <w:rFonts w:hint="eastAsia"/>
          <w:color w:val="2A26F7"/>
        </w:rPr>
        <w:t>废水污染物排放量估算</w:t>
      </w:r>
    </w:p>
    <w:p w:rsidR="00614009" w:rsidRDefault="00D815D6">
      <w:pPr>
        <w:pStyle w:val="LTT"/>
        <w:ind w:firstLine="482"/>
        <w:rPr>
          <w:b/>
          <w:bCs/>
          <w:color w:val="2A26F7"/>
        </w:rPr>
      </w:pPr>
      <w:r>
        <w:rPr>
          <w:rFonts w:hint="eastAsia"/>
          <w:b/>
          <w:bCs/>
          <w:color w:val="2A26F7"/>
        </w:rPr>
        <w:t>1</w:t>
      </w:r>
      <w:r>
        <w:rPr>
          <w:rFonts w:hint="eastAsia"/>
          <w:b/>
          <w:bCs/>
          <w:color w:val="2A26F7"/>
        </w:rPr>
        <w:t>、污染源及污染因子</w:t>
      </w:r>
    </w:p>
    <w:p w:rsidR="00614009" w:rsidRDefault="00D815D6">
      <w:pPr>
        <w:pStyle w:val="LTT"/>
        <w:ind w:firstLine="480"/>
        <w:rPr>
          <w:color w:val="2A26F7"/>
        </w:rPr>
      </w:pPr>
      <w:r>
        <w:rPr>
          <w:rFonts w:hint="eastAsia"/>
          <w:color w:val="2A26F7"/>
        </w:rPr>
        <w:t>根据</w:t>
      </w:r>
      <w:r>
        <w:rPr>
          <w:color w:val="2A26F7"/>
        </w:rPr>
        <w:t>规划布局及发展方向，规划区排放的废水主要为生活污水（含餐饮废水），废水主要污染物为</w:t>
      </w:r>
      <w:r>
        <w:rPr>
          <w:color w:val="2A26F7"/>
        </w:rPr>
        <w:t>COD</w:t>
      </w:r>
      <w:r>
        <w:rPr>
          <w:color w:val="2A26F7"/>
        </w:rPr>
        <w:t>、</w:t>
      </w:r>
      <w:r>
        <w:rPr>
          <w:color w:val="2A26F7"/>
        </w:rPr>
        <w:t>NH</w:t>
      </w:r>
      <w:r>
        <w:rPr>
          <w:color w:val="2A26F7"/>
          <w:vertAlign w:val="subscript"/>
        </w:rPr>
        <w:t>3</w:t>
      </w:r>
      <w:r>
        <w:rPr>
          <w:color w:val="2A26F7"/>
        </w:rPr>
        <w:t>-N</w:t>
      </w:r>
      <w:r>
        <w:rPr>
          <w:color w:val="2A26F7"/>
        </w:rPr>
        <w:t>、</w:t>
      </w:r>
      <w:r>
        <w:rPr>
          <w:color w:val="2A26F7"/>
        </w:rPr>
        <w:t>BOD</w:t>
      </w:r>
      <w:r>
        <w:rPr>
          <w:color w:val="2A26F7"/>
          <w:vertAlign w:val="subscript"/>
        </w:rPr>
        <w:t>5</w:t>
      </w:r>
      <w:r>
        <w:rPr>
          <w:color w:val="2A26F7"/>
        </w:rPr>
        <w:t>、</w:t>
      </w:r>
      <w:r>
        <w:rPr>
          <w:color w:val="2A26F7"/>
        </w:rPr>
        <w:t>SS</w:t>
      </w:r>
      <w:r>
        <w:rPr>
          <w:color w:val="2A26F7"/>
        </w:rPr>
        <w:t>、</w:t>
      </w:r>
      <w:r>
        <w:rPr>
          <w:rFonts w:hint="eastAsia"/>
          <w:color w:val="2A26F7"/>
        </w:rPr>
        <w:t>TP</w:t>
      </w:r>
      <w:r>
        <w:rPr>
          <w:rFonts w:hint="eastAsia"/>
          <w:color w:val="2A26F7"/>
        </w:rPr>
        <w:t>、</w:t>
      </w:r>
      <w:r>
        <w:rPr>
          <w:color w:val="2A26F7"/>
        </w:rPr>
        <w:t>动植物油。影响河流水质的污染物主要为</w:t>
      </w:r>
      <w:r>
        <w:rPr>
          <w:color w:val="2A26F7"/>
        </w:rPr>
        <w:t>COD</w:t>
      </w:r>
      <w:r>
        <w:rPr>
          <w:rFonts w:hint="eastAsia"/>
          <w:color w:val="2A26F7"/>
        </w:rPr>
        <w:t>、</w:t>
      </w:r>
      <w:r>
        <w:rPr>
          <w:color w:val="2A26F7"/>
        </w:rPr>
        <w:t>NH</w:t>
      </w:r>
      <w:r>
        <w:rPr>
          <w:color w:val="2A26F7"/>
          <w:vertAlign w:val="subscript"/>
        </w:rPr>
        <w:t>3</w:t>
      </w:r>
      <w:r>
        <w:rPr>
          <w:color w:val="2A26F7"/>
        </w:rPr>
        <w:t>-N</w:t>
      </w:r>
      <w:r>
        <w:rPr>
          <w:rFonts w:hint="eastAsia"/>
          <w:color w:val="2A26F7"/>
        </w:rPr>
        <w:t>、</w:t>
      </w:r>
      <w:r>
        <w:rPr>
          <w:rFonts w:hint="eastAsia"/>
          <w:color w:val="2A26F7"/>
        </w:rPr>
        <w:t>TP</w:t>
      </w:r>
      <w:r>
        <w:rPr>
          <w:color w:val="2A26F7"/>
        </w:rPr>
        <w:t>。</w:t>
      </w:r>
    </w:p>
    <w:p w:rsidR="00614009" w:rsidRDefault="00614009">
      <w:pPr>
        <w:pStyle w:val="LTT"/>
        <w:ind w:firstLine="480"/>
        <w:rPr>
          <w:color w:val="2A26F7"/>
        </w:rPr>
      </w:pPr>
    </w:p>
    <w:p w:rsidR="00614009" w:rsidRDefault="00D815D6">
      <w:pPr>
        <w:pStyle w:val="LTT"/>
        <w:ind w:firstLine="482"/>
        <w:rPr>
          <w:b/>
          <w:bCs/>
        </w:rPr>
      </w:pPr>
      <w:r>
        <w:rPr>
          <w:rFonts w:hint="eastAsia"/>
          <w:b/>
          <w:bCs/>
        </w:rPr>
        <w:lastRenderedPageBreak/>
        <w:t>2</w:t>
      </w:r>
      <w:r>
        <w:rPr>
          <w:rFonts w:hint="eastAsia"/>
          <w:b/>
          <w:bCs/>
        </w:rPr>
        <w:t>、</w:t>
      </w:r>
      <w:r>
        <w:rPr>
          <w:b/>
          <w:bCs/>
        </w:rPr>
        <w:t>废水量预测</w:t>
      </w:r>
    </w:p>
    <w:p w:rsidR="00614009" w:rsidRDefault="00D815D6">
      <w:pPr>
        <w:pStyle w:val="LTT"/>
        <w:ind w:firstLine="480"/>
        <w:rPr>
          <w:color w:val="0000FF"/>
        </w:rPr>
      </w:pPr>
      <w:r>
        <w:rPr>
          <w:color w:val="0000FF"/>
        </w:rPr>
        <w:t>本评价依据</w:t>
      </w:r>
      <w:r>
        <w:rPr>
          <w:rFonts w:hint="eastAsia"/>
          <w:color w:val="0000FF"/>
        </w:rPr>
        <w:t>规划远期末年</w:t>
      </w:r>
      <w:r>
        <w:rPr>
          <w:rFonts w:hint="eastAsia"/>
          <w:color w:val="0000FF"/>
        </w:rPr>
        <w:t>20</w:t>
      </w:r>
      <w:r>
        <w:rPr>
          <w:rFonts w:hint="eastAsia"/>
          <w:color w:val="0000FF"/>
        </w:rPr>
        <w:t>25</w:t>
      </w:r>
      <w:r>
        <w:rPr>
          <w:rFonts w:hint="eastAsia"/>
          <w:color w:val="0000FF"/>
        </w:rPr>
        <w:t>年</w:t>
      </w:r>
      <w:r>
        <w:rPr>
          <w:color w:val="0000FF"/>
        </w:rPr>
        <w:t>接待人数</w:t>
      </w:r>
      <w:r>
        <w:rPr>
          <w:rFonts w:hint="eastAsia"/>
          <w:color w:val="0000FF"/>
        </w:rPr>
        <w:t>1900</w:t>
      </w:r>
      <w:r>
        <w:rPr>
          <w:rFonts w:hint="eastAsia"/>
          <w:color w:val="0000FF"/>
        </w:rPr>
        <w:t>万人</w:t>
      </w:r>
      <w:r>
        <w:rPr>
          <w:color w:val="0000FF"/>
        </w:rPr>
        <w:t>来</w:t>
      </w:r>
      <w:r>
        <w:rPr>
          <w:rFonts w:hint="eastAsia"/>
          <w:color w:val="0000FF"/>
        </w:rPr>
        <w:t>预测</w:t>
      </w:r>
      <w:r>
        <w:rPr>
          <w:color w:val="0000FF"/>
        </w:rPr>
        <w:t>废水量和污染物的排放量。</w:t>
      </w:r>
      <w:r>
        <w:rPr>
          <w:rFonts w:hint="eastAsia"/>
          <w:color w:val="0000FF"/>
        </w:rPr>
        <w:t>本次规划为旅游规划，</w:t>
      </w:r>
      <w:r>
        <w:rPr>
          <w:color w:val="0000FF"/>
        </w:rPr>
        <w:t>生活用水量参照《</w:t>
      </w:r>
      <w:r>
        <w:rPr>
          <w:rFonts w:hint="eastAsia"/>
          <w:color w:val="0000FF"/>
        </w:rPr>
        <w:t>西藏自治区用水定额</w:t>
      </w:r>
      <w:r>
        <w:rPr>
          <w:color w:val="0000FF"/>
        </w:rPr>
        <w:t>》（</w:t>
      </w:r>
      <w:r>
        <w:rPr>
          <w:color w:val="0000FF"/>
        </w:rPr>
        <w:t>2019</w:t>
      </w:r>
      <w:r>
        <w:rPr>
          <w:rFonts w:hint="eastAsia"/>
          <w:color w:val="0000FF"/>
        </w:rPr>
        <w:t>年修订版</w:t>
      </w:r>
      <w:r>
        <w:rPr>
          <w:color w:val="0000FF"/>
        </w:rPr>
        <w:t>），选取</w:t>
      </w:r>
      <w:r>
        <w:rPr>
          <w:rFonts w:hint="eastAsia"/>
          <w:color w:val="0000FF"/>
        </w:rPr>
        <w:t>1</w:t>
      </w:r>
      <w:r>
        <w:rPr>
          <w:color w:val="0000FF"/>
        </w:rPr>
        <w:t>2</w:t>
      </w:r>
      <w:r>
        <w:rPr>
          <w:rFonts w:hint="eastAsia"/>
          <w:color w:val="0000FF"/>
        </w:rPr>
        <w:t>0</w:t>
      </w:r>
      <w:r>
        <w:rPr>
          <w:color w:val="0000FF"/>
        </w:rPr>
        <w:t>L/</w:t>
      </w:r>
      <w:r>
        <w:rPr>
          <w:color w:val="0000FF"/>
        </w:rPr>
        <w:t>（人</w:t>
      </w:r>
      <w:r>
        <w:rPr>
          <w:rFonts w:hint="eastAsia"/>
          <w:color w:val="0000FF"/>
        </w:rPr>
        <w:t>·</w:t>
      </w:r>
      <w:r>
        <w:rPr>
          <w:color w:val="0000FF"/>
        </w:rPr>
        <w:t>d</w:t>
      </w:r>
      <w:r>
        <w:rPr>
          <w:color w:val="0000FF"/>
        </w:rPr>
        <w:t>）</w:t>
      </w:r>
      <w:r>
        <w:rPr>
          <w:rFonts w:hint="eastAsia"/>
          <w:color w:val="0000FF"/>
        </w:rPr>
        <w:t>。</w:t>
      </w:r>
    </w:p>
    <w:p w:rsidR="00614009" w:rsidRDefault="00D815D6">
      <w:pPr>
        <w:pStyle w:val="LTT"/>
        <w:ind w:firstLine="480"/>
        <w:rPr>
          <w:color w:val="0000FF"/>
        </w:rPr>
      </w:pPr>
      <w:r>
        <w:rPr>
          <w:rFonts w:hint="eastAsia"/>
          <w:color w:val="0000FF"/>
        </w:rPr>
        <w:t>依据本次环评建议排水方案，污染物排放量按</w:t>
      </w:r>
      <w:r>
        <w:t>《城镇污水处理厂污染物排放标准》（</w:t>
      </w:r>
      <w:r>
        <w:t>GB18918-2002</w:t>
      </w:r>
      <w:r>
        <w:t>）一级</w:t>
      </w:r>
      <w:r>
        <w:t>A</w:t>
      </w:r>
      <w:r>
        <w:t>标准</w:t>
      </w:r>
      <w:r>
        <w:rPr>
          <w:rFonts w:hint="eastAsia"/>
          <w:color w:val="0000FF"/>
        </w:rPr>
        <w:t>核算。废水排放系数取</w:t>
      </w:r>
      <w:r>
        <w:rPr>
          <w:rFonts w:hint="eastAsia"/>
          <w:color w:val="0000FF"/>
        </w:rPr>
        <w:t>80%</w:t>
      </w:r>
      <w:r>
        <w:rPr>
          <w:rFonts w:hint="eastAsia"/>
          <w:color w:val="0000FF"/>
        </w:rPr>
        <w:t>，</w:t>
      </w:r>
      <w:r>
        <w:rPr>
          <w:color w:val="0000FF"/>
        </w:rPr>
        <w:t>保守不计中水回用量。</w:t>
      </w:r>
      <w:r>
        <w:rPr>
          <w:rFonts w:hint="eastAsia"/>
          <w:color w:val="0000FF"/>
        </w:rPr>
        <w:t>废水污染物排放情况详见表</w:t>
      </w:r>
      <w:r>
        <w:rPr>
          <w:rFonts w:hint="eastAsia"/>
          <w:color w:val="0000FF"/>
        </w:rPr>
        <w:t>5.1-2</w:t>
      </w:r>
      <w:r>
        <w:rPr>
          <w:rFonts w:hint="eastAsia"/>
          <w:color w:val="0000FF"/>
        </w:rPr>
        <w:t>。</w:t>
      </w:r>
    </w:p>
    <w:p w:rsidR="00614009" w:rsidRDefault="00D815D6">
      <w:pPr>
        <w:pStyle w:val="LTT0"/>
      </w:pPr>
      <w:r>
        <w:rPr>
          <w:rFonts w:hint="eastAsia"/>
        </w:rPr>
        <w:t>表</w:t>
      </w:r>
      <w:r>
        <w:rPr>
          <w:rFonts w:hint="eastAsia"/>
        </w:rPr>
        <w:t xml:space="preserve">5.1-2  </w:t>
      </w:r>
      <w:r>
        <w:rPr>
          <w:rFonts w:hint="eastAsia"/>
        </w:rPr>
        <w:t>2025</w:t>
      </w:r>
      <w:r>
        <w:rPr>
          <w:rFonts w:hint="eastAsia"/>
        </w:rPr>
        <w:t>年拟排入区域水体污染物总量统计</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1668"/>
        <w:gridCol w:w="1692"/>
        <w:gridCol w:w="1692"/>
        <w:gridCol w:w="1897"/>
      </w:tblGrid>
      <w:tr w:rsidR="00614009">
        <w:trPr>
          <w:trHeight w:val="499"/>
          <w:jc w:val="center"/>
        </w:trPr>
        <w:tc>
          <w:tcPr>
            <w:tcW w:w="924" w:type="pct"/>
            <w:vMerge w:val="restart"/>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规划阶段</w:t>
            </w:r>
          </w:p>
        </w:tc>
        <w:tc>
          <w:tcPr>
            <w:tcW w:w="978" w:type="pct"/>
            <w:vMerge w:val="restart"/>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排放水量（万</w:t>
            </w:r>
            <w:r>
              <w:t>t</w:t>
            </w:r>
            <w:r>
              <w:rPr>
                <w:rFonts w:hint="eastAsia"/>
              </w:rPr>
              <w:t>）</w:t>
            </w:r>
          </w:p>
        </w:tc>
        <w:tc>
          <w:tcPr>
            <w:tcW w:w="3096" w:type="pct"/>
            <w:gridSpan w:val="3"/>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主要污染物排放量（</w:t>
            </w:r>
            <w:r>
              <w:t>t/a</w:t>
            </w:r>
            <w:r>
              <w:rPr>
                <w:rFonts w:hint="eastAsia"/>
              </w:rPr>
              <w:t>）</w:t>
            </w:r>
          </w:p>
        </w:tc>
      </w:tr>
      <w:tr w:rsidR="00614009">
        <w:trPr>
          <w:trHeight w:val="392"/>
          <w:jc w:val="center"/>
        </w:trPr>
        <w:tc>
          <w:tcPr>
            <w:tcW w:w="924" w:type="pct"/>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pPr>
          </w:p>
        </w:tc>
        <w:tc>
          <w:tcPr>
            <w:tcW w:w="978" w:type="pct"/>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pPr>
          </w:p>
        </w:tc>
        <w:tc>
          <w:tcPr>
            <w:tcW w:w="992"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t>COD</w:t>
            </w:r>
          </w:p>
        </w:tc>
        <w:tc>
          <w:tcPr>
            <w:tcW w:w="992"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t>NH</w:t>
            </w:r>
            <w:r>
              <w:rPr>
                <w:vertAlign w:val="subscript"/>
              </w:rPr>
              <w:t>3</w:t>
            </w:r>
            <w:r>
              <w:t>-N</w:t>
            </w:r>
          </w:p>
        </w:tc>
        <w:tc>
          <w:tcPr>
            <w:tcW w:w="1112"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t>TP</w:t>
            </w:r>
          </w:p>
        </w:tc>
      </w:tr>
      <w:tr w:rsidR="00614009">
        <w:trPr>
          <w:trHeight w:val="90"/>
          <w:jc w:val="center"/>
        </w:trPr>
        <w:tc>
          <w:tcPr>
            <w:tcW w:w="924"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远期（</w:t>
            </w:r>
            <w:r>
              <w:rPr>
                <w:rFonts w:hint="eastAsia"/>
              </w:rPr>
              <w:t>2025</w:t>
            </w:r>
            <w:r>
              <w:rPr>
                <w:rFonts w:hint="eastAsia"/>
              </w:rPr>
              <w:t>年）</w:t>
            </w:r>
          </w:p>
        </w:tc>
        <w:tc>
          <w:tcPr>
            <w:tcW w:w="978"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182.4</w:t>
            </w:r>
          </w:p>
        </w:tc>
        <w:tc>
          <w:tcPr>
            <w:tcW w:w="992"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91.2</w:t>
            </w:r>
          </w:p>
        </w:tc>
        <w:tc>
          <w:tcPr>
            <w:tcW w:w="992"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9.12</w:t>
            </w:r>
          </w:p>
        </w:tc>
        <w:tc>
          <w:tcPr>
            <w:tcW w:w="1112"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0.91</w:t>
            </w:r>
          </w:p>
        </w:tc>
      </w:tr>
    </w:tbl>
    <w:p w:rsidR="00614009" w:rsidRDefault="00D815D6">
      <w:pPr>
        <w:pStyle w:val="4"/>
      </w:pPr>
      <w:r>
        <w:rPr>
          <w:rFonts w:hint="eastAsia"/>
        </w:rPr>
        <w:t>5.1.2.3</w:t>
      </w:r>
      <w:r>
        <w:rPr>
          <w:rFonts w:hint="eastAsia"/>
        </w:rPr>
        <w:t>固体废弃物污染源估算</w:t>
      </w:r>
    </w:p>
    <w:p w:rsidR="00614009" w:rsidRDefault="00D815D6">
      <w:pPr>
        <w:pStyle w:val="LTT"/>
        <w:ind w:firstLine="480"/>
      </w:pPr>
      <w:r>
        <w:rPr>
          <w:rFonts w:hint="eastAsia"/>
        </w:rPr>
        <w:t>根据本规划定位，旅游活动产生的固体废弃物的影响主要分为生活垃圾。</w:t>
      </w:r>
    </w:p>
    <w:p w:rsidR="00614009" w:rsidRDefault="00D815D6">
      <w:pPr>
        <w:pStyle w:val="LTT"/>
        <w:ind w:firstLine="480"/>
        <w:rPr>
          <w:color w:val="2A26F7"/>
        </w:rPr>
      </w:pPr>
      <w:r>
        <w:rPr>
          <w:rFonts w:hint="eastAsia"/>
        </w:rPr>
        <w:t>根据《</w:t>
      </w:r>
      <w:r>
        <w:t>风景区生活垃圾特性及产生量预测研究</w:t>
      </w:r>
      <w:r>
        <w:rPr>
          <w:rFonts w:hint="eastAsia"/>
        </w:rPr>
        <w:t>》对旅游景区垃圾产生量的研究结果，住宿游客产生的垃圾量约为</w:t>
      </w:r>
      <w:r>
        <w:rPr>
          <w:rFonts w:hint="eastAsia"/>
        </w:rPr>
        <w:t>1.3kg/</w:t>
      </w:r>
      <w:r>
        <w:rPr>
          <w:rFonts w:hint="eastAsia"/>
        </w:rPr>
        <w:t>（人</w:t>
      </w:r>
      <w:r>
        <w:rPr>
          <w:rFonts w:hint="eastAsia"/>
        </w:rPr>
        <w:t>.d</w:t>
      </w:r>
      <w:r>
        <w:rPr>
          <w:rFonts w:hint="eastAsia"/>
        </w:rPr>
        <w:t>），不住宿游客为</w:t>
      </w:r>
      <w:r>
        <w:rPr>
          <w:rFonts w:hint="eastAsia"/>
        </w:rPr>
        <w:t>0.3kg/</w:t>
      </w:r>
      <w:r>
        <w:rPr>
          <w:rFonts w:hint="eastAsia"/>
        </w:rPr>
        <w:t>（人</w:t>
      </w:r>
      <w:r>
        <w:rPr>
          <w:rFonts w:hint="eastAsia"/>
        </w:rPr>
        <w:t>.d</w:t>
      </w:r>
      <w:r>
        <w:rPr>
          <w:rFonts w:hint="eastAsia"/>
        </w:rPr>
        <w:t>）。根</w:t>
      </w:r>
      <w:r>
        <w:rPr>
          <w:rFonts w:hint="eastAsia"/>
          <w:color w:val="2A26F7"/>
        </w:rPr>
        <w:t>据林芝市旅游局游客抽样调查分析统计，林芝旅游的过夜游客占到</w:t>
      </w:r>
      <w:r>
        <w:rPr>
          <w:rFonts w:hint="eastAsia"/>
          <w:color w:val="2A26F7"/>
        </w:rPr>
        <w:t>84%</w:t>
      </w:r>
      <w:r>
        <w:rPr>
          <w:rFonts w:hint="eastAsia"/>
          <w:color w:val="2A26F7"/>
        </w:rPr>
        <w:t>。平均停留天数为</w:t>
      </w:r>
      <w:r>
        <w:rPr>
          <w:rFonts w:hint="eastAsia"/>
          <w:color w:val="2A26F7"/>
        </w:rPr>
        <w:t>1.9</w:t>
      </w:r>
      <w:r>
        <w:rPr>
          <w:rFonts w:hint="eastAsia"/>
          <w:color w:val="2A26F7"/>
        </w:rPr>
        <w:t>天。根据规划目标到规划末期</w:t>
      </w:r>
      <w:r>
        <w:rPr>
          <w:rFonts w:hint="eastAsia"/>
          <w:color w:val="2A26F7"/>
        </w:rPr>
        <w:t>2</w:t>
      </w:r>
      <w:r>
        <w:rPr>
          <w:color w:val="2A26F7"/>
        </w:rPr>
        <w:t>0</w:t>
      </w:r>
      <w:r>
        <w:rPr>
          <w:rFonts w:hint="eastAsia"/>
          <w:color w:val="2A26F7"/>
        </w:rPr>
        <w:t>25</w:t>
      </w:r>
      <w:r>
        <w:rPr>
          <w:rFonts w:hint="eastAsia"/>
          <w:color w:val="2A26F7"/>
        </w:rPr>
        <w:t>年旅游总人数预计达到</w:t>
      </w:r>
      <w:r>
        <w:rPr>
          <w:rFonts w:hint="eastAsia"/>
          <w:color w:val="2A26F7"/>
        </w:rPr>
        <w:t>1900</w:t>
      </w:r>
      <w:r>
        <w:rPr>
          <w:rFonts w:hint="eastAsia"/>
          <w:color w:val="2A26F7"/>
        </w:rPr>
        <w:t>万人次。结合上述分析数据进行估算，</w:t>
      </w:r>
      <w:r>
        <w:rPr>
          <w:rFonts w:hint="eastAsia"/>
          <w:color w:val="2A26F7"/>
        </w:rPr>
        <w:t>2025</w:t>
      </w:r>
      <w:r>
        <w:rPr>
          <w:rFonts w:hint="eastAsia"/>
          <w:color w:val="2A26F7"/>
        </w:rPr>
        <w:t>年旅游垃圾产生量约</w:t>
      </w:r>
      <w:r>
        <w:rPr>
          <w:rFonts w:hint="eastAsia"/>
          <w:color w:val="2A26F7"/>
        </w:rPr>
        <w:t>4.03</w:t>
      </w:r>
      <w:r>
        <w:rPr>
          <w:rFonts w:hint="eastAsia"/>
          <w:color w:val="2A26F7"/>
        </w:rPr>
        <w:t>万</w:t>
      </w:r>
      <w:r>
        <w:rPr>
          <w:rFonts w:hint="eastAsia"/>
          <w:color w:val="2A26F7"/>
        </w:rPr>
        <w:t>t/a</w:t>
      </w:r>
      <w:r>
        <w:rPr>
          <w:rFonts w:hint="eastAsia"/>
          <w:color w:val="2A26F7"/>
        </w:rPr>
        <w:t>。</w:t>
      </w:r>
    </w:p>
    <w:p w:rsidR="00614009" w:rsidRDefault="00D815D6">
      <w:pPr>
        <w:pStyle w:val="LTT0"/>
        <w:rPr>
          <w:color w:val="2A26F7"/>
        </w:rPr>
      </w:pPr>
      <w:r>
        <w:rPr>
          <w:rFonts w:hint="eastAsia"/>
          <w:color w:val="2A26F7"/>
        </w:rPr>
        <w:t>表</w:t>
      </w:r>
      <w:r>
        <w:rPr>
          <w:rFonts w:hint="eastAsia"/>
          <w:color w:val="2A26F7"/>
        </w:rPr>
        <w:t xml:space="preserve">5.1-7  </w:t>
      </w:r>
      <w:r>
        <w:rPr>
          <w:rFonts w:hint="eastAsia"/>
          <w:color w:val="2A26F7"/>
        </w:rPr>
        <w:t>旅游垃圾产生情况</w:t>
      </w:r>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11"/>
        <w:gridCol w:w="1339"/>
        <w:gridCol w:w="1032"/>
        <w:gridCol w:w="1521"/>
        <w:gridCol w:w="1567"/>
        <w:gridCol w:w="2155"/>
      </w:tblGrid>
      <w:tr w:rsidR="00614009">
        <w:tc>
          <w:tcPr>
            <w:tcW w:w="534"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color w:val="2A26F7"/>
              </w:rPr>
              <w:t>规划期</w:t>
            </w:r>
          </w:p>
        </w:tc>
        <w:tc>
          <w:tcPr>
            <w:tcW w:w="785"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color w:val="2A26F7"/>
              </w:rPr>
              <w:t>游客人数（万人</w:t>
            </w:r>
            <w:r>
              <w:rPr>
                <w:color w:val="2A26F7"/>
              </w:rPr>
              <w:t>/</w:t>
            </w:r>
            <w:r>
              <w:rPr>
                <w:color w:val="2A26F7"/>
              </w:rPr>
              <w:t>年）</w:t>
            </w:r>
          </w:p>
        </w:tc>
        <w:tc>
          <w:tcPr>
            <w:tcW w:w="1497" w:type="pct"/>
            <w:gridSpan w:val="2"/>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color w:val="2A26F7"/>
              </w:rPr>
              <w:t>人数（万人）</w:t>
            </w:r>
          </w:p>
        </w:tc>
        <w:tc>
          <w:tcPr>
            <w:tcW w:w="918"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color w:val="2A26F7"/>
              </w:rPr>
              <w:t>天数（</w:t>
            </w:r>
            <w:r>
              <w:rPr>
                <w:color w:val="2A26F7"/>
              </w:rPr>
              <w:t>d</w:t>
            </w:r>
            <w:r>
              <w:rPr>
                <w:rFonts w:hint="eastAsia"/>
                <w:color w:val="2A26F7"/>
              </w:rPr>
              <w:t>）</w:t>
            </w:r>
          </w:p>
        </w:tc>
        <w:tc>
          <w:tcPr>
            <w:tcW w:w="1264"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color w:val="2A26F7"/>
              </w:rPr>
              <w:t>垃圾产生量</w:t>
            </w:r>
            <w:r>
              <w:rPr>
                <w:rFonts w:hint="eastAsia"/>
                <w:color w:val="2A26F7"/>
              </w:rPr>
              <w:t>（万</w:t>
            </w:r>
            <w:r>
              <w:rPr>
                <w:rFonts w:hint="eastAsia"/>
                <w:color w:val="2A26F7"/>
              </w:rPr>
              <w:t>t/a</w:t>
            </w:r>
            <w:r>
              <w:rPr>
                <w:rFonts w:hint="eastAsia"/>
                <w:color w:val="2A26F7"/>
              </w:rPr>
              <w:t>）</w:t>
            </w:r>
          </w:p>
        </w:tc>
      </w:tr>
      <w:tr w:rsidR="00614009">
        <w:tc>
          <w:tcPr>
            <w:tcW w:w="534" w:type="pct"/>
            <w:vMerge w:val="restart"/>
            <w:tcBorders>
              <w:top w:val="single" w:sz="4" w:space="0" w:color="auto"/>
              <w:left w:val="single" w:sz="4" w:space="0" w:color="auto"/>
              <w:right w:val="single" w:sz="4" w:space="0" w:color="auto"/>
            </w:tcBorders>
            <w:vAlign w:val="center"/>
          </w:tcPr>
          <w:p w:rsidR="00614009" w:rsidRDefault="00D815D6">
            <w:pPr>
              <w:pStyle w:val="LTT00"/>
              <w:rPr>
                <w:color w:val="2A26F7"/>
              </w:rPr>
            </w:pPr>
            <w:r>
              <w:rPr>
                <w:rFonts w:hint="eastAsia"/>
                <w:color w:val="2A26F7"/>
              </w:rPr>
              <w:t>20</w:t>
            </w:r>
            <w:r>
              <w:rPr>
                <w:rFonts w:hint="eastAsia"/>
                <w:color w:val="2A26F7"/>
              </w:rPr>
              <w:t>25</w:t>
            </w:r>
            <w:r>
              <w:rPr>
                <w:rFonts w:hint="eastAsia"/>
                <w:color w:val="2A26F7"/>
              </w:rPr>
              <w:t>年</w:t>
            </w:r>
          </w:p>
        </w:tc>
        <w:tc>
          <w:tcPr>
            <w:tcW w:w="785" w:type="pct"/>
            <w:vMerge w:val="restart"/>
            <w:tcBorders>
              <w:top w:val="single" w:sz="4" w:space="0" w:color="auto"/>
              <w:left w:val="single" w:sz="4" w:space="0" w:color="auto"/>
              <w:right w:val="single" w:sz="4" w:space="0" w:color="auto"/>
            </w:tcBorders>
            <w:vAlign w:val="center"/>
          </w:tcPr>
          <w:p w:rsidR="00614009" w:rsidRDefault="00D815D6">
            <w:pPr>
              <w:pStyle w:val="LTT00"/>
              <w:rPr>
                <w:color w:val="2A26F7"/>
              </w:rPr>
            </w:pPr>
            <w:r>
              <w:rPr>
                <w:rFonts w:hint="eastAsia"/>
                <w:color w:val="2A26F7"/>
              </w:rPr>
              <w:t>1900</w:t>
            </w:r>
          </w:p>
        </w:tc>
        <w:tc>
          <w:tcPr>
            <w:tcW w:w="605"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color w:val="2A26F7"/>
              </w:rPr>
              <w:t>住宿</w:t>
            </w:r>
            <w:r>
              <w:rPr>
                <w:color w:val="2A26F7"/>
              </w:rPr>
              <w:t xml:space="preserve"> </w:t>
            </w:r>
          </w:p>
        </w:tc>
        <w:tc>
          <w:tcPr>
            <w:tcW w:w="892"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rFonts w:hint="eastAsia"/>
                <w:color w:val="2A26F7"/>
              </w:rPr>
              <w:t>1596</w:t>
            </w:r>
          </w:p>
        </w:tc>
        <w:tc>
          <w:tcPr>
            <w:tcW w:w="918"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rFonts w:hint="eastAsia"/>
                <w:color w:val="2A26F7"/>
              </w:rPr>
              <w:t>1.9</w:t>
            </w:r>
          </w:p>
        </w:tc>
        <w:tc>
          <w:tcPr>
            <w:tcW w:w="1264"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rFonts w:hint="eastAsia"/>
                <w:color w:val="2A26F7"/>
              </w:rPr>
              <w:t>3.94</w:t>
            </w:r>
          </w:p>
        </w:tc>
      </w:tr>
      <w:tr w:rsidR="00614009">
        <w:tc>
          <w:tcPr>
            <w:tcW w:w="534" w:type="pct"/>
            <w:vMerge/>
            <w:tcBorders>
              <w:left w:val="single" w:sz="4" w:space="0" w:color="auto"/>
              <w:right w:val="single" w:sz="4" w:space="0" w:color="auto"/>
            </w:tcBorders>
            <w:vAlign w:val="center"/>
          </w:tcPr>
          <w:p w:rsidR="00614009" w:rsidRDefault="00614009">
            <w:pPr>
              <w:pStyle w:val="LTT00"/>
              <w:rPr>
                <w:color w:val="2A26F7"/>
              </w:rPr>
            </w:pPr>
          </w:p>
        </w:tc>
        <w:tc>
          <w:tcPr>
            <w:tcW w:w="785" w:type="pct"/>
            <w:vMerge/>
            <w:tcBorders>
              <w:left w:val="single" w:sz="4" w:space="0" w:color="auto"/>
              <w:right w:val="single" w:sz="4" w:space="0" w:color="auto"/>
            </w:tcBorders>
            <w:vAlign w:val="center"/>
          </w:tcPr>
          <w:p w:rsidR="00614009" w:rsidRDefault="00614009">
            <w:pPr>
              <w:pStyle w:val="LTT00"/>
              <w:rPr>
                <w:color w:val="2A26F7"/>
              </w:rPr>
            </w:pPr>
          </w:p>
        </w:tc>
        <w:tc>
          <w:tcPr>
            <w:tcW w:w="605"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color w:val="2A26F7"/>
              </w:rPr>
              <w:t>非住宿</w:t>
            </w:r>
            <w:r>
              <w:rPr>
                <w:color w:val="2A26F7"/>
              </w:rPr>
              <w:t xml:space="preserve"> </w:t>
            </w:r>
          </w:p>
        </w:tc>
        <w:tc>
          <w:tcPr>
            <w:tcW w:w="892"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rFonts w:hint="eastAsia"/>
                <w:color w:val="2A26F7"/>
              </w:rPr>
              <w:t>304</w:t>
            </w:r>
          </w:p>
        </w:tc>
        <w:tc>
          <w:tcPr>
            <w:tcW w:w="918"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rFonts w:hint="eastAsia"/>
                <w:color w:val="2A26F7"/>
              </w:rPr>
              <w:t>1.9</w:t>
            </w:r>
          </w:p>
        </w:tc>
        <w:tc>
          <w:tcPr>
            <w:tcW w:w="1264" w:type="pct"/>
            <w:tcBorders>
              <w:top w:val="single" w:sz="4" w:space="0" w:color="auto"/>
              <w:left w:val="single" w:sz="4" w:space="0" w:color="auto"/>
              <w:bottom w:val="single" w:sz="4" w:space="0" w:color="auto"/>
            </w:tcBorders>
            <w:vAlign w:val="center"/>
          </w:tcPr>
          <w:p w:rsidR="00614009" w:rsidRDefault="00D815D6">
            <w:pPr>
              <w:pStyle w:val="LTT00"/>
              <w:rPr>
                <w:color w:val="2A26F7"/>
              </w:rPr>
            </w:pPr>
            <w:r>
              <w:rPr>
                <w:rFonts w:hint="eastAsia"/>
                <w:color w:val="2A26F7"/>
              </w:rPr>
              <w:t>0.09</w:t>
            </w:r>
          </w:p>
        </w:tc>
      </w:tr>
      <w:tr w:rsidR="00614009">
        <w:tc>
          <w:tcPr>
            <w:tcW w:w="534" w:type="pct"/>
            <w:vMerge/>
            <w:tcBorders>
              <w:left w:val="single" w:sz="4" w:space="0" w:color="auto"/>
              <w:bottom w:val="single" w:sz="4" w:space="0" w:color="auto"/>
              <w:right w:val="single" w:sz="4" w:space="0" w:color="auto"/>
            </w:tcBorders>
            <w:vAlign w:val="center"/>
          </w:tcPr>
          <w:p w:rsidR="00614009" w:rsidRDefault="00614009">
            <w:pPr>
              <w:pStyle w:val="LTT00"/>
              <w:rPr>
                <w:color w:val="2A26F7"/>
              </w:rPr>
            </w:pPr>
          </w:p>
        </w:tc>
        <w:tc>
          <w:tcPr>
            <w:tcW w:w="3201" w:type="pct"/>
            <w:gridSpan w:val="4"/>
            <w:tcBorders>
              <w:left w:val="single" w:sz="4" w:space="0" w:color="auto"/>
              <w:bottom w:val="single" w:sz="4" w:space="0" w:color="auto"/>
              <w:right w:val="single" w:sz="4" w:space="0" w:color="auto"/>
            </w:tcBorders>
            <w:vAlign w:val="center"/>
          </w:tcPr>
          <w:p w:rsidR="00614009" w:rsidRDefault="00D815D6">
            <w:pPr>
              <w:pStyle w:val="LTT00"/>
              <w:rPr>
                <w:color w:val="2A26F7"/>
              </w:rPr>
            </w:pPr>
            <w:r>
              <w:rPr>
                <w:rFonts w:hint="eastAsia"/>
                <w:color w:val="2A26F7"/>
              </w:rPr>
              <w:t>合计</w:t>
            </w:r>
          </w:p>
        </w:tc>
        <w:tc>
          <w:tcPr>
            <w:tcW w:w="1264" w:type="pct"/>
            <w:tcBorders>
              <w:top w:val="single" w:sz="4" w:space="0" w:color="auto"/>
              <w:left w:val="single" w:sz="4" w:space="0" w:color="auto"/>
              <w:bottom w:val="single" w:sz="4" w:space="0" w:color="auto"/>
            </w:tcBorders>
            <w:vAlign w:val="center"/>
          </w:tcPr>
          <w:p w:rsidR="00614009" w:rsidRDefault="00D815D6">
            <w:pPr>
              <w:pStyle w:val="LTT00"/>
              <w:rPr>
                <w:color w:val="2A26F7"/>
              </w:rPr>
            </w:pPr>
            <w:r>
              <w:rPr>
                <w:rFonts w:hint="eastAsia"/>
                <w:color w:val="2A26F7"/>
              </w:rPr>
              <w:t>4.03</w:t>
            </w:r>
          </w:p>
        </w:tc>
      </w:tr>
    </w:tbl>
    <w:p w:rsidR="00614009" w:rsidRDefault="00D815D6">
      <w:pPr>
        <w:pStyle w:val="4"/>
      </w:pPr>
      <w:r>
        <w:rPr>
          <w:rFonts w:hint="eastAsia"/>
        </w:rPr>
        <w:t>5.1.2.4</w:t>
      </w:r>
      <w:r>
        <w:rPr>
          <w:rFonts w:hint="eastAsia"/>
        </w:rPr>
        <w:t>噪声污染源强</w:t>
      </w:r>
    </w:p>
    <w:p w:rsidR="00614009" w:rsidRDefault="00D815D6">
      <w:pPr>
        <w:pStyle w:val="LTT"/>
        <w:ind w:firstLine="480"/>
      </w:pPr>
      <w:r>
        <w:rPr>
          <w:rFonts w:hint="eastAsia"/>
        </w:rPr>
        <w:t>根据规划方案，规划实施后的噪声排放主要来源于交通噪声、游客人群噪声和经营活动噪声。</w:t>
      </w:r>
    </w:p>
    <w:p w:rsidR="00614009" w:rsidRDefault="00D815D6">
      <w:pPr>
        <w:pStyle w:val="LTT"/>
        <w:ind w:firstLine="480"/>
      </w:pPr>
      <w:r>
        <w:rPr>
          <w:rFonts w:hint="eastAsia"/>
        </w:rPr>
        <w:t>1</w:t>
      </w:r>
      <w:r>
        <w:rPr>
          <w:rFonts w:hint="eastAsia"/>
        </w:rPr>
        <w:t>、交通噪声</w:t>
      </w:r>
    </w:p>
    <w:p w:rsidR="00614009" w:rsidRDefault="00D815D6">
      <w:pPr>
        <w:pStyle w:val="LTT"/>
        <w:ind w:firstLine="480"/>
      </w:pPr>
      <w:r>
        <w:rPr>
          <w:rFonts w:hint="eastAsia"/>
        </w:rPr>
        <w:t>交通噪声主要集中在道路干线、景区停车场，时间上主要集中在昼间时段（</w:t>
      </w:r>
      <w:r>
        <w:rPr>
          <w:rFonts w:hint="eastAsia"/>
        </w:rPr>
        <w:t>6:00-22:00</w:t>
      </w:r>
      <w:r>
        <w:rPr>
          <w:rFonts w:hint="eastAsia"/>
        </w:rPr>
        <w:t>），空间上其分布与道路及停车场正相关。随着林芝市旅游发展，林芝市内公路等交通流量将在现状基础上有所增长，交通噪声声级一般在</w:t>
      </w:r>
      <w:r>
        <w:rPr>
          <w:rFonts w:hint="eastAsia"/>
        </w:rPr>
        <w:t>65~75dB(A)</w:t>
      </w:r>
      <w:r>
        <w:rPr>
          <w:rFonts w:hint="eastAsia"/>
        </w:rPr>
        <w:t>。</w:t>
      </w:r>
    </w:p>
    <w:p w:rsidR="00614009" w:rsidRDefault="00D815D6">
      <w:pPr>
        <w:pStyle w:val="LTT"/>
        <w:ind w:firstLine="480"/>
      </w:pPr>
      <w:r>
        <w:rPr>
          <w:rFonts w:hint="eastAsia"/>
        </w:rPr>
        <w:lastRenderedPageBreak/>
        <w:t>2</w:t>
      </w:r>
      <w:r>
        <w:rPr>
          <w:rFonts w:hint="eastAsia"/>
        </w:rPr>
        <w:t>、游客人群噪声</w:t>
      </w:r>
    </w:p>
    <w:p w:rsidR="00614009" w:rsidRDefault="00D815D6">
      <w:pPr>
        <w:pStyle w:val="LTT"/>
        <w:ind w:firstLine="480"/>
      </w:pPr>
      <w:r>
        <w:rPr>
          <w:rFonts w:hint="eastAsia"/>
        </w:rPr>
        <w:t>一般人群普遍会话的声级范围在</w:t>
      </w:r>
      <w:r>
        <w:rPr>
          <w:rFonts w:hint="eastAsia"/>
        </w:rPr>
        <w:t>70</w:t>
      </w:r>
      <w:r>
        <w:rPr>
          <w:rFonts w:hint="eastAsia"/>
        </w:rPr>
        <w:t>～</w:t>
      </w:r>
      <w:r>
        <w:rPr>
          <w:rFonts w:hint="eastAsia"/>
        </w:rPr>
        <w:t>75dB(A)</w:t>
      </w:r>
      <w:r>
        <w:rPr>
          <w:rFonts w:hint="eastAsia"/>
        </w:rPr>
        <w:t>，人群产生的噪声与人群的人口密度有关。根据有关景区噪声统计结果，人口密度为</w:t>
      </w:r>
      <w:r>
        <w:rPr>
          <w:rFonts w:hint="eastAsia"/>
        </w:rPr>
        <w:t>0.2</w:t>
      </w:r>
      <w:r>
        <w:rPr>
          <w:rFonts w:hint="eastAsia"/>
        </w:rPr>
        <w:t>人</w:t>
      </w:r>
      <w:r>
        <w:rPr>
          <w:rFonts w:hint="eastAsia"/>
        </w:rPr>
        <w:t>/m</w:t>
      </w:r>
      <w:r>
        <w:rPr>
          <w:rFonts w:hint="eastAsia"/>
          <w:vertAlign w:val="superscript"/>
        </w:rPr>
        <w:t>2</w:t>
      </w:r>
      <w:r>
        <w:rPr>
          <w:rFonts w:hint="eastAsia"/>
        </w:rPr>
        <w:t>时，人群的噪声级在</w:t>
      </w:r>
      <w:r>
        <w:rPr>
          <w:rFonts w:hint="eastAsia"/>
        </w:rPr>
        <w:t>73dB(A)</w:t>
      </w:r>
      <w:r>
        <w:rPr>
          <w:rFonts w:hint="eastAsia"/>
        </w:rPr>
        <w:t>左右，人口密度为</w:t>
      </w:r>
      <w:r>
        <w:rPr>
          <w:rFonts w:hint="eastAsia"/>
        </w:rPr>
        <w:t>1</w:t>
      </w:r>
      <w:r>
        <w:rPr>
          <w:rFonts w:hint="eastAsia"/>
        </w:rPr>
        <w:t>人</w:t>
      </w:r>
      <w:r>
        <w:rPr>
          <w:rFonts w:hint="eastAsia"/>
        </w:rPr>
        <w:t>/m</w:t>
      </w:r>
      <w:r>
        <w:rPr>
          <w:rFonts w:hint="eastAsia"/>
          <w:vertAlign w:val="superscript"/>
        </w:rPr>
        <w:t>2</w:t>
      </w:r>
      <w:r>
        <w:rPr>
          <w:rFonts w:hint="eastAsia"/>
        </w:rPr>
        <w:t>时，人群的噪声级在</w:t>
      </w:r>
      <w:r>
        <w:rPr>
          <w:rFonts w:hint="eastAsia"/>
        </w:rPr>
        <w:t>75dB(A)</w:t>
      </w:r>
      <w:r>
        <w:rPr>
          <w:rFonts w:hint="eastAsia"/>
        </w:rPr>
        <w:t>左右，人群密度在</w:t>
      </w:r>
      <w:r>
        <w:rPr>
          <w:rFonts w:hint="eastAsia"/>
        </w:rPr>
        <w:t>2</w:t>
      </w:r>
      <w:r>
        <w:rPr>
          <w:rFonts w:hint="eastAsia"/>
        </w:rPr>
        <w:t>人</w:t>
      </w:r>
      <w:r>
        <w:rPr>
          <w:rFonts w:hint="eastAsia"/>
        </w:rPr>
        <w:t>/m</w:t>
      </w:r>
      <w:r>
        <w:rPr>
          <w:rFonts w:hint="eastAsia"/>
          <w:vertAlign w:val="superscript"/>
        </w:rPr>
        <w:t>2</w:t>
      </w:r>
      <w:r>
        <w:rPr>
          <w:rFonts w:hint="eastAsia"/>
        </w:rPr>
        <w:t>时，人群的噪声级在</w:t>
      </w:r>
      <w:r>
        <w:rPr>
          <w:rFonts w:hint="eastAsia"/>
        </w:rPr>
        <w:t>83dB(A)</w:t>
      </w:r>
      <w:r>
        <w:rPr>
          <w:rFonts w:hint="eastAsia"/>
        </w:rPr>
        <w:t>左右。</w:t>
      </w:r>
    </w:p>
    <w:p w:rsidR="00614009" w:rsidRDefault="00D815D6">
      <w:pPr>
        <w:pStyle w:val="LTT"/>
        <w:ind w:firstLine="480"/>
      </w:pPr>
      <w:r>
        <w:rPr>
          <w:rFonts w:hint="eastAsia"/>
        </w:rPr>
        <w:t>3</w:t>
      </w:r>
      <w:r>
        <w:rPr>
          <w:rFonts w:hint="eastAsia"/>
        </w:rPr>
        <w:t>、经营活动产生的噪声</w:t>
      </w:r>
    </w:p>
    <w:p w:rsidR="00614009" w:rsidRDefault="00D815D6">
      <w:pPr>
        <w:pStyle w:val="LTT"/>
        <w:ind w:firstLine="480"/>
      </w:pPr>
      <w:r>
        <w:rPr>
          <w:rFonts w:hint="eastAsia"/>
        </w:rPr>
        <w:t>根据规划，在景区的部分区域，将开展文化娱乐演出等经营活动。而经营活动的区域通常位于现有居民点为中心的景区。类比同类型露天广场演艺活动，音乐音响声可达</w:t>
      </w:r>
      <w:r>
        <w:rPr>
          <w:rFonts w:hint="eastAsia"/>
        </w:rPr>
        <w:t>100dB</w:t>
      </w:r>
      <w:r>
        <w:rPr>
          <w:rFonts w:hint="eastAsia"/>
        </w:rPr>
        <w:t>。</w:t>
      </w:r>
    </w:p>
    <w:p w:rsidR="00614009" w:rsidRDefault="00D815D6">
      <w:pPr>
        <w:pStyle w:val="2"/>
      </w:pPr>
      <w:bookmarkStart w:id="132" w:name="_Toc16243"/>
      <w:bookmarkStart w:id="133" w:name="_Toc4388"/>
      <w:bookmarkStart w:id="134" w:name="_Toc93156003"/>
      <w:r>
        <w:rPr>
          <w:rFonts w:hint="eastAsia"/>
        </w:rPr>
        <w:t>5.2</w:t>
      </w:r>
      <w:r>
        <w:rPr>
          <w:rFonts w:hint="eastAsia"/>
        </w:rPr>
        <w:t>环境影响预测与评价</w:t>
      </w:r>
      <w:bookmarkEnd w:id="132"/>
      <w:bookmarkEnd w:id="133"/>
    </w:p>
    <w:p w:rsidR="00614009" w:rsidRDefault="00D815D6">
      <w:pPr>
        <w:pStyle w:val="3"/>
      </w:pPr>
      <w:bookmarkStart w:id="135" w:name="_Toc22553"/>
      <w:r>
        <w:rPr>
          <w:rFonts w:hint="eastAsia"/>
        </w:rPr>
        <w:t>5.2.</w:t>
      </w:r>
      <w:r>
        <w:rPr>
          <w:rFonts w:hint="eastAsia"/>
        </w:rPr>
        <w:t>1</w:t>
      </w:r>
      <w:r>
        <w:rPr>
          <w:rFonts w:hint="eastAsia"/>
        </w:rPr>
        <w:t>施工期环境影响分析</w:t>
      </w:r>
      <w:bookmarkEnd w:id="135"/>
    </w:p>
    <w:p w:rsidR="00614009" w:rsidRDefault="00D815D6">
      <w:pPr>
        <w:pStyle w:val="4"/>
      </w:pPr>
      <w:r>
        <w:rPr>
          <w:rFonts w:hint="eastAsia"/>
        </w:rPr>
        <w:t>5.2.1.1</w:t>
      </w:r>
      <w:r>
        <w:rPr>
          <w:rFonts w:hint="eastAsia"/>
        </w:rPr>
        <w:t>施工期大气环境影响分析</w:t>
      </w:r>
    </w:p>
    <w:p w:rsidR="00614009" w:rsidRDefault="00D815D6">
      <w:pPr>
        <w:pStyle w:val="LTT"/>
        <w:ind w:firstLine="480"/>
      </w:pPr>
      <w:r>
        <w:rPr>
          <w:rFonts w:hint="eastAsia"/>
        </w:rPr>
        <w:t>施工期间造成大气污染的主要污染源有：施工开挖及运输车辆所产生的扬尘；施工建筑材料（水泥、石灰、砂石料等）的装卸、运输、堆砌过程以及开挖弃土的堆砌、运输过程中造成扬起和洒落；各类施工机械和运输车辆排放的废气。</w:t>
      </w:r>
    </w:p>
    <w:p w:rsidR="00614009" w:rsidRDefault="00D815D6">
      <w:pPr>
        <w:pStyle w:val="LTT"/>
        <w:ind w:firstLine="482"/>
        <w:rPr>
          <w:b/>
          <w:bCs/>
        </w:rPr>
      </w:pPr>
      <w:r>
        <w:rPr>
          <w:rFonts w:hint="eastAsia"/>
          <w:b/>
          <w:bCs/>
        </w:rPr>
        <w:t>1</w:t>
      </w:r>
      <w:r>
        <w:rPr>
          <w:rFonts w:hint="eastAsia"/>
          <w:b/>
          <w:bCs/>
        </w:rPr>
        <w:t>、施工扬尘</w:t>
      </w:r>
    </w:p>
    <w:p w:rsidR="00614009" w:rsidRDefault="00D815D6">
      <w:pPr>
        <w:pStyle w:val="LTT"/>
        <w:ind w:firstLine="480"/>
      </w:pPr>
      <w:r>
        <w:rPr>
          <w:rFonts w:hint="eastAsia"/>
        </w:rPr>
        <w:t>规划中具体项目施工期间产生的大量扬尘无组织排放，加之大量渣土运输车辆出入的撒漏，工地和周边区域扬尘污染将会突出。施工扬尘主要来源于土石方挖掘、堆放和清运过程中产生的扬尘，建筑材料（水泥、白灰、砂子、石子等）装卸、堆放过程中产生的扬</w:t>
      </w:r>
      <w:r>
        <w:rPr>
          <w:rFonts w:hint="eastAsia"/>
        </w:rPr>
        <w:t>尘，施工垃圾堆放和清运过程中产生的扬尘等。</w:t>
      </w:r>
    </w:p>
    <w:p w:rsidR="00614009" w:rsidRDefault="00D815D6">
      <w:pPr>
        <w:pStyle w:val="LTT"/>
        <w:ind w:firstLine="480"/>
      </w:pPr>
      <w:r>
        <w:rPr>
          <w:rFonts w:hint="eastAsia"/>
        </w:rPr>
        <w:t>由于施工的需要，一些建材需露天堆放，一些施工点表层土壤需人工开挖、堆放，在干燥气候又有风的情况下，会产生扬尘。施工扬尘影响环境卫生，并对施工人员及施工场地附近居民的健康造成一定危害。但这种污染是短期的、局部的，随着施工的完成而消失，通过加强施工队伍的监督管理，可以减小对环境的影响。这类扬尘的主要特点是与风速和尘粒的含水率有关。禁止在大风天进行此类作业，以及减少建材的露天堆放和保证一定的尘粒含水率是抑制这类扬尘的有效手段。</w:t>
      </w:r>
    </w:p>
    <w:p w:rsidR="00614009" w:rsidRDefault="00D815D6">
      <w:pPr>
        <w:pStyle w:val="LTT"/>
        <w:ind w:firstLine="482"/>
        <w:rPr>
          <w:b/>
          <w:bCs/>
        </w:rPr>
      </w:pPr>
      <w:r>
        <w:rPr>
          <w:rFonts w:hint="eastAsia"/>
          <w:b/>
          <w:bCs/>
        </w:rPr>
        <w:t>2</w:t>
      </w:r>
      <w:r>
        <w:rPr>
          <w:rFonts w:hint="eastAsia"/>
          <w:b/>
          <w:bCs/>
        </w:rPr>
        <w:t>、道路车辆扬尘</w:t>
      </w:r>
    </w:p>
    <w:p w:rsidR="00614009" w:rsidRDefault="00D815D6">
      <w:pPr>
        <w:pStyle w:val="LTT"/>
        <w:ind w:firstLine="480"/>
      </w:pPr>
      <w:r>
        <w:rPr>
          <w:rFonts w:hint="eastAsia"/>
        </w:rPr>
        <w:t>根据有关调查显示，施工工地的扬尘主要是由运输车辆的行驶产生的。表</w:t>
      </w:r>
      <w:r>
        <w:rPr>
          <w:rFonts w:hint="eastAsia"/>
        </w:rPr>
        <w:lastRenderedPageBreak/>
        <w:t>5.2-1</w:t>
      </w:r>
      <w:r>
        <w:rPr>
          <w:rFonts w:hint="eastAsia"/>
        </w:rPr>
        <w:t>为一辆载重</w:t>
      </w:r>
      <w:r>
        <w:rPr>
          <w:rFonts w:hint="eastAsia"/>
        </w:rPr>
        <w:t>5t</w:t>
      </w:r>
      <w:r>
        <w:rPr>
          <w:rFonts w:hint="eastAsia"/>
        </w:rPr>
        <w:t>的卡车，通过一段长度为</w:t>
      </w:r>
      <w:r>
        <w:rPr>
          <w:rFonts w:hint="eastAsia"/>
        </w:rPr>
        <w:t>500m</w:t>
      </w:r>
      <w:r>
        <w:rPr>
          <w:rFonts w:hint="eastAsia"/>
        </w:rPr>
        <w:t>的路面时，在不同路面清洁程度、不同行驶速度情况下产生的扬尘量。</w:t>
      </w:r>
    </w:p>
    <w:p w:rsidR="00614009" w:rsidRDefault="00D815D6">
      <w:pPr>
        <w:pStyle w:val="LTT0"/>
      </w:pPr>
      <w:r>
        <w:t>表</w:t>
      </w:r>
      <w:r>
        <w:t xml:space="preserve">5.2-1 </w:t>
      </w:r>
      <w:r>
        <w:t>不同车速和地面清洁程度下的汽车扬尘</w:t>
      </w:r>
      <w:r>
        <w:t xml:space="preserve"> </w:t>
      </w:r>
      <w:r>
        <w:rPr>
          <w:rFonts w:hint="eastAsia"/>
        </w:rPr>
        <w:t xml:space="preserve">   </w:t>
      </w:r>
      <w:r>
        <w:t>单位</w:t>
      </w:r>
      <w:r>
        <w:t>:kg/</w:t>
      </w:r>
      <w:r>
        <w:t>（辆</w:t>
      </w:r>
      <w:r>
        <w:t>·km</w:t>
      </w:r>
      <w:r>
        <w:t>）</w:t>
      </w:r>
    </w:p>
    <w:tbl>
      <w:tblPr>
        <w:tblW w:w="0" w:type="auto"/>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59"/>
        <w:gridCol w:w="1052"/>
        <w:gridCol w:w="1052"/>
        <w:gridCol w:w="1052"/>
        <w:gridCol w:w="1052"/>
        <w:gridCol w:w="1052"/>
        <w:gridCol w:w="1052"/>
      </w:tblGrid>
      <w:tr w:rsidR="00614009">
        <w:trPr>
          <w:trHeight w:val="227"/>
        </w:trPr>
        <w:tc>
          <w:tcPr>
            <w:tcW w:w="2159" w:type="dxa"/>
            <w:tcBorders>
              <w:top w:val="single" w:sz="4" w:space="0" w:color="auto"/>
              <w:left w:val="single" w:sz="4" w:space="0" w:color="auto"/>
              <w:bottom w:val="single" w:sz="4" w:space="0" w:color="auto"/>
              <w:right w:val="single" w:sz="4" w:space="0" w:color="auto"/>
              <w:tl2br w:val="single" w:sz="4" w:space="0" w:color="auto"/>
            </w:tcBorders>
            <w:vAlign w:val="center"/>
          </w:tcPr>
          <w:p w:rsidR="00614009" w:rsidRDefault="00D815D6">
            <w:pPr>
              <w:pStyle w:val="LTT00"/>
            </w:pPr>
            <w:r>
              <w:rPr>
                <w:rFonts w:hint="eastAsia"/>
              </w:rPr>
              <w:t xml:space="preserve">              </w:t>
            </w:r>
            <w:r>
              <w:t>车速</w:t>
            </w:r>
          </w:p>
          <w:p w:rsidR="00614009" w:rsidRDefault="00D815D6">
            <w:pPr>
              <w:pStyle w:val="LTT00"/>
              <w:jc w:val="both"/>
            </w:pPr>
            <w:r>
              <w:t>地面清洁指数</w:t>
            </w:r>
          </w:p>
        </w:tc>
        <w:tc>
          <w:tcPr>
            <w:tcW w:w="105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 xml:space="preserve">0.1 </w:t>
            </w:r>
          </w:p>
        </w:tc>
        <w:tc>
          <w:tcPr>
            <w:tcW w:w="105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 xml:space="preserve">0.2 </w:t>
            </w:r>
          </w:p>
        </w:tc>
        <w:tc>
          <w:tcPr>
            <w:tcW w:w="105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 xml:space="preserve">0.3 </w:t>
            </w:r>
          </w:p>
        </w:tc>
        <w:tc>
          <w:tcPr>
            <w:tcW w:w="105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 xml:space="preserve">0.4 </w:t>
            </w:r>
          </w:p>
        </w:tc>
        <w:tc>
          <w:tcPr>
            <w:tcW w:w="105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 xml:space="preserve">0.5 </w:t>
            </w:r>
          </w:p>
        </w:tc>
        <w:tc>
          <w:tcPr>
            <w:tcW w:w="105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1.0</w:t>
            </w:r>
          </w:p>
        </w:tc>
      </w:tr>
      <w:tr w:rsidR="00614009">
        <w:trPr>
          <w:trHeight w:val="227"/>
        </w:trPr>
        <w:tc>
          <w:tcPr>
            <w:tcW w:w="2159"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 xml:space="preserve">5 </w:t>
            </w:r>
          </w:p>
        </w:tc>
        <w:tc>
          <w:tcPr>
            <w:tcW w:w="105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 xml:space="preserve">0.0283 </w:t>
            </w:r>
          </w:p>
        </w:tc>
        <w:tc>
          <w:tcPr>
            <w:tcW w:w="105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 xml:space="preserve">0.0476 </w:t>
            </w:r>
          </w:p>
        </w:tc>
        <w:tc>
          <w:tcPr>
            <w:tcW w:w="105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 xml:space="preserve">0.0646 </w:t>
            </w:r>
          </w:p>
        </w:tc>
        <w:tc>
          <w:tcPr>
            <w:tcW w:w="105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 xml:space="preserve">0.0801 </w:t>
            </w:r>
          </w:p>
        </w:tc>
        <w:tc>
          <w:tcPr>
            <w:tcW w:w="105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 xml:space="preserve">0.0947 </w:t>
            </w:r>
          </w:p>
        </w:tc>
        <w:tc>
          <w:tcPr>
            <w:tcW w:w="105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0.1593</w:t>
            </w:r>
          </w:p>
        </w:tc>
      </w:tr>
      <w:tr w:rsidR="00614009">
        <w:trPr>
          <w:trHeight w:val="227"/>
        </w:trPr>
        <w:tc>
          <w:tcPr>
            <w:tcW w:w="2159"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 xml:space="preserve">10 </w:t>
            </w:r>
          </w:p>
        </w:tc>
        <w:tc>
          <w:tcPr>
            <w:tcW w:w="105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 xml:space="preserve">0.0566 </w:t>
            </w:r>
          </w:p>
        </w:tc>
        <w:tc>
          <w:tcPr>
            <w:tcW w:w="105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 xml:space="preserve">0.0953 </w:t>
            </w:r>
          </w:p>
        </w:tc>
        <w:tc>
          <w:tcPr>
            <w:tcW w:w="105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 xml:space="preserve">0.1291 </w:t>
            </w:r>
          </w:p>
        </w:tc>
        <w:tc>
          <w:tcPr>
            <w:tcW w:w="105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 xml:space="preserve">0.1602 </w:t>
            </w:r>
          </w:p>
        </w:tc>
        <w:tc>
          <w:tcPr>
            <w:tcW w:w="105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 xml:space="preserve">0.1894 </w:t>
            </w:r>
          </w:p>
        </w:tc>
        <w:tc>
          <w:tcPr>
            <w:tcW w:w="105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0.3186</w:t>
            </w:r>
          </w:p>
        </w:tc>
      </w:tr>
      <w:tr w:rsidR="00614009">
        <w:trPr>
          <w:trHeight w:val="227"/>
        </w:trPr>
        <w:tc>
          <w:tcPr>
            <w:tcW w:w="2159"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 xml:space="preserve">15 </w:t>
            </w:r>
          </w:p>
        </w:tc>
        <w:tc>
          <w:tcPr>
            <w:tcW w:w="105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 xml:space="preserve">0.0850 </w:t>
            </w:r>
          </w:p>
        </w:tc>
        <w:tc>
          <w:tcPr>
            <w:tcW w:w="105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 xml:space="preserve">0.1429 </w:t>
            </w:r>
          </w:p>
        </w:tc>
        <w:tc>
          <w:tcPr>
            <w:tcW w:w="105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 xml:space="preserve">0.1937 </w:t>
            </w:r>
          </w:p>
        </w:tc>
        <w:tc>
          <w:tcPr>
            <w:tcW w:w="105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 xml:space="preserve">0.2403 </w:t>
            </w:r>
          </w:p>
        </w:tc>
        <w:tc>
          <w:tcPr>
            <w:tcW w:w="105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 xml:space="preserve">0.2841 </w:t>
            </w:r>
          </w:p>
        </w:tc>
        <w:tc>
          <w:tcPr>
            <w:tcW w:w="105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0.4778</w:t>
            </w:r>
          </w:p>
        </w:tc>
      </w:tr>
      <w:tr w:rsidR="00614009">
        <w:trPr>
          <w:trHeight w:val="227"/>
        </w:trPr>
        <w:tc>
          <w:tcPr>
            <w:tcW w:w="2159"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 xml:space="preserve">20 </w:t>
            </w:r>
          </w:p>
        </w:tc>
        <w:tc>
          <w:tcPr>
            <w:tcW w:w="105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 xml:space="preserve">0.1133 </w:t>
            </w:r>
          </w:p>
        </w:tc>
        <w:tc>
          <w:tcPr>
            <w:tcW w:w="105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 xml:space="preserve">0.1905 </w:t>
            </w:r>
          </w:p>
        </w:tc>
        <w:tc>
          <w:tcPr>
            <w:tcW w:w="105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 xml:space="preserve">0.2583 </w:t>
            </w:r>
          </w:p>
        </w:tc>
        <w:tc>
          <w:tcPr>
            <w:tcW w:w="105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 xml:space="preserve">0.3204 </w:t>
            </w:r>
          </w:p>
        </w:tc>
        <w:tc>
          <w:tcPr>
            <w:tcW w:w="105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 xml:space="preserve">0.3788 </w:t>
            </w:r>
          </w:p>
        </w:tc>
        <w:tc>
          <w:tcPr>
            <w:tcW w:w="105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0.637</w:t>
            </w:r>
          </w:p>
        </w:tc>
      </w:tr>
    </w:tbl>
    <w:p w:rsidR="00614009" w:rsidRDefault="00D815D6">
      <w:pPr>
        <w:pStyle w:val="LTT"/>
        <w:ind w:firstLine="480"/>
      </w:pPr>
      <w:r>
        <w:rPr>
          <w:rFonts w:hint="eastAsia"/>
        </w:rPr>
        <w:t>从上表可知，在相同路面清洁情况下，车速越快，扬尘越大；在相同车速情况下，路面清洁度越差，扬尘量越大。根据相关资料，施工工地运输土石方时，行车道两旁扬尘浓度可达</w:t>
      </w:r>
      <w:r>
        <w:rPr>
          <w:rFonts w:hint="eastAsia"/>
        </w:rPr>
        <w:t>8~10mg/m</w:t>
      </w:r>
      <w:r>
        <w:rPr>
          <w:rFonts w:hint="eastAsia"/>
          <w:vertAlign w:val="superscript"/>
        </w:rPr>
        <w:t>3</w:t>
      </w:r>
      <w:r>
        <w:rPr>
          <w:rFonts w:hint="eastAsia"/>
        </w:rPr>
        <w:t>，对道路两旁及施工场地周围造成较大的影响。</w:t>
      </w:r>
    </w:p>
    <w:p w:rsidR="00614009" w:rsidRDefault="00D815D6">
      <w:pPr>
        <w:pStyle w:val="LTT"/>
        <w:ind w:firstLine="480"/>
      </w:pPr>
      <w:r>
        <w:rPr>
          <w:rFonts w:hint="eastAsia"/>
        </w:rPr>
        <w:t>抑制扬尘的一个简洁有效的措施是洒水，旅游区道路清扫率低，洒水频次和洒水量不足，道路破损等情况，将会加重扬尘污染。如果在施工期内对车辆行驶的路面实施洒水抑尘，每天洒水</w:t>
      </w:r>
      <w:r>
        <w:rPr>
          <w:rFonts w:hint="eastAsia"/>
        </w:rPr>
        <w:t>4~5</w:t>
      </w:r>
      <w:r>
        <w:rPr>
          <w:rFonts w:hint="eastAsia"/>
        </w:rPr>
        <w:t>次，可使扬尘减少</w:t>
      </w:r>
      <w:r>
        <w:rPr>
          <w:rFonts w:hint="eastAsia"/>
        </w:rPr>
        <w:t>70%</w:t>
      </w:r>
      <w:r>
        <w:rPr>
          <w:rFonts w:hint="eastAsia"/>
        </w:rPr>
        <w:t>左右。</w:t>
      </w:r>
    </w:p>
    <w:p w:rsidR="00614009" w:rsidRDefault="00D815D6">
      <w:pPr>
        <w:pStyle w:val="LTT"/>
        <w:ind w:firstLine="482"/>
        <w:rPr>
          <w:b/>
          <w:bCs/>
        </w:rPr>
      </w:pPr>
      <w:r>
        <w:rPr>
          <w:rFonts w:hint="eastAsia"/>
          <w:b/>
          <w:bCs/>
        </w:rPr>
        <w:t>3</w:t>
      </w:r>
      <w:r>
        <w:rPr>
          <w:rFonts w:hint="eastAsia"/>
          <w:b/>
          <w:bCs/>
        </w:rPr>
        <w:t>、汽车尾气</w:t>
      </w:r>
    </w:p>
    <w:p w:rsidR="00614009" w:rsidRDefault="00D815D6">
      <w:pPr>
        <w:pStyle w:val="LTT"/>
        <w:ind w:firstLine="480"/>
      </w:pPr>
      <w:r>
        <w:rPr>
          <w:rFonts w:hint="eastAsia"/>
        </w:rPr>
        <w:t>施工期的另一大气环境影响是运输车辆和施工机械设备工作时产生的燃油尾气，污染物为</w:t>
      </w:r>
      <w:r>
        <w:rPr>
          <w:rFonts w:hint="eastAsia"/>
        </w:rPr>
        <w:t>NO</w:t>
      </w:r>
      <w:r>
        <w:rPr>
          <w:rFonts w:hint="eastAsia"/>
          <w:vertAlign w:val="subscript"/>
        </w:rPr>
        <w:t>X</w:t>
      </w:r>
      <w:r>
        <w:rPr>
          <w:rFonts w:hint="eastAsia"/>
        </w:rPr>
        <w:t>、碳氢化合物等，施工过程中运输车辆对大气环境的影响随着施工期的结束而结束。</w:t>
      </w:r>
    </w:p>
    <w:p w:rsidR="00614009" w:rsidRDefault="00D815D6">
      <w:pPr>
        <w:pStyle w:val="LTT"/>
        <w:ind w:firstLine="480"/>
      </w:pPr>
      <w:r>
        <w:rPr>
          <w:rFonts w:hint="eastAsia"/>
        </w:rPr>
        <w:t>由于施工期废气影响主要集中在施工阶段，各项目建设活动，在采取合理的措施后，对大气环境的影响不大。</w:t>
      </w:r>
    </w:p>
    <w:p w:rsidR="00614009" w:rsidRDefault="00D815D6">
      <w:pPr>
        <w:pStyle w:val="4"/>
        <w:rPr>
          <w:bCs/>
        </w:rPr>
      </w:pPr>
      <w:r>
        <w:rPr>
          <w:rFonts w:hint="eastAsia"/>
          <w:bCs/>
        </w:rPr>
        <w:t>5.2.</w:t>
      </w:r>
      <w:r>
        <w:rPr>
          <w:rFonts w:hint="eastAsia"/>
          <w:bCs/>
        </w:rPr>
        <w:t>1</w:t>
      </w:r>
      <w:r>
        <w:rPr>
          <w:rFonts w:hint="eastAsia"/>
          <w:bCs/>
        </w:rPr>
        <w:t>.</w:t>
      </w:r>
      <w:r>
        <w:rPr>
          <w:rFonts w:hint="eastAsia"/>
          <w:bCs/>
        </w:rPr>
        <w:t>2</w:t>
      </w:r>
      <w:r>
        <w:rPr>
          <w:bCs/>
          <w:lang w:val="en-GB"/>
        </w:rPr>
        <w:t>施工期</w:t>
      </w:r>
      <w:r>
        <w:rPr>
          <w:rFonts w:hint="eastAsia"/>
          <w:bCs/>
        </w:rPr>
        <w:t>地表水环境影响分析</w:t>
      </w:r>
    </w:p>
    <w:p w:rsidR="00614009" w:rsidRDefault="00D815D6">
      <w:pPr>
        <w:adjustRightInd w:val="0"/>
        <w:snapToGrid w:val="0"/>
        <w:spacing w:line="360" w:lineRule="auto"/>
        <w:ind w:firstLineChars="200" w:firstLine="482"/>
        <w:rPr>
          <w:b/>
          <w:bCs/>
          <w:lang w:val="en-GB"/>
        </w:rPr>
      </w:pPr>
      <w:r>
        <w:rPr>
          <w:rFonts w:hint="eastAsia"/>
          <w:b/>
          <w:bCs/>
        </w:rPr>
        <w:t>1</w:t>
      </w:r>
      <w:r>
        <w:rPr>
          <w:rFonts w:hint="eastAsia"/>
          <w:b/>
          <w:bCs/>
        </w:rPr>
        <w:t>、</w:t>
      </w:r>
      <w:r>
        <w:rPr>
          <w:b/>
          <w:bCs/>
          <w:lang w:val="en-GB"/>
        </w:rPr>
        <w:t>施工期水污染源</w:t>
      </w:r>
    </w:p>
    <w:p w:rsidR="00614009" w:rsidRDefault="00D815D6">
      <w:pPr>
        <w:adjustRightInd w:val="0"/>
        <w:snapToGrid w:val="0"/>
        <w:spacing w:line="360" w:lineRule="auto"/>
        <w:ind w:firstLineChars="200" w:firstLine="480"/>
        <w:rPr>
          <w:lang w:val="en-GB"/>
        </w:rPr>
      </w:pPr>
      <w:r>
        <w:rPr>
          <w:lang w:val="en-GB"/>
        </w:rPr>
        <w:t>施工期产生的废水包括施工人员的生活污水和施工本身产生的生产废水。</w:t>
      </w:r>
    </w:p>
    <w:p w:rsidR="00614009" w:rsidRDefault="00D815D6">
      <w:pPr>
        <w:adjustRightInd w:val="0"/>
        <w:snapToGrid w:val="0"/>
        <w:spacing w:line="360" w:lineRule="auto"/>
        <w:ind w:firstLineChars="200" w:firstLine="480"/>
        <w:rPr>
          <w:lang w:val="en-GB"/>
        </w:rPr>
      </w:pPr>
      <w:r>
        <w:rPr>
          <w:lang w:val="en-GB"/>
        </w:rPr>
        <w:t>建议规划建设施工项目釆用商品碇，不在现场搅拌混凝土，则施工废水主要为结构阶段混凝土养护排水、混凝土输送泵冲洗水及各种车辆冲洗水及施工人员的生活污水产生</w:t>
      </w:r>
      <w:r>
        <w:rPr>
          <w:rFonts w:hint="eastAsia"/>
          <w:lang w:val="en-GB"/>
        </w:rPr>
        <w:t>。</w:t>
      </w:r>
    </w:p>
    <w:p w:rsidR="00614009" w:rsidRDefault="00D815D6">
      <w:pPr>
        <w:adjustRightInd w:val="0"/>
        <w:snapToGrid w:val="0"/>
        <w:spacing w:line="360" w:lineRule="auto"/>
        <w:ind w:firstLineChars="200" w:firstLine="480"/>
        <w:rPr>
          <w:lang w:val="en-GB"/>
        </w:rPr>
      </w:pPr>
      <w:r>
        <w:rPr>
          <w:lang w:val="en-GB"/>
        </w:rPr>
        <w:t>施工废水的特点是悬浮物较高，废水经过沉淀池澄清后做降尘洒水，不排放。施工期场地雨水修建临时排水沟，排入施工项目周边雨水管网或河流。</w:t>
      </w:r>
    </w:p>
    <w:p w:rsidR="00614009" w:rsidRDefault="00D815D6">
      <w:pPr>
        <w:adjustRightInd w:val="0"/>
        <w:snapToGrid w:val="0"/>
        <w:spacing w:line="360" w:lineRule="auto"/>
        <w:ind w:firstLineChars="200" w:firstLine="480"/>
        <w:rPr>
          <w:lang w:val="en-GB"/>
        </w:rPr>
      </w:pPr>
      <w:r>
        <w:rPr>
          <w:lang w:val="en-GB"/>
        </w:rPr>
        <w:t>施工人员生活污水根据实际情况采取化粪池沉淀后排入市政管网；没有市政管网或处于农村地区的旅游道路或基础设施，施工人员生活污水釆用旱厕，粪污</w:t>
      </w:r>
      <w:r>
        <w:rPr>
          <w:lang w:val="en-GB"/>
        </w:rPr>
        <w:lastRenderedPageBreak/>
        <w:t>用于农灌。</w:t>
      </w:r>
    </w:p>
    <w:p w:rsidR="00614009" w:rsidRDefault="00D815D6">
      <w:pPr>
        <w:adjustRightInd w:val="0"/>
        <w:snapToGrid w:val="0"/>
        <w:spacing w:line="360" w:lineRule="auto"/>
        <w:ind w:firstLineChars="200" w:firstLine="482"/>
        <w:rPr>
          <w:b/>
          <w:bCs/>
          <w:lang w:val="en-GB"/>
        </w:rPr>
      </w:pPr>
      <w:r>
        <w:rPr>
          <w:rFonts w:hint="eastAsia"/>
          <w:b/>
          <w:bCs/>
        </w:rPr>
        <w:t>2</w:t>
      </w:r>
      <w:r>
        <w:rPr>
          <w:rFonts w:hint="eastAsia"/>
          <w:b/>
          <w:bCs/>
        </w:rPr>
        <w:t>、</w:t>
      </w:r>
      <w:r>
        <w:rPr>
          <w:b/>
          <w:bCs/>
          <w:lang w:val="en-GB"/>
        </w:rPr>
        <w:t>施工期水环境影响分析</w:t>
      </w:r>
    </w:p>
    <w:p w:rsidR="00614009" w:rsidRDefault="00D815D6">
      <w:pPr>
        <w:adjustRightInd w:val="0"/>
        <w:snapToGrid w:val="0"/>
        <w:spacing w:line="360" w:lineRule="auto"/>
        <w:ind w:firstLineChars="200" w:firstLine="480"/>
        <w:rPr>
          <w:lang w:val="en-GB"/>
        </w:rPr>
      </w:pPr>
      <w:r>
        <w:rPr>
          <w:rFonts w:hint="eastAsia"/>
          <w:lang w:val="en-GB"/>
        </w:rPr>
        <w:t>（</w:t>
      </w:r>
      <w:r>
        <w:rPr>
          <w:rFonts w:hint="eastAsia"/>
        </w:rPr>
        <w:t>1</w:t>
      </w:r>
      <w:r>
        <w:rPr>
          <w:rFonts w:hint="eastAsia"/>
          <w:lang w:val="en-GB"/>
        </w:rPr>
        <w:t>）</w:t>
      </w:r>
      <w:r>
        <w:rPr>
          <w:lang w:val="en-GB"/>
        </w:rPr>
        <w:t>施工废水经沉淀后循环使用或用于洒水防尘，不外排，对水环境影响小</w:t>
      </w:r>
      <w:r>
        <w:rPr>
          <w:rFonts w:hint="eastAsia"/>
          <w:lang w:val="en-GB"/>
        </w:rPr>
        <w:t>，</w:t>
      </w:r>
      <w:r>
        <w:rPr>
          <w:lang w:val="en-GB"/>
        </w:rPr>
        <w:t>施工场地雨水可通过修建沉淀池沉淀后经临时排水沟排出。</w:t>
      </w:r>
    </w:p>
    <w:p w:rsidR="00614009" w:rsidRDefault="00D815D6">
      <w:pPr>
        <w:adjustRightInd w:val="0"/>
        <w:snapToGrid w:val="0"/>
        <w:spacing w:line="360" w:lineRule="auto"/>
        <w:ind w:firstLineChars="200" w:firstLine="480"/>
        <w:rPr>
          <w:lang w:val="en-GB"/>
        </w:rPr>
      </w:pPr>
      <w:r>
        <w:rPr>
          <w:rFonts w:hint="eastAsia"/>
          <w:lang w:val="en-GB"/>
        </w:rPr>
        <w:t>（</w:t>
      </w:r>
      <w:r>
        <w:rPr>
          <w:rFonts w:hint="eastAsia"/>
        </w:rPr>
        <w:t>2</w:t>
      </w:r>
      <w:r>
        <w:rPr>
          <w:rFonts w:hint="eastAsia"/>
          <w:lang w:val="en-GB"/>
        </w:rPr>
        <w:t>）</w:t>
      </w:r>
      <w:r>
        <w:rPr>
          <w:lang w:val="en-GB"/>
        </w:rPr>
        <w:t>若运输车辆需进入城市道路系统，需保持车体清洁，对于经常出入的车辆进行清洗是必要的，施工场地内设置固定的洗车地点，禁止随意洗车，对洗车废水收集沉淀回用于洒水防尘，对水环境影响小。</w:t>
      </w:r>
    </w:p>
    <w:p w:rsidR="00614009" w:rsidRDefault="00D815D6">
      <w:pPr>
        <w:adjustRightInd w:val="0"/>
        <w:snapToGrid w:val="0"/>
        <w:spacing w:line="360" w:lineRule="auto"/>
        <w:ind w:firstLineChars="200" w:firstLine="480"/>
        <w:rPr>
          <w:lang w:val="en-GB"/>
        </w:rPr>
      </w:pPr>
      <w:r>
        <w:rPr>
          <w:rFonts w:hint="eastAsia"/>
          <w:lang w:val="en-GB"/>
        </w:rPr>
        <w:t>（</w:t>
      </w:r>
      <w:r>
        <w:rPr>
          <w:rFonts w:hint="eastAsia"/>
        </w:rPr>
        <w:t>3</w:t>
      </w:r>
      <w:r>
        <w:rPr>
          <w:rFonts w:hint="eastAsia"/>
          <w:lang w:val="en-GB"/>
        </w:rPr>
        <w:t>）</w:t>
      </w:r>
      <w:r>
        <w:rPr>
          <w:lang w:val="en-GB"/>
        </w:rPr>
        <w:t>施工人员生活污水经化粪池</w:t>
      </w:r>
      <w:r>
        <w:rPr>
          <w:lang w:val="en-GB"/>
        </w:rPr>
        <w:t>沉淀后排入市政管网，或经旱厕等设施处置，未经处理，不得随意排放污染周边地表水体。</w:t>
      </w:r>
    </w:p>
    <w:p w:rsidR="00614009" w:rsidRDefault="00D815D6">
      <w:pPr>
        <w:pStyle w:val="4"/>
      </w:pPr>
      <w:r>
        <w:rPr>
          <w:rFonts w:hint="eastAsia"/>
        </w:rPr>
        <w:t>5.2.</w:t>
      </w:r>
      <w:r>
        <w:rPr>
          <w:rFonts w:hint="eastAsia"/>
        </w:rPr>
        <w:t>1</w:t>
      </w:r>
      <w:r>
        <w:rPr>
          <w:rFonts w:hint="eastAsia"/>
        </w:rPr>
        <w:t>.</w:t>
      </w:r>
      <w:r>
        <w:rPr>
          <w:rFonts w:hint="eastAsia"/>
        </w:rPr>
        <w:t>3</w:t>
      </w:r>
      <w:r>
        <w:rPr>
          <w:rFonts w:hint="eastAsia"/>
        </w:rPr>
        <w:t>施工期声环境影响分析</w:t>
      </w:r>
    </w:p>
    <w:p w:rsidR="00614009" w:rsidRDefault="00D815D6">
      <w:pPr>
        <w:pStyle w:val="LTT"/>
        <w:ind w:firstLine="480"/>
        <w:rPr>
          <w:color w:val="2A26F7"/>
        </w:rPr>
      </w:pPr>
      <w:r>
        <w:rPr>
          <w:color w:val="2A26F7"/>
        </w:rPr>
        <w:t>施工期各阶段施工的产噪设备主要为推土机、挖掘机、空压机等，由于其移动速度和距离相对于声波的传播速度要小得多，可以当作固定设备声源对待（运输车辆噪声可看做流动的声源），采用半自由场点声源随距离衰减公式计算本项目噪声对环境的影响。公式如下：</w:t>
      </w:r>
    </w:p>
    <w:p w:rsidR="00614009" w:rsidRDefault="00D815D6">
      <w:pPr>
        <w:adjustRightInd w:val="0"/>
        <w:snapToGrid w:val="0"/>
        <w:spacing w:line="360" w:lineRule="auto"/>
        <w:ind w:firstLineChars="200" w:firstLine="480"/>
        <w:jc w:val="center"/>
        <w:rPr>
          <w:color w:val="2A26F7"/>
          <w:szCs w:val="21"/>
        </w:rPr>
      </w:pPr>
      <w:r>
        <w:rPr>
          <w:color w:val="2A26F7"/>
          <w:szCs w:val="21"/>
        </w:rPr>
        <w:t>L</w:t>
      </w:r>
      <w:r>
        <w:rPr>
          <w:color w:val="2A26F7"/>
          <w:szCs w:val="21"/>
          <w:vertAlign w:val="subscript"/>
        </w:rPr>
        <w:t>p</w:t>
      </w:r>
      <w:r>
        <w:rPr>
          <w:color w:val="2A26F7"/>
          <w:szCs w:val="21"/>
        </w:rPr>
        <w:t>=Lw</w:t>
      </w:r>
      <w:r>
        <w:rPr>
          <w:color w:val="2A26F7"/>
          <w:szCs w:val="21"/>
          <w:vertAlign w:val="subscript"/>
        </w:rPr>
        <w:t>A</w:t>
      </w:r>
      <w:r>
        <w:rPr>
          <w:color w:val="2A26F7"/>
          <w:szCs w:val="21"/>
        </w:rPr>
        <w:t>-</w:t>
      </w:r>
      <w:r>
        <w:rPr>
          <w:color w:val="2A26F7"/>
        </w:rPr>
        <w:t>20lgr</w:t>
      </w:r>
      <w:r>
        <w:rPr>
          <w:color w:val="2A26F7"/>
          <w:szCs w:val="21"/>
        </w:rPr>
        <w:t>-8</w:t>
      </w:r>
    </w:p>
    <w:p w:rsidR="00614009" w:rsidRDefault="00D815D6">
      <w:pPr>
        <w:pStyle w:val="LTT"/>
        <w:ind w:firstLine="480"/>
        <w:rPr>
          <w:color w:val="2A26F7"/>
          <w:szCs w:val="21"/>
        </w:rPr>
      </w:pPr>
      <w:r>
        <w:rPr>
          <w:color w:val="2A26F7"/>
          <w:szCs w:val="21"/>
        </w:rPr>
        <w:t>式中：</w:t>
      </w:r>
      <w:r>
        <w:rPr>
          <w:color w:val="2A26F7"/>
          <w:szCs w:val="21"/>
        </w:rPr>
        <w:t>L</w:t>
      </w:r>
      <w:r>
        <w:rPr>
          <w:color w:val="2A26F7"/>
          <w:szCs w:val="21"/>
          <w:vertAlign w:val="subscript"/>
        </w:rPr>
        <w:t>p</w:t>
      </w:r>
      <w:r>
        <w:rPr>
          <w:color w:val="2A26F7"/>
          <w:szCs w:val="21"/>
        </w:rPr>
        <w:t>—</w:t>
      </w:r>
      <w:r>
        <w:rPr>
          <w:color w:val="2A26F7"/>
        </w:rPr>
        <w:t>距声源</w:t>
      </w:r>
      <w:r>
        <w:rPr>
          <w:color w:val="2A26F7"/>
          <w:szCs w:val="21"/>
        </w:rPr>
        <w:t>r</w:t>
      </w:r>
      <w:r>
        <w:rPr>
          <w:color w:val="2A26F7"/>
          <w:szCs w:val="21"/>
        </w:rPr>
        <w:t>处的声压级（</w:t>
      </w:r>
      <w:r>
        <w:rPr>
          <w:bCs/>
          <w:color w:val="2A26F7"/>
          <w:szCs w:val="21"/>
        </w:rPr>
        <w:t>dB</w:t>
      </w:r>
      <w:r>
        <w:rPr>
          <w:color w:val="2A26F7"/>
          <w:szCs w:val="21"/>
        </w:rPr>
        <w:t>）；</w:t>
      </w:r>
    </w:p>
    <w:p w:rsidR="00614009" w:rsidRDefault="00D815D6">
      <w:pPr>
        <w:pStyle w:val="LTT"/>
        <w:ind w:firstLineChars="500" w:firstLine="1200"/>
        <w:rPr>
          <w:color w:val="2A26F7"/>
          <w:szCs w:val="21"/>
        </w:rPr>
      </w:pPr>
      <w:r>
        <w:rPr>
          <w:color w:val="2A26F7"/>
          <w:szCs w:val="21"/>
        </w:rPr>
        <w:t>L</w:t>
      </w:r>
      <w:r>
        <w:rPr>
          <w:color w:val="2A26F7"/>
          <w:szCs w:val="21"/>
          <w:vertAlign w:val="subscript"/>
        </w:rPr>
        <w:t>wA</w:t>
      </w:r>
      <w:r>
        <w:rPr>
          <w:color w:val="2A26F7"/>
          <w:szCs w:val="21"/>
        </w:rPr>
        <w:t>—</w:t>
      </w:r>
      <w:r>
        <w:rPr>
          <w:color w:val="2A26F7"/>
        </w:rPr>
        <w:t>声源的声功率级</w:t>
      </w:r>
      <w:r>
        <w:rPr>
          <w:color w:val="2A26F7"/>
          <w:szCs w:val="21"/>
        </w:rPr>
        <w:t>（</w:t>
      </w:r>
      <w:r>
        <w:rPr>
          <w:bCs/>
          <w:color w:val="2A26F7"/>
          <w:szCs w:val="21"/>
        </w:rPr>
        <w:t>dB</w:t>
      </w:r>
      <w:r>
        <w:rPr>
          <w:color w:val="2A26F7"/>
          <w:szCs w:val="21"/>
        </w:rPr>
        <w:t>）；</w:t>
      </w:r>
    </w:p>
    <w:p w:rsidR="00614009" w:rsidRDefault="00D815D6">
      <w:pPr>
        <w:pStyle w:val="LTT"/>
        <w:ind w:firstLineChars="500" w:firstLine="1400"/>
        <w:rPr>
          <w:color w:val="2A26F7"/>
        </w:rPr>
      </w:pPr>
      <w:bookmarkStart w:id="136" w:name="_Toc8615"/>
      <w:bookmarkStart w:id="137" w:name="_Toc5344"/>
      <w:bookmarkStart w:id="138" w:name="_Toc16691"/>
      <w:r>
        <w:rPr>
          <w:color w:val="2A26F7"/>
          <w:sz w:val="28"/>
          <w:szCs w:val="28"/>
        </w:rPr>
        <w:t>r</w:t>
      </w:r>
      <w:r>
        <w:rPr>
          <w:color w:val="2A26F7"/>
          <w:szCs w:val="21"/>
        </w:rPr>
        <w:t>—</w:t>
      </w:r>
      <w:r>
        <w:rPr>
          <w:color w:val="2A26F7"/>
        </w:rPr>
        <w:t>声源距测点的距离</w:t>
      </w:r>
      <w:r>
        <w:rPr>
          <w:color w:val="2A26F7"/>
          <w:szCs w:val="21"/>
        </w:rPr>
        <w:t>，</w:t>
      </w:r>
      <w:r>
        <w:rPr>
          <w:color w:val="2A26F7"/>
          <w:szCs w:val="21"/>
        </w:rPr>
        <w:t>m</w:t>
      </w:r>
      <w:r>
        <w:rPr>
          <w:color w:val="2A26F7"/>
          <w:szCs w:val="21"/>
        </w:rPr>
        <w:t>。</w:t>
      </w:r>
      <w:bookmarkEnd w:id="136"/>
      <w:bookmarkEnd w:id="137"/>
      <w:bookmarkEnd w:id="138"/>
    </w:p>
    <w:p w:rsidR="00614009" w:rsidRDefault="00D815D6">
      <w:pPr>
        <w:pStyle w:val="LTT"/>
        <w:ind w:firstLine="480"/>
        <w:rPr>
          <w:color w:val="2A26F7"/>
        </w:rPr>
      </w:pPr>
      <w:r>
        <w:rPr>
          <w:color w:val="2A26F7"/>
        </w:rPr>
        <w:t>根据上述模式计算结果，施工场地个阶段噪声影响范围见表</w:t>
      </w:r>
      <w:r>
        <w:rPr>
          <w:rFonts w:hint="eastAsia"/>
          <w:color w:val="2A26F7"/>
        </w:rPr>
        <w:t>5.2-</w:t>
      </w:r>
      <w:r>
        <w:rPr>
          <w:rFonts w:hint="eastAsia"/>
          <w:color w:val="2A26F7"/>
        </w:rPr>
        <w:t>2</w:t>
      </w:r>
      <w:r>
        <w:rPr>
          <w:color w:val="2A26F7"/>
        </w:rPr>
        <w:t>。</w:t>
      </w:r>
    </w:p>
    <w:p w:rsidR="00614009" w:rsidRDefault="00D815D6">
      <w:pPr>
        <w:pStyle w:val="LTT0"/>
        <w:rPr>
          <w:color w:val="2A26F7"/>
        </w:rPr>
      </w:pPr>
      <w:r>
        <w:rPr>
          <w:color w:val="2A26F7"/>
        </w:rPr>
        <w:t>表</w:t>
      </w:r>
      <w:r>
        <w:rPr>
          <w:rFonts w:hint="eastAsia"/>
          <w:color w:val="2A26F7"/>
        </w:rPr>
        <w:t>5.2-</w:t>
      </w:r>
      <w:r>
        <w:rPr>
          <w:rFonts w:hint="eastAsia"/>
          <w:color w:val="2A26F7"/>
        </w:rPr>
        <w:t>2</w:t>
      </w:r>
      <w:r>
        <w:rPr>
          <w:rFonts w:hint="eastAsia"/>
          <w:color w:val="2A26F7"/>
        </w:rPr>
        <w:t xml:space="preserve">  </w:t>
      </w:r>
      <w:r>
        <w:rPr>
          <w:color w:val="2A26F7"/>
        </w:rPr>
        <w:t>施工期各阶段距声源不同距离的等效声级预测结果</w:t>
      </w:r>
    </w:p>
    <w:tbl>
      <w:tblPr>
        <w:tblW w:w="50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87"/>
        <w:gridCol w:w="1093"/>
        <w:gridCol w:w="689"/>
        <w:gridCol w:w="636"/>
        <w:gridCol w:w="674"/>
        <w:gridCol w:w="623"/>
        <w:gridCol w:w="748"/>
        <w:gridCol w:w="755"/>
        <w:gridCol w:w="1802"/>
      </w:tblGrid>
      <w:tr w:rsidR="00614009">
        <w:trPr>
          <w:trHeight w:val="253"/>
          <w:jc w:val="center"/>
        </w:trPr>
        <w:tc>
          <w:tcPr>
            <w:tcW w:w="388" w:type="pct"/>
            <w:vMerge w:val="restart"/>
            <w:vAlign w:val="center"/>
          </w:tcPr>
          <w:p w:rsidR="00614009" w:rsidRDefault="00D815D6">
            <w:pPr>
              <w:pStyle w:val="LTT00"/>
              <w:rPr>
                <w:b/>
                <w:bCs/>
                <w:color w:val="2A26F7"/>
              </w:rPr>
            </w:pPr>
            <w:r>
              <w:rPr>
                <w:b/>
                <w:bCs/>
                <w:color w:val="2A26F7"/>
              </w:rPr>
              <w:t>施工阶段</w:t>
            </w:r>
          </w:p>
        </w:tc>
        <w:tc>
          <w:tcPr>
            <w:tcW w:w="568" w:type="pct"/>
            <w:vMerge w:val="restart"/>
            <w:vAlign w:val="center"/>
          </w:tcPr>
          <w:p w:rsidR="00614009" w:rsidRDefault="00D815D6">
            <w:pPr>
              <w:pStyle w:val="LTT00"/>
              <w:rPr>
                <w:b/>
                <w:bCs/>
                <w:color w:val="2A26F7"/>
              </w:rPr>
            </w:pPr>
            <w:r>
              <w:rPr>
                <w:b/>
                <w:bCs/>
                <w:color w:val="2A26F7"/>
              </w:rPr>
              <w:t>主要噪声源</w:t>
            </w:r>
          </w:p>
        </w:tc>
        <w:tc>
          <w:tcPr>
            <w:tcW w:w="628" w:type="pct"/>
            <w:vMerge w:val="restart"/>
            <w:vAlign w:val="center"/>
          </w:tcPr>
          <w:p w:rsidR="00614009" w:rsidRDefault="00D815D6">
            <w:pPr>
              <w:pStyle w:val="LTT00"/>
              <w:rPr>
                <w:b/>
                <w:bCs/>
                <w:color w:val="2A26F7"/>
              </w:rPr>
            </w:pPr>
            <w:r>
              <w:rPr>
                <w:b/>
                <w:bCs/>
                <w:color w:val="2A26F7"/>
              </w:rPr>
              <w:t>声功率级</w:t>
            </w:r>
            <w:r>
              <w:rPr>
                <w:b/>
                <w:bCs/>
                <w:color w:val="2A26F7"/>
              </w:rPr>
              <w:t>[dB(A)]</w:t>
            </w:r>
          </w:p>
        </w:tc>
        <w:tc>
          <w:tcPr>
            <w:tcW w:w="2375" w:type="pct"/>
            <w:gridSpan w:val="6"/>
            <w:vAlign w:val="center"/>
          </w:tcPr>
          <w:p w:rsidR="00614009" w:rsidRDefault="00D815D6">
            <w:pPr>
              <w:pStyle w:val="LTT00"/>
              <w:rPr>
                <w:b/>
                <w:bCs/>
                <w:color w:val="2A26F7"/>
              </w:rPr>
            </w:pPr>
            <w:r>
              <w:rPr>
                <w:b/>
                <w:bCs/>
                <w:color w:val="2A26F7"/>
              </w:rPr>
              <w:t>声源距离衰减，声级值</w:t>
            </w:r>
            <w:r>
              <w:rPr>
                <w:b/>
                <w:bCs/>
                <w:color w:val="2A26F7"/>
              </w:rPr>
              <w:t>LPAdB(A)</w:t>
            </w:r>
          </w:p>
        </w:tc>
        <w:tc>
          <w:tcPr>
            <w:tcW w:w="1037" w:type="pct"/>
            <w:vMerge w:val="restart"/>
            <w:vAlign w:val="center"/>
          </w:tcPr>
          <w:p w:rsidR="00614009" w:rsidRDefault="00D815D6">
            <w:pPr>
              <w:pStyle w:val="LTT00"/>
              <w:rPr>
                <w:b/>
                <w:bCs/>
                <w:color w:val="2A26F7"/>
              </w:rPr>
            </w:pPr>
            <w:r>
              <w:rPr>
                <w:b/>
                <w:bCs/>
                <w:color w:val="2A26F7"/>
              </w:rPr>
              <w:t>声源特征</w:t>
            </w:r>
          </w:p>
        </w:tc>
      </w:tr>
      <w:tr w:rsidR="00614009">
        <w:trPr>
          <w:trHeight w:val="135"/>
          <w:jc w:val="center"/>
        </w:trPr>
        <w:tc>
          <w:tcPr>
            <w:tcW w:w="388" w:type="pct"/>
            <w:vMerge/>
            <w:vAlign w:val="center"/>
          </w:tcPr>
          <w:p w:rsidR="00614009" w:rsidRDefault="00614009">
            <w:pPr>
              <w:pStyle w:val="LTT00"/>
              <w:rPr>
                <w:b/>
                <w:bCs/>
                <w:color w:val="2A26F7"/>
              </w:rPr>
            </w:pPr>
          </w:p>
        </w:tc>
        <w:tc>
          <w:tcPr>
            <w:tcW w:w="568" w:type="pct"/>
            <w:vMerge/>
            <w:vAlign w:val="center"/>
          </w:tcPr>
          <w:p w:rsidR="00614009" w:rsidRDefault="00614009">
            <w:pPr>
              <w:pStyle w:val="LTT00"/>
              <w:rPr>
                <w:b/>
                <w:bCs/>
                <w:color w:val="2A26F7"/>
              </w:rPr>
            </w:pPr>
          </w:p>
        </w:tc>
        <w:tc>
          <w:tcPr>
            <w:tcW w:w="628" w:type="pct"/>
            <w:vMerge/>
            <w:vAlign w:val="center"/>
          </w:tcPr>
          <w:p w:rsidR="00614009" w:rsidRDefault="00614009">
            <w:pPr>
              <w:pStyle w:val="LTT00"/>
              <w:rPr>
                <w:b/>
                <w:bCs/>
                <w:color w:val="2A26F7"/>
              </w:rPr>
            </w:pPr>
          </w:p>
        </w:tc>
        <w:tc>
          <w:tcPr>
            <w:tcW w:w="396" w:type="pct"/>
            <w:vAlign w:val="center"/>
          </w:tcPr>
          <w:p w:rsidR="00614009" w:rsidRDefault="00D815D6">
            <w:pPr>
              <w:pStyle w:val="LTT00"/>
              <w:rPr>
                <w:b/>
                <w:bCs/>
                <w:color w:val="2A26F7"/>
              </w:rPr>
            </w:pPr>
            <w:r>
              <w:rPr>
                <w:b/>
                <w:bCs/>
                <w:color w:val="2A26F7"/>
              </w:rPr>
              <w:t>5m</w:t>
            </w:r>
          </w:p>
        </w:tc>
        <w:tc>
          <w:tcPr>
            <w:tcW w:w="366" w:type="pct"/>
            <w:vAlign w:val="center"/>
          </w:tcPr>
          <w:p w:rsidR="00614009" w:rsidRDefault="00D815D6">
            <w:pPr>
              <w:pStyle w:val="LTT00"/>
              <w:rPr>
                <w:b/>
                <w:bCs/>
                <w:color w:val="2A26F7"/>
              </w:rPr>
            </w:pPr>
            <w:r>
              <w:rPr>
                <w:b/>
                <w:bCs/>
                <w:color w:val="2A26F7"/>
              </w:rPr>
              <w:t>10m</w:t>
            </w:r>
          </w:p>
        </w:tc>
        <w:tc>
          <w:tcPr>
            <w:tcW w:w="388" w:type="pct"/>
            <w:vAlign w:val="center"/>
          </w:tcPr>
          <w:p w:rsidR="00614009" w:rsidRDefault="00D815D6">
            <w:pPr>
              <w:pStyle w:val="LTT00"/>
              <w:rPr>
                <w:b/>
                <w:bCs/>
                <w:color w:val="2A26F7"/>
              </w:rPr>
            </w:pPr>
            <w:r>
              <w:rPr>
                <w:b/>
                <w:bCs/>
                <w:color w:val="2A26F7"/>
              </w:rPr>
              <w:t>30m</w:t>
            </w:r>
          </w:p>
        </w:tc>
        <w:tc>
          <w:tcPr>
            <w:tcW w:w="359" w:type="pct"/>
            <w:vAlign w:val="center"/>
          </w:tcPr>
          <w:p w:rsidR="00614009" w:rsidRDefault="00D815D6">
            <w:pPr>
              <w:pStyle w:val="LTT00"/>
              <w:rPr>
                <w:b/>
                <w:bCs/>
                <w:color w:val="2A26F7"/>
              </w:rPr>
            </w:pPr>
            <w:r>
              <w:rPr>
                <w:b/>
                <w:bCs/>
                <w:color w:val="2A26F7"/>
              </w:rPr>
              <w:t>60m</w:t>
            </w:r>
          </w:p>
        </w:tc>
        <w:tc>
          <w:tcPr>
            <w:tcW w:w="431" w:type="pct"/>
            <w:vAlign w:val="center"/>
          </w:tcPr>
          <w:p w:rsidR="00614009" w:rsidRDefault="00D815D6">
            <w:pPr>
              <w:pStyle w:val="LTT00"/>
              <w:rPr>
                <w:b/>
                <w:bCs/>
                <w:color w:val="2A26F7"/>
              </w:rPr>
            </w:pPr>
            <w:r>
              <w:rPr>
                <w:b/>
                <w:bCs/>
                <w:color w:val="2A26F7"/>
              </w:rPr>
              <w:t>120m</w:t>
            </w:r>
          </w:p>
        </w:tc>
        <w:tc>
          <w:tcPr>
            <w:tcW w:w="434" w:type="pct"/>
            <w:vAlign w:val="center"/>
          </w:tcPr>
          <w:p w:rsidR="00614009" w:rsidRDefault="00D815D6">
            <w:pPr>
              <w:pStyle w:val="LTT00"/>
              <w:rPr>
                <w:b/>
                <w:bCs/>
                <w:color w:val="2A26F7"/>
              </w:rPr>
            </w:pPr>
            <w:r>
              <w:rPr>
                <w:b/>
                <w:bCs/>
                <w:color w:val="2A26F7"/>
              </w:rPr>
              <w:t>240m</w:t>
            </w:r>
          </w:p>
        </w:tc>
        <w:tc>
          <w:tcPr>
            <w:tcW w:w="1037" w:type="pct"/>
            <w:vMerge/>
            <w:vAlign w:val="center"/>
          </w:tcPr>
          <w:p w:rsidR="00614009" w:rsidRDefault="00614009">
            <w:pPr>
              <w:pStyle w:val="LTT00"/>
              <w:rPr>
                <w:b/>
                <w:bCs/>
                <w:color w:val="2A26F7"/>
              </w:rPr>
            </w:pPr>
          </w:p>
        </w:tc>
      </w:tr>
      <w:tr w:rsidR="00614009">
        <w:trPr>
          <w:trHeight w:val="253"/>
          <w:jc w:val="center"/>
        </w:trPr>
        <w:tc>
          <w:tcPr>
            <w:tcW w:w="388" w:type="pct"/>
            <w:vMerge w:val="restart"/>
            <w:vAlign w:val="center"/>
          </w:tcPr>
          <w:p w:rsidR="00614009" w:rsidRDefault="00D815D6">
            <w:pPr>
              <w:pStyle w:val="LTT00"/>
              <w:rPr>
                <w:color w:val="2A26F7"/>
              </w:rPr>
            </w:pPr>
            <w:r>
              <w:rPr>
                <w:color w:val="2A26F7"/>
              </w:rPr>
              <w:t>土石方阶段</w:t>
            </w:r>
          </w:p>
        </w:tc>
        <w:tc>
          <w:tcPr>
            <w:tcW w:w="568" w:type="pct"/>
            <w:vAlign w:val="center"/>
          </w:tcPr>
          <w:p w:rsidR="00614009" w:rsidRDefault="00D815D6">
            <w:pPr>
              <w:pStyle w:val="LTT00"/>
              <w:rPr>
                <w:color w:val="2A26F7"/>
              </w:rPr>
            </w:pPr>
            <w:r>
              <w:rPr>
                <w:color w:val="2A26F7"/>
              </w:rPr>
              <w:t>推土机</w:t>
            </w:r>
          </w:p>
        </w:tc>
        <w:tc>
          <w:tcPr>
            <w:tcW w:w="628" w:type="pct"/>
            <w:vAlign w:val="center"/>
          </w:tcPr>
          <w:p w:rsidR="00614009" w:rsidRDefault="00D815D6">
            <w:pPr>
              <w:pStyle w:val="LTT00"/>
              <w:rPr>
                <w:color w:val="2A26F7"/>
              </w:rPr>
            </w:pPr>
            <w:r>
              <w:rPr>
                <w:color w:val="2A26F7"/>
              </w:rPr>
              <w:t>87.5</w:t>
            </w:r>
          </w:p>
        </w:tc>
        <w:tc>
          <w:tcPr>
            <w:tcW w:w="396" w:type="pct"/>
            <w:vAlign w:val="center"/>
          </w:tcPr>
          <w:p w:rsidR="00614009" w:rsidRDefault="00D815D6">
            <w:pPr>
              <w:pStyle w:val="LTT00"/>
              <w:rPr>
                <w:color w:val="2A26F7"/>
              </w:rPr>
            </w:pPr>
            <w:r>
              <w:rPr>
                <w:color w:val="2A26F7"/>
              </w:rPr>
              <w:t>65.5</w:t>
            </w:r>
          </w:p>
        </w:tc>
        <w:tc>
          <w:tcPr>
            <w:tcW w:w="366" w:type="pct"/>
            <w:vAlign w:val="center"/>
          </w:tcPr>
          <w:p w:rsidR="00614009" w:rsidRDefault="00D815D6">
            <w:pPr>
              <w:pStyle w:val="LTT00"/>
              <w:rPr>
                <w:color w:val="2A26F7"/>
              </w:rPr>
            </w:pPr>
            <w:r>
              <w:rPr>
                <w:color w:val="2A26F7"/>
              </w:rPr>
              <w:t>59.5</w:t>
            </w:r>
          </w:p>
        </w:tc>
        <w:tc>
          <w:tcPr>
            <w:tcW w:w="388" w:type="pct"/>
            <w:vAlign w:val="center"/>
          </w:tcPr>
          <w:p w:rsidR="00614009" w:rsidRDefault="00D815D6">
            <w:pPr>
              <w:pStyle w:val="LTT00"/>
              <w:rPr>
                <w:color w:val="2A26F7"/>
              </w:rPr>
            </w:pPr>
            <w:r>
              <w:rPr>
                <w:color w:val="2A26F7"/>
              </w:rPr>
              <w:t>50.0</w:t>
            </w:r>
          </w:p>
        </w:tc>
        <w:tc>
          <w:tcPr>
            <w:tcW w:w="359" w:type="pct"/>
            <w:vAlign w:val="center"/>
          </w:tcPr>
          <w:p w:rsidR="00614009" w:rsidRDefault="00D815D6">
            <w:pPr>
              <w:pStyle w:val="LTT00"/>
              <w:rPr>
                <w:color w:val="2A26F7"/>
              </w:rPr>
            </w:pPr>
            <w:r>
              <w:rPr>
                <w:color w:val="2A26F7"/>
              </w:rPr>
              <w:t>44.0</w:t>
            </w:r>
          </w:p>
        </w:tc>
        <w:tc>
          <w:tcPr>
            <w:tcW w:w="431" w:type="pct"/>
            <w:vAlign w:val="center"/>
          </w:tcPr>
          <w:p w:rsidR="00614009" w:rsidRDefault="00D815D6">
            <w:pPr>
              <w:pStyle w:val="LTT00"/>
              <w:rPr>
                <w:color w:val="2A26F7"/>
              </w:rPr>
            </w:pPr>
            <w:r>
              <w:rPr>
                <w:color w:val="2A26F7"/>
              </w:rPr>
              <w:t>38.0</w:t>
            </w:r>
          </w:p>
        </w:tc>
        <w:tc>
          <w:tcPr>
            <w:tcW w:w="434" w:type="pct"/>
            <w:vAlign w:val="center"/>
          </w:tcPr>
          <w:p w:rsidR="00614009" w:rsidRDefault="00D815D6">
            <w:pPr>
              <w:pStyle w:val="LTT00"/>
              <w:rPr>
                <w:color w:val="2A26F7"/>
              </w:rPr>
            </w:pPr>
            <w:r>
              <w:rPr>
                <w:color w:val="2A26F7"/>
              </w:rPr>
              <w:t>31.9</w:t>
            </w:r>
          </w:p>
        </w:tc>
        <w:tc>
          <w:tcPr>
            <w:tcW w:w="1037" w:type="pct"/>
            <w:vMerge w:val="restart"/>
            <w:vAlign w:val="center"/>
          </w:tcPr>
          <w:p w:rsidR="00614009" w:rsidRDefault="00D815D6">
            <w:pPr>
              <w:pStyle w:val="LTT00"/>
              <w:rPr>
                <w:color w:val="2A26F7"/>
              </w:rPr>
            </w:pPr>
            <w:r>
              <w:rPr>
                <w:color w:val="2A26F7"/>
              </w:rPr>
              <w:t>声源无指向性，有一定影响，应控制</w:t>
            </w:r>
          </w:p>
        </w:tc>
      </w:tr>
      <w:tr w:rsidR="00614009">
        <w:trPr>
          <w:trHeight w:val="135"/>
          <w:jc w:val="center"/>
        </w:trPr>
        <w:tc>
          <w:tcPr>
            <w:tcW w:w="388" w:type="pct"/>
            <w:vMerge/>
            <w:vAlign w:val="center"/>
          </w:tcPr>
          <w:p w:rsidR="00614009" w:rsidRDefault="00614009">
            <w:pPr>
              <w:pStyle w:val="LTT00"/>
              <w:rPr>
                <w:color w:val="2A26F7"/>
              </w:rPr>
            </w:pPr>
          </w:p>
        </w:tc>
        <w:tc>
          <w:tcPr>
            <w:tcW w:w="568" w:type="pct"/>
            <w:vAlign w:val="center"/>
          </w:tcPr>
          <w:p w:rsidR="00614009" w:rsidRDefault="00D815D6">
            <w:pPr>
              <w:pStyle w:val="LTT00"/>
              <w:rPr>
                <w:color w:val="2A26F7"/>
              </w:rPr>
            </w:pPr>
            <w:r>
              <w:rPr>
                <w:color w:val="2A26F7"/>
              </w:rPr>
              <w:t>挖掘机</w:t>
            </w:r>
          </w:p>
        </w:tc>
        <w:tc>
          <w:tcPr>
            <w:tcW w:w="628" w:type="pct"/>
            <w:vAlign w:val="center"/>
          </w:tcPr>
          <w:p w:rsidR="00614009" w:rsidRDefault="00D815D6">
            <w:pPr>
              <w:pStyle w:val="LTT00"/>
              <w:rPr>
                <w:color w:val="2A26F7"/>
              </w:rPr>
            </w:pPr>
            <w:r>
              <w:rPr>
                <w:color w:val="2A26F7"/>
              </w:rPr>
              <w:t>86.5</w:t>
            </w:r>
          </w:p>
        </w:tc>
        <w:tc>
          <w:tcPr>
            <w:tcW w:w="396" w:type="pct"/>
            <w:vAlign w:val="center"/>
          </w:tcPr>
          <w:p w:rsidR="00614009" w:rsidRDefault="00D815D6">
            <w:pPr>
              <w:pStyle w:val="LTT00"/>
              <w:rPr>
                <w:color w:val="2A26F7"/>
              </w:rPr>
            </w:pPr>
            <w:r>
              <w:rPr>
                <w:color w:val="2A26F7"/>
              </w:rPr>
              <w:t>64.5</w:t>
            </w:r>
          </w:p>
        </w:tc>
        <w:tc>
          <w:tcPr>
            <w:tcW w:w="366" w:type="pct"/>
            <w:vAlign w:val="center"/>
          </w:tcPr>
          <w:p w:rsidR="00614009" w:rsidRDefault="00D815D6">
            <w:pPr>
              <w:pStyle w:val="LTT00"/>
              <w:rPr>
                <w:color w:val="2A26F7"/>
              </w:rPr>
            </w:pPr>
            <w:r>
              <w:rPr>
                <w:color w:val="2A26F7"/>
              </w:rPr>
              <w:t>58.5</w:t>
            </w:r>
          </w:p>
        </w:tc>
        <w:tc>
          <w:tcPr>
            <w:tcW w:w="388" w:type="pct"/>
            <w:vAlign w:val="center"/>
          </w:tcPr>
          <w:p w:rsidR="00614009" w:rsidRDefault="00D815D6">
            <w:pPr>
              <w:pStyle w:val="LTT00"/>
              <w:rPr>
                <w:color w:val="2A26F7"/>
              </w:rPr>
            </w:pPr>
            <w:r>
              <w:rPr>
                <w:color w:val="2A26F7"/>
              </w:rPr>
              <w:t>49.0</w:t>
            </w:r>
          </w:p>
        </w:tc>
        <w:tc>
          <w:tcPr>
            <w:tcW w:w="359" w:type="pct"/>
            <w:vAlign w:val="center"/>
          </w:tcPr>
          <w:p w:rsidR="00614009" w:rsidRDefault="00D815D6">
            <w:pPr>
              <w:pStyle w:val="LTT00"/>
              <w:rPr>
                <w:color w:val="2A26F7"/>
              </w:rPr>
            </w:pPr>
            <w:r>
              <w:rPr>
                <w:color w:val="2A26F7"/>
              </w:rPr>
              <w:t>43.0</w:t>
            </w:r>
          </w:p>
        </w:tc>
        <w:tc>
          <w:tcPr>
            <w:tcW w:w="431" w:type="pct"/>
            <w:vAlign w:val="center"/>
          </w:tcPr>
          <w:p w:rsidR="00614009" w:rsidRDefault="00D815D6">
            <w:pPr>
              <w:pStyle w:val="LTT00"/>
              <w:rPr>
                <w:color w:val="2A26F7"/>
              </w:rPr>
            </w:pPr>
            <w:r>
              <w:rPr>
                <w:color w:val="2A26F7"/>
              </w:rPr>
              <w:t>37.0</w:t>
            </w:r>
          </w:p>
        </w:tc>
        <w:tc>
          <w:tcPr>
            <w:tcW w:w="434" w:type="pct"/>
            <w:vAlign w:val="center"/>
          </w:tcPr>
          <w:p w:rsidR="00614009" w:rsidRDefault="00D815D6">
            <w:pPr>
              <w:pStyle w:val="LTT00"/>
              <w:rPr>
                <w:color w:val="2A26F7"/>
              </w:rPr>
            </w:pPr>
            <w:r>
              <w:rPr>
                <w:color w:val="2A26F7"/>
              </w:rPr>
              <w:t>30.9</w:t>
            </w:r>
          </w:p>
        </w:tc>
        <w:tc>
          <w:tcPr>
            <w:tcW w:w="1037" w:type="pct"/>
            <w:vMerge/>
            <w:vAlign w:val="center"/>
          </w:tcPr>
          <w:p w:rsidR="00614009" w:rsidRDefault="00614009">
            <w:pPr>
              <w:pStyle w:val="LTT00"/>
              <w:rPr>
                <w:color w:val="2A26F7"/>
              </w:rPr>
            </w:pPr>
          </w:p>
        </w:tc>
      </w:tr>
      <w:tr w:rsidR="00614009">
        <w:trPr>
          <w:trHeight w:val="135"/>
          <w:jc w:val="center"/>
        </w:trPr>
        <w:tc>
          <w:tcPr>
            <w:tcW w:w="388" w:type="pct"/>
            <w:vMerge/>
            <w:vAlign w:val="center"/>
          </w:tcPr>
          <w:p w:rsidR="00614009" w:rsidRDefault="00614009">
            <w:pPr>
              <w:pStyle w:val="LTT00"/>
              <w:rPr>
                <w:color w:val="2A26F7"/>
              </w:rPr>
            </w:pPr>
          </w:p>
        </w:tc>
        <w:tc>
          <w:tcPr>
            <w:tcW w:w="568" w:type="pct"/>
            <w:vAlign w:val="center"/>
          </w:tcPr>
          <w:p w:rsidR="00614009" w:rsidRDefault="00D815D6">
            <w:pPr>
              <w:pStyle w:val="LTT00"/>
              <w:rPr>
                <w:color w:val="2A26F7"/>
              </w:rPr>
            </w:pPr>
            <w:r>
              <w:rPr>
                <w:color w:val="2A26F7"/>
              </w:rPr>
              <w:t>压路机</w:t>
            </w:r>
          </w:p>
        </w:tc>
        <w:tc>
          <w:tcPr>
            <w:tcW w:w="628" w:type="pct"/>
            <w:vAlign w:val="center"/>
          </w:tcPr>
          <w:p w:rsidR="00614009" w:rsidRDefault="00D815D6">
            <w:pPr>
              <w:pStyle w:val="LTT00"/>
              <w:rPr>
                <w:color w:val="2A26F7"/>
              </w:rPr>
            </w:pPr>
            <w:r>
              <w:rPr>
                <w:color w:val="2A26F7"/>
              </w:rPr>
              <w:t>82.5</w:t>
            </w:r>
          </w:p>
        </w:tc>
        <w:tc>
          <w:tcPr>
            <w:tcW w:w="396" w:type="pct"/>
            <w:vAlign w:val="center"/>
          </w:tcPr>
          <w:p w:rsidR="00614009" w:rsidRDefault="00D815D6">
            <w:pPr>
              <w:pStyle w:val="LTT00"/>
              <w:rPr>
                <w:color w:val="2A26F7"/>
              </w:rPr>
            </w:pPr>
            <w:r>
              <w:rPr>
                <w:color w:val="2A26F7"/>
              </w:rPr>
              <w:t>60.5</w:t>
            </w:r>
          </w:p>
        </w:tc>
        <w:tc>
          <w:tcPr>
            <w:tcW w:w="366" w:type="pct"/>
            <w:vAlign w:val="center"/>
          </w:tcPr>
          <w:p w:rsidR="00614009" w:rsidRDefault="00D815D6">
            <w:pPr>
              <w:pStyle w:val="LTT00"/>
              <w:rPr>
                <w:color w:val="2A26F7"/>
              </w:rPr>
            </w:pPr>
            <w:r>
              <w:rPr>
                <w:color w:val="2A26F7"/>
              </w:rPr>
              <w:t>54.5</w:t>
            </w:r>
          </w:p>
        </w:tc>
        <w:tc>
          <w:tcPr>
            <w:tcW w:w="388" w:type="pct"/>
            <w:vAlign w:val="center"/>
          </w:tcPr>
          <w:p w:rsidR="00614009" w:rsidRDefault="00D815D6">
            <w:pPr>
              <w:pStyle w:val="LTT00"/>
              <w:rPr>
                <w:color w:val="2A26F7"/>
              </w:rPr>
            </w:pPr>
            <w:r>
              <w:rPr>
                <w:color w:val="2A26F7"/>
              </w:rPr>
              <w:t>45.0</w:t>
            </w:r>
          </w:p>
        </w:tc>
        <w:tc>
          <w:tcPr>
            <w:tcW w:w="359" w:type="pct"/>
            <w:vAlign w:val="center"/>
          </w:tcPr>
          <w:p w:rsidR="00614009" w:rsidRDefault="00D815D6">
            <w:pPr>
              <w:pStyle w:val="LTT00"/>
              <w:rPr>
                <w:color w:val="2A26F7"/>
              </w:rPr>
            </w:pPr>
            <w:r>
              <w:rPr>
                <w:color w:val="2A26F7"/>
              </w:rPr>
              <w:t>39.0</w:t>
            </w:r>
          </w:p>
        </w:tc>
        <w:tc>
          <w:tcPr>
            <w:tcW w:w="431" w:type="pct"/>
            <w:vAlign w:val="center"/>
          </w:tcPr>
          <w:p w:rsidR="00614009" w:rsidRDefault="00D815D6">
            <w:pPr>
              <w:pStyle w:val="LTT00"/>
              <w:rPr>
                <w:color w:val="2A26F7"/>
              </w:rPr>
            </w:pPr>
            <w:r>
              <w:rPr>
                <w:color w:val="2A26F7"/>
              </w:rPr>
              <w:t>33.5</w:t>
            </w:r>
          </w:p>
        </w:tc>
        <w:tc>
          <w:tcPr>
            <w:tcW w:w="434" w:type="pct"/>
            <w:vAlign w:val="center"/>
          </w:tcPr>
          <w:p w:rsidR="00614009" w:rsidRDefault="00D815D6">
            <w:pPr>
              <w:pStyle w:val="LTT00"/>
              <w:rPr>
                <w:color w:val="2A26F7"/>
              </w:rPr>
            </w:pPr>
            <w:r>
              <w:rPr>
                <w:color w:val="2A26F7"/>
              </w:rPr>
              <w:t>26.9</w:t>
            </w:r>
          </w:p>
        </w:tc>
        <w:tc>
          <w:tcPr>
            <w:tcW w:w="1037" w:type="pct"/>
            <w:vMerge/>
            <w:vAlign w:val="center"/>
          </w:tcPr>
          <w:p w:rsidR="00614009" w:rsidRDefault="00614009">
            <w:pPr>
              <w:pStyle w:val="LTT00"/>
              <w:rPr>
                <w:color w:val="2A26F7"/>
              </w:rPr>
            </w:pPr>
          </w:p>
        </w:tc>
      </w:tr>
      <w:tr w:rsidR="00614009">
        <w:trPr>
          <w:trHeight w:val="135"/>
          <w:jc w:val="center"/>
        </w:trPr>
        <w:tc>
          <w:tcPr>
            <w:tcW w:w="388" w:type="pct"/>
            <w:vMerge/>
            <w:vAlign w:val="center"/>
          </w:tcPr>
          <w:p w:rsidR="00614009" w:rsidRDefault="00614009">
            <w:pPr>
              <w:pStyle w:val="LTT00"/>
              <w:rPr>
                <w:color w:val="2A26F7"/>
              </w:rPr>
            </w:pPr>
          </w:p>
        </w:tc>
        <w:tc>
          <w:tcPr>
            <w:tcW w:w="568" w:type="pct"/>
            <w:vAlign w:val="center"/>
          </w:tcPr>
          <w:p w:rsidR="00614009" w:rsidRDefault="00D815D6">
            <w:pPr>
              <w:pStyle w:val="LTT00"/>
              <w:rPr>
                <w:color w:val="2A26F7"/>
              </w:rPr>
            </w:pPr>
            <w:r>
              <w:rPr>
                <w:color w:val="2A26F7"/>
              </w:rPr>
              <w:t>运输车辆</w:t>
            </w:r>
          </w:p>
        </w:tc>
        <w:tc>
          <w:tcPr>
            <w:tcW w:w="628" w:type="pct"/>
            <w:vAlign w:val="center"/>
          </w:tcPr>
          <w:p w:rsidR="00614009" w:rsidRDefault="00D815D6">
            <w:pPr>
              <w:pStyle w:val="LTT00"/>
              <w:rPr>
                <w:color w:val="2A26F7"/>
              </w:rPr>
            </w:pPr>
            <w:r>
              <w:rPr>
                <w:color w:val="2A26F7"/>
              </w:rPr>
              <w:t>85.0</w:t>
            </w:r>
          </w:p>
        </w:tc>
        <w:tc>
          <w:tcPr>
            <w:tcW w:w="396" w:type="pct"/>
            <w:vAlign w:val="center"/>
          </w:tcPr>
          <w:p w:rsidR="00614009" w:rsidRDefault="00D815D6">
            <w:pPr>
              <w:pStyle w:val="LTT00"/>
              <w:rPr>
                <w:color w:val="2A26F7"/>
              </w:rPr>
            </w:pPr>
            <w:r>
              <w:rPr>
                <w:color w:val="2A26F7"/>
              </w:rPr>
              <w:t>63.0</w:t>
            </w:r>
          </w:p>
        </w:tc>
        <w:tc>
          <w:tcPr>
            <w:tcW w:w="366" w:type="pct"/>
            <w:vAlign w:val="center"/>
          </w:tcPr>
          <w:p w:rsidR="00614009" w:rsidRDefault="00D815D6">
            <w:pPr>
              <w:pStyle w:val="LTT00"/>
              <w:rPr>
                <w:color w:val="2A26F7"/>
              </w:rPr>
            </w:pPr>
            <w:r>
              <w:rPr>
                <w:color w:val="2A26F7"/>
              </w:rPr>
              <w:t>57.0</w:t>
            </w:r>
          </w:p>
        </w:tc>
        <w:tc>
          <w:tcPr>
            <w:tcW w:w="388" w:type="pct"/>
            <w:vAlign w:val="center"/>
          </w:tcPr>
          <w:p w:rsidR="00614009" w:rsidRDefault="00D815D6">
            <w:pPr>
              <w:pStyle w:val="LTT00"/>
              <w:rPr>
                <w:color w:val="2A26F7"/>
              </w:rPr>
            </w:pPr>
            <w:r>
              <w:rPr>
                <w:color w:val="2A26F7"/>
              </w:rPr>
              <w:t>47.5</w:t>
            </w:r>
          </w:p>
        </w:tc>
        <w:tc>
          <w:tcPr>
            <w:tcW w:w="359" w:type="pct"/>
            <w:vAlign w:val="center"/>
          </w:tcPr>
          <w:p w:rsidR="00614009" w:rsidRDefault="00D815D6">
            <w:pPr>
              <w:pStyle w:val="LTT00"/>
              <w:rPr>
                <w:color w:val="2A26F7"/>
              </w:rPr>
            </w:pPr>
            <w:r>
              <w:rPr>
                <w:color w:val="2A26F7"/>
              </w:rPr>
              <w:t>41.5</w:t>
            </w:r>
          </w:p>
        </w:tc>
        <w:tc>
          <w:tcPr>
            <w:tcW w:w="431" w:type="pct"/>
            <w:vAlign w:val="center"/>
          </w:tcPr>
          <w:p w:rsidR="00614009" w:rsidRDefault="00D815D6">
            <w:pPr>
              <w:pStyle w:val="LTT00"/>
              <w:rPr>
                <w:color w:val="2A26F7"/>
              </w:rPr>
            </w:pPr>
            <w:r>
              <w:rPr>
                <w:color w:val="2A26F7"/>
              </w:rPr>
              <w:t>35.5</w:t>
            </w:r>
          </w:p>
        </w:tc>
        <w:tc>
          <w:tcPr>
            <w:tcW w:w="434" w:type="pct"/>
            <w:vAlign w:val="center"/>
          </w:tcPr>
          <w:p w:rsidR="00614009" w:rsidRDefault="00D815D6">
            <w:pPr>
              <w:pStyle w:val="LTT00"/>
              <w:rPr>
                <w:color w:val="2A26F7"/>
              </w:rPr>
            </w:pPr>
            <w:r>
              <w:rPr>
                <w:color w:val="2A26F7"/>
              </w:rPr>
              <w:t>29.4</w:t>
            </w:r>
          </w:p>
        </w:tc>
        <w:tc>
          <w:tcPr>
            <w:tcW w:w="1037" w:type="pct"/>
            <w:vMerge/>
            <w:vAlign w:val="center"/>
          </w:tcPr>
          <w:p w:rsidR="00614009" w:rsidRDefault="00614009">
            <w:pPr>
              <w:pStyle w:val="LTT00"/>
              <w:rPr>
                <w:color w:val="2A26F7"/>
              </w:rPr>
            </w:pPr>
          </w:p>
        </w:tc>
      </w:tr>
      <w:tr w:rsidR="00614009">
        <w:trPr>
          <w:trHeight w:val="268"/>
          <w:jc w:val="center"/>
        </w:trPr>
        <w:tc>
          <w:tcPr>
            <w:tcW w:w="388" w:type="pct"/>
            <w:vMerge w:val="restart"/>
            <w:vAlign w:val="center"/>
          </w:tcPr>
          <w:p w:rsidR="00614009" w:rsidRDefault="00D815D6">
            <w:pPr>
              <w:pStyle w:val="LTT00"/>
              <w:rPr>
                <w:color w:val="2A26F7"/>
              </w:rPr>
            </w:pPr>
            <w:r>
              <w:rPr>
                <w:color w:val="2A26F7"/>
              </w:rPr>
              <w:t>基础施工</w:t>
            </w:r>
          </w:p>
        </w:tc>
        <w:tc>
          <w:tcPr>
            <w:tcW w:w="568" w:type="pct"/>
            <w:vAlign w:val="center"/>
          </w:tcPr>
          <w:p w:rsidR="00614009" w:rsidRDefault="00D815D6">
            <w:pPr>
              <w:pStyle w:val="LTT00"/>
              <w:rPr>
                <w:color w:val="2A26F7"/>
              </w:rPr>
            </w:pPr>
            <w:r>
              <w:rPr>
                <w:color w:val="2A26F7"/>
              </w:rPr>
              <w:t>冲击钻机</w:t>
            </w:r>
          </w:p>
        </w:tc>
        <w:tc>
          <w:tcPr>
            <w:tcW w:w="628" w:type="pct"/>
            <w:vAlign w:val="center"/>
          </w:tcPr>
          <w:p w:rsidR="00614009" w:rsidRDefault="00D815D6">
            <w:pPr>
              <w:pStyle w:val="LTT00"/>
              <w:rPr>
                <w:color w:val="2A26F7"/>
              </w:rPr>
            </w:pPr>
            <w:r>
              <w:rPr>
                <w:color w:val="2A26F7"/>
              </w:rPr>
              <w:t>83.5</w:t>
            </w:r>
          </w:p>
        </w:tc>
        <w:tc>
          <w:tcPr>
            <w:tcW w:w="396" w:type="pct"/>
            <w:vAlign w:val="center"/>
          </w:tcPr>
          <w:p w:rsidR="00614009" w:rsidRDefault="00D815D6">
            <w:pPr>
              <w:pStyle w:val="LTT00"/>
              <w:rPr>
                <w:color w:val="2A26F7"/>
              </w:rPr>
            </w:pPr>
            <w:r>
              <w:rPr>
                <w:color w:val="2A26F7"/>
              </w:rPr>
              <w:t>61.5</w:t>
            </w:r>
          </w:p>
        </w:tc>
        <w:tc>
          <w:tcPr>
            <w:tcW w:w="366" w:type="pct"/>
            <w:vAlign w:val="center"/>
          </w:tcPr>
          <w:p w:rsidR="00614009" w:rsidRDefault="00D815D6">
            <w:pPr>
              <w:pStyle w:val="LTT00"/>
              <w:rPr>
                <w:color w:val="2A26F7"/>
              </w:rPr>
            </w:pPr>
            <w:r>
              <w:rPr>
                <w:color w:val="2A26F7"/>
              </w:rPr>
              <w:t>55.5</w:t>
            </w:r>
          </w:p>
        </w:tc>
        <w:tc>
          <w:tcPr>
            <w:tcW w:w="388" w:type="pct"/>
            <w:vAlign w:val="center"/>
          </w:tcPr>
          <w:p w:rsidR="00614009" w:rsidRDefault="00D815D6">
            <w:pPr>
              <w:pStyle w:val="LTT00"/>
              <w:rPr>
                <w:color w:val="2A26F7"/>
              </w:rPr>
            </w:pPr>
            <w:r>
              <w:rPr>
                <w:color w:val="2A26F7"/>
              </w:rPr>
              <w:t>46.0</w:t>
            </w:r>
          </w:p>
        </w:tc>
        <w:tc>
          <w:tcPr>
            <w:tcW w:w="359" w:type="pct"/>
            <w:vAlign w:val="center"/>
          </w:tcPr>
          <w:p w:rsidR="00614009" w:rsidRDefault="00D815D6">
            <w:pPr>
              <w:pStyle w:val="LTT00"/>
              <w:rPr>
                <w:color w:val="2A26F7"/>
              </w:rPr>
            </w:pPr>
            <w:r>
              <w:rPr>
                <w:color w:val="2A26F7"/>
              </w:rPr>
              <w:t>40.0</w:t>
            </w:r>
          </w:p>
        </w:tc>
        <w:tc>
          <w:tcPr>
            <w:tcW w:w="431" w:type="pct"/>
            <w:vAlign w:val="center"/>
          </w:tcPr>
          <w:p w:rsidR="00614009" w:rsidRDefault="00D815D6">
            <w:pPr>
              <w:pStyle w:val="LTT00"/>
              <w:rPr>
                <w:color w:val="2A26F7"/>
              </w:rPr>
            </w:pPr>
            <w:r>
              <w:rPr>
                <w:color w:val="2A26F7"/>
              </w:rPr>
              <w:t>34.0</w:t>
            </w:r>
          </w:p>
        </w:tc>
        <w:tc>
          <w:tcPr>
            <w:tcW w:w="434" w:type="pct"/>
            <w:vAlign w:val="center"/>
          </w:tcPr>
          <w:p w:rsidR="00614009" w:rsidRDefault="00D815D6">
            <w:pPr>
              <w:pStyle w:val="LTT00"/>
              <w:rPr>
                <w:color w:val="2A26F7"/>
              </w:rPr>
            </w:pPr>
            <w:r>
              <w:rPr>
                <w:color w:val="2A26F7"/>
              </w:rPr>
              <w:t>27.9</w:t>
            </w:r>
          </w:p>
        </w:tc>
        <w:tc>
          <w:tcPr>
            <w:tcW w:w="1037" w:type="pct"/>
            <w:vMerge w:val="restart"/>
            <w:vAlign w:val="center"/>
          </w:tcPr>
          <w:p w:rsidR="00614009" w:rsidRDefault="00D815D6">
            <w:pPr>
              <w:pStyle w:val="LTT00"/>
              <w:rPr>
                <w:color w:val="2A26F7"/>
              </w:rPr>
            </w:pPr>
            <w:r>
              <w:rPr>
                <w:color w:val="2A26F7"/>
              </w:rPr>
              <w:t>声源无指向性，有一定影响，应控制</w:t>
            </w:r>
          </w:p>
        </w:tc>
      </w:tr>
      <w:tr w:rsidR="00614009">
        <w:trPr>
          <w:trHeight w:val="135"/>
          <w:jc w:val="center"/>
        </w:trPr>
        <w:tc>
          <w:tcPr>
            <w:tcW w:w="388" w:type="pct"/>
            <w:vMerge/>
            <w:vAlign w:val="center"/>
          </w:tcPr>
          <w:p w:rsidR="00614009" w:rsidRDefault="00614009">
            <w:pPr>
              <w:pStyle w:val="LTT00"/>
              <w:rPr>
                <w:color w:val="2A26F7"/>
              </w:rPr>
            </w:pPr>
          </w:p>
        </w:tc>
        <w:tc>
          <w:tcPr>
            <w:tcW w:w="568" w:type="pct"/>
            <w:vAlign w:val="center"/>
          </w:tcPr>
          <w:p w:rsidR="00614009" w:rsidRDefault="00D815D6">
            <w:pPr>
              <w:pStyle w:val="LTT00"/>
              <w:rPr>
                <w:color w:val="2A26F7"/>
              </w:rPr>
            </w:pPr>
            <w:r>
              <w:rPr>
                <w:color w:val="2A26F7"/>
              </w:rPr>
              <w:t>空压机</w:t>
            </w:r>
          </w:p>
        </w:tc>
        <w:tc>
          <w:tcPr>
            <w:tcW w:w="628" w:type="pct"/>
            <w:vAlign w:val="center"/>
          </w:tcPr>
          <w:p w:rsidR="00614009" w:rsidRDefault="00D815D6">
            <w:pPr>
              <w:pStyle w:val="LTT00"/>
              <w:rPr>
                <w:color w:val="2A26F7"/>
              </w:rPr>
            </w:pPr>
            <w:r>
              <w:rPr>
                <w:color w:val="2A26F7"/>
              </w:rPr>
              <w:t>98.5</w:t>
            </w:r>
          </w:p>
        </w:tc>
        <w:tc>
          <w:tcPr>
            <w:tcW w:w="396" w:type="pct"/>
            <w:vAlign w:val="center"/>
          </w:tcPr>
          <w:p w:rsidR="00614009" w:rsidRDefault="00D815D6">
            <w:pPr>
              <w:pStyle w:val="LTT00"/>
              <w:rPr>
                <w:color w:val="2A26F7"/>
              </w:rPr>
            </w:pPr>
            <w:r>
              <w:rPr>
                <w:color w:val="2A26F7"/>
              </w:rPr>
              <w:t>76.5</w:t>
            </w:r>
          </w:p>
        </w:tc>
        <w:tc>
          <w:tcPr>
            <w:tcW w:w="366" w:type="pct"/>
            <w:vAlign w:val="center"/>
          </w:tcPr>
          <w:p w:rsidR="00614009" w:rsidRDefault="00D815D6">
            <w:pPr>
              <w:pStyle w:val="LTT00"/>
              <w:rPr>
                <w:color w:val="2A26F7"/>
              </w:rPr>
            </w:pPr>
            <w:r>
              <w:rPr>
                <w:color w:val="2A26F7"/>
              </w:rPr>
              <w:t>70.5</w:t>
            </w:r>
          </w:p>
        </w:tc>
        <w:tc>
          <w:tcPr>
            <w:tcW w:w="388" w:type="pct"/>
            <w:vAlign w:val="center"/>
          </w:tcPr>
          <w:p w:rsidR="00614009" w:rsidRDefault="00D815D6">
            <w:pPr>
              <w:pStyle w:val="LTT00"/>
              <w:rPr>
                <w:color w:val="2A26F7"/>
              </w:rPr>
            </w:pPr>
            <w:r>
              <w:rPr>
                <w:color w:val="2A26F7"/>
              </w:rPr>
              <w:t>61.0</w:t>
            </w:r>
          </w:p>
        </w:tc>
        <w:tc>
          <w:tcPr>
            <w:tcW w:w="359" w:type="pct"/>
            <w:vAlign w:val="center"/>
          </w:tcPr>
          <w:p w:rsidR="00614009" w:rsidRDefault="00D815D6">
            <w:pPr>
              <w:pStyle w:val="LTT00"/>
              <w:rPr>
                <w:color w:val="2A26F7"/>
              </w:rPr>
            </w:pPr>
            <w:r>
              <w:rPr>
                <w:color w:val="2A26F7"/>
              </w:rPr>
              <w:t>55.0</w:t>
            </w:r>
          </w:p>
        </w:tc>
        <w:tc>
          <w:tcPr>
            <w:tcW w:w="431" w:type="pct"/>
            <w:vAlign w:val="center"/>
          </w:tcPr>
          <w:p w:rsidR="00614009" w:rsidRDefault="00D815D6">
            <w:pPr>
              <w:pStyle w:val="LTT00"/>
              <w:rPr>
                <w:color w:val="2A26F7"/>
              </w:rPr>
            </w:pPr>
            <w:r>
              <w:rPr>
                <w:color w:val="2A26F7"/>
              </w:rPr>
              <w:t>49.0</w:t>
            </w:r>
          </w:p>
        </w:tc>
        <w:tc>
          <w:tcPr>
            <w:tcW w:w="434" w:type="pct"/>
            <w:vAlign w:val="center"/>
          </w:tcPr>
          <w:p w:rsidR="00614009" w:rsidRDefault="00D815D6">
            <w:pPr>
              <w:pStyle w:val="LTT00"/>
              <w:rPr>
                <w:color w:val="2A26F7"/>
              </w:rPr>
            </w:pPr>
            <w:r>
              <w:rPr>
                <w:color w:val="2A26F7"/>
              </w:rPr>
              <w:t>43.0</w:t>
            </w:r>
          </w:p>
        </w:tc>
        <w:tc>
          <w:tcPr>
            <w:tcW w:w="1037" w:type="pct"/>
            <w:vMerge/>
            <w:vAlign w:val="center"/>
          </w:tcPr>
          <w:p w:rsidR="00614009" w:rsidRDefault="00614009">
            <w:pPr>
              <w:pStyle w:val="LTT00"/>
              <w:rPr>
                <w:color w:val="2A26F7"/>
              </w:rPr>
            </w:pPr>
          </w:p>
        </w:tc>
      </w:tr>
      <w:tr w:rsidR="00614009">
        <w:trPr>
          <w:trHeight w:val="253"/>
          <w:jc w:val="center"/>
        </w:trPr>
        <w:tc>
          <w:tcPr>
            <w:tcW w:w="388" w:type="pct"/>
            <w:vMerge w:val="restart"/>
            <w:vAlign w:val="center"/>
          </w:tcPr>
          <w:p w:rsidR="00614009" w:rsidRDefault="00D815D6">
            <w:pPr>
              <w:pStyle w:val="LTT00"/>
              <w:rPr>
                <w:color w:val="2A26F7"/>
              </w:rPr>
            </w:pPr>
            <w:r>
              <w:rPr>
                <w:color w:val="2A26F7"/>
              </w:rPr>
              <w:t>结构施工</w:t>
            </w:r>
          </w:p>
        </w:tc>
        <w:tc>
          <w:tcPr>
            <w:tcW w:w="568" w:type="pct"/>
            <w:vAlign w:val="center"/>
          </w:tcPr>
          <w:p w:rsidR="00614009" w:rsidRDefault="00D815D6">
            <w:pPr>
              <w:pStyle w:val="LTT00"/>
              <w:rPr>
                <w:color w:val="2A26F7"/>
              </w:rPr>
            </w:pPr>
            <w:r>
              <w:rPr>
                <w:color w:val="2A26F7"/>
              </w:rPr>
              <w:t>振捣棒</w:t>
            </w:r>
          </w:p>
        </w:tc>
        <w:tc>
          <w:tcPr>
            <w:tcW w:w="628" w:type="pct"/>
            <w:vAlign w:val="center"/>
          </w:tcPr>
          <w:p w:rsidR="00614009" w:rsidRDefault="00D815D6">
            <w:pPr>
              <w:pStyle w:val="LTT00"/>
              <w:rPr>
                <w:color w:val="2A26F7"/>
              </w:rPr>
            </w:pPr>
            <w:r>
              <w:rPr>
                <w:color w:val="2A26F7"/>
              </w:rPr>
              <w:t>96</w:t>
            </w:r>
          </w:p>
        </w:tc>
        <w:tc>
          <w:tcPr>
            <w:tcW w:w="396" w:type="pct"/>
            <w:vAlign w:val="center"/>
          </w:tcPr>
          <w:p w:rsidR="00614009" w:rsidRDefault="00D815D6">
            <w:pPr>
              <w:pStyle w:val="LTT00"/>
              <w:rPr>
                <w:color w:val="2A26F7"/>
              </w:rPr>
            </w:pPr>
            <w:r>
              <w:rPr>
                <w:color w:val="2A26F7"/>
              </w:rPr>
              <w:t>74.0</w:t>
            </w:r>
          </w:p>
        </w:tc>
        <w:tc>
          <w:tcPr>
            <w:tcW w:w="366" w:type="pct"/>
            <w:vAlign w:val="center"/>
          </w:tcPr>
          <w:p w:rsidR="00614009" w:rsidRDefault="00D815D6">
            <w:pPr>
              <w:pStyle w:val="LTT00"/>
              <w:rPr>
                <w:color w:val="2A26F7"/>
              </w:rPr>
            </w:pPr>
            <w:r>
              <w:rPr>
                <w:color w:val="2A26F7"/>
              </w:rPr>
              <w:t>68.0</w:t>
            </w:r>
          </w:p>
        </w:tc>
        <w:tc>
          <w:tcPr>
            <w:tcW w:w="388" w:type="pct"/>
            <w:vAlign w:val="center"/>
          </w:tcPr>
          <w:p w:rsidR="00614009" w:rsidRDefault="00D815D6">
            <w:pPr>
              <w:pStyle w:val="LTT00"/>
              <w:rPr>
                <w:color w:val="2A26F7"/>
              </w:rPr>
            </w:pPr>
            <w:r>
              <w:rPr>
                <w:color w:val="2A26F7"/>
              </w:rPr>
              <w:t>59.5</w:t>
            </w:r>
          </w:p>
        </w:tc>
        <w:tc>
          <w:tcPr>
            <w:tcW w:w="359" w:type="pct"/>
            <w:vAlign w:val="center"/>
          </w:tcPr>
          <w:p w:rsidR="00614009" w:rsidRDefault="00D815D6">
            <w:pPr>
              <w:pStyle w:val="LTT00"/>
              <w:rPr>
                <w:color w:val="2A26F7"/>
              </w:rPr>
            </w:pPr>
            <w:r>
              <w:rPr>
                <w:color w:val="2A26F7"/>
              </w:rPr>
              <w:t>52.5</w:t>
            </w:r>
          </w:p>
        </w:tc>
        <w:tc>
          <w:tcPr>
            <w:tcW w:w="431" w:type="pct"/>
            <w:vAlign w:val="center"/>
          </w:tcPr>
          <w:p w:rsidR="00614009" w:rsidRDefault="00D815D6">
            <w:pPr>
              <w:pStyle w:val="LTT00"/>
              <w:rPr>
                <w:color w:val="2A26F7"/>
              </w:rPr>
            </w:pPr>
            <w:r>
              <w:rPr>
                <w:color w:val="2A26F7"/>
              </w:rPr>
              <w:t>46.5</w:t>
            </w:r>
          </w:p>
        </w:tc>
        <w:tc>
          <w:tcPr>
            <w:tcW w:w="434" w:type="pct"/>
            <w:vAlign w:val="center"/>
          </w:tcPr>
          <w:p w:rsidR="00614009" w:rsidRDefault="00D815D6">
            <w:pPr>
              <w:pStyle w:val="LTT00"/>
              <w:rPr>
                <w:color w:val="2A26F7"/>
              </w:rPr>
            </w:pPr>
            <w:r>
              <w:rPr>
                <w:color w:val="2A26F7"/>
              </w:rPr>
              <w:t>40.4</w:t>
            </w:r>
          </w:p>
        </w:tc>
        <w:tc>
          <w:tcPr>
            <w:tcW w:w="1037" w:type="pct"/>
            <w:vMerge w:val="restart"/>
            <w:vAlign w:val="center"/>
          </w:tcPr>
          <w:p w:rsidR="00614009" w:rsidRDefault="00D815D6">
            <w:pPr>
              <w:pStyle w:val="LTT00"/>
              <w:rPr>
                <w:color w:val="2A26F7"/>
              </w:rPr>
            </w:pPr>
            <w:r>
              <w:rPr>
                <w:color w:val="2A26F7"/>
              </w:rPr>
              <w:t>工作时间长，影响较广泛，必须控制</w:t>
            </w:r>
          </w:p>
        </w:tc>
      </w:tr>
      <w:tr w:rsidR="00614009">
        <w:trPr>
          <w:trHeight w:val="135"/>
          <w:jc w:val="center"/>
        </w:trPr>
        <w:tc>
          <w:tcPr>
            <w:tcW w:w="388" w:type="pct"/>
            <w:vMerge/>
            <w:vAlign w:val="center"/>
          </w:tcPr>
          <w:p w:rsidR="00614009" w:rsidRDefault="00614009">
            <w:pPr>
              <w:pStyle w:val="LTT00"/>
              <w:rPr>
                <w:color w:val="2A26F7"/>
              </w:rPr>
            </w:pPr>
          </w:p>
        </w:tc>
        <w:tc>
          <w:tcPr>
            <w:tcW w:w="568" w:type="pct"/>
            <w:vAlign w:val="center"/>
          </w:tcPr>
          <w:p w:rsidR="00614009" w:rsidRDefault="00D815D6">
            <w:pPr>
              <w:pStyle w:val="LTT00"/>
              <w:rPr>
                <w:color w:val="2A26F7"/>
              </w:rPr>
            </w:pPr>
            <w:r>
              <w:rPr>
                <w:color w:val="2A26F7"/>
              </w:rPr>
              <w:t>电锯</w:t>
            </w:r>
          </w:p>
        </w:tc>
        <w:tc>
          <w:tcPr>
            <w:tcW w:w="628" w:type="pct"/>
            <w:vAlign w:val="center"/>
          </w:tcPr>
          <w:p w:rsidR="00614009" w:rsidRDefault="00D815D6">
            <w:pPr>
              <w:pStyle w:val="LTT00"/>
              <w:rPr>
                <w:color w:val="2A26F7"/>
              </w:rPr>
            </w:pPr>
            <w:r>
              <w:rPr>
                <w:color w:val="2A26F7"/>
              </w:rPr>
              <w:t>106</w:t>
            </w:r>
          </w:p>
        </w:tc>
        <w:tc>
          <w:tcPr>
            <w:tcW w:w="396" w:type="pct"/>
            <w:vAlign w:val="center"/>
          </w:tcPr>
          <w:p w:rsidR="00614009" w:rsidRDefault="00D815D6">
            <w:pPr>
              <w:pStyle w:val="LTT00"/>
              <w:rPr>
                <w:color w:val="2A26F7"/>
              </w:rPr>
            </w:pPr>
            <w:r>
              <w:rPr>
                <w:color w:val="2A26F7"/>
              </w:rPr>
              <w:t>84.0</w:t>
            </w:r>
          </w:p>
        </w:tc>
        <w:tc>
          <w:tcPr>
            <w:tcW w:w="366" w:type="pct"/>
            <w:vAlign w:val="center"/>
          </w:tcPr>
          <w:p w:rsidR="00614009" w:rsidRDefault="00D815D6">
            <w:pPr>
              <w:pStyle w:val="LTT00"/>
              <w:rPr>
                <w:color w:val="2A26F7"/>
              </w:rPr>
            </w:pPr>
            <w:r>
              <w:rPr>
                <w:color w:val="2A26F7"/>
              </w:rPr>
              <w:t>78.0</w:t>
            </w:r>
          </w:p>
        </w:tc>
        <w:tc>
          <w:tcPr>
            <w:tcW w:w="388" w:type="pct"/>
            <w:vAlign w:val="center"/>
          </w:tcPr>
          <w:p w:rsidR="00614009" w:rsidRDefault="00D815D6">
            <w:pPr>
              <w:pStyle w:val="LTT00"/>
              <w:rPr>
                <w:color w:val="2A26F7"/>
              </w:rPr>
            </w:pPr>
            <w:r>
              <w:rPr>
                <w:color w:val="2A26F7"/>
              </w:rPr>
              <w:t>68.5</w:t>
            </w:r>
          </w:p>
        </w:tc>
        <w:tc>
          <w:tcPr>
            <w:tcW w:w="359" w:type="pct"/>
            <w:vAlign w:val="center"/>
          </w:tcPr>
          <w:p w:rsidR="00614009" w:rsidRDefault="00D815D6">
            <w:pPr>
              <w:pStyle w:val="LTT00"/>
              <w:rPr>
                <w:color w:val="2A26F7"/>
              </w:rPr>
            </w:pPr>
            <w:r>
              <w:rPr>
                <w:color w:val="2A26F7"/>
              </w:rPr>
              <w:t>62.5</w:t>
            </w:r>
          </w:p>
        </w:tc>
        <w:tc>
          <w:tcPr>
            <w:tcW w:w="431" w:type="pct"/>
            <w:vAlign w:val="center"/>
          </w:tcPr>
          <w:p w:rsidR="00614009" w:rsidRDefault="00D815D6">
            <w:pPr>
              <w:pStyle w:val="LTT00"/>
              <w:rPr>
                <w:color w:val="2A26F7"/>
              </w:rPr>
            </w:pPr>
            <w:r>
              <w:rPr>
                <w:color w:val="2A26F7"/>
              </w:rPr>
              <w:t>56.5</w:t>
            </w:r>
          </w:p>
        </w:tc>
        <w:tc>
          <w:tcPr>
            <w:tcW w:w="434" w:type="pct"/>
            <w:vAlign w:val="center"/>
          </w:tcPr>
          <w:p w:rsidR="00614009" w:rsidRDefault="00D815D6">
            <w:pPr>
              <w:pStyle w:val="LTT00"/>
              <w:rPr>
                <w:color w:val="2A26F7"/>
              </w:rPr>
            </w:pPr>
            <w:r>
              <w:rPr>
                <w:color w:val="2A26F7"/>
              </w:rPr>
              <w:t>50.4</w:t>
            </w:r>
          </w:p>
        </w:tc>
        <w:tc>
          <w:tcPr>
            <w:tcW w:w="1037" w:type="pct"/>
            <w:vMerge/>
            <w:vAlign w:val="center"/>
          </w:tcPr>
          <w:p w:rsidR="00614009" w:rsidRDefault="00614009">
            <w:pPr>
              <w:pStyle w:val="LTT00"/>
              <w:rPr>
                <w:color w:val="2A26F7"/>
              </w:rPr>
            </w:pPr>
          </w:p>
        </w:tc>
      </w:tr>
      <w:tr w:rsidR="00614009">
        <w:trPr>
          <w:trHeight w:val="253"/>
          <w:jc w:val="center"/>
        </w:trPr>
        <w:tc>
          <w:tcPr>
            <w:tcW w:w="388" w:type="pct"/>
            <w:vMerge w:val="restart"/>
            <w:vAlign w:val="center"/>
          </w:tcPr>
          <w:p w:rsidR="00614009" w:rsidRDefault="00D815D6">
            <w:pPr>
              <w:pStyle w:val="LTT00"/>
              <w:rPr>
                <w:color w:val="2A26F7"/>
              </w:rPr>
            </w:pPr>
            <w:r>
              <w:rPr>
                <w:color w:val="2A26F7"/>
              </w:rPr>
              <w:t>装修阶段</w:t>
            </w:r>
          </w:p>
        </w:tc>
        <w:tc>
          <w:tcPr>
            <w:tcW w:w="568" w:type="pct"/>
            <w:vAlign w:val="center"/>
          </w:tcPr>
          <w:p w:rsidR="00614009" w:rsidRDefault="00D815D6">
            <w:pPr>
              <w:pStyle w:val="LTT00"/>
              <w:rPr>
                <w:color w:val="2A26F7"/>
              </w:rPr>
            </w:pPr>
            <w:r>
              <w:rPr>
                <w:color w:val="2A26F7"/>
              </w:rPr>
              <w:t>砂轮机</w:t>
            </w:r>
          </w:p>
        </w:tc>
        <w:tc>
          <w:tcPr>
            <w:tcW w:w="628" w:type="pct"/>
            <w:vAlign w:val="center"/>
          </w:tcPr>
          <w:p w:rsidR="00614009" w:rsidRDefault="00D815D6">
            <w:pPr>
              <w:pStyle w:val="LTT00"/>
              <w:rPr>
                <w:color w:val="2A26F7"/>
              </w:rPr>
            </w:pPr>
            <w:r>
              <w:rPr>
                <w:color w:val="2A26F7"/>
              </w:rPr>
              <w:t>102</w:t>
            </w:r>
          </w:p>
        </w:tc>
        <w:tc>
          <w:tcPr>
            <w:tcW w:w="396" w:type="pct"/>
            <w:vAlign w:val="center"/>
          </w:tcPr>
          <w:p w:rsidR="00614009" w:rsidRDefault="00D815D6">
            <w:pPr>
              <w:pStyle w:val="LTT00"/>
              <w:rPr>
                <w:color w:val="2A26F7"/>
              </w:rPr>
            </w:pPr>
            <w:r>
              <w:rPr>
                <w:color w:val="2A26F7"/>
              </w:rPr>
              <w:t>80.0</w:t>
            </w:r>
          </w:p>
        </w:tc>
        <w:tc>
          <w:tcPr>
            <w:tcW w:w="366" w:type="pct"/>
            <w:vAlign w:val="center"/>
          </w:tcPr>
          <w:p w:rsidR="00614009" w:rsidRDefault="00D815D6">
            <w:pPr>
              <w:pStyle w:val="LTT00"/>
              <w:rPr>
                <w:color w:val="2A26F7"/>
              </w:rPr>
            </w:pPr>
            <w:r>
              <w:rPr>
                <w:color w:val="2A26F7"/>
              </w:rPr>
              <w:t>74.0</w:t>
            </w:r>
          </w:p>
        </w:tc>
        <w:tc>
          <w:tcPr>
            <w:tcW w:w="388" w:type="pct"/>
            <w:vAlign w:val="center"/>
          </w:tcPr>
          <w:p w:rsidR="00614009" w:rsidRDefault="00D815D6">
            <w:pPr>
              <w:pStyle w:val="LTT00"/>
              <w:rPr>
                <w:color w:val="2A26F7"/>
              </w:rPr>
            </w:pPr>
            <w:r>
              <w:rPr>
                <w:color w:val="2A26F7"/>
              </w:rPr>
              <w:t>64.5</w:t>
            </w:r>
          </w:p>
        </w:tc>
        <w:tc>
          <w:tcPr>
            <w:tcW w:w="359" w:type="pct"/>
            <w:vAlign w:val="center"/>
          </w:tcPr>
          <w:p w:rsidR="00614009" w:rsidRDefault="00D815D6">
            <w:pPr>
              <w:pStyle w:val="LTT00"/>
              <w:rPr>
                <w:color w:val="2A26F7"/>
              </w:rPr>
            </w:pPr>
            <w:r>
              <w:rPr>
                <w:color w:val="2A26F7"/>
              </w:rPr>
              <w:t>58.5</w:t>
            </w:r>
          </w:p>
        </w:tc>
        <w:tc>
          <w:tcPr>
            <w:tcW w:w="431" w:type="pct"/>
            <w:vAlign w:val="center"/>
          </w:tcPr>
          <w:p w:rsidR="00614009" w:rsidRDefault="00D815D6">
            <w:pPr>
              <w:pStyle w:val="LTT00"/>
              <w:rPr>
                <w:color w:val="2A26F7"/>
              </w:rPr>
            </w:pPr>
            <w:r>
              <w:rPr>
                <w:color w:val="2A26F7"/>
              </w:rPr>
              <w:t>52.5</w:t>
            </w:r>
          </w:p>
        </w:tc>
        <w:tc>
          <w:tcPr>
            <w:tcW w:w="434" w:type="pct"/>
            <w:vAlign w:val="center"/>
          </w:tcPr>
          <w:p w:rsidR="00614009" w:rsidRDefault="00D815D6">
            <w:pPr>
              <w:pStyle w:val="LTT00"/>
              <w:rPr>
                <w:color w:val="2A26F7"/>
              </w:rPr>
            </w:pPr>
            <w:r>
              <w:rPr>
                <w:color w:val="2A26F7"/>
              </w:rPr>
              <w:t>46.4</w:t>
            </w:r>
          </w:p>
        </w:tc>
        <w:tc>
          <w:tcPr>
            <w:tcW w:w="1037" w:type="pct"/>
            <w:vMerge w:val="restart"/>
            <w:vAlign w:val="center"/>
          </w:tcPr>
          <w:p w:rsidR="00614009" w:rsidRDefault="00D815D6">
            <w:pPr>
              <w:pStyle w:val="LTT00"/>
              <w:rPr>
                <w:color w:val="2A26F7"/>
              </w:rPr>
            </w:pPr>
            <w:r>
              <w:rPr>
                <w:color w:val="2A26F7"/>
              </w:rPr>
              <w:t>在考虑室内隔声量的情况下，其影响有所减轻</w:t>
            </w:r>
          </w:p>
        </w:tc>
      </w:tr>
      <w:tr w:rsidR="00614009">
        <w:trPr>
          <w:trHeight w:val="329"/>
          <w:jc w:val="center"/>
        </w:trPr>
        <w:tc>
          <w:tcPr>
            <w:tcW w:w="388" w:type="pct"/>
            <w:vMerge/>
            <w:vAlign w:val="center"/>
          </w:tcPr>
          <w:p w:rsidR="00614009" w:rsidRDefault="00614009">
            <w:pPr>
              <w:pStyle w:val="LTT00"/>
              <w:rPr>
                <w:color w:val="2A26F7"/>
              </w:rPr>
            </w:pPr>
          </w:p>
        </w:tc>
        <w:tc>
          <w:tcPr>
            <w:tcW w:w="568" w:type="pct"/>
            <w:vAlign w:val="center"/>
          </w:tcPr>
          <w:p w:rsidR="00614009" w:rsidRDefault="00D815D6">
            <w:pPr>
              <w:pStyle w:val="LTT00"/>
              <w:rPr>
                <w:color w:val="2A26F7"/>
              </w:rPr>
            </w:pPr>
            <w:r>
              <w:rPr>
                <w:color w:val="2A26F7"/>
              </w:rPr>
              <w:t>切割机</w:t>
            </w:r>
          </w:p>
        </w:tc>
        <w:tc>
          <w:tcPr>
            <w:tcW w:w="628" w:type="pct"/>
            <w:vAlign w:val="center"/>
          </w:tcPr>
          <w:p w:rsidR="00614009" w:rsidRDefault="00D815D6">
            <w:pPr>
              <w:pStyle w:val="LTT00"/>
              <w:rPr>
                <w:color w:val="2A26F7"/>
              </w:rPr>
            </w:pPr>
            <w:r>
              <w:rPr>
                <w:color w:val="2A26F7"/>
              </w:rPr>
              <w:t>100</w:t>
            </w:r>
          </w:p>
        </w:tc>
        <w:tc>
          <w:tcPr>
            <w:tcW w:w="396" w:type="pct"/>
            <w:vAlign w:val="center"/>
          </w:tcPr>
          <w:p w:rsidR="00614009" w:rsidRDefault="00D815D6">
            <w:pPr>
              <w:pStyle w:val="LTT00"/>
              <w:rPr>
                <w:color w:val="2A26F7"/>
              </w:rPr>
            </w:pPr>
            <w:r>
              <w:rPr>
                <w:color w:val="2A26F7"/>
              </w:rPr>
              <w:t>78.0</w:t>
            </w:r>
          </w:p>
        </w:tc>
        <w:tc>
          <w:tcPr>
            <w:tcW w:w="366" w:type="pct"/>
            <w:vAlign w:val="center"/>
          </w:tcPr>
          <w:p w:rsidR="00614009" w:rsidRDefault="00D815D6">
            <w:pPr>
              <w:pStyle w:val="LTT00"/>
              <w:rPr>
                <w:color w:val="2A26F7"/>
              </w:rPr>
            </w:pPr>
            <w:r>
              <w:rPr>
                <w:color w:val="2A26F7"/>
              </w:rPr>
              <w:t>72.0</w:t>
            </w:r>
          </w:p>
        </w:tc>
        <w:tc>
          <w:tcPr>
            <w:tcW w:w="388" w:type="pct"/>
            <w:vAlign w:val="center"/>
          </w:tcPr>
          <w:p w:rsidR="00614009" w:rsidRDefault="00D815D6">
            <w:pPr>
              <w:pStyle w:val="LTT00"/>
              <w:rPr>
                <w:color w:val="2A26F7"/>
              </w:rPr>
            </w:pPr>
            <w:r>
              <w:rPr>
                <w:color w:val="2A26F7"/>
              </w:rPr>
              <w:t>62.5</w:t>
            </w:r>
          </w:p>
        </w:tc>
        <w:tc>
          <w:tcPr>
            <w:tcW w:w="359" w:type="pct"/>
            <w:vAlign w:val="center"/>
          </w:tcPr>
          <w:p w:rsidR="00614009" w:rsidRDefault="00D815D6">
            <w:pPr>
              <w:pStyle w:val="LTT00"/>
              <w:rPr>
                <w:color w:val="2A26F7"/>
              </w:rPr>
            </w:pPr>
            <w:r>
              <w:rPr>
                <w:color w:val="2A26F7"/>
              </w:rPr>
              <w:t>56.5</w:t>
            </w:r>
          </w:p>
        </w:tc>
        <w:tc>
          <w:tcPr>
            <w:tcW w:w="431" w:type="pct"/>
            <w:vAlign w:val="center"/>
          </w:tcPr>
          <w:p w:rsidR="00614009" w:rsidRDefault="00D815D6">
            <w:pPr>
              <w:pStyle w:val="LTT00"/>
              <w:rPr>
                <w:color w:val="2A26F7"/>
              </w:rPr>
            </w:pPr>
            <w:r>
              <w:rPr>
                <w:color w:val="2A26F7"/>
              </w:rPr>
              <w:t>50.5</w:t>
            </w:r>
          </w:p>
        </w:tc>
        <w:tc>
          <w:tcPr>
            <w:tcW w:w="434" w:type="pct"/>
            <w:vAlign w:val="center"/>
          </w:tcPr>
          <w:p w:rsidR="00614009" w:rsidRDefault="00D815D6">
            <w:pPr>
              <w:pStyle w:val="LTT00"/>
              <w:rPr>
                <w:color w:val="2A26F7"/>
              </w:rPr>
            </w:pPr>
            <w:r>
              <w:rPr>
                <w:color w:val="2A26F7"/>
              </w:rPr>
              <w:t>44.4</w:t>
            </w:r>
          </w:p>
        </w:tc>
        <w:tc>
          <w:tcPr>
            <w:tcW w:w="1037" w:type="pct"/>
            <w:vMerge/>
            <w:vAlign w:val="center"/>
          </w:tcPr>
          <w:p w:rsidR="00614009" w:rsidRDefault="00614009">
            <w:pPr>
              <w:pStyle w:val="LTT00"/>
              <w:rPr>
                <w:color w:val="2A26F7"/>
              </w:rPr>
            </w:pPr>
          </w:p>
        </w:tc>
      </w:tr>
    </w:tbl>
    <w:p w:rsidR="00614009" w:rsidRDefault="00D815D6">
      <w:pPr>
        <w:adjustRightInd w:val="0"/>
        <w:snapToGrid w:val="0"/>
        <w:spacing w:line="360" w:lineRule="auto"/>
        <w:ind w:firstLineChars="200" w:firstLine="480"/>
        <w:rPr>
          <w:color w:val="2A26F7"/>
          <w:szCs w:val="21"/>
        </w:rPr>
      </w:pPr>
      <w:r>
        <w:rPr>
          <w:color w:val="2A26F7"/>
          <w:szCs w:val="21"/>
        </w:rPr>
        <w:t>土石方阶段：昼间，</w:t>
      </w:r>
      <w:r>
        <w:rPr>
          <w:bCs/>
          <w:color w:val="2A26F7"/>
          <w:szCs w:val="21"/>
        </w:rPr>
        <w:t>距主要噪声设备</w:t>
      </w:r>
      <w:r>
        <w:rPr>
          <w:color w:val="2A26F7"/>
          <w:szCs w:val="21"/>
        </w:rPr>
        <w:t>5m</w:t>
      </w:r>
      <w:r>
        <w:rPr>
          <w:color w:val="2A26F7"/>
          <w:szCs w:val="21"/>
        </w:rPr>
        <w:t>处达到土石方阶段噪声限值</w:t>
      </w:r>
      <w:r>
        <w:rPr>
          <w:color w:val="2A26F7"/>
          <w:szCs w:val="21"/>
        </w:rPr>
        <w:t>70</w:t>
      </w:r>
      <w:r>
        <w:rPr>
          <w:bCs/>
          <w:color w:val="2A26F7"/>
          <w:szCs w:val="21"/>
        </w:rPr>
        <w:t>dB(A)</w:t>
      </w:r>
      <w:r>
        <w:rPr>
          <w:color w:val="2A26F7"/>
          <w:szCs w:val="21"/>
        </w:rPr>
        <w:lastRenderedPageBreak/>
        <w:t>的要求。夜间，距主要噪声设备</w:t>
      </w:r>
      <w:r>
        <w:rPr>
          <w:color w:val="2A26F7"/>
          <w:szCs w:val="21"/>
        </w:rPr>
        <w:t>30m</w:t>
      </w:r>
      <w:r>
        <w:rPr>
          <w:color w:val="2A26F7"/>
          <w:szCs w:val="21"/>
        </w:rPr>
        <w:t>处达到土石方阶段噪声限值</w:t>
      </w:r>
      <w:r>
        <w:rPr>
          <w:color w:val="2A26F7"/>
          <w:szCs w:val="21"/>
        </w:rPr>
        <w:t>55</w:t>
      </w:r>
      <w:r>
        <w:rPr>
          <w:bCs/>
          <w:color w:val="2A26F7"/>
          <w:szCs w:val="21"/>
        </w:rPr>
        <w:t>dB(A)</w:t>
      </w:r>
      <w:r>
        <w:rPr>
          <w:color w:val="2A26F7"/>
          <w:szCs w:val="21"/>
        </w:rPr>
        <w:t>的要求。</w:t>
      </w:r>
    </w:p>
    <w:p w:rsidR="00614009" w:rsidRDefault="00D815D6">
      <w:pPr>
        <w:adjustRightInd w:val="0"/>
        <w:snapToGrid w:val="0"/>
        <w:spacing w:line="360" w:lineRule="auto"/>
        <w:ind w:firstLineChars="200" w:firstLine="480"/>
        <w:rPr>
          <w:color w:val="2A26F7"/>
          <w:szCs w:val="21"/>
        </w:rPr>
      </w:pPr>
      <w:r>
        <w:rPr>
          <w:color w:val="2A26F7"/>
          <w:szCs w:val="21"/>
        </w:rPr>
        <w:t>基础施工阶段：昼间，</w:t>
      </w:r>
      <w:r>
        <w:rPr>
          <w:bCs/>
          <w:color w:val="2A26F7"/>
          <w:szCs w:val="21"/>
        </w:rPr>
        <w:t>距主要噪声设备</w:t>
      </w:r>
      <w:r>
        <w:rPr>
          <w:color w:val="2A26F7"/>
          <w:szCs w:val="21"/>
        </w:rPr>
        <w:t>10m</w:t>
      </w:r>
      <w:r>
        <w:rPr>
          <w:color w:val="2A26F7"/>
          <w:szCs w:val="21"/>
        </w:rPr>
        <w:t>处达到基础施工阶段噪声限值</w:t>
      </w:r>
      <w:r>
        <w:rPr>
          <w:color w:val="2A26F7"/>
          <w:szCs w:val="21"/>
        </w:rPr>
        <w:t>70</w:t>
      </w:r>
      <w:r>
        <w:rPr>
          <w:bCs/>
          <w:color w:val="2A26F7"/>
          <w:szCs w:val="21"/>
        </w:rPr>
        <w:t>dB(A)</w:t>
      </w:r>
      <w:r>
        <w:rPr>
          <w:color w:val="2A26F7"/>
          <w:szCs w:val="21"/>
        </w:rPr>
        <w:t>的要求。夜间，距主要噪声设备</w:t>
      </w:r>
      <w:r>
        <w:rPr>
          <w:color w:val="2A26F7"/>
          <w:szCs w:val="21"/>
        </w:rPr>
        <w:t>60m</w:t>
      </w:r>
      <w:r>
        <w:rPr>
          <w:color w:val="2A26F7"/>
          <w:szCs w:val="21"/>
        </w:rPr>
        <w:t>处达到土石方阶段噪声限值</w:t>
      </w:r>
      <w:r>
        <w:rPr>
          <w:color w:val="2A26F7"/>
          <w:szCs w:val="21"/>
        </w:rPr>
        <w:t>55</w:t>
      </w:r>
      <w:r>
        <w:rPr>
          <w:bCs/>
          <w:color w:val="2A26F7"/>
          <w:szCs w:val="21"/>
        </w:rPr>
        <w:t>dB(A)</w:t>
      </w:r>
      <w:r>
        <w:rPr>
          <w:color w:val="2A26F7"/>
          <w:szCs w:val="21"/>
        </w:rPr>
        <w:t>的要求。</w:t>
      </w:r>
    </w:p>
    <w:p w:rsidR="00614009" w:rsidRDefault="00D815D6">
      <w:pPr>
        <w:adjustRightInd w:val="0"/>
        <w:snapToGrid w:val="0"/>
        <w:spacing w:line="360" w:lineRule="auto"/>
        <w:ind w:firstLineChars="200" w:firstLine="480"/>
        <w:rPr>
          <w:color w:val="2A26F7"/>
          <w:szCs w:val="21"/>
        </w:rPr>
      </w:pPr>
      <w:r>
        <w:rPr>
          <w:color w:val="2A26F7"/>
          <w:szCs w:val="21"/>
        </w:rPr>
        <w:t>结构施工阶段：昼间，距主要噪声设备</w:t>
      </w:r>
      <w:r>
        <w:rPr>
          <w:color w:val="2A26F7"/>
          <w:szCs w:val="21"/>
        </w:rPr>
        <w:t>30m</w:t>
      </w:r>
      <w:r>
        <w:rPr>
          <w:color w:val="2A26F7"/>
          <w:szCs w:val="21"/>
        </w:rPr>
        <w:t>处达到土石方阶段噪声限值</w:t>
      </w:r>
      <w:r>
        <w:rPr>
          <w:color w:val="2A26F7"/>
          <w:szCs w:val="21"/>
        </w:rPr>
        <w:t>70</w:t>
      </w:r>
      <w:r>
        <w:rPr>
          <w:bCs/>
          <w:color w:val="2A26F7"/>
          <w:szCs w:val="21"/>
        </w:rPr>
        <w:t>dB(A)</w:t>
      </w:r>
      <w:r>
        <w:rPr>
          <w:color w:val="2A26F7"/>
          <w:szCs w:val="21"/>
        </w:rPr>
        <w:t>的要求。夜间，距主要噪声设备</w:t>
      </w:r>
      <w:r>
        <w:rPr>
          <w:bCs/>
          <w:color w:val="2A26F7"/>
          <w:szCs w:val="21"/>
        </w:rPr>
        <w:t>145m</w:t>
      </w:r>
      <w:r>
        <w:rPr>
          <w:color w:val="2A26F7"/>
          <w:szCs w:val="21"/>
        </w:rPr>
        <w:t>处达到土石方阶段噪声限值</w:t>
      </w:r>
      <w:r>
        <w:rPr>
          <w:color w:val="2A26F7"/>
          <w:szCs w:val="21"/>
        </w:rPr>
        <w:t>55</w:t>
      </w:r>
      <w:r>
        <w:rPr>
          <w:bCs/>
          <w:color w:val="2A26F7"/>
          <w:szCs w:val="21"/>
        </w:rPr>
        <w:t>dB(A)</w:t>
      </w:r>
      <w:r>
        <w:rPr>
          <w:color w:val="2A26F7"/>
          <w:szCs w:val="21"/>
        </w:rPr>
        <w:t>的要求。</w:t>
      </w:r>
    </w:p>
    <w:p w:rsidR="00614009" w:rsidRDefault="00D815D6">
      <w:pPr>
        <w:adjustRightInd w:val="0"/>
        <w:snapToGrid w:val="0"/>
        <w:spacing w:line="360" w:lineRule="auto"/>
        <w:ind w:firstLineChars="200" w:firstLine="480"/>
        <w:rPr>
          <w:color w:val="2A26F7"/>
          <w:szCs w:val="21"/>
        </w:rPr>
      </w:pPr>
      <w:r>
        <w:rPr>
          <w:color w:val="2A26F7"/>
          <w:szCs w:val="21"/>
        </w:rPr>
        <w:t>装修阶段：昼间，距主要噪声设备</w:t>
      </w:r>
      <w:r>
        <w:rPr>
          <w:color w:val="2A26F7"/>
          <w:szCs w:val="21"/>
        </w:rPr>
        <w:t>20m</w:t>
      </w:r>
      <w:r>
        <w:rPr>
          <w:color w:val="2A26F7"/>
          <w:szCs w:val="21"/>
        </w:rPr>
        <w:t>处达到土石方阶段噪声限值</w:t>
      </w:r>
      <w:r>
        <w:rPr>
          <w:color w:val="2A26F7"/>
          <w:szCs w:val="21"/>
        </w:rPr>
        <w:t>70</w:t>
      </w:r>
      <w:r>
        <w:rPr>
          <w:bCs/>
          <w:color w:val="2A26F7"/>
          <w:szCs w:val="21"/>
        </w:rPr>
        <w:t>dB(A)</w:t>
      </w:r>
      <w:r>
        <w:rPr>
          <w:color w:val="2A26F7"/>
          <w:szCs w:val="21"/>
        </w:rPr>
        <w:t>的要求。夜间，距主要噪声设备</w:t>
      </w:r>
      <w:r>
        <w:rPr>
          <w:color w:val="2A26F7"/>
          <w:szCs w:val="21"/>
        </w:rPr>
        <w:t>120m</w:t>
      </w:r>
      <w:r>
        <w:rPr>
          <w:color w:val="2A26F7"/>
          <w:szCs w:val="21"/>
        </w:rPr>
        <w:t>处达到土石方阶段噪声限值</w:t>
      </w:r>
      <w:r>
        <w:rPr>
          <w:color w:val="2A26F7"/>
          <w:szCs w:val="21"/>
        </w:rPr>
        <w:t>55</w:t>
      </w:r>
      <w:r>
        <w:rPr>
          <w:bCs/>
          <w:color w:val="2A26F7"/>
          <w:szCs w:val="21"/>
        </w:rPr>
        <w:t>dB(A)</w:t>
      </w:r>
      <w:r>
        <w:rPr>
          <w:color w:val="2A26F7"/>
          <w:szCs w:val="21"/>
        </w:rPr>
        <w:t>要求。</w:t>
      </w:r>
    </w:p>
    <w:p w:rsidR="00614009" w:rsidRDefault="00D815D6">
      <w:pPr>
        <w:adjustRightInd w:val="0"/>
        <w:snapToGrid w:val="0"/>
        <w:spacing w:line="360" w:lineRule="auto"/>
        <w:ind w:firstLineChars="200" w:firstLine="480"/>
        <w:rPr>
          <w:b/>
          <w:bCs/>
          <w:color w:val="2A26F7"/>
          <w:sz w:val="21"/>
          <w:szCs w:val="21"/>
        </w:rPr>
      </w:pPr>
      <w:r>
        <w:rPr>
          <w:bCs/>
          <w:color w:val="2A26F7"/>
          <w:szCs w:val="21"/>
        </w:rPr>
        <w:t>根据上述分析，施工期各施工阶段的达标距离见表</w:t>
      </w:r>
      <w:r>
        <w:rPr>
          <w:rFonts w:hint="eastAsia"/>
          <w:bCs/>
          <w:color w:val="2A26F7"/>
          <w:szCs w:val="21"/>
        </w:rPr>
        <w:t>5.2-</w:t>
      </w:r>
      <w:r>
        <w:rPr>
          <w:rFonts w:hint="eastAsia"/>
          <w:bCs/>
          <w:color w:val="2A26F7"/>
          <w:szCs w:val="21"/>
        </w:rPr>
        <w:t>3</w:t>
      </w:r>
      <w:r>
        <w:rPr>
          <w:bCs/>
          <w:color w:val="2A26F7"/>
          <w:szCs w:val="21"/>
        </w:rPr>
        <w:t>。</w:t>
      </w:r>
    </w:p>
    <w:p w:rsidR="00614009" w:rsidRDefault="00D815D6">
      <w:pPr>
        <w:pStyle w:val="LTT0"/>
        <w:rPr>
          <w:color w:val="2A26F7"/>
        </w:rPr>
      </w:pPr>
      <w:r>
        <w:rPr>
          <w:color w:val="2A26F7"/>
        </w:rPr>
        <w:t>表</w:t>
      </w:r>
      <w:r>
        <w:rPr>
          <w:rFonts w:hint="eastAsia"/>
          <w:color w:val="2A26F7"/>
        </w:rPr>
        <w:t>5.2-</w:t>
      </w:r>
      <w:r>
        <w:rPr>
          <w:rFonts w:hint="eastAsia"/>
          <w:color w:val="2A26F7"/>
        </w:rPr>
        <w:t xml:space="preserve">3 </w:t>
      </w:r>
      <w:r>
        <w:rPr>
          <w:rFonts w:hint="eastAsia"/>
          <w:color w:val="2A26F7"/>
        </w:rPr>
        <w:t xml:space="preserve"> </w:t>
      </w:r>
      <w:r>
        <w:rPr>
          <w:color w:val="2A26F7"/>
        </w:rPr>
        <w:t>不同施工阶段噪声达标距离</w:t>
      </w:r>
    </w:p>
    <w:tbl>
      <w:tblPr>
        <w:tblW w:w="499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37"/>
        <w:gridCol w:w="1270"/>
        <w:gridCol w:w="1471"/>
        <w:gridCol w:w="2024"/>
        <w:gridCol w:w="2024"/>
      </w:tblGrid>
      <w:tr w:rsidR="00614009">
        <w:trPr>
          <w:trHeight w:val="269"/>
        </w:trPr>
        <w:tc>
          <w:tcPr>
            <w:tcW w:w="1018" w:type="pct"/>
            <w:vMerge w:val="restar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color w:val="2A26F7"/>
              </w:rPr>
              <w:t>施工阶段</w:t>
            </w:r>
          </w:p>
        </w:tc>
        <w:tc>
          <w:tcPr>
            <w:tcW w:w="1606" w:type="pct"/>
            <w:gridSpan w:val="2"/>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color w:val="2A26F7"/>
              </w:rPr>
              <w:t>噪声限值</w:t>
            </w:r>
            <w:r>
              <w:rPr>
                <w:color w:val="2A26F7"/>
              </w:rPr>
              <w:t>LeqdB(A)</w:t>
            </w:r>
          </w:p>
        </w:tc>
        <w:tc>
          <w:tcPr>
            <w:tcW w:w="2374" w:type="pct"/>
            <w:gridSpan w:val="2"/>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color w:val="2A26F7"/>
              </w:rPr>
              <w:t>达标距离（</w:t>
            </w:r>
            <w:r>
              <w:rPr>
                <w:color w:val="2A26F7"/>
              </w:rPr>
              <w:t>m</w:t>
            </w:r>
            <w:r>
              <w:rPr>
                <w:color w:val="2A26F7"/>
              </w:rPr>
              <w:t>）</w:t>
            </w:r>
          </w:p>
        </w:tc>
      </w:tr>
      <w:tr w:rsidR="00614009">
        <w:trPr>
          <w:trHeight w:val="143"/>
        </w:trPr>
        <w:tc>
          <w:tcPr>
            <w:tcW w:w="1018" w:type="pct"/>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rPr>
                <w:color w:val="2A26F7"/>
              </w:rPr>
            </w:pPr>
          </w:p>
        </w:tc>
        <w:tc>
          <w:tcPr>
            <w:tcW w:w="744"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color w:val="2A26F7"/>
              </w:rPr>
              <w:t>昼间</w:t>
            </w:r>
          </w:p>
        </w:tc>
        <w:tc>
          <w:tcPr>
            <w:tcW w:w="861"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color w:val="2A26F7"/>
              </w:rPr>
              <w:t>夜间</w:t>
            </w:r>
          </w:p>
        </w:tc>
        <w:tc>
          <w:tcPr>
            <w:tcW w:w="1187"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color w:val="2A26F7"/>
              </w:rPr>
              <w:t>昼间</w:t>
            </w:r>
          </w:p>
        </w:tc>
        <w:tc>
          <w:tcPr>
            <w:tcW w:w="1187"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color w:val="2A26F7"/>
              </w:rPr>
              <w:t>夜间</w:t>
            </w:r>
          </w:p>
        </w:tc>
      </w:tr>
      <w:tr w:rsidR="00614009">
        <w:trPr>
          <w:trHeight w:val="269"/>
        </w:trPr>
        <w:tc>
          <w:tcPr>
            <w:tcW w:w="1018"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color w:val="2A26F7"/>
              </w:rPr>
              <w:t>土石方阶段</w:t>
            </w:r>
          </w:p>
        </w:tc>
        <w:tc>
          <w:tcPr>
            <w:tcW w:w="744" w:type="pct"/>
            <w:vMerge w:val="restar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color w:val="2A26F7"/>
              </w:rPr>
              <w:t>70</w:t>
            </w:r>
          </w:p>
        </w:tc>
        <w:tc>
          <w:tcPr>
            <w:tcW w:w="861" w:type="pct"/>
            <w:vMerge w:val="restar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color w:val="2A26F7"/>
              </w:rPr>
              <w:t>55</w:t>
            </w:r>
          </w:p>
        </w:tc>
        <w:tc>
          <w:tcPr>
            <w:tcW w:w="1187"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color w:val="2A26F7"/>
              </w:rPr>
              <w:t>5</w:t>
            </w:r>
          </w:p>
        </w:tc>
        <w:tc>
          <w:tcPr>
            <w:tcW w:w="1187"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color w:val="2A26F7"/>
              </w:rPr>
              <w:t>30</w:t>
            </w:r>
          </w:p>
        </w:tc>
      </w:tr>
      <w:tr w:rsidR="00614009">
        <w:trPr>
          <w:trHeight w:val="284"/>
        </w:trPr>
        <w:tc>
          <w:tcPr>
            <w:tcW w:w="1018"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color w:val="2A26F7"/>
              </w:rPr>
              <w:t>基础阶段</w:t>
            </w:r>
          </w:p>
        </w:tc>
        <w:tc>
          <w:tcPr>
            <w:tcW w:w="744" w:type="pct"/>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rPr>
                <w:color w:val="2A26F7"/>
              </w:rPr>
            </w:pPr>
          </w:p>
        </w:tc>
        <w:tc>
          <w:tcPr>
            <w:tcW w:w="861" w:type="pct"/>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rPr>
                <w:color w:val="2A26F7"/>
              </w:rPr>
            </w:pPr>
          </w:p>
        </w:tc>
        <w:tc>
          <w:tcPr>
            <w:tcW w:w="1187"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color w:val="2A26F7"/>
              </w:rPr>
              <w:t>10</w:t>
            </w:r>
          </w:p>
        </w:tc>
        <w:tc>
          <w:tcPr>
            <w:tcW w:w="1187"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color w:val="2A26F7"/>
              </w:rPr>
              <w:t>60</w:t>
            </w:r>
          </w:p>
        </w:tc>
      </w:tr>
      <w:tr w:rsidR="00614009">
        <w:trPr>
          <w:trHeight w:val="269"/>
        </w:trPr>
        <w:tc>
          <w:tcPr>
            <w:tcW w:w="1018"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color w:val="2A26F7"/>
              </w:rPr>
              <w:t>结构阶段</w:t>
            </w:r>
          </w:p>
        </w:tc>
        <w:tc>
          <w:tcPr>
            <w:tcW w:w="744" w:type="pct"/>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rPr>
                <w:color w:val="2A26F7"/>
              </w:rPr>
            </w:pPr>
          </w:p>
        </w:tc>
        <w:tc>
          <w:tcPr>
            <w:tcW w:w="861" w:type="pct"/>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rPr>
                <w:color w:val="2A26F7"/>
              </w:rPr>
            </w:pPr>
          </w:p>
        </w:tc>
        <w:tc>
          <w:tcPr>
            <w:tcW w:w="1187"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color w:val="2A26F7"/>
              </w:rPr>
              <w:t>30</w:t>
            </w:r>
          </w:p>
        </w:tc>
        <w:tc>
          <w:tcPr>
            <w:tcW w:w="1187"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color w:val="2A26F7"/>
              </w:rPr>
              <w:t>145</w:t>
            </w:r>
          </w:p>
        </w:tc>
      </w:tr>
      <w:tr w:rsidR="00614009">
        <w:trPr>
          <w:trHeight w:val="269"/>
        </w:trPr>
        <w:tc>
          <w:tcPr>
            <w:tcW w:w="1018"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color w:val="2A26F7"/>
              </w:rPr>
              <w:t>装修阶段</w:t>
            </w:r>
          </w:p>
        </w:tc>
        <w:tc>
          <w:tcPr>
            <w:tcW w:w="744" w:type="pct"/>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rPr>
                <w:color w:val="2A26F7"/>
              </w:rPr>
            </w:pPr>
          </w:p>
        </w:tc>
        <w:tc>
          <w:tcPr>
            <w:tcW w:w="861" w:type="pct"/>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rPr>
                <w:color w:val="2A26F7"/>
              </w:rPr>
            </w:pPr>
          </w:p>
        </w:tc>
        <w:tc>
          <w:tcPr>
            <w:tcW w:w="1187"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color w:val="2A26F7"/>
              </w:rPr>
              <w:t>20</w:t>
            </w:r>
          </w:p>
        </w:tc>
        <w:tc>
          <w:tcPr>
            <w:tcW w:w="1187"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color w:val="2A26F7"/>
              </w:rPr>
              <w:t>120</w:t>
            </w:r>
          </w:p>
        </w:tc>
      </w:tr>
    </w:tbl>
    <w:p w:rsidR="00614009" w:rsidRDefault="00D815D6">
      <w:pPr>
        <w:pStyle w:val="LTT"/>
        <w:ind w:firstLine="480"/>
        <w:rPr>
          <w:color w:val="2A26F7"/>
        </w:rPr>
      </w:pPr>
      <w:r>
        <w:rPr>
          <w:bCs/>
          <w:color w:val="2A26F7"/>
          <w:szCs w:val="21"/>
        </w:rPr>
        <w:t>施工期对场界噪声影响最大的是结构施工阶段，夜间超标影响距离可达</w:t>
      </w:r>
      <w:r>
        <w:rPr>
          <w:bCs/>
          <w:color w:val="2A26F7"/>
          <w:szCs w:val="21"/>
        </w:rPr>
        <w:t>145m</w:t>
      </w:r>
      <w:r>
        <w:rPr>
          <w:bCs/>
          <w:color w:val="2A26F7"/>
          <w:szCs w:val="21"/>
        </w:rPr>
        <w:t>。</w:t>
      </w:r>
    </w:p>
    <w:p w:rsidR="00614009" w:rsidRDefault="00D815D6">
      <w:pPr>
        <w:spacing w:line="360" w:lineRule="auto"/>
        <w:ind w:firstLineChars="200" w:firstLine="480"/>
        <w:rPr>
          <w:bCs/>
          <w:color w:val="2A26F7"/>
          <w:szCs w:val="21"/>
        </w:rPr>
      </w:pPr>
      <w:r>
        <w:rPr>
          <w:rFonts w:hint="eastAsia"/>
          <w:bCs/>
          <w:color w:val="2A26F7"/>
          <w:szCs w:val="21"/>
        </w:rPr>
        <w:t>实施规划需对产噪设备等采取如下措施：</w:t>
      </w:r>
    </w:p>
    <w:p w:rsidR="00614009" w:rsidRDefault="00D815D6">
      <w:pPr>
        <w:spacing w:line="360" w:lineRule="auto"/>
        <w:ind w:firstLineChars="200" w:firstLine="480"/>
        <w:rPr>
          <w:color w:val="2A26F7"/>
        </w:rPr>
      </w:pPr>
      <w:r>
        <w:rPr>
          <w:rFonts w:hint="eastAsia"/>
          <w:bCs/>
          <w:color w:val="2A26F7"/>
          <w:szCs w:val="21"/>
        </w:rPr>
        <w:t>（</w:t>
      </w:r>
      <w:r>
        <w:rPr>
          <w:rFonts w:hint="eastAsia"/>
          <w:bCs/>
          <w:color w:val="2A26F7"/>
          <w:szCs w:val="21"/>
        </w:rPr>
        <w:t>1</w:t>
      </w:r>
      <w:r>
        <w:rPr>
          <w:rFonts w:hint="eastAsia"/>
          <w:bCs/>
          <w:color w:val="2A26F7"/>
          <w:szCs w:val="21"/>
        </w:rPr>
        <w:t>）</w:t>
      </w:r>
      <w:r>
        <w:rPr>
          <w:color w:val="2A26F7"/>
        </w:rPr>
        <w:t>避免高噪声设备同时使用，避免局部噪声级过高。施工单位按当地环境保护管理部门规定，严格执行</w:t>
      </w:r>
      <w:r>
        <w:rPr>
          <w:color w:val="2A26F7"/>
        </w:rPr>
        <w:t>GB12523-2011</w:t>
      </w:r>
      <w:r>
        <w:rPr>
          <w:color w:val="2A26F7"/>
        </w:rPr>
        <w:t>《建筑施工场界环境噪声排放标准》，合理安排施工时间，除工程必须外，一般不允许在</w:t>
      </w:r>
      <w:r>
        <w:rPr>
          <w:rFonts w:hint="eastAsia"/>
          <w:color w:val="2A26F7"/>
        </w:rPr>
        <w:t>13:</w:t>
      </w:r>
      <w:r>
        <w:rPr>
          <w:color w:val="2A26F7"/>
        </w:rPr>
        <w:t>00</w:t>
      </w:r>
      <w:r>
        <w:rPr>
          <w:color w:val="2A26F7"/>
        </w:rPr>
        <w:t>〜</w:t>
      </w:r>
      <w:r>
        <w:rPr>
          <w:rFonts w:hint="eastAsia"/>
          <w:color w:val="2A26F7"/>
        </w:rPr>
        <w:t>15:</w:t>
      </w:r>
      <w:r>
        <w:rPr>
          <w:color w:val="2A26F7"/>
        </w:rPr>
        <w:t>30</w:t>
      </w:r>
      <w:r>
        <w:rPr>
          <w:color w:val="2A26F7"/>
        </w:rPr>
        <w:t>和</w:t>
      </w:r>
      <w:r>
        <w:rPr>
          <w:color w:val="2A26F7"/>
        </w:rPr>
        <w:t>22</w:t>
      </w:r>
      <w:r>
        <w:rPr>
          <w:rFonts w:hint="eastAsia"/>
          <w:color w:val="2A26F7"/>
        </w:rPr>
        <w:t>:</w:t>
      </w:r>
      <w:r>
        <w:rPr>
          <w:color w:val="2A26F7"/>
        </w:rPr>
        <w:t>00</w:t>
      </w:r>
      <w:r>
        <w:rPr>
          <w:color w:val="2A26F7"/>
        </w:rPr>
        <w:t>〜次日</w:t>
      </w:r>
      <w:r>
        <w:rPr>
          <w:color w:val="2A26F7"/>
        </w:rPr>
        <w:t>6</w:t>
      </w:r>
      <w:r>
        <w:rPr>
          <w:rFonts w:hint="eastAsia"/>
          <w:color w:val="2A26F7"/>
        </w:rPr>
        <w:t>:</w:t>
      </w:r>
      <w:r>
        <w:rPr>
          <w:color w:val="2A26F7"/>
        </w:rPr>
        <w:t>00</w:t>
      </w:r>
      <w:r>
        <w:rPr>
          <w:color w:val="2A26F7"/>
        </w:rPr>
        <w:t>期间施工。对主体工程浇灌需要连续施工时，建设单位应在施工前</w:t>
      </w:r>
      <w:r>
        <w:rPr>
          <w:color w:val="2A26F7"/>
        </w:rPr>
        <w:t>7</w:t>
      </w:r>
      <w:r>
        <w:rPr>
          <w:color w:val="2A26F7"/>
        </w:rPr>
        <w:t>天征得环保部门批准同意后，在作业前</w:t>
      </w:r>
      <w:r>
        <w:rPr>
          <w:color w:val="2A26F7"/>
        </w:rPr>
        <w:t>2</w:t>
      </w:r>
      <w:r>
        <w:rPr>
          <w:color w:val="2A26F7"/>
        </w:rPr>
        <w:t>日将环保行政主管部门的证明及施工时间张贴告示，作好宣传，告知周边公众，为防止昼间施工噪声对周边环境造成影响，必须在具体规划项目四周建设临时声屏障。</w:t>
      </w:r>
    </w:p>
    <w:p w:rsidR="00614009" w:rsidRDefault="00D815D6">
      <w:pPr>
        <w:spacing w:line="360" w:lineRule="auto"/>
        <w:ind w:firstLineChars="200" w:firstLine="480"/>
        <w:rPr>
          <w:color w:val="2A26F7"/>
        </w:rPr>
      </w:pPr>
      <w:r>
        <w:rPr>
          <w:rFonts w:hint="eastAsia"/>
          <w:color w:val="2A26F7"/>
        </w:rPr>
        <w:t>（</w:t>
      </w:r>
      <w:r>
        <w:rPr>
          <w:rFonts w:hint="eastAsia"/>
          <w:color w:val="2A26F7"/>
        </w:rPr>
        <w:t>2</w:t>
      </w:r>
      <w:r>
        <w:rPr>
          <w:rFonts w:hint="eastAsia"/>
          <w:color w:val="2A26F7"/>
        </w:rPr>
        <w:t>）</w:t>
      </w:r>
      <w:r>
        <w:rPr>
          <w:color w:val="2A26F7"/>
        </w:rPr>
        <w:t>施工阶段釆用商品砕，减少混凝土拌和噪声。</w:t>
      </w:r>
    </w:p>
    <w:p w:rsidR="00614009" w:rsidRDefault="00D815D6">
      <w:pPr>
        <w:spacing w:line="360" w:lineRule="auto"/>
        <w:ind w:firstLineChars="200" w:firstLine="480"/>
        <w:rPr>
          <w:color w:val="2A26F7"/>
        </w:rPr>
      </w:pPr>
      <w:r>
        <w:rPr>
          <w:rFonts w:hint="eastAsia"/>
          <w:color w:val="2A26F7"/>
        </w:rPr>
        <w:t>（</w:t>
      </w:r>
      <w:r>
        <w:rPr>
          <w:rFonts w:hint="eastAsia"/>
          <w:color w:val="2A26F7"/>
        </w:rPr>
        <w:t>3</w:t>
      </w:r>
      <w:r>
        <w:rPr>
          <w:rFonts w:hint="eastAsia"/>
          <w:color w:val="2A26F7"/>
        </w:rPr>
        <w:t>）</w:t>
      </w:r>
      <w:r>
        <w:rPr>
          <w:color w:val="2A26F7"/>
        </w:rPr>
        <w:t>施工单位主要施工机械应釆用低噪声机械设备，并及时维修保养，严格按操作规程使用各类机械。</w:t>
      </w:r>
    </w:p>
    <w:p w:rsidR="00614009" w:rsidRDefault="00D815D6">
      <w:pPr>
        <w:spacing w:line="360" w:lineRule="auto"/>
        <w:ind w:firstLineChars="200" w:firstLine="480"/>
        <w:rPr>
          <w:color w:val="2A26F7"/>
        </w:rPr>
      </w:pPr>
      <w:r>
        <w:rPr>
          <w:rFonts w:hint="eastAsia"/>
          <w:color w:val="2A26F7"/>
        </w:rPr>
        <w:t>（</w:t>
      </w:r>
      <w:r>
        <w:rPr>
          <w:rFonts w:hint="eastAsia"/>
          <w:color w:val="2A26F7"/>
        </w:rPr>
        <w:t>4</w:t>
      </w:r>
      <w:r>
        <w:rPr>
          <w:rFonts w:hint="eastAsia"/>
          <w:color w:val="2A26F7"/>
        </w:rPr>
        <w:t>）</w:t>
      </w:r>
      <w:r>
        <w:rPr>
          <w:color w:val="2A26F7"/>
        </w:rPr>
        <w:t>加强对运输车辆的保养，避免由于故障汽车上路增大对沿线居民的噪声影响；运输车辆应</w:t>
      </w:r>
      <w:r>
        <w:rPr>
          <w:color w:val="2A26F7"/>
        </w:rPr>
        <w:t>控制车速，禁止鸣号，建设单位应在主要</w:t>
      </w:r>
      <w:r>
        <w:rPr>
          <w:color w:val="2A26F7"/>
        </w:rPr>
        <w:t xml:space="preserve"> </w:t>
      </w:r>
      <w:r>
        <w:rPr>
          <w:color w:val="2A26F7"/>
        </w:rPr>
        <w:t>路段在交警部门</w:t>
      </w:r>
      <w:r>
        <w:rPr>
          <w:color w:val="2A26F7"/>
        </w:rPr>
        <w:lastRenderedPageBreak/>
        <w:t>的协助下设置限速标志。且施工车辆通行应尽量以最</w:t>
      </w:r>
      <w:r>
        <w:rPr>
          <w:color w:val="2A26F7"/>
        </w:rPr>
        <w:t xml:space="preserve"> </w:t>
      </w:r>
      <w:r>
        <w:rPr>
          <w:color w:val="2A26F7"/>
        </w:rPr>
        <w:t>短距离通过城区。</w:t>
      </w:r>
    </w:p>
    <w:p w:rsidR="00614009" w:rsidRDefault="00D815D6">
      <w:pPr>
        <w:pStyle w:val="LTT"/>
        <w:ind w:firstLine="480"/>
        <w:rPr>
          <w:color w:val="2A26F7"/>
        </w:rPr>
      </w:pPr>
      <w:r>
        <w:rPr>
          <w:rFonts w:hint="eastAsia"/>
          <w:color w:val="2A26F7"/>
        </w:rPr>
        <w:t>施工期的噪声影响是短期的，采取以上措施后，可有效减少施工噪声带来的影响。</w:t>
      </w:r>
    </w:p>
    <w:p w:rsidR="00614009" w:rsidRDefault="00D815D6">
      <w:pPr>
        <w:pStyle w:val="4"/>
      </w:pPr>
      <w:r>
        <w:rPr>
          <w:rFonts w:hint="eastAsia"/>
        </w:rPr>
        <w:t>5.2.1.4</w:t>
      </w:r>
      <w:r>
        <w:rPr>
          <w:rFonts w:hint="eastAsia"/>
        </w:rPr>
        <w:t>施工期固体废物环境影响分析</w:t>
      </w:r>
    </w:p>
    <w:p w:rsidR="00614009" w:rsidRDefault="00D815D6">
      <w:pPr>
        <w:pStyle w:val="LTT"/>
        <w:ind w:firstLine="480"/>
      </w:pPr>
      <w:r>
        <w:rPr>
          <w:rFonts w:hint="eastAsia"/>
        </w:rPr>
        <w:t>施工期产生的固废可能会对环境造成污染的主要是建筑垃圾和施工生活垃圾。施工期间产生的废物包括土地平整、土石方开挖产生的弃土弃石、建筑垃圾和施工人员的生活垃圾。</w:t>
      </w:r>
    </w:p>
    <w:p w:rsidR="00614009" w:rsidRDefault="00D815D6">
      <w:pPr>
        <w:pStyle w:val="LTT"/>
        <w:ind w:firstLine="480"/>
      </w:pPr>
      <w:r>
        <w:rPr>
          <w:rFonts w:hint="eastAsia"/>
        </w:rPr>
        <w:t>施工期生活垃圾收集后由环卫部门统一及时清运，建筑垃圾会随着施工的结束得到清理。这些施工垃圾是在不同时期、不同地点产生，其对环境卫生的影响主要取决于当时施工垃圾产生的数量、处理和管理的方式。根据总体规划或一般建筑施工工作卫生要求，对建筑垃圾和施工生活垃圾将会指定其堆放地方，统一收集后送垃圾场处理，对环境基本不会造成污染。</w:t>
      </w:r>
    </w:p>
    <w:p w:rsidR="00614009" w:rsidRDefault="00D815D6">
      <w:pPr>
        <w:pStyle w:val="3"/>
      </w:pPr>
      <w:bookmarkStart w:id="139" w:name="_Toc26425"/>
      <w:r>
        <w:rPr>
          <w:rFonts w:hint="eastAsia"/>
        </w:rPr>
        <w:t>5.2.2</w:t>
      </w:r>
      <w:r>
        <w:rPr>
          <w:rFonts w:hint="eastAsia"/>
        </w:rPr>
        <w:t>运营期环境影响分析</w:t>
      </w:r>
      <w:bookmarkEnd w:id="139"/>
    </w:p>
    <w:p w:rsidR="00614009" w:rsidRDefault="00D815D6">
      <w:pPr>
        <w:pStyle w:val="4"/>
      </w:pPr>
      <w:r>
        <w:rPr>
          <w:rFonts w:hint="eastAsia"/>
        </w:rPr>
        <w:t>5.2.</w:t>
      </w:r>
      <w:r>
        <w:rPr>
          <w:rFonts w:hint="eastAsia"/>
        </w:rPr>
        <w:t>.2.1</w:t>
      </w:r>
      <w:r>
        <w:rPr>
          <w:rFonts w:hint="eastAsia"/>
        </w:rPr>
        <w:t>运营期废气影响分析</w:t>
      </w:r>
    </w:p>
    <w:p w:rsidR="00614009" w:rsidRDefault="00D815D6">
      <w:pPr>
        <w:pStyle w:val="LTT"/>
        <w:ind w:firstLine="480"/>
      </w:pPr>
      <w:r>
        <w:rPr>
          <w:rFonts w:hint="eastAsia"/>
        </w:rPr>
        <w:t>运营期旅游业的主要废气是餐饮油烟、机动车尾气和垃圾收集点的恶臭气体。</w:t>
      </w:r>
    </w:p>
    <w:p w:rsidR="00614009" w:rsidRDefault="00D815D6">
      <w:pPr>
        <w:pStyle w:val="LTT"/>
        <w:ind w:firstLine="482"/>
        <w:rPr>
          <w:b/>
          <w:bCs/>
        </w:rPr>
      </w:pPr>
      <w:r>
        <w:rPr>
          <w:rFonts w:hint="eastAsia"/>
          <w:b/>
          <w:bCs/>
        </w:rPr>
        <w:t>1</w:t>
      </w:r>
      <w:r>
        <w:rPr>
          <w:rFonts w:hint="eastAsia"/>
          <w:b/>
          <w:bCs/>
        </w:rPr>
        <w:t>、餐饮油烟</w:t>
      </w:r>
    </w:p>
    <w:p w:rsidR="00614009" w:rsidRDefault="00D815D6">
      <w:pPr>
        <w:pStyle w:val="LTT"/>
        <w:ind w:firstLine="480"/>
      </w:pPr>
      <w:r>
        <w:rPr>
          <w:rFonts w:hint="eastAsia"/>
        </w:rPr>
        <w:t>本规划游餐饮住宿服务体系涉及高端酒店、精</w:t>
      </w:r>
      <w:r>
        <w:rPr>
          <w:rFonts w:hint="eastAsia"/>
        </w:rPr>
        <w:t>品小酒店、家庭旅馆等，其厨房排放的油烟废气，若处理不当，可能对大气环境产生一定的影响。</w:t>
      </w:r>
    </w:p>
    <w:p w:rsidR="00614009" w:rsidRDefault="00D815D6">
      <w:pPr>
        <w:pStyle w:val="LTT"/>
        <w:ind w:firstLine="480"/>
      </w:pPr>
      <w:r>
        <w:rPr>
          <w:rFonts w:hint="eastAsia"/>
        </w:rPr>
        <w:t>餐饮油烟的成份十分复杂，既有油脂、蛋白质及原料佐料在受热条件下进行物理化学反应产生的有机烟气，也有加热操作过程中液滴溅落、油料物料分解、氧化、聚合的高分子化合物，因此存在形态既有总悬浮颗粒物（</w:t>
      </w:r>
      <w:r>
        <w:rPr>
          <w:rFonts w:hint="eastAsia"/>
        </w:rPr>
        <w:t>TSP</w:t>
      </w:r>
      <w:r>
        <w:rPr>
          <w:rFonts w:hint="eastAsia"/>
        </w:rPr>
        <w:t>），又有气体分子的有机态污染物。测试发现，食用油加热到</w:t>
      </w:r>
      <w:r>
        <w:rPr>
          <w:rFonts w:hint="eastAsia"/>
        </w:rPr>
        <w:t>150</w:t>
      </w:r>
      <w:r>
        <w:rPr>
          <w:rFonts w:hint="eastAsia"/>
        </w:rPr>
        <w:t>～</w:t>
      </w:r>
      <w:r>
        <w:rPr>
          <w:rFonts w:hint="eastAsia"/>
        </w:rPr>
        <w:t>200</w:t>
      </w:r>
      <w:r>
        <w:rPr>
          <w:rFonts w:hint="eastAsia"/>
        </w:rPr>
        <w:t>℃时产生的气态污染物含有</w:t>
      </w:r>
      <w:r>
        <w:rPr>
          <w:rFonts w:hint="eastAsia"/>
        </w:rPr>
        <w:t>200</w:t>
      </w:r>
      <w:r>
        <w:rPr>
          <w:rFonts w:hint="eastAsia"/>
        </w:rPr>
        <w:t>多种化学物质，主要为不饱和烃类、饱和烃类、苯系物、多环芳烃、杂环化合物以及醇、醛等，其中不少物质（如多环芳烃类等）为致癌物质。</w:t>
      </w:r>
    </w:p>
    <w:p w:rsidR="00614009" w:rsidRDefault="00D815D6">
      <w:pPr>
        <w:pStyle w:val="LTT"/>
        <w:ind w:firstLine="480"/>
      </w:pPr>
      <w:r>
        <w:rPr>
          <w:rFonts w:hint="eastAsia"/>
        </w:rPr>
        <w:t>旅游业的发展，旅游人数的增加，带来餐饮业的增加，同时也会带来大量餐饮废气的排放。美食街、美食城的布局，又会带来餐饮油烟排放的集中。</w:t>
      </w:r>
    </w:p>
    <w:p w:rsidR="00614009" w:rsidRDefault="00D815D6">
      <w:pPr>
        <w:pStyle w:val="LTT"/>
        <w:ind w:firstLine="480"/>
      </w:pPr>
      <w:r>
        <w:rPr>
          <w:rFonts w:hint="eastAsia"/>
        </w:rPr>
        <w:t>餐饮油烟所产生挥发性物质相较于粉尘颗粒物虽然排放量较少，但其致癌性、毒性不可忽视。故此餐饮业油烟应重点管控。在旅游集散地的餐饮油烟必须经过油烟净化装置处理后达标排放。各景点、酒店等配套餐饮业按照环保要求安装油</w:t>
      </w:r>
      <w:r>
        <w:rPr>
          <w:rFonts w:hint="eastAsia"/>
        </w:rPr>
        <w:lastRenderedPageBreak/>
        <w:t>烟净化设施，油烟废气经油烟净化设施处理后由专用烟道高于屋顶排放，并避开周围敏感建筑物。油烟净化设施净化</w:t>
      </w:r>
      <w:r>
        <w:t>油烟排放浓度和去除效率应当符合</w:t>
      </w:r>
      <w:r>
        <w:rPr>
          <w:rFonts w:hint="eastAsia"/>
        </w:rPr>
        <w:t>《饮食业油烟排放标准》（</w:t>
      </w:r>
      <w:r>
        <w:rPr>
          <w:rFonts w:hint="eastAsia"/>
        </w:rPr>
        <w:t>GB18483-</w:t>
      </w:r>
      <w:r>
        <w:rPr>
          <w:rFonts w:hint="eastAsia"/>
        </w:rPr>
        <w:t>2001</w:t>
      </w:r>
      <w:r>
        <w:rPr>
          <w:rFonts w:hint="eastAsia"/>
        </w:rPr>
        <w:t>）中油烟的最高允许排放浓度的标准限值要求和《饮食业环境保护技术规范》（</w:t>
      </w:r>
      <w:r>
        <w:rPr>
          <w:rFonts w:hint="eastAsia"/>
        </w:rPr>
        <w:t>HJ554-2010</w:t>
      </w:r>
      <w:r>
        <w:rPr>
          <w:rFonts w:hint="eastAsia"/>
        </w:rPr>
        <w:t>）的要求，实现达标排放，对大气环境影响较小。</w:t>
      </w:r>
    </w:p>
    <w:p w:rsidR="00614009" w:rsidRDefault="00D815D6">
      <w:pPr>
        <w:pStyle w:val="LTT"/>
        <w:ind w:firstLine="482"/>
        <w:rPr>
          <w:b/>
          <w:bCs/>
        </w:rPr>
      </w:pPr>
      <w:r>
        <w:rPr>
          <w:rStyle w:val="LTTChar"/>
          <w:rFonts w:hint="eastAsia"/>
          <w:b/>
          <w:bCs/>
        </w:rPr>
        <w:t>2</w:t>
      </w:r>
      <w:r>
        <w:rPr>
          <w:rStyle w:val="LTTChar"/>
          <w:rFonts w:hint="eastAsia"/>
          <w:b/>
          <w:bCs/>
        </w:rPr>
        <w:t>、</w:t>
      </w:r>
      <w:r>
        <w:rPr>
          <w:rFonts w:hint="eastAsia"/>
          <w:b/>
          <w:bCs/>
        </w:rPr>
        <w:t>汽车尾气</w:t>
      </w:r>
    </w:p>
    <w:p w:rsidR="00614009" w:rsidRDefault="00D815D6">
      <w:pPr>
        <w:pStyle w:val="LTT"/>
        <w:ind w:firstLine="480"/>
      </w:pPr>
      <w:r>
        <w:t>汽车尾气污染是由汽车排放废气造成的环境污染。汽车尾气中含有上百种不同的化合物，主要污染物为碳氢化合物、氮氧化合物、一氧化碳、二氧化硫、含铅化合物、苯并芘及固体颗粒物等</w:t>
      </w:r>
      <w:r>
        <w:rPr>
          <w:rFonts w:hint="eastAsia"/>
        </w:rPr>
        <w:t>。</w:t>
      </w:r>
    </w:p>
    <w:p w:rsidR="00614009" w:rsidRDefault="00D815D6">
      <w:pPr>
        <w:pStyle w:val="LTT"/>
        <w:ind w:firstLine="480"/>
      </w:pPr>
      <w:r>
        <w:rPr>
          <w:rFonts w:hint="eastAsia"/>
        </w:rPr>
        <w:t>随着规划期间旅游业进一步的开发建设，旅游产业的快速发展和区内外道路系统的逐步完善，机动车拥有量将增加，车流量将明显增大，大气污染将趋于混合型。规划末年</w:t>
      </w:r>
      <w:r>
        <w:rPr>
          <w:rFonts w:hint="eastAsia"/>
        </w:rPr>
        <w:t>20</w:t>
      </w:r>
      <w:r>
        <w:rPr>
          <w:rFonts w:hint="eastAsia"/>
        </w:rPr>
        <w:t>25</w:t>
      </w:r>
      <w:r>
        <w:rPr>
          <w:rFonts w:hint="eastAsia"/>
        </w:rPr>
        <w:t>年，旅游车辆的主要污染物年</w:t>
      </w:r>
      <w:r>
        <w:rPr>
          <w:rFonts w:hint="eastAsia"/>
        </w:rPr>
        <w:t>排放量如表</w:t>
      </w:r>
      <w:r>
        <w:rPr>
          <w:rFonts w:hint="eastAsia"/>
        </w:rPr>
        <w:t>5.2-2</w:t>
      </w:r>
      <w:r>
        <w:rPr>
          <w:rFonts w:hint="eastAsia"/>
        </w:rPr>
        <w:t>所示。</w:t>
      </w:r>
    </w:p>
    <w:p w:rsidR="00614009" w:rsidRDefault="00D815D6">
      <w:pPr>
        <w:pStyle w:val="LTT0"/>
      </w:pPr>
      <w:r>
        <w:t>表</w:t>
      </w:r>
      <w:r>
        <w:rPr>
          <w:rFonts w:hint="eastAsia"/>
        </w:rPr>
        <w:t>5.2-</w:t>
      </w:r>
      <w:r>
        <w:rPr>
          <w:rFonts w:hint="eastAsia"/>
        </w:rPr>
        <w:t>4</w:t>
      </w:r>
      <w:r>
        <w:t xml:space="preserve"> </w:t>
      </w:r>
      <w:r>
        <w:rPr>
          <w:rFonts w:hint="eastAsia"/>
        </w:rPr>
        <w:t xml:space="preserve"> 20</w:t>
      </w:r>
      <w:r>
        <w:rPr>
          <w:rFonts w:hint="eastAsia"/>
        </w:rPr>
        <w:t>25</w:t>
      </w:r>
      <w:r>
        <w:rPr>
          <w:rFonts w:hint="eastAsia"/>
        </w:rPr>
        <w:t>年</w:t>
      </w:r>
      <w:r>
        <w:t>旅游车辆尾气主要污染物年排放量估算表</w:t>
      </w:r>
      <w:r>
        <w:t xml:space="preserve"> </w:t>
      </w:r>
      <w:r>
        <w:rPr>
          <w:rFonts w:hint="eastAsia"/>
        </w:rPr>
        <w:t xml:space="preserve"> </w:t>
      </w:r>
      <w:r>
        <w:t>单位：</w:t>
      </w:r>
      <w:r>
        <w:t>t</w:t>
      </w:r>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11"/>
        <w:gridCol w:w="1729"/>
        <w:gridCol w:w="2972"/>
        <w:gridCol w:w="2213"/>
      </w:tblGrid>
      <w:tr w:rsidR="00614009">
        <w:tc>
          <w:tcPr>
            <w:tcW w:w="944"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2A26F7"/>
              </w:rPr>
            </w:pPr>
            <w:r>
              <w:rPr>
                <w:color w:val="2A26F7"/>
              </w:rPr>
              <w:t>规划目标年</w:t>
            </w:r>
            <w:r>
              <w:rPr>
                <w:color w:val="2A26F7"/>
              </w:rPr>
              <w:t xml:space="preserve"> </w:t>
            </w:r>
          </w:p>
        </w:tc>
        <w:tc>
          <w:tcPr>
            <w:tcW w:w="1014"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2A26F7"/>
              </w:rPr>
            </w:pPr>
            <w:r>
              <w:rPr>
                <w:rFonts w:hint="eastAsia"/>
                <w:color w:val="2A26F7"/>
              </w:rPr>
              <w:t>车型</w:t>
            </w:r>
          </w:p>
        </w:tc>
        <w:tc>
          <w:tcPr>
            <w:tcW w:w="1743"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2A26F7"/>
              </w:rPr>
            </w:pPr>
            <w:r>
              <w:rPr>
                <w:color w:val="2A26F7"/>
              </w:rPr>
              <w:t>NOx</w:t>
            </w:r>
          </w:p>
        </w:tc>
        <w:tc>
          <w:tcPr>
            <w:tcW w:w="1298"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2A26F7"/>
              </w:rPr>
            </w:pPr>
            <w:r>
              <w:rPr>
                <w:color w:val="2A26F7"/>
              </w:rPr>
              <w:t>SO</w:t>
            </w:r>
            <w:r>
              <w:rPr>
                <w:color w:val="2A26F7"/>
                <w:vertAlign w:val="subscript"/>
              </w:rPr>
              <w:t>2</w:t>
            </w:r>
          </w:p>
        </w:tc>
      </w:tr>
      <w:tr w:rsidR="00614009">
        <w:tc>
          <w:tcPr>
            <w:tcW w:w="944" w:type="pct"/>
            <w:vMerge w:val="restart"/>
            <w:tcBorders>
              <w:top w:val="single" w:sz="4" w:space="0" w:color="auto"/>
              <w:left w:val="single" w:sz="4" w:space="0" w:color="auto"/>
              <w:right w:val="single" w:sz="4" w:space="0" w:color="auto"/>
            </w:tcBorders>
            <w:vAlign w:val="center"/>
          </w:tcPr>
          <w:p w:rsidR="00614009" w:rsidRDefault="00D815D6">
            <w:pPr>
              <w:pStyle w:val="LTT1"/>
              <w:rPr>
                <w:color w:val="2A26F7"/>
              </w:rPr>
            </w:pPr>
            <w:r>
              <w:rPr>
                <w:rFonts w:hint="eastAsia"/>
                <w:color w:val="2A26F7"/>
              </w:rPr>
              <w:t>2025</w:t>
            </w:r>
          </w:p>
        </w:tc>
        <w:tc>
          <w:tcPr>
            <w:tcW w:w="1014"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2A26F7"/>
              </w:rPr>
            </w:pPr>
            <w:r>
              <w:rPr>
                <w:rFonts w:hint="eastAsia"/>
                <w:color w:val="2A26F7"/>
              </w:rPr>
              <w:t>自驾车</w:t>
            </w:r>
          </w:p>
        </w:tc>
        <w:tc>
          <w:tcPr>
            <w:tcW w:w="2970"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rPr>
                <w:rFonts w:hint="eastAsia"/>
              </w:rPr>
              <w:t>1995</w:t>
            </w:r>
          </w:p>
        </w:tc>
        <w:tc>
          <w:tcPr>
            <w:tcW w:w="221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rPr>
                <w:rFonts w:hint="eastAsia"/>
              </w:rPr>
              <w:t>199.5</w:t>
            </w:r>
          </w:p>
        </w:tc>
      </w:tr>
      <w:tr w:rsidR="00614009">
        <w:tc>
          <w:tcPr>
            <w:tcW w:w="944" w:type="pct"/>
            <w:vMerge/>
            <w:tcBorders>
              <w:left w:val="single" w:sz="4" w:space="0" w:color="auto"/>
              <w:right w:val="single" w:sz="4" w:space="0" w:color="auto"/>
            </w:tcBorders>
            <w:vAlign w:val="center"/>
          </w:tcPr>
          <w:p w:rsidR="00614009" w:rsidRDefault="00614009">
            <w:pPr>
              <w:pStyle w:val="LTT1"/>
              <w:rPr>
                <w:color w:val="2A26F7"/>
              </w:rPr>
            </w:pPr>
          </w:p>
        </w:tc>
        <w:tc>
          <w:tcPr>
            <w:tcW w:w="1014"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2A26F7"/>
              </w:rPr>
            </w:pPr>
            <w:r>
              <w:rPr>
                <w:rFonts w:hint="eastAsia"/>
                <w:color w:val="2A26F7"/>
              </w:rPr>
              <w:t>大巴车</w:t>
            </w:r>
          </w:p>
        </w:tc>
        <w:tc>
          <w:tcPr>
            <w:tcW w:w="2970"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rPr>
                <w:rFonts w:hint="eastAsia"/>
              </w:rPr>
              <w:t>1773.3</w:t>
            </w:r>
          </w:p>
        </w:tc>
        <w:tc>
          <w:tcPr>
            <w:tcW w:w="221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rPr>
                <w:rFonts w:hint="eastAsia"/>
              </w:rPr>
              <w:t>190</w:t>
            </w:r>
          </w:p>
        </w:tc>
      </w:tr>
      <w:tr w:rsidR="00614009">
        <w:tc>
          <w:tcPr>
            <w:tcW w:w="944" w:type="pct"/>
            <w:vMerge/>
            <w:tcBorders>
              <w:left w:val="single" w:sz="4" w:space="0" w:color="auto"/>
              <w:bottom w:val="single" w:sz="4" w:space="0" w:color="auto"/>
              <w:right w:val="single" w:sz="4" w:space="0" w:color="auto"/>
            </w:tcBorders>
            <w:vAlign w:val="center"/>
          </w:tcPr>
          <w:p w:rsidR="00614009" w:rsidRDefault="00614009">
            <w:pPr>
              <w:pStyle w:val="LTT1"/>
              <w:rPr>
                <w:color w:val="2A26F7"/>
              </w:rPr>
            </w:pPr>
          </w:p>
        </w:tc>
        <w:tc>
          <w:tcPr>
            <w:tcW w:w="1014"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2A26F7"/>
              </w:rPr>
            </w:pPr>
            <w:r>
              <w:rPr>
                <w:rFonts w:hint="eastAsia"/>
                <w:color w:val="2A26F7"/>
              </w:rPr>
              <w:t>合计</w:t>
            </w:r>
          </w:p>
        </w:tc>
        <w:tc>
          <w:tcPr>
            <w:tcW w:w="2970"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rPr>
                <w:rFonts w:hint="eastAsia"/>
              </w:rPr>
              <w:t>3768.3</w:t>
            </w:r>
          </w:p>
        </w:tc>
        <w:tc>
          <w:tcPr>
            <w:tcW w:w="221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rPr>
                <w:rFonts w:hint="eastAsia"/>
              </w:rPr>
              <w:t>389.5</w:t>
            </w:r>
          </w:p>
        </w:tc>
      </w:tr>
    </w:tbl>
    <w:p w:rsidR="00614009" w:rsidRDefault="00D815D6">
      <w:pPr>
        <w:pStyle w:val="LTT"/>
        <w:ind w:firstLine="480"/>
      </w:pPr>
      <w:r>
        <w:rPr>
          <w:rFonts w:hint="eastAsia"/>
        </w:rPr>
        <w:t>本次规划的实施，随着旅游人数的增加，旅游景区的开发，选择汽车出行的同时，汽车尾气的排放也随之增加，即会增加林芝市境内氮氧化物的排放总量及碳排放总量。但随着规划实施，景区内道路、停车场更加完善，路况较好、地势平坦，空气扩散情况良好，可能在车辆密集处（如停车场）有短期的污染情况，其他场所车辆较分散，污染情况轻微。规划区内植被覆盖率较高，对废气具有一定净化作用，废气影响程度更低。</w:t>
      </w:r>
    </w:p>
    <w:p w:rsidR="00614009" w:rsidRDefault="00D815D6">
      <w:pPr>
        <w:pStyle w:val="LTT"/>
        <w:ind w:firstLine="480"/>
      </w:pPr>
      <w:r>
        <w:rPr>
          <w:rFonts w:hint="eastAsia"/>
        </w:rPr>
        <w:t>环评建议对后续新建规划景区内的接待车辆使用新能源或清洁能源汽车，同时对现有景区内燃油机动车进行逐步替换，提倡游客步行游览或采用自行车等</w:t>
      </w:r>
      <w:r>
        <w:rPr>
          <w:rFonts w:hint="eastAsia"/>
        </w:rPr>
        <w:t>绿色交通工具以降低废气排放及碳排放影响。</w:t>
      </w:r>
    </w:p>
    <w:p w:rsidR="00614009" w:rsidRDefault="00D815D6">
      <w:pPr>
        <w:pStyle w:val="LTT"/>
        <w:ind w:firstLine="480"/>
      </w:pPr>
      <w:r>
        <w:rPr>
          <w:rFonts w:hint="eastAsia"/>
        </w:rPr>
        <w:t>总体来说，景区停车场设置在景区之外，且停车场设置在较为空旷的地方，停车场周边设置高密度的绿化防护，机动车尾气容易扩散，且被绿化吸收；此外，进入景区道路两旁绿化覆盖率较高，因此，机动车尾气对周围大气环境影响不大。</w:t>
      </w:r>
    </w:p>
    <w:p w:rsidR="00614009" w:rsidRDefault="00D815D6">
      <w:pPr>
        <w:pStyle w:val="LTT"/>
        <w:ind w:firstLine="482"/>
        <w:rPr>
          <w:b/>
          <w:bCs/>
        </w:rPr>
      </w:pPr>
      <w:r>
        <w:rPr>
          <w:rFonts w:hint="eastAsia"/>
          <w:b/>
          <w:bCs/>
        </w:rPr>
        <w:t>3</w:t>
      </w:r>
      <w:r>
        <w:rPr>
          <w:rFonts w:hint="eastAsia"/>
          <w:b/>
          <w:bCs/>
        </w:rPr>
        <w:t>、垃圾收集点的恶臭气体</w:t>
      </w:r>
    </w:p>
    <w:p w:rsidR="00614009" w:rsidRDefault="00D815D6">
      <w:pPr>
        <w:pStyle w:val="LTT"/>
        <w:ind w:firstLine="480"/>
      </w:pPr>
      <w:r>
        <w:rPr>
          <w:rFonts w:hint="eastAsia"/>
        </w:rPr>
        <w:t>规划中的景点、村寨、酒店等生活垃圾收集设施在运营过程中会产生恶臭。</w:t>
      </w:r>
      <w:r>
        <w:rPr>
          <w:rFonts w:hint="eastAsia"/>
        </w:rPr>
        <w:lastRenderedPageBreak/>
        <w:t>由于生活垃圾中含有各类易发酵的有机物，尤其是在气温较高时，生活垃圾在堆存、压装、运输过程中会散发出较难闻的恶臭气体，其主要成份为</w:t>
      </w:r>
      <w:r>
        <w:rPr>
          <w:rFonts w:hint="eastAsia"/>
        </w:rPr>
        <w:t>H</w:t>
      </w:r>
      <w:r>
        <w:rPr>
          <w:rFonts w:hint="eastAsia"/>
          <w:vertAlign w:val="subscript"/>
        </w:rPr>
        <w:t>2</w:t>
      </w:r>
      <w:r>
        <w:rPr>
          <w:rFonts w:hint="eastAsia"/>
        </w:rPr>
        <w:t>S</w:t>
      </w:r>
      <w:r>
        <w:rPr>
          <w:rFonts w:hint="eastAsia"/>
        </w:rPr>
        <w:t>和</w:t>
      </w:r>
      <w:r>
        <w:rPr>
          <w:rFonts w:hint="eastAsia"/>
        </w:rPr>
        <w:t>NH</w:t>
      </w:r>
      <w:r>
        <w:rPr>
          <w:rFonts w:hint="eastAsia"/>
          <w:vertAlign w:val="subscript"/>
        </w:rPr>
        <w:t>3</w:t>
      </w:r>
      <w:r>
        <w:rPr>
          <w:rFonts w:hint="eastAsia"/>
        </w:rPr>
        <w:t>，此外还有甲硫醇、甲胺、</w:t>
      </w:r>
      <w:r>
        <w:rPr>
          <w:rFonts w:hint="eastAsia"/>
        </w:rPr>
        <w:t>甲基硫等有机气体，在氧气量足够时，垃圾中的有机成份如蛋白质，在好氧细菌作用下产生</w:t>
      </w:r>
      <w:r>
        <w:rPr>
          <w:rFonts w:hint="eastAsia"/>
        </w:rPr>
        <w:t>NH</w:t>
      </w:r>
      <w:r>
        <w:rPr>
          <w:rFonts w:hint="eastAsia"/>
          <w:vertAlign w:val="subscript"/>
        </w:rPr>
        <w:t>3</w:t>
      </w:r>
      <w:r>
        <w:rPr>
          <w:rFonts w:hint="eastAsia"/>
        </w:rPr>
        <w:t>；在氧气不足时，厌氧细菌将有机物分解为不彻底的氧化产物</w:t>
      </w:r>
      <w:r>
        <w:rPr>
          <w:rFonts w:hint="eastAsia"/>
        </w:rPr>
        <w:t>H</w:t>
      </w:r>
      <w:r>
        <w:rPr>
          <w:rFonts w:hint="eastAsia"/>
          <w:vertAlign w:val="subscript"/>
        </w:rPr>
        <w:t>2</w:t>
      </w:r>
      <w:r>
        <w:rPr>
          <w:rFonts w:hint="eastAsia"/>
        </w:rPr>
        <w:t>S</w:t>
      </w:r>
      <w:r>
        <w:rPr>
          <w:rFonts w:hint="eastAsia"/>
        </w:rPr>
        <w:t>和</w:t>
      </w:r>
      <w:r>
        <w:rPr>
          <w:rFonts w:hint="eastAsia"/>
        </w:rPr>
        <w:t>NH</w:t>
      </w:r>
      <w:r>
        <w:rPr>
          <w:rFonts w:hint="eastAsia"/>
          <w:vertAlign w:val="subscript"/>
        </w:rPr>
        <w:t>3</w:t>
      </w:r>
      <w:r>
        <w:rPr>
          <w:rFonts w:hint="eastAsia"/>
        </w:rPr>
        <w:t>、硫醇类、胺类等化合物。</w:t>
      </w:r>
    </w:p>
    <w:p w:rsidR="00614009" w:rsidRDefault="00D815D6">
      <w:pPr>
        <w:pStyle w:val="LTT"/>
        <w:ind w:firstLine="480"/>
      </w:pPr>
      <w:r>
        <w:rPr>
          <w:rFonts w:hint="eastAsia"/>
        </w:rPr>
        <w:t>为控制臭气对周围环境的影响，应加强收运作业管理，通过合理安排作业时段，垃圾收运应避开游客集聚的时间，而且每天工作结束后，对作业区的场地和部分设备进行冲洗，对进入转运站的垃圾日产日清，统一外运处置，避免长期积累产生恶臭影响周边游客和居民。</w:t>
      </w:r>
    </w:p>
    <w:p w:rsidR="00614009" w:rsidRDefault="00D815D6">
      <w:pPr>
        <w:pStyle w:val="LTT"/>
        <w:ind w:firstLine="480"/>
      </w:pPr>
      <w:r>
        <w:rPr>
          <w:rFonts w:hint="eastAsia"/>
        </w:rPr>
        <w:t>在夏季蚊蝇高繁殖季节，需定时喷洒药水进行消毒处理，控制大量蚊蝇滋生。</w:t>
      </w:r>
    </w:p>
    <w:p w:rsidR="00614009" w:rsidRDefault="00D815D6">
      <w:pPr>
        <w:pStyle w:val="LTT"/>
        <w:ind w:firstLine="480"/>
      </w:pPr>
      <w:r>
        <w:rPr>
          <w:rFonts w:hint="eastAsia"/>
        </w:rPr>
        <w:t>垃圾收集点外围可设置绿化</w:t>
      </w:r>
      <w:r>
        <w:rPr>
          <w:rFonts w:hint="eastAsia"/>
        </w:rPr>
        <w:t>隔离带，垃圾运输车辆采用拉臂勾车与移动式垃圾收集箱相结合的方式，密闭运输，运输过程不会造成垃圾散落和臭气的污染。污水处理站各处理池加盖封闭，公厕化粪池定期清理，实施以上措施后对周围环境影响小</w:t>
      </w:r>
    </w:p>
    <w:p w:rsidR="00614009" w:rsidRDefault="00D815D6">
      <w:pPr>
        <w:pStyle w:val="LTT"/>
        <w:ind w:firstLine="482"/>
        <w:rPr>
          <w:b/>
          <w:bCs/>
        </w:rPr>
      </w:pPr>
      <w:r>
        <w:rPr>
          <w:rFonts w:hint="eastAsia"/>
          <w:b/>
          <w:bCs/>
        </w:rPr>
        <w:t>4</w:t>
      </w:r>
      <w:r>
        <w:rPr>
          <w:rFonts w:hint="eastAsia"/>
          <w:b/>
          <w:bCs/>
        </w:rPr>
        <w:t>、</w:t>
      </w:r>
      <w:r>
        <w:rPr>
          <w:rFonts w:hint="eastAsia"/>
          <w:b/>
          <w:bCs/>
        </w:rPr>
        <w:t>小结</w:t>
      </w:r>
    </w:p>
    <w:p w:rsidR="00614009" w:rsidRDefault="00D815D6">
      <w:pPr>
        <w:pStyle w:val="LTT"/>
        <w:ind w:firstLine="480"/>
      </w:pPr>
      <w:r>
        <w:t>规划实施运营后的废气排放源主要为旅游设施及交通工具尾气，如宾馆、酒店的油烟，汽车尾气排放的</w:t>
      </w:r>
      <w:r>
        <w:t>NOx</w:t>
      </w:r>
      <w:r>
        <w:t>等。通过采取相应措施，如宾馆安装油烟净化设施，景区使用清洁能源车辆等，可有效降低</w:t>
      </w:r>
      <w:r>
        <w:rPr>
          <w:rFonts w:hint="eastAsia"/>
        </w:rPr>
        <w:t>规划区域内</w:t>
      </w:r>
      <w:r>
        <w:t>产生的大气影响。从规划特点看，规划区域覆盖</w:t>
      </w:r>
      <w:r>
        <w:rPr>
          <w:rFonts w:hint="eastAsia"/>
        </w:rPr>
        <w:t>林芝市境内</w:t>
      </w:r>
      <w:r>
        <w:t>主要景点所在乡镇，较为广阔的地理空间为大气污染物的扩散提供了较便利条件。</w:t>
      </w:r>
      <w:r>
        <w:t>因此在采取措施后，</w:t>
      </w:r>
      <w:r>
        <w:rPr>
          <w:rFonts w:hint="eastAsia"/>
        </w:rPr>
        <w:t>旅游业</w:t>
      </w:r>
      <w:r>
        <w:t>发展对空气的影响预期是可以接受的。</w:t>
      </w:r>
    </w:p>
    <w:p w:rsidR="00614009" w:rsidRDefault="00D815D6">
      <w:pPr>
        <w:pStyle w:val="4"/>
      </w:pPr>
      <w:r>
        <w:rPr>
          <w:lang w:val="en-GB"/>
        </w:rPr>
        <w:t>5.2.2.</w:t>
      </w:r>
      <w:r>
        <w:rPr>
          <w:rFonts w:hint="eastAsia"/>
        </w:rPr>
        <w:t>2</w:t>
      </w:r>
      <w:r>
        <w:rPr>
          <w:rFonts w:hint="eastAsia"/>
        </w:rPr>
        <w:t>运营期地表水环境影响分析</w:t>
      </w:r>
    </w:p>
    <w:p w:rsidR="00614009" w:rsidRDefault="00D815D6">
      <w:pPr>
        <w:pStyle w:val="LTT"/>
        <w:ind w:firstLine="482"/>
        <w:rPr>
          <w:b/>
          <w:bCs/>
        </w:rPr>
      </w:pPr>
      <w:r>
        <w:rPr>
          <w:rFonts w:hint="eastAsia"/>
          <w:b/>
          <w:bCs/>
        </w:rPr>
        <w:t>1</w:t>
      </w:r>
      <w:r>
        <w:rPr>
          <w:rFonts w:hint="eastAsia"/>
          <w:b/>
          <w:bCs/>
        </w:rPr>
        <w:t>、污水排放情况</w:t>
      </w:r>
    </w:p>
    <w:p w:rsidR="00614009" w:rsidRDefault="00D815D6">
      <w:pPr>
        <w:pStyle w:val="LTT"/>
        <w:ind w:firstLine="480"/>
        <w:rPr>
          <w:lang w:val="en-GB"/>
        </w:rPr>
      </w:pPr>
      <w:r>
        <w:rPr>
          <w:lang w:val="en-GB"/>
        </w:rPr>
        <w:t>作为第三产业的旅游产业，其发展过程中产生的水污染主要游客和工作人员生活污水</w:t>
      </w:r>
      <w:r>
        <w:rPr>
          <w:rFonts w:hint="eastAsia"/>
          <w:lang w:val="en-GB"/>
        </w:rPr>
        <w:t>（含餐饮废水），废水主要污染物为</w:t>
      </w:r>
      <w:r>
        <w:rPr>
          <w:rFonts w:hint="eastAsia"/>
          <w:lang w:val="en-GB"/>
        </w:rPr>
        <w:t>COD</w:t>
      </w:r>
      <w:r>
        <w:rPr>
          <w:rFonts w:hint="eastAsia"/>
          <w:vertAlign w:val="subscript"/>
          <w:lang w:val="en-GB"/>
        </w:rPr>
        <w:t>Cr</w:t>
      </w:r>
      <w:r>
        <w:rPr>
          <w:rFonts w:hint="eastAsia"/>
          <w:lang w:val="en-GB"/>
        </w:rPr>
        <w:t>、</w:t>
      </w:r>
      <w:r>
        <w:rPr>
          <w:rFonts w:hint="eastAsia"/>
          <w:lang w:val="en-GB"/>
        </w:rPr>
        <w:t>NH</w:t>
      </w:r>
      <w:r>
        <w:rPr>
          <w:rFonts w:hint="eastAsia"/>
          <w:vertAlign w:val="subscript"/>
          <w:lang w:val="en-GB"/>
        </w:rPr>
        <w:t>3</w:t>
      </w:r>
      <w:r>
        <w:rPr>
          <w:rFonts w:hint="eastAsia"/>
          <w:lang w:val="en-GB"/>
        </w:rPr>
        <w:t>-N</w:t>
      </w:r>
      <w:r>
        <w:rPr>
          <w:rFonts w:hint="eastAsia"/>
          <w:lang w:val="en-GB"/>
        </w:rPr>
        <w:t>、</w:t>
      </w:r>
      <w:r>
        <w:rPr>
          <w:rFonts w:hint="eastAsia"/>
          <w:lang w:val="en-GB"/>
        </w:rPr>
        <w:t>BOD</w:t>
      </w:r>
      <w:r>
        <w:rPr>
          <w:rFonts w:hint="eastAsia"/>
          <w:vertAlign w:val="subscript"/>
          <w:lang w:val="en-GB"/>
        </w:rPr>
        <w:t>5</w:t>
      </w:r>
      <w:r>
        <w:rPr>
          <w:rFonts w:hint="eastAsia"/>
          <w:lang w:val="en-GB"/>
        </w:rPr>
        <w:t>、</w:t>
      </w:r>
      <w:r>
        <w:rPr>
          <w:rFonts w:hint="eastAsia"/>
          <w:lang w:val="en-GB"/>
        </w:rPr>
        <w:t>SS</w:t>
      </w:r>
      <w:r>
        <w:rPr>
          <w:rFonts w:hint="eastAsia"/>
          <w:lang w:val="en-GB"/>
        </w:rPr>
        <w:t>、动植物油；污染成分简单，且较容易生化处理。</w:t>
      </w:r>
    </w:p>
    <w:p w:rsidR="00614009" w:rsidRDefault="00D815D6">
      <w:pPr>
        <w:pStyle w:val="LTT"/>
        <w:ind w:firstLine="480"/>
        <w:rPr>
          <w:color w:val="0000FF"/>
        </w:rPr>
      </w:pPr>
      <w:r>
        <w:t>本评价依据</w:t>
      </w:r>
      <w:r>
        <w:rPr>
          <w:rFonts w:hint="eastAsia"/>
        </w:rPr>
        <w:t>规划远期末年</w:t>
      </w:r>
      <w:r>
        <w:rPr>
          <w:rFonts w:hint="eastAsia"/>
          <w:color w:val="0000FF"/>
        </w:rPr>
        <w:t>20</w:t>
      </w:r>
      <w:r>
        <w:rPr>
          <w:rFonts w:hint="eastAsia"/>
          <w:color w:val="0000FF"/>
        </w:rPr>
        <w:t>25</w:t>
      </w:r>
      <w:r>
        <w:rPr>
          <w:rFonts w:hint="eastAsia"/>
          <w:color w:val="0000FF"/>
        </w:rPr>
        <w:t>年</w:t>
      </w:r>
      <w:r>
        <w:rPr>
          <w:color w:val="0000FF"/>
        </w:rPr>
        <w:t>接待人数</w:t>
      </w:r>
      <w:r>
        <w:rPr>
          <w:rFonts w:hint="eastAsia"/>
          <w:color w:val="0000FF"/>
        </w:rPr>
        <w:t>1900</w:t>
      </w:r>
      <w:r>
        <w:rPr>
          <w:rFonts w:hint="eastAsia"/>
          <w:color w:val="0000FF"/>
        </w:rPr>
        <w:t>万人</w:t>
      </w:r>
      <w:r>
        <w:t>来</w:t>
      </w:r>
      <w:r>
        <w:rPr>
          <w:rFonts w:hint="eastAsia"/>
        </w:rPr>
        <w:t>预测</w:t>
      </w:r>
      <w:r>
        <w:t>废水量和污染物的排放量。</w:t>
      </w:r>
      <w:r>
        <w:rPr>
          <w:rFonts w:hint="eastAsia"/>
        </w:rPr>
        <w:t>本次规划为旅游规划，</w:t>
      </w:r>
      <w:r>
        <w:t>生活用水量参照《</w:t>
      </w:r>
      <w:r>
        <w:rPr>
          <w:rFonts w:hint="eastAsia"/>
        </w:rPr>
        <w:t>西藏自治区用水定额</w:t>
      </w:r>
      <w:r>
        <w:t>》（</w:t>
      </w:r>
      <w:r>
        <w:t>2019</w:t>
      </w:r>
      <w:r>
        <w:rPr>
          <w:rFonts w:hint="eastAsia"/>
        </w:rPr>
        <w:t>年修订版</w:t>
      </w:r>
      <w:r>
        <w:t>），选取</w:t>
      </w:r>
      <w:r>
        <w:rPr>
          <w:rFonts w:hint="eastAsia"/>
        </w:rPr>
        <w:t>1</w:t>
      </w:r>
      <w:r>
        <w:t>2</w:t>
      </w:r>
      <w:r>
        <w:rPr>
          <w:rFonts w:hint="eastAsia"/>
        </w:rPr>
        <w:t>0</w:t>
      </w:r>
      <w:r>
        <w:t>L/</w:t>
      </w:r>
      <w:r>
        <w:t>（人</w:t>
      </w:r>
      <w:r>
        <w:rPr>
          <w:rFonts w:hint="eastAsia"/>
        </w:rPr>
        <w:t>·</w:t>
      </w:r>
      <w:r>
        <w:t>d</w:t>
      </w:r>
      <w:r>
        <w:t>）</w:t>
      </w:r>
      <w:r>
        <w:rPr>
          <w:rFonts w:hint="eastAsia"/>
        </w:rPr>
        <w:t>。</w:t>
      </w:r>
      <w:r>
        <w:rPr>
          <w:rFonts w:hint="eastAsia"/>
          <w:color w:val="0000FF"/>
        </w:rPr>
        <w:t>依据本次环评建议排水方案，污染物排放量按</w:t>
      </w:r>
      <w:r>
        <w:t>《城镇污水处理厂污染物排放标准》（</w:t>
      </w:r>
      <w:r>
        <w:t>GB18918-2002</w:t>
      </w:r>
      <w:r>
        <w:t>）一级</w:t>
      </w:r>
      <w:r>
        <w:t>A</w:t>
      </w:r>
      <w:r>
        <w:t>标准</w:t>
      </w:r>
      <w:r>
        <w:rPr>
          <w:rFonts w:hint="eastAsia"/>
          <w:color w:val="0000FF"/>
        </w:rPr>
        <w:t>核算。</w:t>
      </w:r>
      <w:r>
        <w:rPr>
          <w:rFonts w:hint="eastAsia"/>
          <w:color w:val="0000FF"/>
        </w:rPr>
        <w:lastRenderedPageBreak/>
        <w:t>废水排放系数取</w:t>
      </w:r>
      <w:r>
        <w:rPr>
          <w:rFonts w:hint="eastAsia"/>
          <w:color w:val="0000FF"/>
        </w:rPr>
        <w:t>80%</w:t>
      </w:r>
      <w:r>
        <w:rPr>
          <w:rFonts w:hint="eastAsia"/>
          <w:color w:val="0000FF"/>
        </w:rPr>
        <w:t>，</w:t>
      </w:r>
      <w:r>
        <w:rPr>
          <w:color w:val="0000FF"/>
        </w:rPr>
        <w:t>保守不计中水回用量。根据设定的情景，生活污水预测明细见表</w:t>
      </w:r>
      <w:r>
        <w:rPr>
          <w:rFonts w:hint="eastAsia"/>
          <w:color w:val="0000FF"/>
        </w:rPr>
        <w:t>5.2-</w:t>
      </w:r>
      <w:r>
        <w:rPr>
          <w:rFonts w:hint="eastAsia"/>
          <w:color w:val="0000FF"/>
        </w:rPr>
        <w:t>5</w:t>
      </w:r>
      <w:r>
        <w:rPr>
          <w:rFonts w:hint="eastAsia"/>
          <w:color w:val="0000FF"/>
        </w:rPr>
        <w:t>。</w:t>
      </w:r>
    </w:p>
    <w:p w:rsidR="00614009" w:rsidRDefault="00D815D6">
      <w:pPr>
        <w:pStyle w:val="LTT0"/>
      </w:pPr>
      <w:r>
        <w:rPr>
          <w:rFonts w:hint="eastAsia"/>
        </w:rPr>
        <w:t>表</w:t>
      </w:r>
      <w:r>
        <w:rPr>
          <w:rFonts w:hint="eastAsia"/>
        </w:rPr>
        <w:t>5.2-</w:t>
      </w:r>
      <w:r>
        <w:rPr>
          <w:rFonts w:hint="eastAsia"/>
        </w:rPr>
        <w:t>5</w:t>
      </w:r>
      <w:r>
        <w:rPr>
          <w:rFonts w:hint="eastAsia"/>
        </w:rPr>
        <w:t xml:space="preserve">  </w:t>
      </w:r>
      <w:r>
        <w:rPr>
          <w:rFonts w:hint="eastAsia"/>
        </w:rPr>
        <w:t>生活污水预测估算表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1421"/>
        <w:gridCol w:w="1421"/>
        <w:gridCol w:w="1421"/>
        <w:gridCol w:w="1422"/>
        <w:gridCol w:w="1422"/>
      </w:tblGrid>
      <w:tr w:rsidR="00614009">
        <w:tc>
          <w:tcPr>
            <w:tcW w:w="1421" w:type="dxa"/>
            <w:vAlign w:val="center"/>
          </w:tcPr>
          <w:p w:rsidR="00614009" w:rsidRDefault="00D815D6">
            <w:pPr>
              <w:pStyle w:val="LTT1"/>
              <w:spacing w:line="276" w:lineRule="auto"/>
            </w:pPr>
            <w:r>
              <w:t>时期</w:t>
            </w:r>
          </w:p>
        </w:tc>
        <w:tc>
          <w:tcPr>
            <w:tcW w:w="1421" w:type="dxa"/>
            <w:vAlign w:val="center"/>
          </w:tcPr>
          <w:p w:rsidR="00614009" w:rsidRDefault="00D815D6">
            <w:pPr>
              <w:pStyle w:val="LTT1"/>
              <w:spacing w:line="276" w:lineRule="auto"/>
            </w:pPr>
            <w:r>
              <w:t>区域</w:t>
            </w:r>
          </w:p>
        </w:tc>
        <w:tc>
          <w:tcPr>
            <w:tcW w:w="1421" w:type="dxa"/>
            <w:vAlign w:val="center"/>
          </w:tcPr>
          <w:p w:rsidR="00614009" w:rsidRDefault="00D815D6">
            <w:pPr>
              <w:pStyle w:val="LTT1"/>
              <w:spacing w:line="276" w:lineRule="auto"/>
            </w:pPr>
            <w:r>
              <w:t>用水量</w:t>
            </w:r>
          </w:p>
          <w:p w:rsidR="00614009" w:rsidRDefault="00D815D6">
            <w:pPr>
              <w:pStyle w:val="LTT1"/>
              <w:spacing w:line="276" w:lineRule="auto"/>
            </w:pPr>
            <w:r>
              <w:rPr>
                <w:rFonts w:hint="eastAsia"/>
              </w:rPr>
              <w:t>（万</w:t>
            </w:r>
            <w:r>
              <w:rPr>
                <w:rFonts w:hint="eastAsia"/>
              </w:rPr>
              <w:t>t/a</w:t>
            </w:r>
            <w:r>
              <w:rPr>
                <w:rFonts w:hint="eastAsia"/>
              </w:rPr>
              <w:t>）</w:t>
            </w:r>
          </w:p>
        </w:tc>
        <w:tc>
          <w:tcPr>
            <w:tcW w:w="1421" w:type="dxa"/>
            <w:vAlign w:val="center"/>
          </w:tcPr>
          <w:p w:rsidR="00614009" w:rsidRDefault="00D815D6">
            <w:pPr>
              <w:pStyle w:val="LTT1"/>
              <w:spacing w:line="276" w:lineRule="auto"/>
            </w:pPr>
            <w:r>
              <w:t>污水产生量</w:t>
            </w:r>
          </w:p>
          <w:p w:rsidR="00614009" w:rsidRDefault="00D815D6">
            <w:pPr>
              <w:pStyle w:val="LTT1"/>
              <w:spacing w:line="276" w:lineRule="auto"/>
            </w:pPr>
            <w:r>
              <w:rPr>
                <w:rFonts w:hint="eastAsia"/>
              </w:rPr>
              <w:t>（万</w:t>
            </w:r>
            <w:r>
              <w:rPr>
                <w:rFonts w:hint="eastAsia"/>
              </w:rPr>
              <w:t>t/a</w:t>
            </w:r>
            <w:r>
              <w:rPr>
                <w:rFonts w:hint="eastAsia"/>
              </w:rPr>
              <w:t>）</w:t>
            </w:r>
          </w:p>
        </w:tc>
        <w:tc>
          <w:tcPr>
            <w:tcW w:w="1422" w:type="dxa"/>
            <w:vAlign w:val="center"/>
          </w:tcPr>
          <w:p w:rsidR="00614009" w:rsidRDefault="00D815D6">
            <w:pPr>
              <w:pStyle w:val="LTT1"/>
              <w:spacing w:line="276" w:lineRule="auto"/>
            </w:pPr>
            <w:r>
              <w:rPr>
                <w:rFonts w:hint="eastAsia"/>
              </w:rPr>
              <w:t>回用水量</w:t>
            </w:r>
          </w:p>
          <w:p w:rsidR="00614009" w:rsidRDefault="00D815D6">
            <w:pPr>
              <w:pStyle w:val="LTT1"/>
              <w:spacing w:line="276" w:lineRule="auto"/>
            </w:pPr>
            <w:r>
              <w:rPr>
                <w:rFonts w:hint="eastAsia"/>
              </w:rPr>
              <w:t>（万</w:t>
            </w:r>
            <w:r>
              <w:rPr>
                <w:rFonts w:hint="eastAsia"/>
              </w:rPr>
              <w:t>t/a</w:t>
            </w:r>
            <w:r>
              <w:rPr>
                <w:rFonts w:hint="eastAsia"/>
              </w:rPr>
              <w:t>）</w:t>
            </w:r>
          </w:p>
        </w:tc>
        <w:tc>
          <w:tcPr>
            <w:tcW w:w="1422" w:type="dxa"/>
            <w:vAlign w:val="center"/>
          </w:tcPr>
          <w:p w:rsidR="00614009" w:rsidRDefault="00D815D6">
            <w:pPr>
              <w:pStyle w:val="LTT1"/>
              <w:spacing w:line="276" w:lineRule="auto"/>
            </w:pPr>
            <w:r>
              <w:t>污水排放量</w:t>
            </w:r>
          </w:p>
          <w:p w:rsidR="00614009" w:rsidRDefault="00D815D6">
            <w:pPr>
              <w:pStyle w:val="LTT1"/>
              <w:spacing w:line="276" w:lineRule="auto"/>
            </w:pPr>
            <w:r>
              <w:rPr>
                <w:rFonts w:hint="eastAsia"/>
              </w:rPr>
              <w:t>（万</w:t>
            </w:r>
            <w:r>
              <w:rPr>
                <w:rFonts w:hint="eastAsia"/>
              </w:rPr>
              <w:t>t/a</w:t>
            </w:r>
            <w:r>
              <w:rPr>
                <w:rFonts w:hint="eastAsia"/>
              </w:rPr>
              <w:t>）</w:t>
            </w:r>
          </w:p>
        </w:tc>
      </w:tr>
      <w:tr w:rsidR="00614009">
        <w:tc>
          <w:tcPr>
            <w:tcW w:w="1421" w:type="dxa"/>
            <w:vAlign w:val="center"/>
          </w:tcPr>
          <w:p w:rsidR="00614009" w:rsidRDefault="00D815D6">
            <w:pPr>
              <w:pStyle w:val="LTT1"/>
              <w:spacing w:line="276" w:lineRule="auto"/>
            </w:pPr>
            <w:r>
              <w:rPr>
                <w:rFonts w:hint="eastAsia"/>
              </w:rPr>
              <w:t>2025</w:t>
            </w:r>
          </w:p>
        </w:tc>
        <w:tc>
          <w:tcPr>
            <w:tcW w:w="1421" w:type="dxa"/>
            <w:vAlign w:val="center"/>
          </w:tcPr>
          <w:p w:rsidR="00614009" w:rsidRDefault="00D815D6">
            <w:pPr>
              <w:pStyle w:val="LTT1"/>
              <w:spacing w:line="276" w:lineRule="auto"/>
            </w:pPr>
            <w:r>
              <w:t>全域</w:t>
            </w:r>
          </w:p>
        </w:tc>
        <w:tc>
          <w:tcPr>
            <w:tcW w:w="1421" w:type="dxa"/>
            <w:vAlign w:val="center"/>
          </w:tcPr>
          <w:p w:rsidR="00614009" w:rsidRDefault="00D815D6">
            <w:pPr>
              <w:pStyle w:val="LTT1"/>
            </w:pPr>
            <w:r>
              <w:rPr>
                <w:rFonts w:hint="eastAsia"/>
              </w:rPr>
              <w:t>228</w:t>
            </w:r>
          </w:p>
        </w:tc>
        <w:tc>
          <w:tcPr>
            <w:tcW w:w="1421" w:type="dxa"/>
            <w:vAlign w:val="center"/>
          </w:tcPr>
          <w:p w:rsidR="00614009" w:rsidRDefault="00D815D6">
            <w:pPr>
              <w:pStyle w:val="LTT1"/>
            </w:pPr>
            <w:r>
              <w:rPr>
                <w:rFonts w:hint="eastAsia"/>
              </w:rPr>
              <w:t>182.4</w:t>
            </w:r>
          </w:p>
        </w:tc>
        <w:tc>
          <w:tcPr>
            <w:tcW w:w="1422" w:type="dxa"/>
            <w:vAlign w:val="center"/>
          </w:tcPr>
          <w:p w:rsidR="00614009" w:rsidRDefault="00D815D6">
            <w:pPr>
              <w:pStyle w:val="LTT1"/>
            </w:pPr>
            <w:r>
              <w:t>0</w:t>
            </w:r>
          </w:p>
        </w:tc>
        <w:tc>
          <w:tcPr>
            <w:tcW w:w="1422" w:type="dxa"/>
            <w:vAlign w:val="center"/>
          </w:tcPr>
          <w:p w:rsidR="00614009" w:rsidRDefault="00D815D6">
            <w:pPr>
              <w:pStyle w:val="LTT1"/>
            </w:pPr>
            <w:r>
              <w:rPr>
                <w:rFonts w:hint="eastAsia"/>
              </w:rPr>
              <w:t>182.4</w:t>
            </w:r>
          </w:p>
        </w:tc>
      </w:tr>
      <w:tr w:rsidR="00614009">
        <w:tc>
          <w:tcPr>
            <w:tcW w:w="8528" w:type="dxa"/>
            <w:gridSpan w:val="6"/>
            <w:vAlign w:val="center"/>
          </w:tcPr>
          <w:p w:rsidR="00614009" w:rsidRDefault="00D815D6">
            <w:pPr>
              <w:pStyle w:val="LTT1"/>
              <w:spacing w:line="276" w:lineRule="auto"/>
            </w:pPr>
            <w:r>
              <w:rPr>
                <w:rFonts w:hint="eastAsia"/>
              </w:rPr>
              <w:t>主要控制污染因子</w:t>
            </w:r>
          </w:p>
        </w:tc>
      </w:tr>
      <w:tr w:rsidR="00614009">
        <w:tc>
          <w:tcPr>
            <w:tcW w:w="2842" w:type="dxa"/>
            <w:gridSpan w:val="2"/>
            <w:vAlign w:val="center"/>
          </w:tcPr>
          <w:p w:rsidR="00614009" w:rsidRDefault="00D815D6">
            <w:pPr>
              <w:pStyle w:val="LTT1"/>
              <w:spacing w:line="276" w:lineRule="auto"/>
            </w:pPr>
            <w:r>
              <w:rPr>
                <w:rFonts w:hint="eastAsia"/>
              </w:rPr>
              <w:t>COD</w:t>
            </w:r>
          </w:p>
        </w:tc>
        <w:tc>
          <w:tcPr>
            <w:tcW w:w="2842" w:type="dxa"/>
            <w:gridSpan w:val="2"/>
            <w:vAlign w:val="center"/>
          </w:tcPr>
          <w:p w:rsidR="00614009" w:rsidRDefault="00D815D6">
            <w:pPr>
              <w:pStyle w:val="LTT1"/>
              <w:spacing w:line="276" w:lineRule="auto"/>
            </w:pPr>
            <w:r>
              <w:rPr>
                <w:rFonts w:hint="eastAsia"/>
              </w:rPr>
              <w:t>氨氮</w:t>
            </w:r>
          </w:p>
        </w:tc>
        <w:tc>
          <w:tcPr>
            <w:tcW w:w="2844" w:type="dxa"/>
            <w:gridSpan w:val="2"/>
            <w:vAlign w:val="center"/>
          </w:tcPr>
          <w:p w:rsidR="00614009" w:rsidRDefault="00D815D6">
            <w:pPr>
              <w:pStyle w:val="LTT1"/>
              <w:spacing w:line="276" w:lineRule="auto"/>
            </w:pPr>
            <w:r>
              <w:rPr>
                <w:rFonts w:hint="eastAsia"/>
              </w:rPr>
              <w:t>总磷</w:t>
            </w:r>
          </w:p>
        </w:tc>
      </w:tr>
      <w:tr w:rsidR="00614009">
        <w:tc>
          <w:tcPr>
            <w:tcW w:w="1421" w:type="dxa"/>
            <w:vAlign w:val="center"/>
          </w:tcPr>
          <w:p w:rsidR="00614009" w:rsidRDefault="00D815D6">
            <w:pPr>
              <w:pStyle w:val="LTT1"/>
              <w:spacing w:line="276" w:lineRule="auto"/>
            </w:pPr>
            <w:r>
              <w:rPr>
                <w:rFonts w:hint="eastAsia"/>
              </w:rPr>
              <w:t>产生浓度</w:t>
            </w:r>
          </w:p>
        </w:tc>
        <w:tc>
          <w:tcPr>
            <w:tcW w:w="1421" w:type="dxa"/>
            <w:vAlign w:val="center"/>
          </w:tcPr>
          <w:p w:rsidR="00614009" w:rsidRDefault="00D815D6">
            <w:pPr>
              <w:pStyle w:val="LTT1"/>
              <w:spacing w:line="276" w:lineRule="auto"/>
            </w:pPr>
            <w:r>
              <w:t>产生量</w:t>
            </w:r>
          </w:p>
        </w:tc>
        <w:tc>
          <w:tcPr>
            <w:tcW w:w="1421" w:type="dxa"/>
            <w:vAlign w:val="center"/>
          </w:tcPr>
          <w:p w:rsidR="00614009" w:rsidRDefault="00D815D6">
            <w:pPr>
              <w:pStyle w:val="LTT1"/>
              <w:spacing w:line="276" w:lineRule="auto"/>
            </w:pPr>
            <w:r>
              <w:rPr>
                <w:rFonts w:hint="eastAsia"/>
              </w:rPr>
              <w:t>产生浓度</w:t>
            </w:r>
          </w:p>
        </w:tc>
        <w:tc>
          <w:tcPr>
            <w:tcW w:w="1421" w:type="dxa"/>
            <w:vAlign w:val="center"/>
          </w:tcPr>
          <w:p w:rsidR="00614009" w:rsidRDefault="00D815D6">
            <w:pPr>
              <w:pStyle w:val="LTT1"/>
              <w:spacing w:line="276" w:lineRule="auto"/>
            </w:pPr>
            <w:r>
              <w:rPr>
                <w:rFonts w:hint="eastAsia"/>
              </w:rPr>
              <w:t>产生量</w:t>
            </w:r>
          </w:p>
        </w:tc>
        <w:tc>
          <w:tcPr>
            <w:tcW w:w="1422" w:type="dxa"/>
            <w:vAlign w:val="center"/>
          </w:tcPr>
          <w:p w:rsidR="00614009" w:rsidRDefault="00D815D6">
            <w:pPr>
              <w:pStyle w:val="LTT1"/>
              <w:spacing w:line="276" w:lineRule="auto"/>
            </w:pPr>
            <w:r>
              <w:rPr>
                <w:rFonts w:hint="eastAsia"/>
              </w:rPr>
              <w:t>产生浓度</w:t>
            </w:r>
          </w:p>
        </w:tc>
        <w:tc>
          <w:tcPr>
            <w:tcW w:w="1422" w:type="dxa"/>
            <w:vAlign w:val="center"/>
          </w:tcPr>
          <w:p w:rsidR="00614009" w:rsidRDefault="00D815D6">
            <w:pPr>
              <w:pStyle w:val="LTT1"/>
              <w:spacing w:line="276" w:lineRule="auto"/>
            </w:pPr>
            <w:r>
              <w:rPr>
                <w:rFonts w:hint="eastAsia"/>
              </w:rPr>
              <w:t>产生量</w:t>
            </w:r>
          </w:p>
        </w:tc>
      </w:tr>
      <w:tr w:rsidR="00614009">
        <w:tc>
          <w:tcPr>
            <w:tcW w:w="1421" w:type="dxa"/>
            <w:vAlign w:val="center"/>
          </w:tcPr>
          <w:p w:rsidR="00614009" w:rsidRDefault="00D815D6">
            <w:pPr>
              <w:pStyle w:val="LTT1"/>
              <w:spacing w:line="276" w:lineRule="auto"/>
            </w:pPr>
            <w:r>
              <w:rPr>
                <w:rFonts w:hint="eastAsia"/>
              </w:rPr>
              <w:t>500mg/L</w:t>
            </w:r>
          </w:p>
        </w:tc>
        <w:tc>
          <w:tcPr>
            <w:tcW w:w="1421" w:type="dxa"/>
            <w:vAlign w:val="center"/>
          </w:tcPr>
          <w:p w:rsidR="00614009" w:rsidRDefault="00D815D6">
            <w:pPr>
              <w:pStyle w:val="LTT1"/>
              <w:spacing w:line="276" w:lineRule="auto"/>
            </w:pPr>
            <w:r>
              <w:rPr>
                <w:rFonts w:hint="eastAsia"/>
              </w:rPr>
              <w:t>912</w:t>
            </w:r>
            <w:r>
              <w:rPr>
                <w:rFonts w:hint="eastAsia"/>
              </w:rPr>
              <w:t>t/a</w:t>
            </w:r>
          </w:p>
        </w:tc>
        <w:tc>
          <w:tcPr>
            <w:tcW w:w="1421" w:type="dxa"/>
            <w:vAlign w:val="center"/>
          </w:tcPr>
          <w:p w:rsidR="00614009" w:rsidRDefault="00D815D6">
            <w:pPr>
              <w:pStyle w:val="LTT1"/>
              <w:spacing w:line="276" w:lineRule="auto"/>
            </w:pPr>
            <w:r>
              <w:rPr>
                <w:rFonts w:hint="eastAsia"/>
              </w:rPr>
              <w:t>45mg/L</w:t>
            </w:r>
          </w:p>
        </w:tc>
        <w:tc>
          <w:tcPr>
            <w:tcW w:w="1421" w:type="dxa"/>
            <w:vAlign w:val="center"/>
          </w:tcPr>
          <w:p w:rsidR="00614009" w:rsidRDefault="00D815D6">
            <w:pPr>
              <w:pStyle w:val="LTT1"/>
              <w:spacing w:line="276" w:lineRule="auto"/>
            </w:pPr>
            <w:r>
              <w:rPr>
                <w:rFonts w:hint="eastAsia"/>
              </w:rPr>
              <w:t>82.08</w:t>
            </w:r>
            <w:r>
              <w:rPr>
                <w:rFonts w:hint="eastAsia"/>
              </w:rPr>
              <w:t>t/a</w:t>
            </w:r>
          </w:p>
        </w:tc>
        <w:tc>
          <w:tcPr>
            <w:tcW w:w="1422" w:type="dxa"/>
            <w:vAlign w:val="center"/>
          </w:tcPr>
          <w:p w:rsidR="00614009" w:rsidRDefault="00D815D6">
            <w:pPr>
              <w:pStyle w:val="LTT1"/>
              <w:spacing w:line="276" w:lineRule="auto"/>
            </w:pPr>
            <w:r>
              <w:rPr>
                <w:rFonts w:hint="eastAsia"/>
              </w:rPr>
              <w:t>8mg/L</w:t>
            </w:r>
          </w:p>
        </w:tc>
        <w:tc>
          <w:tcPr>
            <w:tcW w:w="1422" w:type="dxa"/>
            <w:vAlign w:val="center"/>
          </w:tcPr>
          <w:p w:rsidR="00614009" w:rsidRDefault="00D815D6">
            <w:pPr>
              <w:pStyle w:val="LTT1"/>
              <w:spacing w:line="276" w:lineRule="auto"/>
            </w:pPr>
            <w:r>
              <w:rPr>
                <w:rFonts w:hint="eastAsia"/>
              </w:rPr>
              <w:t>14.592</w:t>
            </w:r>
            <w:r>
              <w:rPr>
                <w:rFonts w:hint="eastAsia"/>
              </w:rPr>
              <w:t>t/a</w:t>
            </w:r>
          </w:p>
        </w:tc>
      </w:tr>
      <w:tr w:rsidR="00614009">
        <w:tc>
          <w:tcPr>
            <w:tcW w:w="1421" w:type="dxa"/>
            <w:vAlign w:val="center"/>
          </w:tcPr>
          <w:p w:rsidR="00614009" w:rsidRDefault="00D815D6">
            <w:pPr>
              <w:pStyle w:val="LTT1"/>
              <w:spacing w:line="276" w:lineRule="auto"/>
            </w:pPr>
            <w:r>
              <w:rPr>
                <w:rFonts w:hint="eastAsia"/>
              </w:rPr>
              <w:t>排放浓度</w:t>
            </w:r>
          </w:p>
        </w:tc>
        <w:tc>
          <w:tcPr>
            <w:tcW w:w="1421" w:type="dxa"/>
            <w:vAlign w:val="center"/>
          </w:tcPr>
          <w:p w:rsidR="00614009" w:rsidRDefault="00D815D6">
            <w:pPr>
              <w:pStyle w:val="LTT1"/>
              <w:spacing w:line="276" w:lineRule="auto"/>
            </w:pPr>
            <w:r>
              <w:t>排放量</w:t>
            </w:r>
          </w:p>
        </w:tc>
        <w:tc>
          <w:tcPr>
            <w:tcW w:w="1421" w:type="dxa"/>
            <w:vAlign w:val="center"/>
          </w:tcPr>
          <w:p w:rsidR="00614009" w:rsidRDefault="00D815D6">
            <w:pPr>
              <w:pStyle w:val="LTT1"/>
              <w:spacing w:line="276" w:lineRule="auto"/>
            </w:pPr>
            <w:r>
              <w:rPr>
                <w:rFonts w:hint="eastAsia"/>
              </w:rPr>
              <w:t>排放浓度</w:t>
            </w:r>
          </w:p>
        </w:tc>
        <w:tc>
          <w:tcPr>
            <w:tcW w:w="1421" w:type="dxa"/>
            <w:vAlign w:val="center"/>
          </w:tcPr>
          <w:p w:rsidR="00614009" w:rsidRDefault="00D815D6">
            <w:pPr>
              <w:pStyle w:val="LTT1"/>
              <w:spacing w:line="276" w:lineRule="auto"/>
            </w:pPr>
            <w:r>
              <w:rPr>
                <w:rFonts w:hint="eastAsia"/>
              </w:rPr>
              <w:t>排放量</w:t>
            </w:r>
          </w:p>
        </w:tc>
        <w:tc>
          <w:tcPr>
            <w:tcW w:w="1422" w:type="dxa"/>
            <w:vAlign w:val="center"/>
          </w:tcPr>
          <w:p w:rsidR="00614009" w:rsidRDefault="00D815D6">
            <w:pPr>
              <w:pStyle w:val="LTT1"/>
              <w:spacing w:line="276" w:lineRule="auto"/>
            </w:pPr>
            <w:r>
              <w:rPr>
                <w:rFonts w:hint="eastAsia"/>
              </w:rPr>
              <w:t>排放浓度</w:t>
            </w:r>
          </w:p>
        </w:tc>
        <w:tc>
          <w:tcPr>
            <w:tcW w:w="1422" w:type="dxa"/>
            <w:vAlign w:val="center"/>
          </w:tcPr>
          <w:p w:rsidR="00614009" w:rsidRDefault="00D815D6">
            <w:pPr>
              <w:pStyle w:val="LTT1"/>
              <w:spacing w:line="276" w:lineRule="auto"/>
            </w:pPr>
            <w:r>
              <w:rPr>
                <w:rFonts w:hint="eastAsia"/>
              </w:rPr>
              <w:t>排放量</w:t>
            </w:r>
          </w:p>
        </w:tc>
      </w:tr>
      <w:tr w:rsidR="00614009">
        <w:tc>
          <w:tcPr>
            <w:tcW w:w="1421" w:type="dxa"/>
            <w:vAlign w:val="center"/>
          </w:tcPr>
          <w:p w:rsidR="00614009" w:rsidRDefault="00D815D6">
            <w:pPr>
              <w:pStyle w:val="LTT1"/>
              <w:spacing w:line="276" w:lineRule="auto"/>
            </w:pPr>
            <w:r>
              <w:rPr>
                <w:rFonts w:hint="eastAsia"/>
              </w:rPr>
              <w:t>50mg/L</w:t>
            </w:r>
          </w:p>
        </w:tc>
        <w:tc>
          <w:tcPr>
            <w:tcW w:w="1421" w:type="dxa"/>
            <w:vAlign w:val="center"/>
          </w:tcPr>
          <w:p w:rsidR="00614009" w:rsidRDefault="00D815D6">
            <w:pPr>
              <w:pStyle w:val="LTT1"/>
              <w:spacing w:line="276" w:lineRule="auto"/>
            </w:pPr>
            <w:r>
              <w:rPr>
                <w:rFonts w:hint="eastAsia"/>
              </w:rPr>
              <w:t>91.2</w:t>
            </w:r>
            <w:r>
              <w:rPr>
                <w:rFonts w:hint="eastAsia"/>
              </w:rPr>
              <w:t>t/a</w:t>
            </w:r>
          </w:p>
        </w:tc>
        <w:tc>
          <w:tcPr>
            <w:tcW w:w="1421" w:type="dxa"/>
            <w:vAlign w:val="center"/>
          </w:tcPr>
          <w:p w:rsidR="00614009" w:rsidRDefault="00D815D6">
            <w:pPr>
              <w:pStyle w:val="LTT1"/>
              <w:spacing w:line="276" w:lineRule="auto"/>
            </w:pPr>
            <w:r>
              <w:rPr>
                <w:rFonts w:hint="eastAsia"/>
              </w:rPr>
              <w:t>5mg/L</w:t>
            </w:r>
          </w:p>
        </w:tc>
        <w:tc>
          <w:tcPr>
            <w:tcW w:w="1421" w:type="dxa"/>
            <w:vAlign w:val="center"/>
          </w:tcPr>
          <w:p w:rsidR="00614009" w:rsidRDefault="00D815D6">
            <w:pPr>
              <w:pStyle w:val="LTT1"/>
              <w:spacing w:line="276" w:lineRule="auto"/>
            </w:pPr>
            <w:r>
              <w:rPr>
                <w:rFonts w:hint="eastAsia"/>
              </w:rPr>
              <w:t>9.12</w:t>
            </w:r>
            <w:r>
              <w:rPr>
                <w:rFonts w:hint="eastAsia"/>
              </w:rPr>
              <w:t>t/a</w:t>
            </w:r>
          </w:p>
        </w:tc>
        <w:tc>
          <w:tcPr>
            <w:tcW w:w="1422" w:type="dxa"/>
            <w:vAlign w:val="center"/>
          </w:tcPr>
          <w:p w:rsidR="00614009" w:rsidRDefault="00D815D6">
            <w:pPr>
              <w:pStyle w:val="LTT1"/>
              <w:spacing w:line="276" w:lineRule="auto"/>
            </w:pPr>
            <w:r>
              <w:rPr>
                <w:rFonts w:hint="eastAsia"/>
              </w:rPr>
              <w:t>0.5mg/L</w:t>
            </w:r>
          </w:p>
        </w:tc>
        <w:tc>
          <w:tcPr>
            <w:tcW w:w="1422" w:type="dxa"/>
            <w:vAlign w:val="center"/>
          </w:tcPr>
          <w:p w:rsidR="00614009" w:rsidRDefault="00D815D6">
            <w:pPr>
              <w:pStyle w:val="LTT1"/>
              <w:spacing w:line="276" w:lineRule="auto"/>
            </w:pPr>
            <w:r>
              <w:rPr>
                <w:rFonts w:hint="eastAsia"/>
              </w:rPr>
              <w:t>0.912</w:t>
            </w:r>
            <w:r>
              <w:rPr>
                <w:rFonts w:hint="eastAsia"/>
              </w:rPr>
              <w:t>t/a</w:t>
            </w:r>
          </w:p>
        </w:tc>
      </w:tr>
    </w:tbl>
    <w:p w:rsidR="00614009" w:rsidRDefault="00D815D6">
      <w:pPr>
        <w:pStyle w:val="LTT"/>
        <w:ind w:firstLine="482"/>
        <w:rPr>
          <w:b/>
          <w:bCs/>
        </w:rPr>
      </w:pPr>
      <w:r>
        <w:rPr>
          <w:rFonts w:hint="eastAsia"/>
          <w:b/>
          <w:bCs/>
        </w:rPr>
        <w:t>2</w:t>
      </w:r>
      <w:r>
        <w:rPr>
          <w:rFonts w:hint="eastAsia"/>
          <w:b/>
          <w:bCs/>
        </w:rPr>
        <w:t>、林芝市</w:t>
      </w:r>
      <w:r>
        <w:rPr>
          <w:rFonts w:hint="eastAsia"/>
          <w:b/>
          <w:bCs/>
        </w:rPr>
        <w:t>污水处理概况</w:t>
      </w:r>
    </w:p>
    <w:p w:rsidR="00614009" w:rsidRDefault="00D815D6">
      <w:pPr>
        <w:pStyle w:val="LTT"/>
        <w:ind w:firstLine="480"/>
      </w:pPr>
      <w:r>
        <w:rPr>
          <w:rFonts w:hint="eastAsia"/>
        </w:rPr>
        <w:t>林芝市现状</w:t>
      </w:r>
      <w:r>
        <w:rPr>
          <w:rFonts w:hint="eastAsia"/>
        </w:rPr>
        <w:t>污水处理设施的布局主要分布在</w:t>
      </w:r>
      <w:r>
        <w:rPr>
          <w:rFonts w:hint="eastAsia"/>
        </w:rPr>
        <w:t>城市建成区、乡镇建成区及各成熟景区。在污水处理设施布设方面，规划远期景点污水处理设施随着旅游规模的不断扩大，现有处理规模不能满足处理要求的，需及时进行扩容改造；对于尚未确定选址的规划项目，后续项目环评中需具体分析，可优先依托利用已有污水处理设施。林芝市污水处理设施布设情况见表</w:t>
      </w:r>
      <w:r>
        <w:rPr>
          <w:rFonts w:hint="eastAsia"/>
        </w:rPr>
        <w:t>5.2-6</w:t>
      </w:r>
      <w:r>
        <w:rPr>
          <w:rFonts w:hint="eastAsia"/>
        </w:rPr>
        <w:t>。</w:t>
      </w:r>
    </w:p>
    <w:p w:rsidR="00614009" w:rsidRDefault="00D815D6">
      <w:pPr>
        <w:pStyle w:val="LTT0"/>
      </w:pPr>
      <w:r>
        <w:t>表</w:t>
      </w:r>
      <w:r>
        <w:rPr>
          <w:rFonts w:hint="eastAsia"/>
        </w:rPr>
        <w:t>3.5-</w:t>
      </w:r>
      <w:r>
        <w:rPr>
          <w:rFonts w:hint="eastAsia"/>
        </w:rPr>
        <w:t>6</w:t>
      </w:r>
      <w:r>
        <w:rPr>
          <w:rFonts w:hint="eastAsia"/>
        </w:rPr>
        <w:t xml:space="preserve">  </w:t>
      </w:r>
      <w:r>
        <w:rPr>
          <w:rFonts w:hint="eastAsia"/>
        </w:rPr>
        <w:t>林芝市县市级污水处理厂及管网配套运营管理情况</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523"/>
        <w:gridCol w:w="1920"/>
        <w:gridCol w:w="1338"/>
        <w:gridCol w:w="3040"/>
      </w:tblGrid>
      <w:tr w:rsidR="00614009">
        <w:trPr>
          <w:trHeight w:val="820"/>
        </w:trPr>
        <w:tc>
          <w:tcPr>
            <w:tcW w:w="413" w:type="pct"/>
            <w:vAlign w:val="center"/>
          </w:tcPr>
          <w:p w:rsidR="00614009" w:rsidRDefault="00D815D6">
            <w:pPr>
              <w:pStyle w:val="LTT00"/>
            </w:pPr>
            <w:r>
              <w:rPr>
                <w:rFonts w:hint="eastAsia"/>
              </w:rPr>
              <w:t>序号</w:t>
            </w:r>
          </w:p>
        </w:tc>
        <w:tc>
          <w:tcPr>
            <w:tcW w:w="892" w:type="pct"/>
            <w:vAlign w:val="center"/>
          </w:tcPr>
          <w:p w:rsidR="00614009" w:rsidRDefault="00D815D6">
            <w:pPr>
              <w:pStyle w:val="LTT00"/>
            </w:pPr>
            <w:r>
              <w:rPr>
                <w:rFonts w:hint="eastAsia"/>
              </w:rPr>
              <w:t>名称</w:t>
            </w:r>
          </w:p>
        </w:tc>
        <w:tc>
          <w:tcPr>
            <w:tcW w:w="1125" w:type="pct"/>
            <w:vAlign w:val="center"/>
          </w:tcPr>
          <w:p w:rsidR="00614009" w:rsidRDefault="00D815D6">
            <w:pPr>
              <w:pStyle w:val="LTT00"/>
            </w:pPr>
            <w:r>
              <w:rPr>
                <w:rFonts w:hint="eastAsia"/>
              </w:rPr>
              <w:t>地点</w:t>
            </w:r>
          </w:p>
        </w:tc>
        <w:tc>
          <w:tcPr>
            <w:tcW w:w="785" w:type="pct"/>
            <w:vAlign w:val="center"/>
          </w:tcPr>
          <w:p w:rsidR="00614009" w:rsidRDefault="00D815D6">
            <w:pPr>
              <w:pStyle w:val="LTT00"/>
            </w:pPr>
            <w:r>
              <w:rPr>
                <w:rFonts w:hint="eastAsia"/>
              </w:rPr>
              <w:t>设计规模</w:t>
            </w:r>
          </w:p>
          <w:p w:rsidR="00614009" w:rsidRDefault="00D815D6">
            <w:pPr>
              <w:pStyle w:val="LTT00"/>
            </w:pPr>
            <w:r>
              <w:rPr>
                <w:rFonts w:hint="eastAsia"/>
              </w:rPr>
              <w:t>（</w:t>
            </w:r>
            <w:r>
              <w:rPr>
                <w:rFonts w:hint="eastAsia"/>
              </w:rPr>
              <w:t>m</w:t>
            </w:r>
            <w:r>
              <w:rPr>
                <w:rFonts w:hint="eastAsia"/>
                <w:vertAlign w:val="superscript"/>
              </w:rPr>
              <w:t>3</w:t>
            </w:r>
            <w:r>
              <w:rPr>
                <w:rFonts w:hint="eastAsia"/>
              </w:rPr>
              <w:t>/d</w:t>
            </w:r>
            <w:r>
              <w:rPr>
                <w:rFonts w:hint="eastAsia"/>
              </w:rPr>
              <w:t>）</w:t>
            </w:r>
          </w:p>
        </w:tc>
        <w:tc>
          <w:tcPr>
            <w:tcW w:w="1782" w:type="pct"/>
            <w:vAlign w:val="center"/>
          </w:tcPr>
          <w:p w:rsidR="00614009" w:rsidRDefault="00D815D6">
            <w:pPr>
              <w:pStyle w:val="LTT00"/>
            </w:pPr>
            <w:r>
              <w:rPr>
                <w:rFonts w:hint="eastAsia"/>
              </w:rPr>
              <w:t>污水</w:t>
            </w:r>
            <w:r>
              <w:rPr>
                <w:rFonts w:hint="eastAsia"/>
              </w:rPr>
              <w:t>集水范围</w:t>
            </w:r>
          </w:p>
        </w:tc>
      </w:tr>
      <w:tr w:rsidR="00614009">
        <w:trPr>
          <w:trHeight w:val="567"/>
        </w:trPr>
        <w:tc>
          <w:tcPr>
            <w:tcW w:w="413" w:type="pct"/>
            <w:vAlign w:val="center"/>
          </w:tcPr>
          <w:p w:rsidR="00614009" w:rsidRDefault="00D815D6">
            <w:pPr>
              <w:pStyle w:val="LTT00"/>
            </w:pPr>
            <w:r>
              <w:rPr>
                <w:rFonts w:hint="eastAsia"/>
              </w:rPr>
              <w:t>1</w:t>
            </w:r>
          </w:p>
        </w:tc>
        <w:tc>
          <w:tcPr>
            <w:tcW w:w="892" w:type="pct"/>
            <w:vAlign w:val="center"/>
          </w:tcPr>
          <w:p w:rsidR="00614009" w:rsidRDefault="00D815D6">
            <w:pPr>
              <w:pStyle w:val="LTT00"/>
            </w:pPr>
            <w:r>
              <w:rPr>
                <w:rFonts w:hint="eastAsia"/>
              </w:rPr>
              <w:t>林芝市八一镇污水处理厂</w:t>
            </w:r>
          </w:p>
        </w:tc>
        <w:tc>
          <w:tcPr>
            <w:tcW w:w="1125" w:type="pct"/>
            <w:vAlign w:val="center"/>
          </w:tcPr>
          <w:p w:rsidR="00614009" w:rsidRDefault="00D815D6">
            <w:pPr>
              <w:pStyle w:val="LTT00"/>
            </w:pPr>
            <w:r>
              <w:rPr>
                <w:rFonts w:hint="eastAsia"/>
              </w:rPr>
              <w:t>林芝市巴宜区八一镇巴吉村</w:t>
            </w:r>
          </w:p>
        </w:tc>
        <w:tc>
          <w:tcPr>
            <w:tcW w:w="785" w:type="pct"/>
            <w:vAlign w:val="center"/>
          </w:tcPr>
          <w:p w:rsidR="00614009" w:rsidRDefault="00D815D6">
            <w:pPr>
              <w:pStyle w:val="LTT00"/>
            </w:pPr>
            <w:r>
              <w:rPr>
                <w:rFonts w:hint="eastAsia"/>
              </w:rPr>
              <w:t>15000</w:t>
            </w:r>
          </w:p>
        </w:tc>
        <w:tc>
          <w:tcPr>
            <w:tcW w:w="1782" w:type="pct"/>
            <w:vAlign w:val="center"/>
          </w:tcPr>
          <w:p w:rsidR="00614009" w:rsidRDefault="00D815D6">
            <w:pPr>
              <w:pStyle w:val="LTT00"/>
            </w:pPr>
            <w:r>
              <w:rPr>
                <w:rFonts w:hint="eastAsia"/>
              </w:rPr>
              <w:t>东至</w:t>
            </w:r>
            <w:r>
              <w:rPr>
                <w:rFonts w:hint="eastAsia"/>
              </w:rPr>
              <w:t>苹果园退休区</w:t>
            </w:r>
            <w:r>
              <w:rPr>
                <w:rFonts w:hint="eastAsia"/>
              </w:rPr>
              <w:t>；</w:t>
            </w:r>
            <w:r>
              <w:rPr>
                <w:rFonts w:hint="eastAsia"/>
              </w:rPr>
              <w:t>西至</w:t>
            </w:r>
            <w:r>
              <w:rPr>
                <w:rFonts w:hint="eastAsia"/>
              </w:rPr>
              <w:t>书画院</w:t>
            </w:r>
            <w:r>
              <w:rPr>
                <w:rFonts w:hint="eastAsia"/>
              </w:rPr>
              <w:t>；</w:t>
            </w:r>
            <w:r>
              <w:rPr>
                <w:rFonts w:hint="eastAsia"/>
              </w:rPr>
              <w:t>南至</w:t>
            </w:r>
            <w:r>
              <w:rPr>
                <w:rFonts w:hint="eastAsia"/>
              </w:rPr>
              <w:t>幸福小区</w:t>
            </w:r>
            <w:r>
              <w:rPr>
                <w:rFonts w:hint="eastAsia"/>
              </w:rPr>
              <w:t>；</w:t>
            </w:r>
            <w:r>
              <w:rPr>
                <w:rFonts w:hint="eastAsia"/>
              </w:rPr>
              <w:t>北至</w:t>
            </w:r>
            <w:r>
              <w:rPr>
                <w:rFonts w:hint="eastAsia"/>
              </w:rPr>
              <w:t>雪域江南小区</w:t>
            </w:r>
          </w:p>
        </w:tc>
      </w:tr>
      <w:tr w:rsidR="00614009">
        <w:trPr>
          <w:trHeight w:val="567"/>
        </w:trPr>
        <w:tc>
          <w:tcPr>
            <w:tcW w:w="413" w:type="pct"/>
            <w:vAlign w:val="center"/>
          </w:tcPr>
          <w:p w:rsidR="00614009" w:rsidRDefault="00D815D6">
            <w:pPr>
              <w:pStyle w:val="LTT00"/>
            </w:pPr>
            <w:r>
              <w:rPr>
                <w:rFonts w:hint="eastAsia"/>
              </w:rPr>
              <w:t>2</w:t>
            </w:r>
          </w:p>
        </w:tc>
        <w:tc>
          <w:tcPr>
            <w:tcW w:w="892" w:type="pct"/>
            <w:vAlign w:val="center"/>
          </w:tcPr>
          <w:p w:rsidR="00614009" w:rsidRDefault="00D815D6">
            <w:pPr>
              <w:pStyle w:val="LTT00"/>
            </w:pPr>
            <w:r>
              <w:t>工布江达县污水处理厂</w:t>
            </w:r>
          </w:p>
        </w:tc>
        <w:tc>
          <w:tcPr>
            <w:tcW w:w="1125" w:type="pct"/>
            <w:vAlign w:val="center"/>
          </w:tcPr>
          <w:p w:rsidR="00614009" w:rsidRDefault="00D815D6">
            <w:pPr>
              <w:pStyle w:val="LTT00"/>
            </w:pPr>
            <w:r>
              <w:rPr>
                <w:rFonts w:hint="eastAsia"/>
              </w:rPr>
              <w:t>工布江达县工布江达镇帕朗沙村</w:t>
            </w:r>
          </w:p>
        </w:tc>
        <w:tc>
          <w:tcPr>
            <w:tcW w:w="785" w:type="pct"/>
            <w:vAlign w:val="center"/>
          </w:tcPr>
          <w:p w:rsidR="00614009" w:rsidRDefault="00D815D6">
            <w:pPr>
              <w:pStyle w:val="LTT00"/>
            </w:pPr>
            <w:r>
              <w:rPr>
                <w:rFonts w:hint="eastAsia"/>
              </w:rPr>
              <w:t>3000</w:t>
            </w:r>
          </w:p>
        </w:tc>
        <w:tc>
          <w:tcPr>
            <w:tcW w:w="1782" w:type="pct"/>
            <w:vAlign w:val="center"/>
          </w:tcPr>
          <w:p w:rsidR="00614009" w:rsidRDefault="00D815D6">
            <w:pPr>
              <w:pStyle w:val="LTT00"/>
            </w:pPr>
            <w:r>
              <w:rPr>
                <w:rFonts w:hint="eastAsia"/>
              </w:rPr>
              <w:t>东至解放路东；西至泉州二桥；南至环城南路；北至环城北路</w:t>
            </w:r>
          </w:p>
        </w:tc>
      </w:tr>
      <w:tr w:rsidR="00614009">
        <w:trPr>
          <w:trHeight w:val="567"/>
        </w:trPr>
        <w:tc>
          <w:tcPr>
            <w:tcW w:w="413" w:type="pct"/>
            <w:vAlign w:val="center"/>
          </w:tcPr>
          <w:p w:rsidR="00614009" w:rsidRDefault="00D815D6">
            <w:pPr>
              <w:pStyle w:val="LTT00"/>
            </w:pPr>
            <w:r>
              <w:rPr>
                <w:rFonts w:hint="eastAsia"/>
              </w:rPr>
              <w:t>3</w:t>
            </w:r>
          </w:p>
        </w:tc>
        <w:tc>
          <w:tcPr>
            <w:tcW w:w="892" w:type="pct"/>
            <w:vAlign w:val="center"/>
          </w:tcPr>
          <w:p w:rsidR="00614009" w:rsidRDefault="00D815D6">
            <w:pPr>
              <w:pStyle w:val="LTT00"/>
            </w:pPr>
            <w:r>
              <w:rPr>
                <w:rFonts w:hint="eastAsia"/>
              </w:rPr>
              <w:t>林芝市经济开发区污水处理厂</w:t>
            </w:r>
          </w:p>
        </w:tc>
        <w:tc>
          <w:tcPr>
            <w:tcW w:w="1125" w:type="pct"/>
            <w:vAlign w:val="center"/>
          </w:tcPr>
          <w:p w:rsidR="00614009" w:rsidRDefault="00D815D6">
            <w:pPr>
              <w:pStyle w:val="LTT00"/>
            </w:pPr>
            <w:r>
              <w:rPr>
                <w:rFonts w:hint="eastAsia"/>
              </w:rPr>
              <w:t>林芝市巴宜区河西新区污水处理厂内</w:t>
            </w:r>
          </w:p>
        </w:tc>
        <w:tc>
          <w:tcPr>
            <w:tcW w:w="785" w:type="pct"/>
            <w:vAlign w:val="center"/>
          </w:tcPr>
          <w:p w:rsidR="00614009" w:rsidRDefault="00D815D6">
            <w:pPr>
              <w:pStyle w:val="LTT00"/>
            </w:pPr>
            <w:r>
              <w:rPr>
                <w:rFonts w:hint="eastAsia"/>
              </w:rPr>
              <w:t>1200</w:t>
            </w:r>
          </w:p>
        </w:tc>
        <w:tc>
          <w:tcPr>
            <w:tcW w:w="1782" w:type="pct"/>
            <w:vAlign w:val="center"/>
          </w:tcPr>
          <w:p w:rsidR="00614009" w:rsidRDefault="00D815D6">
            <w:pPr>
              <w:pStyle w:val="LTT00"/>
            </w:pPr>
            <w:r>
              <w:rPr>
                <w:rFonts w:hint="eastAsia"/>
              </w:rPr>
              <w:t>林芝市经济开发区内企业</w:t>
            </w:r>
          </w:p>
        </w:tc>
      </w:tr>
      <w:tr w:rsidR="00614009">
        <w:trPr>
          <w:trHeight w:val="567"/>
        </w:trPr>
        <w:tc>
          <w:tcPr>
            <w:tcW w:w="413" w:type="pct"/>
            <w:vAlign w:val="center"/>
          </w:tcPr>
          <w:p w:rsidR="00614009" w:rsidRDefault="00D815D6">
            <w:pPr>
              <w:pStyle w:val="LTT00"/>
            </w:pPr>
            <w:r>
              <w:rPr>
                <w:rFonts w:hint="eastAsia"/>
              </w:rPr>
              <w:t>4</w:t>
            </w:r>
          </w:p>
        </w:tc>
        <w:tc>
          <w:tcPr>
            <w:tcW w:w="892" w:type="pct"/>
            <w:vAlign w:val="center"/>
          </w:tcPr>
          <w:p w:rsidR="00614009" w:rsidRDefault="00D815D6">
            <w:pPr>
              <w:pStyle w:val="LTT00"/>
            </w:pPr>
            <w:r>
              <w:t>察隅县察瓦龙乡污水处理厂</w:t>
            </w:r>
          </w:p>
        </w:tc>
        <w:tc>
          <w:tcPr>
            <w:tcW w:w="1125" w:type="pct"/>
            <w:vAlign w:val="center"/>
          </w:tcPr>
          <w:p w:rsidR="00614009" w:rsidRDefault="00D815D6">
            <w:pPr>
              <w:pStyle w:val="LTT00"/>
            </w:pPr>
            <w:r>
              <w:rPr>
                <w:rFonts w:hint="eastAsia"/>
              </w:rPr>
              <w:t>西藏自治区林芝市察隅县察瓦龙乡</w:t>
            </w:r>
          </w:p>
        </w:tc>
        <w:tc>
          <w:tcPr>
            <w:tcW w:w="785" w:type="pct"/>
            <w:vAlign w:val="center"/>
          </w:tcPr>
          <w:p w:rsidR="00614009" w:rsidRDefault="00D815D6">
            <w:pPr>
              <w:pStyle w:val="LTT00"/>
            </w:pPr>
            <w:r>
              <w:rPr>
                <w:rFonts w:hint="eastAsia"/>
              </w:rPr>
              <w:t>750</w:t>
            </w:r>
          </w:p>
        </w:tc>
        <w:tc>
          <w:tcPr>
            <w:tcW w:w="1782" w:type="pct"/>
            <w:vAlign w:val="center"/>
          </w:tcPr>
          <w:p w:rsidR="00614009" w:rsidRDefault="00D815D6">
            <w:pPr>
              <w:pStyle w:val="LTT00"/>
            </w:pPr>
            <w:r>
              <w:rPr>
                <w:rFonts w:hint="eastAsia"/>
              </w:rPr>
              <w:t>东至云南省德钦县；西至竹瓦根镇、古拉乡；南至贡山县；北至左贡县</w:t>
            </w:r>
          </w:p>
        </w:tc>
      </w:tr>
      <w:tr w:rsidR="00614009">
        <w:trPr>
          <w:trHeight w:val="567"/>
        </w:trPr>
        <w:tc>
          <w:tcPr>
            <w:tcW w:w="413" w:type="pct"/>
            <w:vAlign w:val="center"/>
          </w:tcPr>
          <w:p w:rsidR="00614009" w:rsidRDefault="00D815D6">
            <w:pPr>
              <w:pStyle w:val="LTT00"/>
            </w:pPr>
            <w:r>
              <w:rPr>
                <w:rFonts w:hint="eastAsia"/>
              </w:rPr>
              <w:t>5</w:t>
            </w:r>
          </w:p>
        </w:tc>
        <w:tc>
          <w:tcPr>
            <w:tcW w:w="892" w:type="pct"/>
            <w:vAlign w:val="center"/>
          </w:tcPr>
          <w:p w:rsidR="00614009" w:rsidRDefault="00D815D6">
            <w:pPr>
              <w:pStyle w:val="LTT00"/>
            </w:pPr>
            <w:r>
              <w:rPr>
                <w:rFonts w:hint="eastAsia"/>
              </w:rPr>
              <w:t>林芝市朗县县城生活污水处理厂</w:t>
            </w:r>
          </w:p>
        </w:tc>
        <w:tc>
          <w:tcPr>
            <w:tcW w:w="1125" w:type="pct"/>
            <w:vAlign w:val="center"/>
          </w:tcPr>
          <w:p w:rsidR="00614009" w:rsidRDefault="00D815D6">
            <w:pPr>
              <w:pStyle w:val="LTT00"/>
            </w:pPr>
            <w:r>
              <w:rPr>
                <w:rFonts w:hint="eastAsia"/>
              </w:rPr>
              <w:t>西藏林芝市朗县光明新区过江大桥左岸位置处</w:t>
            </w:r>
          </w:p>
        </w:tc>
        <w:tc>
          <w:tcPr>
            <w:tcW w:w="785" w:type="pct"/>
            <w:vAlign w:val="center"/>
          </w:tcPr>
          <w:p w:rsidR="00614009" w:rsidRDefault="00D815D6">
            <w:pPr>
              <w:pStyle w:val="LTT00"/>
            </w:pPr>
            <w:r>
              <w:rPr>
                <w:rFonts w:hint="eastAsia"/>
              </w:rPr>
              <w:t>1500</w:t>
            </w:r>
          </w:p>
        </w:tc>
        <w:tc>
          <w:tcPr>
            <w:tcW w:w="1782" w:type="pct"/>
            <w:vAlign w:val="center"/>
          </w:tcPr>
          <w:p w:rsidR="00614009" w:rsidRDefault="00D815D6">
            <w:pPr>
              <w:pStyle w:val="LTT00"/>
            </w:pPr>
            <w:r>
              <w:rPr>
                <w:rFonts w:hint="eastAsia"/>
              </w:rPr>
              <w:t>朗县县城</w:t>
            </w:r>
          </w:p>
        </w:tc>
      </w:tr>
      <w:tr w:rsidR="00614009">
        <w:trPr>
          <w:trHeight w:val="567"/>
        </w:trPr>
        <w:tc>
          <w:tcPr>
            <w:tcW w:w="413" w:type="pct"/>
            <w:vAlign w:val="center"/>
          </w:tcPr>
          <w:p w:rsidR="00614009" w:rsidRDefault="00D815D6">
            <w:pPr>
              <w:pStyle w:val="LTT00"/>
            </w:pPr>
            <w:r>
              <w:rPr>
                <w:rFonts w:hint="eastAsia"/>
              </w:rPr>
              <w:t>6</w:t>
            </w:r>
          </w:p>
        </w:tc>
        <w:tc>
          <w:tcPr>
            <w:tcW w:w="892" w:type="pct"/>
            <w:vAlign w:val="center"/>
          </w:tcPr>
          <w:p w:rsidR="00614009" w:rsidRDefault="00D815D6">
            <w:pPr>
              <w:pStyle w:val="LTT00"/>
            </w:pPr>
            <w:r>
              <w:rPr>
                <w:rFonts w:hint="eastAsia"/>
              </w:rPr>
              <w:t>林芝市波密县污水处理厂</w:t>
            </w:r>
          </w:p>
        </w:tc>
        <w:tc>
          <w:tcPr>
            <w:tcW w:w="1125" w:type="pct"/>
            <w:vAlign w:val="center"/>
          </w:tcPr>
          <w:p w:rsidR="00614009" w:rsidRDefault="00D815D6">
            <w:pPr>
              <w:pStyle w:val="LTT00"/>
            </w:pPr>
            <w:r>
              <w:rPr>
                <w:rFonts w:hint="eastAsia"/>
              </w:rPr>
              <w:t>林芝市波密县卡达村</w:t>
            </w:r>
          </w:p>
        </w:tc>
        <w:tc>
          <w:tcPr>
            <w:tcW w:w="785" w:type="pct"/>
            <w:vAlign w:val="center"/>
          </w:tcPr>
          <w:p w:rsidR="00614009" w:rsidRDefault="00D815D6">
            <w:pPr>
              <w:pStyle w:val="LTT00"/>
            </w:pPr>
            <w:r>
              <w:rPr>
                <w:rFonts w:hint="eastAsia"/>
              </w:rPr>
              <w:t>3000</w:t>
            </w:r>
          </w:p>
        </w:tc>
        <w:tc>
          <w:tcPr>
            <w:tcW w:w="1782" w:type="pct"/>
            <w:vAlign w:val="center"/>
          </w:tcPr>
          <w:p w:rsidR="00614009" w:rsidRDefault="00D815D6">
            <w:pPr>
              <w:pStyle w:val="LTT00"/>
            </w:pPr>
            <w:r>
              <w:rPr>
                <w:rFonts w:hint="eastAsia"/>
              </w:rPr>
              <w:t>波密县</w:t>
            </w:r>
            <w:r>
              <w:rPr>
                <w:rFonts w:hint="eastAsia"/>
              </w:rPr>
              <w:t>扎木镇</w:t>
            </w:r>
          </w:p>
        </w:tc>
      </w:tr>
      <w:tr w:rsidR="00614009">
        <w:trPr>
          <w:trHeight w:val="567"/>
        </w:trPr>
        <w:tc>
          <w:tcPr>
            <w:tcW w:w="413" w:type="pct"/>
            <w:vAlign w:val="center"/>
          </w:tcPr>
          <w:p w:rsidR="00614009" w:rsidRDefault="00D815D6">
            <w:pPr>
              <w:pStyle w:val="LTT00"/>
            </w:pPr>
            <w:r>
              <w:rPr>
                <w:rFonts w:hint="eastAsia"/>
              </w:rPr>
              <w:t>7</w:t>
            </w:r>
          </w:p>
        </w:tc>
        <w:tc>
          <w:tcPr>
            <w:tcW w:w="892" w:type="pct"/>
            <w:vAlign w:val="center"/>
          </w:tcPr>
          <w:p w:rsidR="00614009" w:rsidRDefault="00D815D6">
            <w:pPr>
              <w:pStyle w:val="LTT00"/>
            </w:pPr>
            <w:r>
              <w:rPr>
                <w:rFonts w:hint="eastAsia"/>
              </w:rPr>
              <w:t>林芝市米林县污水处理厂</w:t>
            </w:r>
          </w:p>
        </w:tc>
        <w:tc>
          <w:tcPr>
            <w:tcW w:w="1125" w:type="pct"/>
            <w:vAlign w:val="center"/>
          </w:tcPr>
          <w:p w:rsidR="00614009" w:rsidRDefault="00D815D6">
            <w:pPr>
              <w:pStyle w:val="LTT00"/>
            </w:pPr>
            <w:r>
              <w:rPr>
                <w:rFonts w:hint="eastAsia"/>
              </w:rPr>
              <w:t>林芝市米林县东多村</w:t>
            </w:r>
          </w:p>
        </w:tc>
        <w:tc>
          <w:tcPr>
            <w:tcW w:w="785" w:type="pct"/>
            <w:vAlign w:val="center"/>
          </w:tcPr>
          <w:p w:rsidR="00614009" w:rsidRDefault="00D815D6">
            <w:pPr>
              <w:pStyle w:val="LTT00"/>
            </w:pPr>
            <w:r>
              <w:rPr>
                <w:rFonts w:hint="eastAsia"/>
              </w:rPr>
              <w:t>2500</w:t>
            </w:r>
          </w:p>
        </w:tc>
        <w:tc>
          <w:tcPr>
            <w:tcW w:w="1782" w:type="pct"/>
            <w:vAlign w:val="center"/>
          </w:tcPr>
          <w:p w:rsidR="00614009" w:rsidRDefault="00D815D6">
            <w:pPr>
              <w:pStyle w:val="LTT00"/>
            </w:pPr>
            <w:r>
              <w:rPr>
                <w:rFonts w:hint="eastAsia"/>
              </w:rPr>
              <w:t>东至东多村；西至米林县快修市场；南至</w:t>
            </w:r>
            <w:r>
              <w:rPr>
                <w:rFonts w:hint="eastAsia"/>
              </w:rPr>
              <w:t>306</w:t>
            </w:r>
            <w:r>
              <w:rPr>
                <w:rFonts w:hint="eastAsia"/>
              </w:rPr>
              <w:t>省道米林县段；</w:t>
            </w:r>
            <w:r>
              <w:rPr>
                <w:rFonts w:hint="eastAsia"/>
              </w:rPr>
              <w:lastRenderedPageBreak/>
              <w:t>北至米林县滨江路</w:t>
            </w:r>
          </w:p>
        </w:tc>
      </w:tr>
      <w:tr w:rsidR="00614009">
        <w:trPr>
          <w:trHeight w:val="567"/>
        </w:trPr>
        <w:tc>
          <w:tcPr>
            <w:tcW w:w="413" w:type="pct"/>
            <w:vAlign w:val="center"/>
          </w:tcPr>
          <w:p w:rsidR="00614009" w:rsidRDefault="00D815D6">
            <w:pPr>
              <w:pStyle w:val="LTT00"/>
            </w:pPr>
            <w:r>
              <w:rPr>
                <w:rFonts w:hint="eastAsia"/>
              </w:rPr>
              <w:lastRenderedPageBreak/>
              <w:t>8</w:t>
            </w:r>
          </w:p>
        </w:tc>
        <w:tc>
          <w:tcPr>
            <w:tcW w:w="892" w:type="pct"/>
            <w:vAlign w:val="center"/>
          </w:tcPr>
          <w:p w:rsidR="00614009" w:rsidRDefault="00D815D6">
            <w:pPr>
              <w:pStyle w:val="LTT00"/>
            </w:pPr>
            <w:r>
              <w:rPr>
                <w:rFonts w:hint="eastAsia"/>
              </w:rPr>
              <w:t>察隅县县城污水处理厂</w:t>
            </w:r>
          </w:p>
        </w:tc>
        <w:tc>
          <w:tcPr>
            <w:tcW w:w="1125" w:type="pct"/>
            <w:vAlign w:val="center"/>
          </w:tcPr>
          <w:p w:rsidR="00614009" w:rsidRDefault="00D815D6">
            <w:pPr>
              <w:pStyle w:val="LTT00"/>
            </w:pPr>
            <w:r>
              <w:rPr>
                <w:rFonts w:hint="eastAsia"/>
              </w:rPr>
              <w:t>西藏自治区林芝市察隅县竹瓦根镇</w:t>
            </w:r>
          </w:p>
        </w:tc>
        <w:tc>
          <w:tcPr>
            <w:tcW w:w="785" w:type="pct"/>
            <w:vAlign w:val="center"/>
          </w:tcPr>
          <w:p w:rsidR="00614009" w:rsidRDefault="00D815D6">
            <w:pPr>
              <w:pStyle w:val="LTT00"/>
            </w:pPr>
            <w:r>
              <w:rPr>
                <w:rFonts w:hint="eastAsia"/>
              </w:rPr>
              <w:t>3000</w:t>
            </w:r>
          </w:p>
        </w:tc>
        <w:tc>
          <w:tcPr>
            <w:tcW w:w="1782" w:type="pct"/>
            <w:vAlign w:val="center"/>
          </w:tcPr>
          <w:p w:rsidR="00614009" w:rsidRDefault="00D815D6">
            <w:pPr>
              <w:pStyle w:val="LTT00"/>
            </w:pPr>
            <w:r>
              <w:rPr>
                <w:rFonts w:hint="eastAsia"/>
              </w:rPr>
              <w:t>东至沙通坝新区；南至嘎巴新区；北至吉公老县城</w:t>
            </w:r>
          </w:p>
        </w:tc>
      </w:tr>
      <w:tr w:rsidR="00614009">
        <w:trPr>
          <w:trHeight w:val="567"/>
        </w:trPr>
        <w:tc>
          <w:tcPr>
            <w:tcW w:w="413" w:type="pct"/>
            <w:vAlign w:val="center"/>
          </w:tcPr>
          <w:p w:rsidR="00614009" w:rsidRDefault="00D815D6">
            <w:pPr>
              <w:pStyle w:val="LTT00"/>
            </w:pPr>
            <w:r>
              <w:rPr>
                <w:rFonts w:hint="eastAsia"/>
              </w:rPr>
              <w:t>9</w:t>
            </w:r>
          </w:p>
        </w:tc>
        <w:tc>
          <w:tcPr>
            <w:tcW w:w="892" w:type="pct"/>
            <w:vAlign w:val="center"/>
          </w:tcPr>
          <w:p w:rsidR="00614009" w:rsidRDefault="00D815D6">
            <w:pPr>
              <w:pStyle w:val="LTT00"/>
            </w:pPr>
            <w:r>
              <w:rPr>
                <w:rFonts w:hint="eastAsia"/>
              </w:rPr>
              <w:t>鲁朗污水处理厂</w:t>
            </w:r>
          </w:p>
        </w:tc>
        <w:tc>
          <w:tcPr>
            <w:tcW w:w="1125" w:type="pct"/>
            <w:vAlign w:val="center"/>
          </w:tcPr>
          <w:p w:rsidR="00614009" w:rsidRDefault="00D815D6">
            <w:pPr>
              <w:pStyle w:val="LTT00"/>
            </w:pPr>
            <w:r>
              <w:rPr>
                <w:rFonts w:hint="eastAsia"/>
              </w:rPr>
              <w:t>鲁朗国际旅游小镇规划人工湖水坝下游约</w:t>
            </w:r>
            <w:r>
              <w:rPr>
                <w:rFonts w:hint="eastAsia"/>
              </w:rPr>
              <w:t>500</w:t>
            </w:r>
            <w:r>
              <w:rPr>
                <w:rFonts w:hint="eastAsia"/>
              </w:rPr>
              <w:t>米处</w:t>
            </w:r>
          </w:p>
        </w:tc>
        <w:tc>
          <w:tcPr>
            <w:tcW w:w="785" w:type="pct"/>
            <w:vAlign w:val="center"/>
          </w:tcPr>
          <w:p w:rsidR="00614009" w:rsidRDefault="00D815D6">
            <w:pPr>
              <w:pStyle w:val="LTT00"/>
            </w:pPr>
            <w:r>
              <w:rPr>
                <w:rFonts w:hint="eastAsia"/>
              </w:rPr>
              <w:t>900</w:t>
            </w:r>
          </w:p>
        </w:tc>
        <w:tc>
          <w:tcPr>
            <w:tcW w:w="1782" w:type="pct"/>
            <w:vAlign w:val="center"/>
          </w:tcPr>
          <w:p w:rsidR="00614009" w:rsidRDefault="00D815D6">
            <w:pPr>
              <w:pStyle w:val="LTT00"/>
            </w:pPr>
            <w:r>
              <w:rPr>
                <w:rFonts w:hint="eastAsia"/>
              </w:rPr>
              <w:t>东至那麦村；西至鲁朗镇区；南至崩巴才村；北至仲麦村</w:t>
            </w:r>
          </w:p>
        </w:tc>
      </w:tr>
    </w:tbl>
    <w:p w:rsidR="00614009" w:rsidRDefault="00D815D6">
      <w:pPr>
        <w:pStyle w:val="LTT"/>
        <w:ind w:firstLine="482"/>
        <w:rPr>
          <w:b/>
          <w:bCs/>
        </w:rPr>
      </w:pPr>
      <w:r>
        <w:rPr>
          <w:rFonts w:hint="eastAsia"/>
          <w:b/>
          <w:bCs/>
        </w:rPr>
        <w:t>3</w:t>
      </w:r>
      <w:r>
        <w:rPr>
          <w:rFonts w:hint="eastAsia"/>
          <w:b/>
          <w:bCs/>
        </w:rPr>
        <w:t>、</w:t>
      </w:r>
      <w:r>
        <w:rPr>
          <w:b/>
          <w:bCs/>
        </w:rPr>
        <w:t>排水方案</w:t>
      </w:r>
    </w:p>
    <w:p w:rsidR="00614009" w:rsidRDefault="00D815D6">
      <w:pPr>
        <w:pStyle w:val="LTT"/>
        <w:ind w:firstLine="480"/>
        <w:rPr>
          <w:color w:val="2A26F7"/>
        </w:rPr>
      </w:pPr>
      <w:r>
        <w:rPr>
          <w:rFonts w:hint="eastAsia"/>
        </w:rPr>
        <w:t>《林芝市全域旅游发展规划（</w:t>
      </w:r>
      <w:r>
        <w:rPr>
          <w:rFonts w:hint="eastAsia"/>
        </w:rPr>
        <w:t>2018-2025</w:t>
      </w:r>
      <w:r>
        <w:rPr>
          <w:rFonts w:hint="eastAsia"/>
        </w:rPr>
        <w:t>年）》</w:t>
      </w:r>
      <w:r>
        <w:rPr>
          <w:color w:val="2A26F7"/>
        </w:rPr>
        <w:t>中未提出废水处理方案，根据目前各县建成的污水处理厂情况及各景区建成的污水处理设施，</w:t>
      </w:r>
      <w:r>
        <w:rPr>
          <w:rFonts w:hint="eastAsia"/>
          <w:color w:val="2A26F7"/>
        </w:rPr>
        <w:t>同时</w:t>
      </w:r>
      <w:r>
        <w:rPr>
          <w:color w:val="2A26F7"/>
        </w:rPr>
        <w:t>结合本规划发展方向及目标，环评建议排水方案如下：</w:t>
      </w:r>
    </w:p>
    <w:p w:rsidR="00614009" w:rsidRDefault="00D815D6">
      <w:pPr>
        <w:pStyle w:val="LTT"/>
        <w:numPr>
          <w:ilvl w:val="0"/>
          <w:numId w:val="10"/>
        </w:numPr>
        <w:ind w:firstLine="480"/>
        <w:rPr>
          <w:color w:val="2A26F7"/>
        </w:rPr>
      </w:pPr>
      <w:r>
        <w:rPr>
          <w:rFonts w:hint="eastAsia"/>
          <w:color w:val="2A26F7"/>
        </w:rPr>
        <w:t>规划区</w:t>
      </w:r>
      <w:r>
        <w:rPr>
          <w:rFonts w:hint="eastAsia"/>
          <w:color w:val="2A26F7"/>
        </w:rPr>
        <w:t>禁止向</w:t>
      </w:r>
      <w:r>
        <w:rPr>
          <w:rFonts w:hint="eastAsia"/>
          <w:color w:val="2A26F7"/>
        </w:rPr>
        <w:t>I</w:t>
      </w:r>
      <w:r>
        <w:rPr>
          <w:rFonts w:hint="eastAsia"/>
          <w:color w:val="2A26F7"/>
        </w:rPr>
        <w:t>类</w:t>
      </w:r>
      <w:r>
        <w:rPr>
          <w:rFonts w:hint="eastAsia"/>
          <w:color w:val="2A26F7"/>
        </w:rPr>
        <w:t>、</w:t>
      </w:r>
      <w:r>
        <w:rPr>
          <w:color w:val="2A26F7"/>
        </w:rPr>
        <w:t>Ⅱ</w:t>
      </w:r>
      <w:r>
        <w:rPr>
          <w:color w:val="2A26F7"/>
        </w:rPr>
        <w:t>类</w:t>
      </w:r>
      <w:r>
        <w:rPr>
          <w:rFonts w:hint="eastAsia"/>
          <w:color w:val="2A26F7"/>
        </w:rPr>
        <w:t>水域排放废污水，</w:t>
      </w:r>
      <w:r>
        <w:rPr>
          <w:rFonts w:hint="eastAsia"/>
          <w:color w:val="00B050"/>
        </w:rPr>
        <w:t>已有排污口不能增加排放量</w:t>
      </w:r>
      <w:r>
        <w:rPr>
          <w:rFonts w:hint="eastAsia"/>
          <w:color w:val="2A26F7"/>
        </w:rPr>
        <w:t>。</w:t>
      </w:r>
    </w:p>
    <w:p w:rsidR="00614009" w:rsidRDefault="00D815D6">
      <w:pPr>
        <w:pStyle w:val="LTT"/>
        <w:ind w:firstLine="480"/>
        <w:rPr>
          <w:color w:val="2A26F7"/>
        </w:rPr>
      </w:pPr>
      <w:r>
        <w:rPr>
          <w:rFonts w:hint="eastAsia"/>
          <w:color w:val="2A26F7"/>
        </w:rPr>
        <w:t>（</w:t>
      </w:r>
      <w:r>
        <w:rPr>
          <w:rFonts w:hint="eastAsia"/>
          <w:color w:val="2A26F7"/>
        </w:rPr>
        <w:t>2</w:t>
      </w:r>
      <w:r>
        <w:rPr>
          <w:rFonts w:hint="eastAsia"/>
          <w:color w:val="2A26F7"/>
        </w:rPr>
        <w:t>）针对</w:t>
      </w:r>
      <w:r>
        <w:rPr>
          <w:color w:val="2A26F7"/>
        </w:rPr>
        <w:t>依托城市建成区而建的规划项目（未确定选址的），选址首先考虑已敷设污水收集管网的区域，旅游区内产生的废水经过预处理达到《污水综合排放标准》（</w:t>
      </w:r>
      <w:r>
        <w:rPr>
          <w:color w:val="2A26F7"/>
        </w:rPr>
        <w:t>GB8978-1996</w:t>
      </w:r>
      <w:r>
        <w:rPr>
          <w:color w:val="2A26F7"/>
        </w:rPr>
        <w:t>）三级标准及《污水排入城镇下水道水质标准》（</w:t>
      </w:r>
      <w:r>
        <w:rPr>
          <w:color w:val="2A26F7"/>
        </w:rPr>
        <w:t>GB/T1962-2015</w:t>
      </w:r>
      <w:r>
        <w:rPr>
          <w:color w:val="2A26F7"/>
        </w:rPr>
        <w:t>）表</w:t>
      </w:r>
      <w:r>
        <w:rPr>
          <w:color w:val="2A26F7"/>
        </w:rPr>
        <w:t>1</w:t>
      </w:r>
      <w:r>
        <w:rPr>
          <w:color w:val="2A26F7"/>
        </w:rPr>
        <w:t>（</w:t>
      </w:r>
      <w:r>
        <w:rPr>
          <w:color w:val="2A26F7"/>
        </w:rPr>
        <w:t>A</w:t>
      </w:r>
      <w:r>
        <w:rPr>
          <w:color w:val="2A26F7"/>
        </w:rPr>
        <w:t>）等级标准后排入市政污水管网，最终进入污水处理厂进行处理。</w:t>
      </w:r>
    </w:p>
    <w:p w:rsidR="00614009" w:rsidRDefault="00D815D6">
      <w:pPr>
        <w:pStyle w:val="LTT"/>
        <w:ind w:firstLine="480"/>
        <w:rPr>
          <w:color w:val="2A26F7"/>
        </w:rPr>
      </w:pPr>
      <w:r>
        <w:rPr>
          <w:rFonts w:hint="eastAsia"/>
          <w:color w:val="2A26F7"/>
        </w:rPr>
        <w:t>（</w:t>
      </w:r>
      <w:r>
        <w:rPr>
          <w:rFonts w:hint="eastAsia"/>
          <w:color w:val="2A26F7"/>
        </w:rPr>
        <w:t>3</w:t>
      </w:r>
      <w:r>
        <w:rPr>
          <w:rFonts w:hint="eastAsia"/>
          <w:color w:val="2A26F7"/>
        </w:rPr>
        <w:t>）针对</w:t>
      </w:r>
      <w:r>
        <w:rPr>
          <w:color w:val="2A26F7"/>
        </w:rPr>
        <w:t>无法依托市政污水管网的，或选址位于远离城市建成区的规划项目，各景区配套</w:t>
      </w:r>
      <w:r>
        <w:rPr>
          <w:rFonts w:hint="eastAsia"/>
          <w:color w:val="2A26F7"/>
        </w:rPr>
        <w:t>建设</w:t>
      </w:r>
      <w:r>
        <w:rPr>
          <w:color w:val="2A26F7"/>
        </w:rPr>
        <w:t>生态污水处理站或小型污水处理站，并要求污水经处理达到《城镇污水处理厂污染物排放标准》（</w:t>
      </w:r>
      <w:r>
        <w:rPr>
          <w:color w:val="2A26F7"/>
        </w:rPr>
        <w:t>GB18918-2002</w:t>
      </w:r>
      <w:r>
        <w:rPr>
          <w:color w:val="2A26F7"/>
        </w:rPr>
        <w:t>）一级</w:t>
      </w:r>
      <w:r>
        <w:rPr>
          <w:color w:val="2A26F7"/>
        </w:rPr>
        <w:t>A</w:t>
      </w:r>
      <w:r>
        <w:rPr>
          <w:color w:val="2A26F7"/>
        </w:rPr>
        <w:t>标准部分回</w:t>
      </w:r>
      <w:r>
        <w:rPr>
          <w:color w:val="2A26F7"/>
        </w:rPr>
        <w:t>用于绿化和道路洒水降尘</w:t>
      </w:r>
      <w:r>
        <w:rPr>
          <w:rFonts w:hint="eastAsia"/>
          <w:color w:val="2A26F7"/>
        </w:rPr>
        <w:t>，</w:t>
      </w:r>
      <w:r>
        <w:rPr>
          <w:color w:val="2A26F7"/>
        </w:rPr>
        <w:t>回用不完的外排至附近河流</w:t>
      </w:r>
      <w:r>
        <w:rPr>
          <w:rFonts w:hint="eastAsia"/>
          <w:color w:val="2A26F7"/>
        </w:rPr>
        <w:t>。</w:t>
      </w:r>
    </w:p>
    <w:p w:rsidR="00614009" w:rsidRDefault="00D815D6">
      <w:pPr>
        <w:pStyle w:val="LTT"/>
        <w:ind w:firstLine="480"/>
        <w:rPr>
          <w:color w:val="2A26F7"/>
        </w:rPr>
      </w:pPr>
      <w:r>
        <w:rPr>
          <w:rFonts w:hint="eastAsia"/>
          <w:color w:val="2A26F7"/>
        </w:rPr>
        <w:t>（</w:t>
      </w:r>
      <w:r>
        <w:rPr>
          <w:rFonts w:hint="eastAsia"/>
          <w:color w:val="2A26F7"/>
        </w:rPr>
        <w:t>4</w:t>
      </w:r>
      <w:r>
        <w:rPr>
          <w:rFonts w:hint="eastAsia"/>
          <w:color w:val="2A26F7"/>
        </w:rPr>
        <w:t>）针对</w:t>
      </w:r>
      <w:r>
        <w:rPr>
          <w:color w:val="2A26F7"/>
        </w:rPr>
        <w:t>规划区内已开发的景区配套建设污水处理站，已建有污水处理站的，提倡改进污水处理工艺，将处理后达到回用标准的</w:t>
      </w:r>
      <w:r>
        <w:rPr>
          <w:rFonts w:hint="eastAsia"/>
          <w:color w:val="2A26F7"/>
        </w:rPr>
        <w:t>中水</w:t>
      </w:r>
      <w:r>
        <w:rPr>
          <w:color w:val="2A26F7"/>
        </w:rPr>
        <w:t>回用于景观、绿化及洒水降尘等，减少排放量，剩余达到《城镇污水处理厂污染物排放标准》（</w:t>
      </w:r>
      <w:r>
        <w:rPr>
          <w:color w:val="2A26F7"/>
        </w:rPr>
        <w:t>GB18918-2002</w:t>
      </w:r>
      <w:r>
        <w:rPr>
          <w:color w:val="2A26F7"/>
        </w:rPr>
        <w:t>）一级</w:t>
      </w:r>
      <w:r>
        <w:rPr>
          <w:color w:val="2A26F7"/>
        </w:rPr>
        <w:t>A</w:t>
      </w:r>
      <w:r>
        <w:rPr>
          <w:color w:val="2A26F7"/>
        </w:rPr>
        <w:t>标后排放。</w:t>
      </w:r>
    </w:p>
    <w:p w:rsidR="00614009" w:rsidRDefault="00D815D6">
      <w:pPr>
        <w:pStyle w:val="LTT"/>
        <w:ind w:firstLine="482"/>
        <w:rPr>
          <w:b/>
          <w:bCs/>
        </w:rPr>
      </w:pPr>
      <w:r>
        <w:rPr>
          <w:rFonts w:hint="eastAsia"/>
          <w:b/>
          <w:bCs/>
        </w:rPr>
        <w:t>3</w:t>
      </w:r>
      <w:r>
        <w:rPr>
          <w:rFonts w:hint="eastAsia"/>
          <w:b/>
          <w:bCs/>
        </w:rPr>
        <w:t>、水环境影响分析</w:t>
      </w:r>
    </w:p>
    <w:p w:rsidR="00614009" w:rsidRDefault="00D815D6">
      <w:pPr>
        <w:pStyle w:val="LTT"/>
        <w:ind w:firstLine="480"/>
        <w:rPr>
          <w:color w:val="00B050"/>
        </w:rPr>
      </w:pPr>
      <w:r>
        <w:rPr>
          <w:rFonts w:hint="eastAsia"/>
          <w:color w:val="00B050"/>
        </w:rPr>
        <w:t>根据污染源强分析可知，到</w:t>
      </w:r>
      <w:r>
        <w:rPr>
          <w:color w:val="00B050"/>
        </w:rPr>
        <w:t>2</w:t>
      </w:r>
      <w:r>
        <w:rPr>
          <w:rFonts w:hint="eastAsia"/>
          <w:color w:val="00B050"/>
        </w:rPr>
        <w:t>0</w:t>
      </w:r>
      <w:r>
        <w:rPr>
          <w:rFonts w:hint="eastAsia"/>
          <w:color w:val="00B050"/>
        </w:rPr>
        <w:t>25</w:t>
      </w:r>
      <w:r>
        <w:rPr>
          <w:rFonts w:hint="eastAsia"/>
          <w:color w:val="00B050"/>
        </w:rPr>
        <w:t>年旅游废水主要为生活污水，其中污水总量约</w:t>
      </w:r>
      <w:r>
        <w:rPr>
          <w:rFonts w:hint="eastAsia"/>
          <w:color w:val="00B050"/>
        </w:rPr>
        <w:t>182.4</w:t>
      </w:r>
      <w:r>
        <w:rPr>
          <w:rFonts w:hint="eastAsia"/>
          <w:color w:val="00B050"/>
        </w:rPr>
        <w:t>万</w:t>
      </w:r>
      <w:r>
        <w:rPr>
          <w:rFonts w:hint="eastAsia"/>
          <w:color w:val="00B050"/>
        </w:rPr>
        <w:t>m</w:t>
      </w:r>
      <w:r>
        <w:rPr>
          <w:rFonts w:hint="eastAsia"/>
          <w:color w:val="00B050"/>
          <w:vertAlign w:val="superscript"/>
        </w:rPr>
        <w:t>3</w:t>
      </w:r>
      <w:r>
        <w:rPr>
          <w:rFonts w:hint="eastAsia"/>
          <w:color w:val="00B050"/>
        </w:rPr>
        <w:t>，</w:t>
      </w:r>
      <w:r>
        <w:rPr>
          <w:rFonts w:hint="eastAsia"/>
          <w:color w:val="00B050"/>
        </w:rPr>
        <w:t>COD</w:t>
      </w:r>
      <w:r>
        <w:rPr>
          <w:rFonts w:hint="eastAsia"/>
          <w:color w:val="00B050"/>
        </w:rPr>
        <w:t>、氨氮、总磷的产生量约为</w:t>
      </w:r>
      <w:r>
        <w:rPr>
          <w:rFonts w:hint="eastAsia"/>
          <w:color w:val="00B050"/>
        </w:rPr>
        <w:t>881.76</w:t>
      </w:r>
      <w:r>
        <w:rPr>
          <w:rFonts w:hint="eastAsia"/>
          <w:color w:val="00B050"/>
        </w:rPr>
        <w:t>t</w:t>
      </w:r>
      <w:r>
        <w:rPr>
          <w:color w:val="00B050"/>
        </w:rPr>
        <w:t>/a</w:t>
      </w:r>
      <w:r>
        <w:rPr>
          <w:rFonts w:hint="eastAsia"/>
          <w:color w:val="00B050"/>
        </w:rPr>
        <w:t>、</w:t>
      </w:r>
      <w:r>
        <w:rPr>
          <w:rFonts w:hint="eastAsia"/>
          <w:color w:val="00B050"/>
        </w:rPr>
        <w:t>79.35</w:t>
      </w:r>
      <w:r>
        <w:rPr>
          <w:rFonts w:hint="eastAsia"/>
          <w:color w:val="00B050"/>
        </w:rPr>
        <w:t>t</w:t>
      </w:r>
      <w:r>
        <w:rPr>
          <w:rFonts w:hint="eastAsia"/>
          <w:color w:val="00B050"/>
        </w:rPr>
        <w:t>、</w:t>
      </w:r>
      <w:r>
        <w:rPr>
          <w:rFonts w:hint="eastAsia"/>
          <w:color w:val="00B050"/>
        </w:rPr>
        <w:t>14.11</w:t>
      </w:r>
      <w:r>
        <w:rPr>
          <w:rFonts w:hint="eastAsia"/>
          <w:color w:val="00B050"/>
        </w:rPr>
        <w:t>t</w:t>
      </w:r>
      <w:r>
        <w:rPr>
          <w:rFonts w:hint="eastAsia"/>
          <w:color w:val="00B050"/>
        </w:rPr>
        <w:t>；待建的规划项目（未确定选址的），选址首先考虑已敷设污水收集管网的区域，旅游区内产生的废水经过收集后排入污水管网。无法依托污水管网的，或选址位于远离建成区的规划项目，需全部建成各自的污水处理站。处理后的污水回用于项目的景观或绿化用途，减少排放量。</w:t>
      </w:r>
      <w:r>
        <w:rPr>
          <w:color w:val="00B050"/>
        </w:rPr>
        <w:t>回用不完部分处理达到《城镇污水处理厂</w:t>
      </w:r>
      <w:r>
        <w:rPr>
          <w:color w:val="00B050"/>
        </w:rPr>
        <w:lastRenderedPageBreak/>
        <w:t>污染物排放标准》（</w:t>
      </w:r>
      <w:r>
        <w:rPr>
          <w:color w:val="00B050"/>
        </w:rPr>
        <w:t>GB18918-2002</w:t>
      </w:r>
      <w:r>
        <w:rPr>
          <w:color w:val="00B050"/>
        </w:rPr>
        <w:t>）一级</w:t>
      </w:r>
      <w:r>
        <w:rPr>
          <w:color w:val="00B050"/>
        </w:rPr>
        <w:t>A</w:t>
      </w:r>
      <w:r>
        <w:rPr>
          <w:color w:val="00B050"/>
        </w:rPr>
        <w:t>标准排放；</w:t>
      </w:r>
      <w:r>
        <w:rPr>
          <w:rFonts w:hint="eastAsia"/>
          <w:color w:val="00B050"/>
        </w:rPr>
        <w:t>按最不利情况，</w:t>
      </w:r>
      <w:r>
        <w:rPr>
          <w:color w:val="00B050"/>
        </w:rPr>
        <w:t>保守不计中水回用量</w:t>
      </w:r>
      <w:r>
        <w:rPr>
          <w:rFonts w:hint="eastAsia"/>
          <w:color w:val="00B050"/>
        </w:rPr>
        <w:t>COD</w:t>
      </w:r>
      <w:r>
        <w:rPr>
          <w:rFonts w:hint="eastAsia"/>
          <w:color w:val="00B050"/>
        </w:rPr>
        <w:t>、氨氮、总磷的排放量约为</w:t>
      </w:r>
      <w:r>
        <w:rPr>
          <w:rFonts w:hint="eastAsia"/>
          <w:color w:val="00B050"/>
        </w:rPr>
        <w:t>91.2</w:t>
      </w:r>
      <w:r>
        <w:rPr>
          <w:rFonts w:hint="eastAsia"/>
          <w:color w:val="00B050"/>
        </w:rPr>
        <w:t>t</w:t>
      </w:r>
      <w:r>
        <w:rPr>
          <w:rFonts w:hint="eastAsia"/>
          <w:color w:val="00B050"/>
        </w:rPr>
        <w:t>、</w:t>
      </w:r>
      <w:r>
        <w:rPr>
          <w:rFonts w:hint="eastAsia"/>
          <w:color w:val="00B050"/>
        </w:rPr>
        <w:t>9.12</w:t>
      </w:r>
      <w:r>
        <w:rPr>
          <w:rFonts w:hint="eastAsia"/>
          <w:color w:val="00B050"/>
        </w:rPr>
        <w:t>t</w:t>
      </w:r>
      <w:r>
        <w:rPr>
          <w:rFonts w:hint="eastAsia"/>
          <w:color w:val="00B050"/>
        </w:rPr>
        <w:t>、</w:t>
      </w:r>
      <w:r>
        <w:rPr>
          <w:rFonts w:hint="eastAsia"/>
          <w:color w:val="00B050"/>
        </w:rPr>
        <w:t>0.91</w:t>
      </w:r>
      <w:r>
        <w:rPr>
          <w:rFonts w:hint="eastAsia"/>
          <w:color w:val="00B050"/>
        </w:rPr>
        <w:t>t</w:t>
      </w:r>
      <w:r>
        <w:rPr>
          <w:rFonts w:hint="eastAsia"/>
          <w:color w:val="00B050"/>
        </w:rPr>
        <w:t>，</w:t>
      </w:r>
      <w:r>
        <w:rPr>
          <w:rFonts w:hint="eastAsia"/>
        </w:rPr>
        <w:t>根据根据《林芝市“三线一单”研究报告》，</w:t>
      </w:r>
      <w:r>
        <w:rPr>
          <w:rFonts w:hint="eastAsia"/>
          <w:color w:val="1A15F1"/>
        </w:rPr>
        <w:t>到规划末年</w:t>
      </w:r>
      <w:r>
        <w:rPr>
          <w:rFonts w:hint="eastAsia"/>
          <w:color w:val="1A15F1"/>
        </w:rPr>
        <w:t>2025</w:t>
      </w:r>
      <w:r>
        <w:rPr>
          <w:rFonts w:hint="eastAsia"/>
          <w:color w:val="1A15F1"/>
        </w:rPr>
        <w:t>年，林芝市</w:t>
      </w:r>
      <w:r>
        <w:rPr>
          <w:rFonts w:hint="eastAsia"/>
          <w:color w:val="1A15F1"/>
        </w:rPr>
        <w:t>C</w:t>
      </w:r>
      <w:r>
        <w:rPr>
          <w:rFonts w:hint="eastAsia"/>
          <w:color w:val="1A15F1"/>
        </w:rPr>
        <w:t>OD</w:t>
      </w:r>
      <w:r>
        <w:rPr>
          <w:rFonts w:hint="eastAsia"/>
          <w:color w:val="1A15F1"/>
        </w:rPr>
        <w:t>、氨氮、总磷允许排放量分别为</w:t>
      </w:r>
      <w:r>
        <w:rPr>
          <w:rFonts w:hint="eastAsia"/>
          <w:color w:val="1A15F1"/>
        </w:rPr>
        <w:t>2995.01</w:t>
      </w:r>
      <w:r>
        <w:rPr>
          <w:rFonts w:hint="eastAsia"/>
          <w:color w:val="1A15F1"/>
        </w:rPr>
        <w:t>t</w:t>
      </w:r>
      <w:r>
        <w:rPr>
          <w:rFonts w:hint="eastAsia"/>
          <w:color w:val="1A15F1"/>
        </w:rPr>
        <w:t>、</w:t>
      </w:r>
      <w:r>
        <w:rPr>
          <w:rFonts w:hint="eastAsia"/>
          <w:color w:val="1A15F1"/>
        </w:rPr>
        <w:t>147.43</w:t>
      </w:r>
      <w:r>
        <w:rPr>
          <w:rFonts w:hint="eastAsia"/>
          <w:color w:val="1A15F1"/>
        </w:rPr>
        <w:t>t</w:t>
      </w:r>
      <w:r>
        <w:rPr>
          <w:rFonts w:hint="eastAsia"/>
          <w:color w:val="1A15F1"/>
        </w:rPr>
        <w:t>和</w:t>
      </w:r>
      <w:r>
        <w:rPr>
          <w:rFonts w:hint="eastAsia"/>
          <w:color w:val="1A15F1"/>
        </w:rPr>
        <w:t>35.91</w:t>
      </w:r>
      <w:r>
        <w:rPr>
          <w:rFonts w:hint="eastAsia"/>
          <w:color w:val="1A15F1"/>
        </w:rPr>
        <w:t>t</w:t>
      </w:r>
      <w:r>
        <w:rPr>
          <w:rFonts w:hint="eastAsia"/>
          <w:color w:val="1A15F1"/>
        </w:rPr>
        <w:t>。</w:t>
      </w:r>
      <w:r>
        <w:rPr>
          <w:rFonts w:hint="eastAsia"/>
          <w:color w:val="1A15F1"/>
        </w:rPr>
        <w:t>旅游废水</w:t>
      </w:r>
      <w:r>
        <w:rPr>
          <w:rFonts w:hint="eastAsia"/>
          <w:color w:val="1A15F1"/>
        </w:rPr>
        <w:t>COD</w:t>
      </w:r>
      <w:r>
        <w:rPr>
          <w:rFonts w:hint="eastAsia"/>
          <w:color w:val="1A15F1"/>
        </w:rPr>
        <w:t>、氨氮、总磷</w:t>
      </w:r>
      <w:r>
        <w:rPr>
          <w:rFonts w:hint="eastAsia"/>
          <w:color w:val="00B050"/>
        </w:rPr>
        <w:t>分别占</w:t>
      </w:r>
      <w:r>
        <w:rPr>
          <w:rFonts w:hint="eastAsia"/>
          <w:color w:val="00B050"/>
        </w:rPr>
        <w:t>20</w:t>
      </w:r>
      <w:r>
        <w:rPr>
          <w:rFonts w:hint="eastAsia"/>
          <w:color w:val="00B050"/>
        </w:rPr>
        <w:t>25</w:t>
      </w:r>
      <w:r>
        <w:rPr>
          <w:rFonts w:hint="eastAsia"/>
          <w:color w:val="00B050"/>
        </w:rPr>
        <w:t>年允许排放总量的</w:t>
      </w:r>
      <w:r>
        <w:rPr>
          <w:rFonts w:hint="eastAsia"/>
          <w:color w:val="00B050"/>
        </w:rPr>
        <w:t>3.04</w:t>
      </w:r>
      <w:r>
        <w:rPr>
          <w:rFonts w:hint="eastAsia"/>
          <w:color w:val="00B050"/>
        </w:rPr>
        <w:t>%</w:t>
      </w:r>
      <w:r>
        <w:rPr>
          <w:rFonts w:hint="eastAsia"/>
          <w:color w:val="00B050"/>
        </w:rPr>
        <w:t>、</w:t>
      </w:r>
      <w:r>
        <w:rPr>
          <w:rFonts w:hint="eastAsia"/>
          <w:color w:val="00B050"/>
        </w:rPr>
        <w:t>6.18</w:t>
      </w:r>
      <w:r>
        <w:rPr>
          <w:rFonts w:hint="eastAsia"/>
          <w:color w:val="00B050"/>
        </w:rPr>
        <w:t>%</w:t>
      </w:r>
      <w:r>
        <w:rPr>
          <w:rFonts w:hint="eastAsia"/>
          <w:color w:val="00B050"/>
        </w:rPr>
        <w:t>、</w:t>
      </w:r>
      <w:r>
        <w:rPr>
          <w:rFonts w:hint="eastAsia"/>
          <w:color w:val="00B050"/>
        </w:rPr>
        <w:t>2.54</w:t>
      </w:r>
      <w:r>
        <w:rPr>
          <w:rFonts w:hint="eastAsia"/>
          <w:color w:val="00B050"/>
        </w:rPr>
        <w:t>%</w:t>
      </w:r>
      <w:r>
        <w:rPr>
          <w:rFonts w:hint="eastAsia"/>
          <w:color w:val="00B050"/>
        </w:rPr>
        <w:t>。在所有产生废水均能得到收集并处理达到排放标准的前提下，林芝市规划期内旅游业的发展排放的废水，水污染物所占允许排放量的比例较低。</w:t>
      </w:r>
    </w:p>
    <w:p w:rsidR="00614009" w:rsidRDefault="00D815D6">
      <w:pPr>
        <w:spacing w:line="360" w:lineRule="auto"/>
        <w:ind w:firstLineChars="200" w:firstLine="480"/>
        <w:rPr>
          <w:color w:val="00B050"/>
        </w:rPr>
      </w:pPr>
      <w:r>
        <w:rPr>
          <w:color w:val="00B050"/>
        </w:rPr>
        <w:t>从中长期来看，规划主要项目对当地地表水水质不会有明显影响。</w:t>
      </w:r>
    </w:p>
    <w:p w:rsidR="00614009" w:rsidRDefault="00D815D6">
      <w:pPr>
        <w:pStyle w:val="4"/>
        <w:rPr>
          <w:color w:val="2A26F7"/>
        </w:rPr>
      </w:pPr>
      <w:r>
        <w:rPr>
          <w:rFonts w:hint="eastAsia"/>
          <w:color w:val="2A26F7"/>
        </w:rPr>
        <w:t>5.2.2.3</w:t>
      </w:r>
      <w:r>
        <w:rPr>
          <w:rFonts w:hint="eastAsia"/>
          <w:color w:val="2A26F7"/>
        </w:rPr>
        <w:t>运营期声环境影响分析</w:t>
      </w:r>
    </w:p>
    <w:p w:rsidR="00614009" w:rsidRDefault="00D815D6">
      <w:pPr>
        <w:pStyle w:val="LTT"/>
        <w:ind w:firstLine="480"/>
      </w:pPr>
      <w:r>
        <w:rPr>
          <w:rFonts w:hint="eastAsia"/>
        </w:rPr>
        <w:t>根据规划定位及规划内容来看，规划实施后的噪声排放主要来源于交通噪声、游客活动和经营活动噪声。</w:t>
      </w:r>
    </w:p>
    <w:p w:rsidR="00614009" w:rsidRDefault="00D815D6">
      <w:pPr>
        <w:pStyle w:val="LTT"/>
        <w:ind w:firstLine="482"/>
        <w:rPr>
          <w:b/>
          <w:bCs/>
        </w:rPr>
      </w:pPr>
      <w:r>
        <w:rPr>
          <w:rFonts w:hint="eastAsia"/>
          <w:b/>
          <w:bCs/>
        </w:rPr>
        <w:t>1</w:t>
      </w:r>
      <w:r>
        <w:rPr>
          <w:rFonts w:hint="eastAsia"/>
          <w:b/>
          <w:bCs/>
        </w:rPr>
        <w:t>、交通噪声环境影响</w:t>
      </w:r>
    </w:p>
    <w:p w:rsidR="00614009" w:rsidRDefault="00D815D6">
      <w:pPr>
        <w:pStyle w:val="LTT"/>
        <w:ind w:firstLine="480"/>
      </w:pPr>
      <w:r>
        <w:rPr>
          <w:rFonts w:hint="eastAsia"/>
        </w:rPr>
        <w:t>交通噪声主要集中在道路干线、景区停车场，时间上主要集中在昼间时段（</w:t>
      </w:r>
      <w:r>
        <w:rPr>
          <w:rFonts w:hint="eastAsia"/>
        </w:rPr>
        <w:t>6:00-22:00</w:t>
      </w:r>
      <w:r>
        <w:rPr>
          <w:rFonts w:hint="eastAsia"/>
        </w:rPr>
        <w:t>），空间上其分布与道路及停车场正相关，交通噪声影响范围通常在道路两侧</w:t>
      </w:r>
      <w:r>
        <w:rPr>
          <w:rFonts w:hint="eastAsia"/>
        </w:rPr>
        <w:t>200m</w:t>
      </w:r>
      <w:r>
        <w:rPr>
          <w:rFonts w:hint="eastAsia"/>
        </w:rPr>
        <w:t>范围内。就本规划来说，应采取限制车型、限制车速、禁止鸣号，对旅游公路主干道两侧进行绿化，设置</w:t>
      </w:r>
      <w:r>
        <w:rPr>
          <w:rFonts w:hint="eastAsia"/>
        </w:rPr>
        <w:t>5</w:t>
      </w:r>
      <w:r>
        <w:rPr>
          <w:rFonts w:hint="eastAsia"/>
        </w:rPr>
        <w:t>～</w:t>
      </w:r>
      <w:r>
        <w:rPr>
          <w:rFonts w:hint="eastAsia"/>
        </w:rPr>
        <w:t>15m</w:t>
      </w:r>
      <w:r>
        <w:rPr>
          <w:rFonts w:hint="eastAsia"/>
        </w:rPr>
        <w:t>的防护林带，减轻交通噪声影响，以最大限度降低车辆运行噪声对周边环境的影响。</w:t>
      </w:r>
    </w:p>
    <w:p w:rsidR="00614009" w:rsidRDefault="00D815D6">
      <w:pPr>
        <w:pStyle w:val="LTT"/>
        <w:ind w:firstLine="482"/>
        <w:rPr>
          <w:b/>
          <w:bCs/>
        </w:rPr>
      </w:pPr>
      <w:r>
        <w:rPr>
          <w:rFonts w:hint="eastAsia"/>
          <w:b/>
          <w:bCs/>
        </w:rPr>
        <w:t>2</w:t>
      </w:r>
      <w:r>
        <w:rPr>
          <w:rFonts w:hint="eastAsia"/>
          <w:b/>
          <w:bCs/>
        </w:rPr>
        <w:t>、</w:t>
      </w:r>
      <w:r>
        <w:rPr>
          <w:rFonts w:hint="eastAsia"/>
          <w:b/>
          <w:bCs/>
        </w:rPr>
        <w:t>游客</w:t>
      </w:r>
      <w:r>
        <w:rPr>
          <w:b/>
          <w:bCs/>
        </w:rPr>
        <w:t>人群噪声</w:t>
      </w:r>
    </w:p>
    <w:p w:rsidR="00614009" w:rsidRDefault="00D815D6">
      <w:pPr>
        <w:pStyle w:val="LTT"/>
        <w:ind w:firstLine="480"/>
        <w:rPr>
          <w:rFonts w:ascii="宋体" w:hAnsi="宋体" w:cs="宋体"/>
          <w:kern w:val="0"/>
          <w:lang w:bidi="ar"/>
        </w:rPr>
      </w:pPr>
      <w:r>
        <w:rPr>
          <w:rFonts w:ascii="宋体" w:hAnsi="宋体" w:cs="宋体"/>
          <w:kern w:val="0"/>
          <w:lang w:bidi="ar"/>
        </w:rPr>
        <w:t>一般人群普遍会话的声级范围在</w:t>
      </w:r>
      <w:r>
        <w:rPr>
          <w:kern w:val="0"/>
          <w:lang w:bidi="ar"/>
        </w:rPr>
        <w:t>70</w:t>
      </w:r>
      <w:r>
        <w:rPr>
          <w:rFonts w:ascii="宋体" w:hAnsi="宋体" w:cs="宋体"/>
          <w:kern w:val="0"/>
          <w:lang w:bidi="ar"/>
        </w:rPr>
        <w:t>～</w:t>
      </w:r>
      <w:r>
        <w:rPr>
          <w:kern w:val="0"/>
          <w:lang w:bidi="ar"/>
        </w:rPr>
        <w:t>75dB(A)</w:t>
      </w:r>
      <w:r>
        <w:rPr>
          <w:rFonts w:ascii="宋体" w:hAnsi="宋体" w:cs="宋体"/>
          <w:kern w:val="0"/>
          <w:lang w:bidi="ar"/>
        </w:rPr>
        <w:t>，人群产生的噪声与人群的人口密度有关。根据有关景区噪声统计结果，人口密度为</w:t>
      </w:r>
      <w:r>
        <w:rPr>
          <w:kern w:val="0"/>
          <w:lang w:bidi="ar"/>
        </w:rPr>
        <w:t>0.2</w:t>
      </w:r>
      <w:r>
        <w:rPr>
          <w:rFonts w:ascii="宋体" w:hAnsi="宋体" w:cs="宋体"/>
          <w:kern w:val="0"/>
          <w:lang w:bidi="ar"/>
        </w:rPr>
        <w:t>人</w:t>
      </w:r>
      <w:r>
        <w:rPr>
          <w:kern w:val="0"/>
          <w:lang w:bidi="ar"/>
        </w:rPr>
        <w:t>/m</w:t>
      </w:r>
      <w:r>
        <w:rPr>
          <w:rFonts w:hint="eastAsia"/>
          <w:kern w:val="0"/>
          <w:vertAlign w:val="superscript"/>
          <w:lang w:bidi="ar"/>
        </w:rPr>
        <w:t>2</w:t>
      </w:r>
      <w:r>
        <w:rPr>
          <w:rFonts w:ascii="宋体" w:hAnsi="宋体" w:cs="宋体"/>
          <w:kern w:val="0"/>
          <w:lang w:bidi="ar"/>
        </w:rPr>
        <w:t>时，人群的噪声级在</w:t>
      </w:r>
      <w:r>
        <w:rPr>
          <w:kern w:val="0"/>
          <w:lang w:bidi="ar"/>
        </w:rPr>
        <w:t>73dB(A)</w:t>
      </w:r>
      <w:r>
        <w:rPr>
          <w:rFonts w:ascii="宋体" w:hAnsi="宋体" w:cs="宋体"/>
          <w:kern w:val="0"/>
          <w:lang w:bidi="ar"/>
        </w:rPr>
        <w:t>左右，人口密度为</w:t>
      </w:r>
      <w:r>
        <w:rPr>
          <w:kern w:val="0"/>
          <w:lang w:bidi="ar"/>
        </w:rPr>
        <w:t>1</w:t>
      </w:r>
      <w:r>
        <w:rPr>
          <w:rFonts w:ascii="宋体" w:hAnsi="宋体" w:cs="宋体"/>
          <w:kern w:val="0"/>
          <w:lang w:bidi="ar"/>
        </w:rPr>
        <w:t>人</w:t>
      </w:r>
      <w:r>
        <w:rPr>
          <w:kern w:val="0"/>
          <w:lang w:bidi="ar"/>
        </w:rPr>
        <w:t>/m</w:t>
      </w:r>
      <w:r>
        <w:rPr>
          <w:rFonts w:hint="eastAsia"/>
          <w:kern w:val="0"/>
          <w:vertAlign w:val="superscript"/>
          <w:lang w:bidi="ar"/>
        </w:rPr>
        <w:t>2</w:t>
      </w:r>
      <w:r>
        <w:rPr>
          <w:rFonts w:ascii="宋体" w:hAnsi="宋体" w:cs="宋体"/>
          <w:kern w:val="0"/>
          <w:lang w:bidi="ar"/>
        </w:rPr>
        <w:t>时，人群的噪声级在</w:t>
      </w:r>
      <w:r>
        <w:rPr>
          <w:kern w:val="0"/>
          <w:lang w:bidi="ar"/>
        </w:rPr>
        <w:t>75dB(A)</w:t>
      </w:r>
      <w:r>
        <w:rPr>
          <w:rFonts w:ascii="宋体" w:hAnsi="宋体" w:cs="宋体"/>
          <w:kern w:val="0"/>
          <w:lang w:bidi="ar"/>
        </w:rPr>
        <w:t>左右，人群密度在</w:t>
      </w:r>
      <w:r>
        <w:rPr>
          <w:kern w:val="0"/>
          <w:lang w:bidi="ar"/>
        </w:rPr>
        <w:t>2</w:t>
      </w:r>
      <w:r>
        <w:rPr>
          <w:rFonts w:ascii="宋体" w:hAnsi="宋体" w:cs="宋体"/>
          <w:kern w:val="0"/>
          <w:lang w:bidi="ar"/>
        </w:rPr>
        <w:t>人</w:t>
      </w:r>
      <w:r>
        <w:rPr>
          <w:kern w:val="0"/>
          <w:lang w:bidi="ar"/>
        </w:rPr>
        <w:t>/m</w:t>
      </w:r>
      <w:r>
        <w:rPr>
          <w:rFonts w:hint="eastAsia"/>
          <w:kern w:val="0"/>
          <w:vertAlign w:val="superscript"/>
          <w:lang w:bidi="ar"/>
        </w:rPr>
        <w:t>2</w:t>
      </w:r>
      <w:r>
        <w:rPr>
          <w:rFonts w:ascii="宋体" w:hAnsi="宋体" w:cs="宋体"/>
          <w:kern w:val="0"/>
          <w:lang w:bidi="ar"/>
        </w:rPr>
        <w:t>时，人群的噪声级在</w:t>
      </w:r>
      <w:r>
        <w:rPr>
          <w:kern w:val="0"/>
          <w:lang w:bidi="ar"/>
        </w:rPr>
        <w:t>83dB(A)</w:t>
      </w:r>
      <w:r>
        <w:rPr>
          <w:rFonts w:ascii="宋体" w:hAnsi="宋体" w:cs="宋体"/>
          <w:kern w:val="0"/>
          <w:lang w:bidi="ar"/>
        </w:rPr>
        <w:t>左右。</w:t>
      </w:r>
    </w:p>
    <w:p w:rsidR="00614009" w:rsidRDefault="00D815D6">
      <w:pPr>
        <w:pStyle w:val="LTT"/>
        <w:ind w:firstLine="480"/>
        <w:rPr>
          <w:rFonts w:ascii="宋体" w:hAnsi="宋体" w:cs="宋体"/>
          <w:kern w:val="0"/>
          <w:lang w:bidi="ar"/>
        </w:rPr>
      </w:pPr>
      <w:r>
        <w:rPr>
          <w:rFonts w:ascii="宋体" w:hAnsi="宋体" w:cs="宋体"/>
          <w:kern w:val="0"/>
          <w:lang w:bidi="ar"/>
        </w:rPr>
        <w:t>由于人群噪声构成比较复杂，并且其分布又有不确定性，因此通过计算声源的干扰半径来进行分析。干扰半径即指声源在经过一定距离衰减达到指定标准的长度，如</w:t>
      </w:r>
      <w:r>
        <w:rPr>
          <w:kern w:val="0"/>
          <w:lang w:bidi="ar"/>
        </w:rPr>
        <w:t>r50</w:t>
      </w:r>
      <w:r>
        <w:rPr>
          <w:rFonts w:ascii="宋体" w:hAnsi="宋体" w:cs="宋体"/>
          <w:kern w:val="0"/>
          <w:lang w:bidi="ar"/>
        </w:rPr>
        <w:t>即是指声级衰减至</w:t>
      </w:r>
      <w:r>
        <w:rPr>
          <w:kern w:val="0"/>
          <w:lang w:bidi="ar"/>
        </w:rPr>
        <w:t>50dB(A)</w:t>
      </w:r>
      <w:r>
        <w:rPr>
          <w:rFonts w:ascii="宋体" w:hAnsi="宋体" w:cs="宋体"/>
          <w:kern w:val="0"/>
          <w:lang w:bidi="ar"/>
        </w:rPr>
        <w:t>所需的距离。在计算干扰半径时，考虑空气吸收附加衰减</w:t>
      </w:r>
      <w:r>
        <w:rPr>
          <w:kern w:val="0"/>
          <w:lang w:bidi="ar"/>
        </w:rPr>
        <w:t>0.5</w:t>
      </w:r>
      <w:r>
        <w:rPr>
          <w:rFonts w:ascii="宋体" w:hAnsi="宋体" w:cs="宋体"/>
          <w:kern w:val="0"/>
          <w:lang w:bidi="ar"/>
        </w:rPr>
        <w:t>～</w:t>
      </w:r>
      <w:r>
        <w:rPr>
          <w:kern w:val="0"/>
          <w:lang w:bidi="ar"/>
        </w:rPr>
        <w:t>1dB(A)</w:t>
      </w:r>
      <w:r>
        <w:rPr>
          <w:rFonts w:ascii="宋体" w:hAnsi="宋体" w:cs="宋体"/>
          <w:kern w:val="0"/>
          <w:lang w:bidi="ar"/>
        </w:rPr>
        <w:t>。人群噪声源的干扰半径经计算如表</w:t>
      </w:r>
      <w:r>
        <w:rPr>
          <w:rFonts w:hint="eastAsia"/>
          <w:kern w:val="0"/>
          <w:lang w:bidi="ar"/>
        </w:rPr>
        <w:t>5.2-</w:t>
      </w:r>
      <w:r>
        <w:rPr>
          <w:rFonts w:hint="eastAsia"/>
          <w:kern w:val="0"/>
          <w:lang w:bidi="ar"/>
        </w:rPr>
        <w:t>7</w:t>
      </w:r>
      <w:r>
        <w:rPr>
          <w:rFonts w:ascii="宋体" w:hAnsi="宋体" w:cs="宋体"/>
          <w:kern w:val="0"/>
          <w:lang w:bidi="ar"/>
        </w:rPr>
        <w:t>所列。</w:t>
      </w:r>
    </w:p>
    <w:p w:rsidR="00614009" w:rsidRDefault="00D815D6">
      <w:pPr>
        <w:pStyle w:val="LTT0"/>
        <w:spacing w:before="0"/>
      </w:pPr>
      <w:r>
        <w:t>表</w:t>
      </w:r>
      <w:r>
        <w:rPr>
          <w:rFonts w:hint="eastAsia"/>
        </w:rPr>
        <w:t>5.2-</w:t>
      </w:r>
      <w:r>
        <w:rPr>
          <w:rFonts w:hint="eastAsia"/>
        </w:rPr>
        <w:t>7</w:t>
      </w:r>
      <w:r>
        <w:t xml:space="preserve"> </w:t>
      </w:r>
      <w:r>
        <w:rPr>
          <w:rFonts w:hint="eastAsia"/>
        </w:rPr>
        <w:t xml:space="preserve"> </w:t>
      </w:r>
      <w:r>
        <w:t>人群噪声源干扰半径</w:t>
      </w:r>
      <w:r>
        <w:t xml:space="preserve"> </w:t>
      </w:r>
      <w:r>
        <w:t>单位：</w:t>
      </w:r>
      <w:r>
        <w:t>m</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60"/>
        <w:gridCol w:w="1275"/>
        <w:gridCol w:w="1290"/>
        <w:gridCol w:w="1275"/>
        <w:gridCol w:w="1290"/>
        <w:gridCol w:w="1275"/>
      </w:tblGrid>
      <w:tr w:rsidR="00614009">
        <w:trPr>
          <w:jc w:val="center"/>
        </w:trPr>
        <w:tc>
          <w:tcPr>
            <w:tcW w:w="1860"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噪声源</w:t>
            </w:r>
            <w: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 xml:space="preserve">r50 </w:t>
            </w:r>
          </w:p>
        </w:tc>
        <w:tc>
          <w:tcPr>
            <w:tcW w:w="1290"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 xml:space="preserve">r55 </w:t>
            </w:r>
          </w:p>
        </w:tc>
        <w:tc>
          <w:tcPr>
            <w:tcW w:w="1275"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 xml:space="preserve">r70 </w:t>
            </w:r>
          </w:p>
        </w:tc>
        <w:tc>
          <w:tcPr>
            <w:tcW w:w="1290"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 xml:space="preserve">r75 </w:t>
            </w:r>
          </w:p>
        </w:tc>
        <w:tc>
          <w:tcPr>
            <w:tcW w:w="1275"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r80</w:t>
            </w:r>
          </w:p>
        </w:tc>
      </w:tr>
      <w:tr w:rsidR="00614009">
        <w:trPr>
          <w:jc w:val="center"/>
        </w:trPr>
        <w:tc>
          <w:tcPr>
            <w:tcW w:w="1860"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人群（</w:t>
            </w:r>
            <w:r>
              <w:t>1</w:t>
            </w:r>
            <w:r>
              <w:t>人</w:t>
            </w:r>
            <w:r>
              <w:t>/m</w:t>
            </w:r>
            <w:r>
              <w:rPr>
                <w:vertAlign w:val="superscript"/>
              </w:rPr>
              <w:t>2</w:t>
            </w:r>
            <w:r>
              <w:t>）</w:t>
            </w:r>
            <w: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 xml:space="preserve">14 </w:t>
            </w:r>
          </w:p>
        </w:tc>
        <w:tc>
          <w:tcPr>
            <w:tcW w:w="1290"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8</w:t>
            </w:r>
          </w:p>
        </w:tc>
        <w:tc>
          <w:tcPr>
            <w:tcW w:w="1275"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 xml:space="preserve">5 </w:t>
            </w:r>
          </w:p>
        </w:tc>
        <w:tc>
          <w:tcPr>
            <w:tcW w:w="1290"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 xml:space="preserve">3 </w:t>
            </w:r>
          </w:p>
        </w:tc>
        <w:tc>
          <w:tcPr>
            <w:tcW w:w="1275"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w:t>
            </w:r>
          </w:p>
        </w:tc>
      </w:tr>
      <w:tr w:rsidR="00614009">
        <w:trPr>
          <w:jc w:val="center"/>
        </w:trPr>
        <w:tc>
          <w:tcPr>
            <w:tcW w:w="1860"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人群（</w:t>
            </w:r>
            <w:r>
              <w:t>2</w:t>
            </w:r>
            <w:r>
              <w:t>人</w:t>
            </w:r>
            <w:r>
              <w:t>/m</w:t>
            </w:r>
            <w:r>
              <w:rPr>
                <w:vertAlign w:val="superscript"/>
              </w:rPr>
              <w:t>2</w:t>
            </w:r>
            <w:r>
              <w:t>）</w:t>
            </w:r>
            <w: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 xml:space="preserve">45 </w:t>
            </w:r>
          </w:p>
        </w:tc>
        <w:tc>
          <w:tcPr>
            <w:tcW w:w="1290"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 xml:space="preserve">25 </w:t>
            </w:r>
          </w:p>
        </w:tc>
        <w:tc>
          <w:tcPr>
            <w:tcW w:w="1275"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 xml:space="preserve">14 </w:t>
            </w:r>
          </w:p>
        </w:tc>
        <w:tc>
          <w:tcPr>
            <w:tcW w:w="1290"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 xml:space="preserve">8 </w:t>
            </w:r>
          </w:p>
        </w:tc>
        <w:tc>
          <w:tcPr>
            <w:tcW w:w="1275"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pPr>
            <w:r>
              <w:t>5</w:t>
            </w:r>
          </w:p>
        </w:tc>
      </w:tr>
    </w:tbl>
    <w:p w:rsidR="00614009" w:rsidRDefault="00D815D6">
      <w:pPr>
        <w:pStyle w:val="LTT"/>
        <w:ind w:firstLine="480"/>
      </w:pPr>
      <w:r>
        <w:t>在人口密度为</w:t>
      </w:r>
      <w:r>
        <w:t>1</w:t>
      </w:r>
      <w:r>
        <w:t>人</w:t>
      </w:r>
      <w:r>
        <w:t>/m</w:t>
      </w:r>
      <w:r>
        <w:rPr>
          <w:vertAlign w:val="superscript"/>
        </w:rPr>
        <w:t>2</w:t>
      </w:r>
      <w:r>
        <w:t>时，</w:t>
      </w:r>
      <w:r>
        <w:t>r70</w:t>
      </w:r>
      <w:r>
        <w:t>为人</w:t>
      </w:r>
      <w:r>
        <w:t>5m</w:t>
      </w:r>
      <w:r>
        <w:t>，</w:t>
      </w:r>
      <w:r>
        <w:t>r50</w:t>
      </w:r>
      <w:r>
        <w:t>为</w:t>
      </w:r>
      <w:r>
        <w:t>14m</w:t>
      </w:r>
      <w:r>
        <w:t>，其最大影响范围为</w:t>
      </w:r>
      <w:r>
        <w:t>14m</w:t>
      </w:r>
      <w:r>
        <w:t>；</w:t>
      </w:r>
      <w:r>
        <w:lastRenderedPageBreak/>
        <w:t>当人口密度为</w:t>
      </w:r>
      <w:r>
        <w:t>2</w:t>
      </w:r>
      <w:r>
        <w:t>人</w:t>
      </w:r>
      <w:r>
        <w:t>/m</w:t>
      </w:r>
      <w:r>
        <w:rPr>
          <w:vertAlign w:val="superscript"/>
        </w:rPr>
        <w:t>2</w:t>
      </w:r>
      <w:r>
        <w:t>时，</w:t>
      </w:r>
      <w:r>
        <w:t>r70</w:t>
      </w:r>
      <w:r>
        <w:t>为</w:t>
      </w:r>
      <w:r>
        <w:t>14m</w:t>
      </w:r>
      <w:r>
        <w:t>，</w:t>
      </w:r>
      <w:r>
        <w:t>r50</w:t>
      </w:r>
      <w:r>
        <w:t>为</w:t>
      </w:r>
      <w:r>
        <w:t>45m</w:t>
      </w:r>
      <w:r>
        <w:t>，其最大影响范围为</w:t>
      </w:r>
      <w:r>
        <w:t>45m</w:t>
      </w:r>
      <w:r>
        <w:t>。</w:t>
      </w:r>
      <w:r>
        <w:rPr>
          <w:rFonts w:hint="eastAsia"/>
        </w:rPr>
        <w:t>规划末年</w:t>
      </w:r>
      <w:r>
        <w:rPr>
          <w:bCs/>
        </w:rPr>
        <w:t>由于客流量散布于</w:t>
      </w:r>
      <w:r>
        <w:rPr>
          <w:rFonts w:hint="eastAsia"/>
          <w:bCs/>
        </w:rPr>
        <w:t>规划区域</w:t>
      </w:r>
      <w:r>
        <w:rPr>
          <w:bCs/>
        </w:rPr>
        <w:t>各个景点，因此，就单个景区而言，</w:t>
      </w:r>
      <w:r>
        <w:t>景区人口密度一般小于</w:t>
      </w:r>
      <w:r>
        <w:rPr>
          <w:rFonts w:hint="eastAsia"/>
        </w:rPr>
        <w:t>2</w:t>
      </w:r>
      <w:r>
        <w:t>人</w:t>
      </w:r>
      <w:r>
        <w:t>/m</w:t>
      </w:r>
      <w:r>
        <w:rPr>
          <w:vertAlign w:val="superscript"/>
        </w:rPr>
        <w:t>2</w:t>
      </w:r>
      <w:r>
        <w:t>，其最大影响范围小于</w:t>
      </w:r>
      <w:r>
        <w:rPr>
          <w:rFonts w:hint="eastAsia"/>
        </w:rPr>
        <w:t>45</w:t>
      </w:r>
      <w:r>
        <w:t>m</w:t>
      </w:r>
      <w:r>
        <w:t>，因此人群噪声不会对附近居民造成大的影响。</w:t>
      </w:r>
    </w:p>
    <w:p w:rsidR="00614009" w:rsidRDefault="00D815D6">
      <w:pPr>
        <w:pStyle w:val="LTT"/>
        <w:ind w:firstLine="482"/>
        <w:rPr>
          <w:b/>
          <w:bCs/>
        </w:rPr>
      </w:pPr>
      <w:r>
        <w:rPr>
          <w:rFonts w:hint="eastAsia"/>
          <w:b/>
          <w:bCs/>
        </w:rPr>
        <w:t>3</w:t>
      </w:r>
      <w:r>
        <w:rPr>
          <w:rFonts w:hint="eastAsia"/>
          <w:b/>
          <w:bCs/>
        </w:rPr>
        <w:t>、经营活动的声环境影响</w:t>
      </w:r>
    </w:p>
    <w:p w:rsidR="00614009" w:rsidRDefault="00D815D6">
      <w:pPr>
        <w:pStyle w:val="LTT"/>
        <w:ind w:firstLine="480"/>
      </w:pPr>
      <w:r>
        <w:rPr>
          <w:rFonts w:hint="eastAsia"/>
        </w:rPr>
        <w:t>经营活动噪声主要为营业块娱乐文化场所和商业经营活动中使用的设备、设施产生的噪声。类比同类型露天广场演艺活动，音乐音响声可达</w:t>
      </w:r>
      <w:r>
        <w:rPr>
          <w:rFonts w:hint="eastAsia"/>
        </w:rPr>
        <w:t>100dB</w:t>
      </w:r>
      <w:r>
        <w:rPr>
          <w:rFonts w:hint="eastAsia"/>
        </w:rPr>
        <w:t>，活动期间昼、夜间将分别造成周边</w:t>
      </w:r>
      <w:r>
        <w:rPr>
          <w:rFonts w:hint="eastAsia"/>
        </w:rPr>
        <w:t>100m</w:t>
      </w:r>
      <w:r>
        <w:rPr>
          <w:rFonts w:hint="eastAsia"/>
        </w:rPr>
        <w:t>、</w:t>
      </w:r>
      <w:r>
        <w:rPr>
          <w:rFonts w:hint="eastAsia"/>
        </w:rPr>
        <w:t>200m</w:t>
      </w:r>
      <w:r>
        <w:rPr>
          <w:rFonts w:hint="eastAsia"/>
        </w:rPr>
        <w:t>范围内超过《声环境质量标准》（</w:t>
      </w:r>
      <w:r>
        <w:rPr>
          <w:rFonts w:hint="eastAsia"/>
        </w:rPr>
        <w:t>GB3096-2008</w:t>
      </w:r>
      <w:r>
        <w:rPr>
          <w:rFonts w:hint="eastAsia"/>
        </w:rPr>
        <w:t>）</w:t>
      </w:r>
      <w:r>
        <w:rPr>
          <w:rFonts w:hint="eastAsia"/>
        </w:rPr>
        <w:t>2</w:t>
      </w:r>
      <w:r>
        <w:rPr>
          <w:rFonts w:hint="eastAsia"/>
        </w:rPr>
        <w:t>类标准。</w:t>
      </w:r>
    </w:p>
    <w:p w:rsidR="00614009" w:rsidRDefault="00D815D6">
      <w:pPr>
        <w:pStyle w:val="LTT"/>
        <w:ind w:firstLine="480"/>
      </w:pPr>
      <w:r>
        <w:rPr>
          <w:rFonts w:hint="eastAsia"/>
        </w:rPr>
        <w:t>随着规划区逐步开发建设和居民聚集，对原本安静的声环境将产生一定影响，针对社会生活除主要采取管理措施减少噪声的排放，如禁止商业区内的商户使用高音喇叭或其他高箭响器材招缆顾客，禁止占道经营，避免过往车辆频繁鸣笛；高噪声营业性文化娱乐场所应合理布置，避免对周边住户产生噪</w:t>
      </w:r>
      <w:r>
        <w:rPr>
          <w:rFonts w:hint="eastAsia"/>
        </w:rPr>
        <w:t>声和振动影响。在旅游活动带来的收益、采取相应补偿措施情况下，声环境质量的变化预计可以接受。</w:t>
      </w:r>
    </w:p>
    <w:p w:rsidR="00614009" w:rsidRDefault="00D815D6">
      <w:pPr>
        <w:pStyle w:val="4"/>
      </w:pPr>
      <w:r>
        <w:rPr>
          <w:rFonts w:hint="eastAsia"/>
        </w:rPr>
        <w:t>5.2.2.4</w:t>
      </w:r>
      <w:r>
        <w:rPr>
          <w:rFonts w:hint="eastAsia"/>
        </w:rPr>
        <w:t>运营期固体废物环境影响分析</w:t>
      </w:r>
    </w:p>
    <w:p w:rsidR="00614009" w:rsidRDefault="00D815D6">
      <w:pPr>
        <w:pStyle w:val="LTT"/>
        <w:ind w:firstLine="480"/>
      </w:pPr>
      <w:r>
        <w:rPr>
          <w:rFonts w:hint="eastAsia"/>
        </w:rPr>
        <w:t>规划区内产生的固体废物主要为游客垃圾</w:t>
      </w:r>
      <w:r>
        <w:rPr>
          <w:rFonts w:hint="eastAsia"/>
        </w:rPr>
        <w:t>、</w:t>
      </w:r>
      <w:r>
        <w:rPr>
          <w:rFonts w:hint="eastAsia"/>
        </w:rPr>
        <w:t>餐饮垃圾</w:t>
      </w:r>
      <w:r>
        <w:rPr>
          <w:rFonts w:hint="eastAsia"/>
        </w:rPr>
        <w:t>、危险废物等。</w:t>
      </w:r>
    </w:p>
    <w:p w:rsidR="00614009" w:rsidRDefault="00D815D6">
      <w:pPr>
        <w:pStyle w:val="LTT"/>
        <w:ind w:firstLine="482"/>
        <w:rPr>
          <w:b/>
          <w:bCs/>
        </w:rPr>
      </w:pPr>
      <w:r>
        <w:rPr>
          <w:rFonts w:hint="eastAsia"/>
          <w:b/>
          <w:bCs/>
        </w:rPr>
        <w:t>1</w:t>
      </w:r>
      <w:r>
        <w:rPr>
          <w:rFonts w:hint="eastAsia"/>
          <w:b/>
          <w:bCs/>
        </w:rPr>
        <w:t>、生活垃圾</w:t>
      </w:r>
    </w:p>
    <w:p w:rsidR="00614009" w:rsidRDefault="00D815D6">
      <w:pPr>
        <w:pStyle w:val="LTT"/>
        <w:ind w:firstLine="480"/>
      </w:pPr>
      <w:r>
        <w:rPr>
          <w:rFonts w:hint="eastAsia"/>
        </w:rPr>
        <w:t>（</w:t>
      </w:r>
      <w:r>
        <w:rPr>
          <w:rFonts w:hint="eastAsia"/>
        </w:rPr>
        <w:t>1</w:t>
      </w:r>
      <w:r>
        <w:rPr>
          <w:rFonts w:hint="eastAsia"/>
        </w:rPr>
        <w:t>）生活垃圾产生源</w:t>
      </w:r>
    </w:p>
    <w:p w:rsidR="00614009" w:rsidRDefault="00D815D6">
      <w:pPr>
        <w:pStyle w:val="LTT"/>
        <w:ind w:firstLine="480"/>
      </w:pPr>
      <w:r>
        <w:rPr>
          <w:rFonts w:hint="eastAsia"/>
        </w:rPr>
        <w:t>规划区旅游业产生的垃圾主要是旅游者（群体或个体）在旅游过程中和为其服务（衣、食、住、行等）的过程中产生的垃圾，具有生活废物的一般特点，多以塑料、纸类、金属、玻璃等可回收组分，以及食物残渣等易腐有机组分为主，有毒有害物质很少。所以，从产生对象来看，风景区生活垃圾的产生源以游客为主，常住居民和服务管理人员均次之；从产生场所来看，以宾馆饭店、热线景点驻留地、公共活动广场等游客聚集地为主，旅游步行道路和公路等场所依次减少。</w:t>
      </w:r>
    </w:p>
    <w:p w:rsidR="00614009" w:rsidRDefault="00D815D6">
      <w:pPr>
        <w:pStyle w:val="LTT"/>
        <w:ind w:firstLine="480"/>
      </w:pPr>
      <w:r>
        <w:rPr>
          <w:rFonts w:hint="eastAsia"/>
        </w:rPr>
        <w:t>生活垃圾主要来自规划区游客、规划区居住人员产生的废弃物，主要成分为厨余、废塑料、玻璃、废纸、</w:t>
      </w:r>
      <w:r>
        <w:rPr>
          <w:rFonts w:hint="eastAsia"/>
        </w:rPr>
        <w:t>饮料罐、破布、废纤维以及废金属等。类比同类项目生活垃圾组分，风景区生活垃圾组分预测表见表</w:t>
      </w:r>
      <w:r>
        <w:rPr>
          <w:rFonts w:hint="eastAsia"/>
        </w:rPr>
        <w:t>5.2-</w:t>
      </w:r>
      <w:r>
        <w:rPr>
          <w:rFonts w:hint="eastAsia"/>
        </w:rPr>
        <w:t>8</w:t>
      </w:r>
      <w:r>
        <w:rPr>
          <w:rFonts w:hint="eastAsia"/>
        </w:rPr>
        <w:t>。</w:t>
      </w:r>
    </w:p>
    <w:p w:rsidR="00614009" w:rsidRDefault="00614009">
      <w:pPr>
        <w:pStyle w:val="LTT"/>
        <w:ind w:firstLine="480"/>
      </w:pPr>
    </w:p>
    <w:p w:rsidR="00614009" w:rsidRDefault="00614009">
      <w:pPr>
        <w:pStyle w:val="LTT"/>
        <w:ind w:firstLine="480"/>
      </w:pPr>
    </w:p>
    <w:p w:rsidR="00614009" w:rsidRDefault="00D815D6">
      <w:pPr>
        <w:pStyle w:val="LTT0"/>
      </w:pPr>
      <w:r>
        <w:rPr>
          <w:rFonts w:hint="eastAsia"/>
        </w:rPr>
        <w:lastRenderedPageBreak/>
        <w:t>表</w:t>
      </w:r>
      <w:r>
        <w:rPr>
          <w:rFonts w:hint="eastAsia"/>
        </w:rPr>
        <w:t>5.2-</w:t>
      </w:r>
      <w:r>
        <w:rPr>
          <w:rFonts w:hint="eastAsia"/>
        </w:rPr>
        <w:t>8</w:t>
      </w:r>
      <w:r>
        <w:rPr>
          <w:rFonts w:hint="eastAsia"/>
        </w:rPr>
        <w:t xml:space="preserve">  </w:t>
      </w:r>
      <w:r>
        <w:rPr>
          <w:rFonts w:hint="eastAsia"/>
        </w:rPr>
        <w:t>规划区生活垃圾组分预测</w:t>
      </w:r>
      <w:r>
        <w:rPr>
          <w:rFonts w:hint="eastAsia"/>
        </w:rPr>
        <w:t xml:space="preserve">    </w:t>
      </w:r>
      <w:r>
        <w:rPr>
          <w:rFonts w:hint="eastAsia"/>
        </w:rPr>
        <w:t>单位：</w:t>
      </w:r>
      <w:r>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947"/>
        <w:gridCol w:w="947"/>
        <w:gridCol w:w="947"/>
        <w:gridCol w:w="948"/>
        <w:gridCol w:w="948"/>
        <w:gridCol w:w="948"/>
        <w:gridCol w:w="772"/>
        <w:gridCol w:w="1124"/>
      </w:tblGrid>
      <w:tr w:rsidR="00614009">
        <w:tc>
          <w:tcPr>
            <w:tcW w:w="947" w:type="dxa"/>
            <w:vMerge w:val="restart"/>
            <w:vAlign w:val="center"/>
          </w:tcPr>
          <w:p w:rsidR="00614009" w:rsidRDefault="00D815D6">
            <w:pPr>
              <w:pStyle w:val="LTT00"/>
            </w:pPr>
            <w:r>
              <w:rPr>
                <w:rFonts w:hint="eastAsia"/>
              </w:rPr>
              <w:t>组分</w:t>
            </w:r>
          </w:p>
        </w:tc>
        <w:tc>
          <w:tcPr>
            <w:tcW w:w="6457" w:type="dxa"/>
            <w:gridSpan w:val="7"/>
            <w:vAlign w:val="center"/>
          </w:tcPr>
          <w:p w:rsidR="00614009" w:rsidRDefault="00D815D6">
            <w:pPr>
              <w:pStyle w:val="LTT00"/>
            </w:pPr>
            <w:r>
              <w:rPr>
                <w:rFonts w:hint="eastAsia"/>
              </w:rPr>
              <w:t>生活娱乐区产生的生活垃圾</w:t>
            </w:r>
          </w:p>
        </w:tc>
        <w:tc>
          <w:tcPr>
            <w:tcW w:w="1124" w:type="dxa"/>
            <w:vMerge w:val="restart"/>
            <w:vAlign w:val="center"/>
          </w:tcPr>
          <w:p w:rsidR="00614009" w:rsidRDefault="00D815D6">
            <w:pPr>
              <w:pStyle w:val="LTT00"/>
            </w:pPr>
            <w:r>
              <w:rPr>
                <w:rFonts w:hint="eastAsia"/>
              </w:rPr>
              <w:t>园林垃圾</w:t>
            </w:r>
          </w:p>
        </w:tc>
      </w:tr>
      <w:tr w:rsidR="00614009">
        <w:tc>
          <w:tcPr>
            <w:tcW w:w="947" w:type="dxa"/>
            <w:vMerge/>
            <w:vAlign w:val="center"/>
          </w:tcPr>
          <w:p w:rsidR="00614009" w:rsidRDefault="00614009">
            <w:pPr>
              <w:pStyle w:val="LTT00"/>
            </w:pPr>
          </w:p>
        </w:tc>
        <w:tc>
          <w:tcPr>
            <w:tcW w:w="947" w:type="dxa"/>
            <w:vAlign w:val="center"/>
          </w:tcPr>
          <w:p w:rsidR="00614009" w:rsidRDefault="00D815D6">
            <w:pPr>
              <w:pStyle w:val="LTT00"/>
            </w:pPr>
            <w:r>
              <w:rPr>
                <w:rFonts w:hint="eastAsia"/>
              </w:rPr>
              <w:t>纸类</w:t>
            </w:r>
          </w:p>
        </w:tc>
        <w:tc>
          <w:tcPr>
            <w:tcW w:w="947" w:type="dxa"/>
            <w:vAlign w:val="center"/>
          </w:tcPr>
          <w:p w:rsidR="00614009" w:rsidRDefault="00D815D6">
            <w:pPr>
              <w:pStyle w:val="LTT00"/>
            </w:pPr>
            <w:r>
              <w:rPr>
                <w:rFonts w:hint="eastAsia"/>
              </w:rPr>
              <w:t>塑料</w:t>
            </w:r>
          </w:p>
        </w:tc>
        <w:tc>
          <w:tcPr>
            <w:tcW w:w="947" w:type="dxa"/>
            <w:vAlign w:val="center"/>
          </w:tcPr>
          <w:p w:rsidR="00614009" w:rsidRDefault="00D815D6">
            <w:pPr>
              <w:pStyle w:val="LTT00"/>
            </w:pPr>
            <w:r>
              <w:rPr>
                <w:rFonts w:hint="eastAsia"/>
              </w:rPr>
              <w:t>玻璃</w:t>
            </w:r>
          </w:p>
        </w:tc>
        <w:tc>
          <w:tcPr>
            <w:tcW w:w="948" w:type="dxa"/>
            <w:vAlign w:val="center"/>
          </w:tcPr>
          <w:p w:rsidR="00614009" w:rsidRDefault="00D815D6">
            <w:pPr>
              <w:pStyle w:val="LTT00"/>
            </w:pPr>
            <w:r>
              <w:rPr>
                <w:rFonts w:hint="eastAsia"/>
              </w:rPr>
              <w:t>金属</w:t>
            </w:r>
          </w:p>
        </w:tc>
        <w:tc>
          <w:tcPr>
            <w:tcW w:w="948" w:type="dxa"/>
            <w:vAlign w:val="center"/>
          </w:tcPr>
          <w:p w:rsidR="00614009" w:rsidRDefault="00D815D6">
            <w:pPr>
              <w:pStyle w:val="LTT00"/>
            </w:pPr>
            <w:r>
              <w:rPr>
                <w:rFonts w:hint="eastAsia"/>
              </w:rPr>
              <w:t>植物</w:t>
            </w:r>
          </w:p>
        </w:tc>
        <w:tc>
          <w:tcPr>
            <w:tcW w:w="948" w:type="dxa"/>
            <w:vAlign w:val="center"/>
          </w:tcPr>
          <w:p w:rsidR="00614009" w:rsidRDefault="00D815D6">
            <w:pPr>
              <w:pStyle w:val="LTT00"/>
            </w:pPr>
            <w:r>
              <w:rPr>
                <w:rFonts w:hint="eastAsia"/>
              </w:rPr>
              <w:t>餐厨</w:t>
            </w:r>
          </w:p>
        </w:tc>
        <w:tc>
          <w:tcPr>
            <w:tcW w:w="772" w:type="dxa"/>
            <w:vAlign w:val="center"/>
          </w:tcPr>
          <w:p w:rsidR="00614009" w:rsidRDefault="00D815D6">
            <w:pPr>
              <w:pStyle w:val="LTT00"/>
            </w:pPr>
            <w:r>
              <w:rPr>
                <w:rFonts w:hint="eastAsia"/>
              </w:rPr>
              <w:t>其他</w:t>
            </w:r>
          </w:p>
        </w:tc>
        <w:tc>
          <w:tcPr>
            <w:tcW w:w="1124" w:type="dxa"/>
            <w:vMerge/>
            <w:vAlign w:val="center"/>
          </w:tcPr>
          <w:p w:rsidR="00614009" w:rsidRDefault="00614009">
            <w:pPr>
              <w:pStyle w:val="LTT00"/>
            </w:pPr>
          </w:p>
        </w:tc>
      </w:tr>
      <w:tr w:rsidR="00614009">
        <w:tc>
          <w:tcPr>
            <w:tcW w:w="947" w:type="dxa"/>
            <w:vAlign w:val="center"/>
          </w:tcPr>
          <w:p w:rsidR="00614009" w:rsidRDefault="00D815D6">
            <w:pPr>
              <w:pStyle w:val="LTT00"/>
            </w:pPr>
            <w:r>
              <w:rPr>
                <w:rFonts w:hint="eastAsia"/>
              </w:rPr>
              <w:t>含量</w:t>
            </w:r>
          </w:p>
        </w:tc>
        <w:tc>
          <w:tcPr>
            <w:tcW w:w="947" w:type="dxa"/>
            <w:vAlign w:val="center"/>
          </w:tcPr>
          <w:p w:rsidR="00614009" w:rsidRDefault="00D815D6">
            <w:pPr>
              <w:pStyle w:val="LTT00"/>
            </w:pPr>
            <w:r>
              <w:rPr>
                <w:rFonts w:hint="eastAsia"/>
              </w:rPr>
              <w:t>22</w:t>
            </w:r>
          </w:p>
        </w:tc>
        <w:tc>
          <w:tcPr>
            <w:tcW w:w="947" w:type="dxa"/>
            <w:vAlign w:val="center"/>
          </w:tcPr>
          <w:p w:rsidR="00614009" w:rsidRDefault="00D815D6">
            <w:pPr>
              <w:pStyle w:val="LTT00"/>
            </w:pPr>
            <w:r>
              <w:rPr>
                <w:rFonts w:hint="eastAsia"/>
              </w:rPr>
              <w:t>10</w:t>
            </w:r>
          </w:p>
        </w:tc>
        <w:tc>
          <w:tcPr>
            <w:tcW w:w="947" w:type="dxa"/>
            <w:vAlign w:val="center"/>
          </w:tcPr>
          <w:p w:rsidR="00614009" w:rsidRDefault="00D815D6">
            <w:pPr>
              <w:pStyle w:val="LTT00"/>
            </w:pPr>
            <w:r>
              <w:rPr>
                <w:rFonts w:hint="eastAsia"/>
              </w:rPr>
              <w:t>7</w:t>
            </w:r>
          </w:p>
        </w:tc>
        <w:tc>
          <w:tcPr>
            <w:tcW w:w="948" w:type="dxa"/>
            <w:vAlign w:val="center"/>
          </w:tcPr>
          <w:p w:rsidR="00614009" w:rsidRDefault="00D815D6">
            <w:pPr>
              <w:pStyle w:val="LTT00"/>
            </w:pPr>
            <w:r>
              <w:rPr>
                <w:rFonts w:hint="eastAsia"/>
              </w:rPr>
              <w:t>2</w:t>
            </w:r>
          </w:p>
        </w:tc>
        <w:tc>
          <w:tcPr>
            <w:tcW w:w="948" w:type="dxa"/>
            <w:vAlign w:val="center"/>
          </w:tcPr>
          <w:p w:rsidR="00614009" w:rsidRDefault="00D815D6">
            <w:pPr>
              <w:pStyle w:val="LTT00"/>
            </w:pPr>
            <w:r>
              <w:rPr>
                <w:rFonts w:hint="eastAsia"/>
              </w:rPr>
              <w:t>9</w:t>
            </w:r>
          </w:p>
        </w:tc>
        <w:tc>
          <w:tcPr>
            <w:tcW w:w="948" w:type="dxa"/>
            <w:vAlign w:val="center"/>
          </w:tcPr>
          <w:p w:rsidR="00614009" w:rsidRDefault="00D815D6">
            <w:pPr>
              <w:pStyle w:val="LTT00"/>
            </w:pPr>
            <w:r>
              <w:rPr>
                <w:rFonts w:hint="eastAsia"/>
              </w:rPr>
              <w:t>30</w:t>
            </w:r>
          </w:p>
        </w:tc>
        <w:tc>
          <w:tcPr>
            <w:tcW w:w="772" w:type="dxa"/>
            <w:vAlign w:val="center"/>
          </w:tcPr>
          <w:p w:rsidR="00614009" w:rsidRDefault="00D815D6">
            <w:pPr>
              <w:pStyle w:val="LTT00"/>
            </w:pPr>
            <w:r>
              <w:rPr>
                <w:rFonts w:hint="eastAsia"/>
              </w:rPr>
              <w:t>7</w:t>
            </w:r>
          </w:p>
        </w:tc>
        <w:tc>
          <w:tcPr>
            <w:tcW w:w="1124" w:type="dxa"/>
            <w:vAlign w:val="center"/>
          </w:tcPr>
          <w:p w:rsidR="00614009" w:rsidRDefault="00D815D6">
            <w:pPr>
              <w:pStyle w:val="LTT00"/>
            </w:pPr>
            <w:r>
              <w:rPr>
                <w:rFonts w:hint="eastAsia"/>
              </w:rPr>
              <w:t>13</w:t>
            </w:r>
          </w:p>
        </w:tc>
      </w:tr>
    </w:tbl>
    <w:p w:rsidR="00614009" w:rsidRDefault="00D815D6">
      <w:pPr>
        <w:pStyle w:val="LTT"/>
        <w:ind w:firstLine="480"/>
      </w:pPr>
      <w:r>
        <w:rPr>
          <w:rFonts w:hint="eastAsia"/>
        </w:rPr>
        <w:t>从表</w:t>
      </w:r>
      <w:r>
        <w:rPr>
          <w:rFonts w:hint="eastAsia"/>
        </w:rPr>
        <w:t>5.5-2</w:t>
      </w:r>
      <w:r>
        <w:rPr>
          <w:rFonts w:hint="eastAsia"/>
        </w:rPr>
        <w:t>可知，生活垃圾的主要组分为餐厨垃圾、纸类垃圾、园林垃圾，分别占总量的</w:t>
      </w:r>
      <w:r>
        <w:rPr>
          <w:rFonts w:hint="eastAsia"/>
        </w:rPr>
        <w:t>30%</w:t>
      </w:r>
      <w:r>
        <w:rPr>
          <w:rFonts w:hint="eastAsia"/>
        </w:rPr>
        <w:t>、</w:t>
      </w:r>
      <w:r>
        <w:rPr>
          <w:rFonts w:hint="eastAsia"/>
        </w:rPr>
        <w:t>22%</w:t>
      </w:r>
      <w:r>
        <w:rPr>
          <w:rFonts w:hint="eastAsia"/>
        </w:rPr>
        <w:t>、</w:t>
      </w:r>
      <w:r>
        <w:rPr>
          <w:rFonts w:hint="eastAsia"/>
        </w:rPr>
        <w:t>13%</w:t>
      </w:r>
      <w:r>
        <w:rPr>
          <w:rFonts w:hint="eastAsia"/>
        </w:rPr>
        <w:t>。</w:t>
      </w:r>
    </w:p>
    <w:p w:rsidR="00614009" w:rsidRDefault="00D815D6">
      <w:pPr>
        <w:pStyle w:val="LTT"/>
        <w:ind w:firstLine="480"/>
      </w:pPr>
      <w:r>
        <w:rPr>
          <w:rFonts w:hint="eastAsia"/>
        </w:rPr>
        <w:t>（</w:t>
      </w:r>
      <w:r>
        <w:rPr>
          <w:rFonts w:hint="eastAsia"/>
        </w:rPr>
        <w:t>2</w:t>
      </w:r>
      <w:r>
        <w:rPr>
          <w:rFonts w:hint="eastAsia"/>
        </w:rPr>
        <w:t>）生活垃圾</w:t>
      </w:r>
      <w:r>
        <w:rPr>
          <w:rFonts w:hint="eastAsia"/>
        </w:rPr>
        <w:t>产生情况</w:t>
      </w:r>
    </w:p>
    <w:p w:rsidR="00614009" w:rsidRDefault="00D815D6">
      <w:pPr>
        <w:pStyle w:val="LTT"/>
        <w:ind w:firstLine="480"/>
        <w:rPr>
          <w:color w:val="2A26F7"/>
        </w:rPr>
      </w:pPr>
      <w:r>
        <w:rPr>
          <w:rFonts w:hint="eastAsia"/>
        </w:rPr>
        <w:t>根据《</w:t>
      </w:r>
      <w:r>
        <w:t>风景区生活垃圾特性及产生量预测研究</w:t>
      </w:r>
      <w:r>
        <w:rPr>
          <w:rFonts w:hint="eastAsia"/>
        </w:rPr>
        <w:t>》对旅游景区垃圾产生量的研究结果，住宿游客产生的垃圾量约为</w:t>
      </w:r>
      <w:r>
        <w:rPr>
          <w:rFonts w:hint="eastAsia"/>
        </w:rPr>
        <w:t>1.3kg/</w:t>
      </w:r>
      <w:r>
        <w:rPr>
          <w:rFonts w:hint="eastAsia"/>
        </w:rPr>
        <w:t>（人</w:t>
      </w:r>
      <w:r>
        <w:rPr>
          <w:rFonts w:hint="eastAsia"/>
        </w:rPr>
        <w:t>.d</w:t>
      </w:r>
      <w:r>
        <w:rPr>
          <w:rFonts w:hint="eastAsia"/>
        </w:rPr>
        <w:t>），不住宿游客为</w:t>
      </w:r>
      <w:r>
        <w:rPr>
          <w:rFonts w:hint="eastAsia"/>
        </w:rPr>
        <w:t>0.3kg/</w:t>
      </w:r>
      <w:r>
        <w:rPr>
          <w:rFonts w:hint="eastAsia"/>
        </w:rPr>
        <w:t>（人</w:t>
      </w:r>
      <w:r>
        <w:rPr>
          <w:rFonts w:hint="eastAsia"/>
        </w:rPr>
        <w:t>.d</w:t>
      </w:r>
      <w:r>
        <w:rPr>
          <w:rFonts w:hint="eastAsia"/>
        </w:rPr>
        <w:t>）。根据林芝市旅游局游客抽样调查分析统计，林芝旅游的过夜游客占到</w:t>
      </w:r>
      <w:r>
        <w:rPr>
          <w:rFonts w:hint="eastAsia"/>
        </w:rPr>
        <w:t>84%</w:t>
      </w:r>
      <w:r>
        <w:rPr>
          <w:rFonts w:hint="eastAsia"/>
        </w:rPr>
        <w:t>。平均停留天数为</w:t>
      </w:r>
      <w:r>
        <w:rPr>
          <w:rFonts w:hint="eastAsia"/>
        </w:rPr>
        <w:t>1.9</w:t>
      </w:r>
      <w:r>
        <w:rPr>
          <w:rFonts w:hint="eastAsia"/>
        </w:rPr>
        <w:t>天。</w:t>
      </w:r>
      <w:r>
        <w:rPr>
          <w:rFonts w:hint="eastAsia"/>
          <w:color w:val="2A26F7"/>
        </w:rPr>
        <w:t>根据规划目标到规划末期</w:t>
      </w:r>
      <w:r>
        <w:rPr>
          <w:rFonts w:hint="eastAsia"/>
          <w:color w:val="2A26F7"/>
        </w:rPr>
        <w:t>2</w:t>
      </w:r>
      <w:r>
        <w:rPr>
          <w:color w:val="2A26F7"/>
        </w:rPr>
        <w:t>0</w:t>
      </w:r>
      <w:r>
        <w:rPr>
          <w:rFonts w:hint="eastAsia"/>
          <w:color w:val="2A26F7"/>
        </w:rPr>
        <w:t>25</w:t>
      </w:r>
      <w:r>
        <w:rPr>
          <w:rFonts w:hint="eastAsia"/>
          <w:color w:val="2A26F7"/>
        </w:rPr>
        <w:t>年旅游总人数预计达到</w:t>
      </w:r>
      <w:r>
        <w:rPr>
          <w:rFonts w:hint="eastAsia"/>
          <w:color w:val="2A26F7"/>
        </w:rPr>
        <w:t>1900</w:t>
      </w:r>
      <w:r>
        <w:rPr>
          <w:rFonts w:hint="eastAsia"/>
          <w:color w:val="2A26F7"/>
        </w:rPr>
        <w:t>万人次。结合上述分析数据进行估算，</w:t>
      </w:r>
      <w:r>
        <w:rPr>
          <w:rFonts w:hint="eastAsia"/>
          <w:color w:val="2A26F7"/>
        </w:rPr>
        <w:t>2025</w:t>
      </w:r>
      <w:r>
        <w:rPr>
          <w:rFonts w:hint="eastAsia"/>
          <w:color w:val="2A26F7"/>
        </w:rPr>
        <w:t>年旅游垃圾产生量约</w:t>
      </w:r>
      <w:r>
        <w:rPr>
          <w:rFonts w:hint="eastAsia"/>
          <w:color w:val="2A26F7"/>
        </w:rPr>
        <w:t>4.03</w:t>
      </w:r>
      <w:r>
        <w:rPr>
          <w:rFonts w:hint="eastAsia"/>
          <w:color w:val="2A26F7"/>
        </w:rPr>
        <w:t>万</w:t>
      </w:r>
      <w:r>
        <w:rPr>
          <w:rFonts w:hint="eastAsia"/>
          <w:color w:val="2A26F7"/>
        </w:rPr>
        <w:t>t/a</w:t>
      </w:r>
      <w:r>
        <w:rPr>
          <w:rFonts w:hint="eastAsia"/>
          <w:color w:val="2A26F7"/>
        </w:rPr>
        <w:t>。</w:t>
      </w:r>
    </w:p>
    <w:p w:rsidR="00614009" w:rsidRDefault="00D815D6">
      <w:pPr>
        <w:pStyle w:val="LTT0"/>
        <w:rPr>
          <w:color w:val="2A26F7"/>
        </w:rPr>
      </w:pPr>
      <w:r>
        <w:rPr>
          <w:rFonts w:hint="eastAsia"/>
          <w:color w:val="2A26F7"/>
        </w:rPr>
        <w:t>表</w:t>
      </w:r>
      <w:r>
        <w:rPr>
          <w:rFonts w:hint="eastAsia"/>
          <w:color w:val="2A26F7"/>
        </w:rPr>
        <w:t>5.2-9</w:t>
      </w:r>
      <w:r>
        <w:rPr>
          <w:rFonts w:hint="eastAsia"/>
          <w:color w:val="2A26F7"/>
        </w:rPr>
        <w:t xml:space="preserve">  </w:t>
      </w:r>
      <w:r>
        <w:rPr>
          <w:rFonts w:hint="eastAsia"/>
          <w:color w:val="2A26F7"/>
        </w:rPr>
        <w:t>旅游垃圾产生情况</w:t>
      </w:r>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11"/>
        <w:gridCol w:w="1339"/>
        <w:gridCol w:w="1032"/>
        <w:gridCol w:w="1521"/>
        <w:gridCol w:w="1567"/>
        <w:gridCol w:w="2155"/>
      </w:tblGrid>
      <w:tr w:rsidR="00614009">
        <w:tc>
          <w:tcPr>
            <w:tcW w:w="534"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color w:val="2A26F7"/>
              </w:rPr>
              <w:t>规划期</w:t>
            </w:r>
          </w:p>
        </w:tc>
        <w:tc>
          <w:tcPr>
            <w:tcW w:w="785"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color w:val="2A26F7"/>
              </w:rPr>
              <w:t>游客人数（万人</w:t>
            </w:r>
            <w:r>
              <w:rPr>
                <w:color w:val="2A26F7"/>
              </w:rPr>
              <w:t>/</w:t>
            </w:r>
            <w:r>
              <w:rPr>
                <w:color w:val="2A26F7"/>
              </w:rPr>
              <w:t>年）</w:t>
            </w:r>
          </w:p>
        </w:tc>
        <w:tc>
          <w:tcPr>
            <w:tcW w:w="1497" w:type="pct"/>
            <w:gridSpan w:val="2"/>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color w:val="2A26F7"/>
              </w:rPr>
              <w:t>人数（万人）</w:t>
            </w:r>
          </w:p>
        </w:tc>
        <w:tc>
          <w:tcPr>
            <w:tcW w:w="918"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color w:val="2A26F7"/>
              </w:rPr>
              <w:t>天数（</w:t>
            </w:r>
            <w:r>
              <w:rPr>
                <w:color w:val="2A26F7"/>
              </w:rPr>
              <w:t>d</w:t>
            </w:r>
            <w:r>
              <w:rPr>
                <w:rFonts w:hint="eastAsia"/>
                <w:color w:val="2A26F7"/>
              </w:rPr>
              <w:t>）</w:t>
            </w:r>
          </w:p>
        </w:tc>
        <w:tc>
          <w:tcPr>
            <w:tcW w:w="1264"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color w:val="2A26F7"/>
              </w:rPr>
              <w:t>垃圾产生量</w:t>
            </w:r>
            <w:r>
              <w:rPr>
                <w:rFonts w:hint="eastAsia"/>
                <w:color w:val="2A26F7"/>
              </w:rPr>
              <w:t>（万</w:t>
            </w:r>
            <w:r>
              <w:rPr>
                <w:rFonts w:hint="eastAsia"/>
                <w:color w:val="2A26F7"/>
              </w:rPr>
              <w:t>t/a</w:t>
            </w:r>
            <w:r>
              <w:rPr>
                <w:rFonts w:hint="eastAsia"/>
                <w:color w:val="2A26F7"/>
              </w:rPr>
              <w:t>）</w:t>
            </w:r>
          </w:p>
        </w:tc>
      </w:tr>
      <w:tr w:rsidR="00614009">
        <w:tc>
          <w:tcPr>
            <w:tcW w:w="534" w:type="pct"/>
            <w:vMerge w:val="restart"/>
            <w:tcBorders>
              <w:top w:val="single" w:sz="4" w:space="0" w:color="auto"/>
              <w:left w:val="single" w:sz="4" w:space="0" w:color="auto"/>
              <w:right w:val="single" w:sz="4" w:space="0" w:color="auto"/>
            </w:tcBorders>
            <w:vAlign w:val="center"/>
          </w:tcPr>
          <w:p w:rsidR="00614009" w:rsidRDefault="00D815D6">
            <w:pPr>
              <w:pStyle w:val="LTT00"/>
              <w:rPr>
                <w:color w:val="2A26F7"/>
              </w:rPr>
            </w:pPr>
            <w:r>
              <w:rPr>
                <w:rFonts w:hint="eastAsia"/>
                <w:color w:val="2A26F7"/>
              </w:rPr>
              <w:t>20</w:t>
            </w:r>
            <w:r>
              <w:rPr>
                <w:rFonts w:hint="eastAsia"/>
                <w:color w:val="2A26F7"/>
              </w:rPr>
              <w:t>25</w:t>
            </w:r>
            <w:r>
              <w:rPr>
                <w:rFonts w:hint="eastAsia"/>
                <w:color w:val="2A26F7"/>
              </w:rPr>
              <w:t>年</w:t>
            </w:r>
          </w:p>
        </w:tc>
        <w:tc>
          <w:tcPr>
            <w:tcW w:w="785" w:type="pct"/>
            <w:vMerge w:val="restart"/>
            <w:tcBorders>
              <w:top w:val="single" w:sz="4" w:space="0" w:color="auto"/>
              <w:left w:val="single" w:sz="4" w:space="0" w:color="auto"/>
              <w:right w:val="single" w:sz="4" w:space="0" w:color="auto"/>
            </w:tcBorders>
            <w:vAlign w:val="center"/>
          </w:tcPr>
          <w:p w:rsidR="00614009" w:rsidRDefault="00D815D6">
            <w:pPr>
              <w:pStyle w:val="LTT00"/>
              <w:rPr>
                <w:color w:val="2A26F7"/>
              </w:rPr>
            </w:pPr>
            <w:r>
              <w:rPr>
                <w:rFonts w:hint="eastAsia"/>
                <w:color w:val="2A26F7"/>
              </w:rPr>
              <w:t>1900</w:t>
            </w:r>
          </w:p>
        </w:tc>
        <w:tc>
          <w:tcPr>
            <w:tcW w:w="605"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color w:val="2A26F7"/>
              </w:rPr>
              <w:t>住宿</w:t>
            </w:r>
            <w:r>
              <w:rPr>
                <w:color w:val="2A26F7"/>
              </w:rPr>
              <w:t xml:space="preserve"> </w:t>
            </w:r>
          </w:p>
        </w:tc>
        <w:tc>
          <w:tcPr>
            <w:tcW w:w="892"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rFonts w:hint="eastAsia"/>
                <w:color w:val="2A26F7"/>
              </w:rPr>
              <w:t>1596</w:t>
            </w:r>
          </w:p>
        </w:tc>
        <w:tc>
          <w:tcPr>
            <w:tcW w:w="918"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rFonts w:hint="eastAsia"/>
                <w:color w:val="2A26F7"/>
              </w:rPr>
              <w:t>1.9</w:t>
            </w:r>
          </w:p>
        </w:tc>
        <w:tc>
          <w:tcPr>
            <w:tcW w:w="1264"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rFonts w:hint="eastAsia"/>
                <w:color w:val="2A26F7"/>
              </w:rPr>
              <w:t>3.94</w:t>
            </w:r>
          </w:p>
        </w:tc>
      </w:tr>
      <w:tr w:rsidR="00614009">
        <w:tc>
          <w:tcPr>
            <w:tcW w:w="534" w:type="pct"/>
            <w:vMerge/>
            <w:tcBorders>
              <w:left w:val="single" w:sz="4" w:space="0" w:color="auto"/>
              <w:right w:val="single" w:sz="4" w:space="0" w:color="auto"/>
            </w:tcBorders>
            <w:vAlign w:val="center"/>
          </w:tcPr>
          <w:p w:rsidR="00614009" w:rsidRDefault="00614009">
            <w:pPr>
              <w:pStyle w:val="LTT00"/>
              <w:rPr>
                <w:color w:val="2A26F7"/>
              </w:rPr>
            </w:pPr>
          </w:p>
        </w:tc>
        <w:tc>
          <w:tcPr>
            <w:tcW w:w="785" w:type="pct"/>
            <w:vMerge/>
            <w:tcBorders>
              <w:left w:val="single" w:sz="4" w:space="0" w:color="auto"/>
              <w:right w:val="single" w:sz="4" w:space="0" w:color="auto"/>
            </w:tcBorders>
            <w:vAlign w:val="center"/>
          </w:tcPr>
          <w:p w:rsidR="00614009" w:rsidRDefault="00614009">
            <w:pPr>
              <w:pStyle w:val="LTT00"/>
              <w:rPr>
                <w:color w:val="2A26F7"/>
              </w:rPr>
            </w:pPr>
          </w:p>
        </w:tc>
        <w:tc>
          <w:tcPr>
            <w:tcW w:w="605"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color w:val="2A26F7"/>
              </w:rPr>
              <w:t>非住宿</w:t>
            </w:r>
            <w:r>
              <w:rPr>
                <w:color w:val="2A26F7"/>
              </w:rPr>
              <w:t xml:space="preserve"> </w:t>
            </w:r>
          </w:p>
        </w:tc>
        <w:tc>
          <w:tcPr>
            <w:tcW w:w="892"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rFonts w:hint="eastAsia"/>
                <w:color w:val="2A26F7"/>
              </w:rPr>
              <w:t>304</w:t>
            </w:r>
          </w:p>
        </w:tc>
        <w:tc>
          <w:tcPr>
            <w:tcW w:w="918"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rPr>
                <w:color w:val="2A26F7"/>
              </w:rPr>
            </w:pPr>
            <w:r>
              <w:rPr>
                <w:rFonts w:hint="eastAsia"/>
                <w:color w:val="2A26F7"/>
              </w:rPr>
              <w:t>1.9</w:t>
            </w:r>
          </w:p>
        </w:tc>
        <w:tc>
          <w:tcPr>
            <w:tcW w:w="1264" w:type="pct"/>
            <w:tcBorders>
              <w:top w:val="single" w:sz="4" w:space="0" w:color="auto"/>
              <w:left w:val="single" w:sz="4" w:space="0" w:color="auto"/>
              <w:bottom w:val="single" w:sz="4" w:space="0" w:color="auto"/>
            </w:tcBorders>
            <w:vAlign w:val="center"/>
          </w:tcPr>
          <w:p w:rsidR="00614009" w:rsidRDefault="00D815D6">
            <w:pPr>
              <w:pStyle w:val="LTT00"/>
              <w:rPr>
                <w:color w:val="2A26F7"/>
              </w:rPr>
            </w:pPr>
            <w:r>
              <w:rPr>
                <w:rFonts w:hint="eastAsia"/>
                <w:color w:val="2A26F7"/>
              </w:rPr>
              <w:t>0.09</w:t>
            </w:r>
          </w:p>
        </w:tc>
      </w:tr>
      <w:tr w:rsidR="00614009">
        <w:tc>
          <w:tcPr>
            <w:tcW w:w="534" w:type="pct"/>
            <w:vMerge/>
            <w:tcBorders>
              <w:left w:val="single" w:sz="4" w:space="0" w:color="auto"/>
              <w:bottom w:val="single" w:sz="4" w:space="0" w:color="auto"/>
              <w:right w:val="single" w:sz="4" w:space="0" w:color="auto"/>
            </w:tcBorders>
            <w:vAlign w:val="center"/>
          </w:tcPr>
          <w:p w:rsidR="00614009" w:rsidRDefault="00614009">
            <w:pPr>
              <w:pStyle w:val="LTT00"/>
              <w:rPr>
                <w:color w:val="2A26F7"/>
              </w:rPr>
            </w:pPr>
          </w:p>
        </w:tc>
        <w:tc>
          <w:tcPr>
            <w:tcW w:w="3201" w:type="pct"/>
            <w:gridSpan w:val="4"/>
            <w:tcBorders>
              <w:left w:val="single" w:sz="4" w:space="0" w:color="auto"/>
              <w:bottom w:val="single" w:sz="4" w:space="0" w:color="auto"/>
              <w:right w:val="single" w:sz="4" w:space="0" w:color="auto"/>
            </w:tcBorders>
            <w:vAlign w:val="center"/>
          </w:tcPr>
          <w:p w:rsidR="00614009" w:rsidRDefault="00D815D6">
            <w:pPr>
              <w:pStyle w:val="LTT00"/>
              <w:rPr>
                <w:color w:val="2A26F7"/>
              </w:rPr>
            </w:pPr>
            <w:r>
              <w:rPr>
                <w:rFonts w:hint="eastAsia"/>
                <w:color w:val="2A26F7"/>
              </w:rPr>
              <w:t>合计</w:t>
            </w:r>
          </w:p>
        </w:tc>
        <w:tc>
          <w:tcPr>
            <w:tcW w:w="1264" w:type="pct"/>
            <w:tcBorders>
              <w:top w:val="single" w:sz="4" w:space="0" w:color="auto"/>
              <w:left w:val="single" w:sz="4" w:space="0" w:color="auto"/>
              <w:bottom w:val="single" w:sz="4" w:space="0" w:color="auto"/>
            </w:tcBorders>
            <w:vAlign w:val="center"/>
          </w:tcPr>
          <w:p w:rsidR="00614009" w:rsidRDefault="00D815D6">
            <w:pPr>
              <w:pStyle w:val="LTT00"/>
              <w:rPr>
                <w:color w:val="2A26F7"/>
              </w:rPr>
            </w:pPr>
            <w:r>
              <w:rPr>
                <w:rFonts w:hint="eastAsia"/>
                <w:color w:val="2A26F7"/>
              </w:rPr>
              <w:t>4.03</w:t>
            </w:r>
          </w:p>
        </w:tc>
      </w:tr>
    </w:tbl>
    <w:p w:rsidR="00614009" w:rsidRDefault="00614009">
      <w:pPr>
        <w:pStyle w:val="LTT"/>
        <w:ind w:firstLine="482"/>
        <w:rPr>
          <w:b/>
          <w:bCs/>
          <w:color w:val="00B050"/>
        </w:rPr>
      </w:pPr>
    </w:p>
    <w:p w:rsidR="00614009" w:rsidRDefault="00D815D6">
      <w:pPr>
        <w:pStyle w:val="LTT"/>
        <w:ind w:firstLine="482"/>
        <w:rPr>
          <w:b/>
          <w:bCs/>
          <w:color w:val="00B050"/>
        </w:rPr>
      </w:pPr>
      <w:r>
        <w:rPr>
          <w:rFonts w:hint="eastAsia"/>
          <w:b/>
          <w:bCs/>
          <w:color w:val="00B050"/>
        </w:rPr>
        <w:t>2</w:t>
      </w:r>
      <w:r>
        <w:rPr>
          <w:rFonts w:hint="eastAsia"/>
          <w:b/>
          <w:bCs/>
          <w:color w:val="00B050"/>
        </w:rPr>
        <w:t>、林芝市</w:t>
      </w:r>
      <w:r>
        <w:rPr>
          <w:rFonts w:ascii="宋体" w:hAnsi="宋体" w:cs="宋体"/>
          <w:b/>
          <w:bCs/>
          <w:color w:val="00B050"/>
        </w:rPr>
        <w:t>生活垃圾处置</w:t>
      </w:r>
      <w:r>
        <w:rPr>
          <w:rFonts w:hint="eastAsia"/>
          <w:b/>
          <w:bCs/>
          <w:color w:val="00B050"/>
        </w:rPr>
        <w:t>概况</w:t>
      </w:r>
    </w:p>
    <w:p w:rsidR="00614009" w:rsidRDefault="00D815D6">
      <w:pPr>
        <w:pStyle w:val="LTT"/>
        <w:ind w:firstLine="480"/>
        <w:rPr>
          <w:color w:val="00B050"/>
        </w:rPr>
      </w:pPr>
      <w:r>
        <w:rPr>
          <w:rFonts w:hint="eastAsia"/>
          <w:color w:val="00B050"/>
        </w:rPr>
        <w:t>林芝市</w:t>
      </w:r>
      <w:r>
        <w:rPr>
          <w:rFonts w:hint="eastAsia"/>
          <w:color w:val="00B050"/>
        </w:rPr>
        <w:t>目前已建成</w:t>
      </w:r>
      <w:r>
        <w:rPr>
          <w:rFonts w:hint="eastAsia"/>
          <w:color w:val="00B050"/>
        </w:rPr>
        <w:t>生活垃圾</w:t>
      </w:r>
      <w:r>
        <w:rPr>
          <w:rFonts w:hint="eastAsia"/>
          <w:color w:val="00B050"/>
        </w:rPr>
        <w:t>填埋场</w:t>
      </w:r>
      <w:r>
        <w:rPr>
          <w:rFonts w:hint="eastAsia"/>
          <w:color w:val="00B050"/>
        </w:rPr>
        <w:t>10</w:t>
      </w:r>
      <w:r>
        <w:rPr>
          <w:rFonts w:hint="eastAsia"/>
          <w:color w:val="00B050"/>
        </w:rPr>
        <w:t>座。目前运行正常。</w:t>
      </w:r>
    </w:p>
    <w:p w:rsidR="00614009" w:rsidRDefault="00D815D6">
      <w:pPr>
        <w:pStyle w:val="LTT0"/>
        <w:rPr>
          <w:color w:val="00B050"/>
        </w:rPr>
      </w:pPr>
      <w:r>
        <w:rPr>
          <w:rFonts w:hint="eastAsia"/>
          <w:color w:val="00B050"/>
        </w:rPr>
        <w:t>表</w:t>
      </w:r>
      <w:r>
        <w:rPr>
          <w:rFonts w:hint="eastAsia"/>
          <w:color w:val="00B050"/>
        </w:rPr>
        <w:t>3.5-5</w:t>
      </w:r>
      <w:r>
        <w:rPr>
          <w:rFonts w:hint="eastAsia"/>
          <w:color w:val="00B050"/>
        </w:rPr>
        <w:t>5.2-10</w:t>
      </w:r>
      <w:r>
        <w:rPr>
          <w:rFonts w:hint="eastAsia"/>
          <w:color w:val="00B050"/>
        </w:rPr>
        <w:t xml:space="preserve">  </w:t>
      </w:r>
      <w:r>
        <w:rPr>
          <w:rFonts w:hint="eastAsia"/>
          <w:color w:val="00B050"/>
        </w:rPr>
        <w:t>林芝市生活垃圾处理设施情况表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145"/>
        <w:gridCol w:w="2737"/>
        <w:gridCol w:w="1138"/>
        <w:gridCol w:w="1326"/>
        <w:gridCol w:w="1532"/>
      </w:tblGrid>
      <w:tr w:rsidR="00614009">
        <w:tc>
          <w:tcPr>
            <w:tcW w:w="650" w:type="dxa"/>
            <w:vAlign w:val="center"/>
          </w:tcPr>
          <w:p w:rsidR="00614009" w:rsidRDefault="00D815D6">
            <w:pPr>
              <w:pStyle w:val="LTT1"/>
              <w:rPr>
                <w:color w:val="1A15F1"/>
              </w:rPr>
            </w:pPr>
            <w:r>
              <w:rPr>
                <w:rFonts w:hint="eastAsia"/>
                <w:color w:val="1A15F1"/>
              </w:rPr>
              <w:t>序号</w:t>
            </w:r>
          </w:p>
        </w:tc>
        <w:tc>
          <w:tcPr>
            <w:tcW w:w="1145" w:type="dxa"/>
            <w:vAlign w:val="center"/>
          </w:tcPr>
          <w:p w:rsidR="00614009" w:rsidRDefault="00D815D6">
            <w:pPr>
              <w:pStyle w:val="LTT1"/>
              <w:rPr>
                <w:color w:val="1A15F1"/>
              </w:rPr>
            </w:pPr>
            <w:r>
              <w:rPr>
                <w:rFonts w:hint="eastAsia"/>
                <w:color w:val="1A15F1"/>
              </w:rPr>
              <w:t>行政区域</w:t>
            </w:r>
          </w:p>
        </w:tc>
        <w:tc>
          <w:tcPr>
            <w:tcW w:w="2737" w:type="dxa"/>
            <w:vAlign w:val="center"/>
          </w:tcPr>
          <w:p w:rsidR="00614009" w:rsidRDefault="00D815D6">
            <w:pPr>
              <w:pStyle w:val="LTT1"/>
              <w:rPr>
                <w:color w:val="1A15F1"/>
              </w:rPr>
            </w:pPr>
            <w:r>
              <w:rPr>
                <w:rFonts w:hint="eastAsia"/>
                <w:color w:val="1A15F1"/>
              </w:rPr>
              <w:t>项目名称</w:t>
            </w:r>
          </w:p>
        </w:tc>
        <w:tc>
          <w:tcPr>
            <w:tcW w:w="1138" w:type="dxa"/>
            <w:vAlign w:val="center"/>
          </w:tcPr>
          <w:p w:rsidR="00614009" w:rsidRDefault="00D815D6">
            <w:pPr>
              <w:pStyle w:val="LTT1"/>
              <w:rPr>
                <w:color w:val="1A15F1"/>
              </w:rPr>
            </w:pPr>
            <w:r>
              <w:rPr>
                <w:rFonts w:hint="eastAsia"/>
                <w:color w:val="1A15F1"/>
              </w:rPr>
              <w:t>运行状态</w:t>
            </w:r>
          </w:p>
        </w:tc>
        <w:tc>
          <w:tcPr>
            <w:tcW w:w="1326" w:type="dxa"/>
            <w:vAlign w:val="center"/>
          </w:tcPr>
          <w:p w:rsidR="00614009" w:rsidRDefault="00D815D6">
            <w:pPr>
              <w:pStyle w:val="LTT1"/>
              <w:rPr>
                <w:color w:val="1A15F1"/>
              </w:rPr>
            </w:pPr>
            <w:r>
              <w:rPr>
                <w:rFonts w:hint="eastAsia"/>
                <w:color w:val="1A15F1"/>
              </w:rPr>
              <w:t>设计库容</w:t>
            </w:r>
          </w:p>
          <w:p w:rsidR="00614009" w:rsidRDefault="00D815D6">
            <w:pPr>
              <w:pStyle w:val="LTT1"/>
              <w:rPr>
                <w:color w:val="1A15F1"/>
              </w:rPr>
            </w:pPr>
            <w:r>
              <w:rPr>
                <w:rFonts w:hint="eastAsia"/>
                <w:color w:val="1A15F1"/>
              </w:rPr>
              <w:t>（万</w:t>
            </w:r>
            <w:r>
              <w:rPr>
                <w:rFonts w:hint="eastAsia"/>
                <w:color w:val="1A15F1"/>
              </w:rPr>
              <w:t>m</w:t>
            </w:r>
            <w:r>
              <w:rPr>
                <w:rFonts w:hint="eastAsia"/>
                <w:color w:val="1A15F1"/>
                <w:vertAlign w:val="superscript"/>
              </w:rPr>
              <w:t>3</w:t>
            </w:r>
            <w:r>
              <w:rPr>
                <w:rFonts w:hint="eastAsia"/>
                <w:color w:val="1A15F1"/>
              </w:rPr>
              <w:t>）</w:t>
            </w:r>
          </w:p>
        </w:tc>
        <w:tc>
          <w:tcPr>
            <w:tcW w:w="1532" w:type="dxa"/>
            <w:vAlign w:val="center"/>
          </w:tcPr>
          <w:p w:rsidR="00614009" w:rsidRDefault="00D815D6">
            <w:pPr>
              <w:pStyle w:val="LTT1"/>
              <w:rPr>
                <w:color w:val="1A15F1"/>
              </w:rPr>
            </w:pPr>
            <w:r>
              <w:rPr>
                <w:rFonts w:hint="eastAsia"/>
                <w:color w:val="1A15F1"/>
              </w:rPr>
              <w:t>剩余库容</w:t>
            </w:r>
          </w:p>
          <w:p w:rsidR="00614009" w:rsidRDefault="00D815D6">
            <w:pPr>
              <w:pStyle w:val="LTT1"/>
              <w:rPr>
                <w:color w:val="1A15F1"/>
              </w:rPr>
            </w:pPr>
            <w:r>
              <w:rPr>
                <w:rFonts w:hint="eastAsia"/>
                <w:color w:val="1A15F1"/>
              </w:rPr>
              <w:t>（万</w:t>
            </w:r>
            <w:r>
              <w:rPr>
                <w:rFonts w:hint="eastAsia"/>
                <w:color w:val="1A15F1"/>
              </w:rPr>
              <w:t>m</w:t>
            </w:r>
            <w:r>
              <w:rPr>
                <w:rFonts w:hint="eastAsia"/>
                <w:color w:val="1A15F1"/>
                <w:vertAlign w:val="superscript"/>
              </w:rPr>
              <w:t>3</w:t>
            </w:r>
            <w:r>
              <w:rPr>
                <w:rFonts w:hint="eastAsia"/>
                <w:color w:val="1A15F1"/>
              </w:rPr>
              <w:t>）</w:t>
            </w:r>
          </w:p>
        </w:tc>
      </w:tr>
      <w:tr w:rsidR="00614009">
        <w:tc>
          <w:tcPr>
            <w:tcW w:w="650" w:type="dxa"/>
            <w:vAlign w:val="center"/>
          </w:tcPr>
          <w:p w:rsidR="00614009" w:rsidRDefault="00D815D6">
            <w:pPr>
              <w:pStyle w:val="LTT1"/>
              <w:rPr>
                <w:color w:val="1A15F1"/>
              </w:rPr>
            </w:pPr>
            <w:r>
              <w:rPr>
                <w:rFonts w:hint="eastAsia"/>
                <w:color w:val="1A15F1"/>
              </w:rPr>
              <w:t>1</w:t>
            </w:r>
          </w:p>
        </w:tc>
        <w:tc>
          <w:tcPr>
            <w:tcW w:w="1145" w:type="dxa"/>
            <w:vAlign w:val="center"/>
          </w:tcPr>
          <w:p w:rsidR="00614009" w:rsidRDefault="00D815D6">
            <w:pPr>
              <w:pStyle w:val="LTT1"/>
              <w:rPr>
                <w:color w:val="1A15F1"/>
              </w:rPr>
            </w:pPr>
            <w:r>
              <w:rPr>
                <w:rFonts w:hint="eastAsia"/>
                <w:color w:val="1A15F1"/>
              </w:rPr>
              <w:t>波密县</w:t>
            </w:r>
          </w:p>
        </w:tc>
        <w:tc>
          <w:tcPr>
            <w:tcW w:w="2737" w:type="dxa"/>
            <w:vAlign w:val="center"/>
          </w:tcPr>
          <w:p w:rsidR="00614009" w:rsidRDefault="00D815D6">
            <w:pPr>
              <w:pStyle w:val="LTT1"/>
              <w:rPr>
                <w:color w:val="1A15F1"/>
              </w:rPr>
            </w:pPr>
            <w:r>
              <w:rPr>
                <w:rFonts w:hint="eastAsia"/>
                <w:color w:val="1A15F1"/>
              </w:rPr>
              <w:t>波密县生活垃圾处理场</w:t>
            </w:r>
          </w:p>
        </w:tc>
        <w:tc>
          <w:tcPr>
            <w:tcW w:w="1138" w:type="dxa"/>
            <w:vAlign w:val="center"/>
          </w:tcPr>
          <w:p w:rsidR="00614009" w:rsidRDefault="00D815D6">
            <w:pPr>
              <w:pStyle w:val="LTT1"/>
              <w:rPr>
                <w:color w:val="1A15F1"/>
              </w:rPr>
            </w:pPr>
            <w:r>
              <w:rPr>
                <w:rFonts w:hint="eastAsia"/>
                <w:color w:val="1A15F1"/>
              </w:rPr>
              <w:t>运行</w:t>
            </w:r>
          </w:p>
        </w:tc>
        <w:tc>
          <w:tcPr>
            <w:tcW w:w="1326" w:type="dxa"/>
            <w:vAlign w:val="center"/>
          </w:tcPr>
          <w:p w:rsidR="00614009" w:rsidRDefault="00D815D6">
            <w:pPr>
              <w:pStyle w:val="LTT1"/>
              <w:rPr>
                <w:color w:val="1A15F1"/>
              </w:rPr>
            </w:pPr>
            <w:r>
              <w:rPr>
                <w:rFonts w:hint="eastAsia"/>
                <w:color w:val="1A15F1"/>
              </w:rPr>
              <w:t>21</w:t>
            </w:r>
          </w:p>
        </w:tc>
        <w:tc>
          <w:tcPr>
            <w:tcW w:w="1532" w:type="dxa"/>
            <w:vAlign w:val="center"/>
          </w:tcPr>
          <w:p w:rsidR="00614009" w:rsidRDefault="00D815D6">
            <w:pPr>
              <w:pStyle w:val="LTT1"/>
              <w:rPr>
                <w:color w:val="1A15F1"/>
              </w:rPr>
            </w:pPr>
            <w:r>
              <w:rPr>
                <w:rFonts w:hint="eastAsia"/>
                <w:color w:val="1A15F1"/>
              </w:rPr>
              <w:t>7</w:t>
            </w:r>
          </w:p>
        </w:tc>
      </w:tr>
      <w:tr w:rsidR="00614009">
        <w:tc>
          <w:tcPr>
            <w:tcW w:w="650" w:type="dxa"/>
            <w:vAlign w:val="center"/>
          </w:tcPr>
          <w:p w:rsidR="00614009" w:rsidRDefault="00D815D6">
            <w:pPr>
              <w:pStyle w:val="LTT1"/>
              <w:rPr>
                <w:color w:val="1A15F1"/>
              </w:rPr>
            </w:pPr>
            <w:r>
              <w:rPr>
                <w:rFonts w:hint="eastAsia"/>
                <w:color w:val="1A15F1"/>
              </w:rPr>
              <w:t>2</w:t>
            </w:r>
          </w:p>
        </w:tc>
        <w:tc>
          <w:tcPr>
            <w:tcW w:w="1145" w:type="dxa"/>
            <w:vAlign w:val="center"/>
          </w:tcPr>
          <w:p w:rsidR="00614009" w:rsidRDefault="00D815D6">
            <w:pPr>
              <w:pStyle w:val="LTT1"/>
              <w:rPr>
                <w:color w:val="1A15F1"/>
              </w:rPr>
            </w:pPr>
            <w:r>
              <w:rPr>
                <w:rFonts w:hint="eastAsia"/>
                <w:color w:val="1A15F1"/>
              </w:rPr>
              <w:t>波密县</w:t>
            </w:r>
          </w:p>
        </w:tc>
        <w:tc>
          <w:tcPr>
            <w:tcW w:w="2737" w:type="dxa"/>
            <w:vAlign w:val="center"/>
          </w:tcPr>
          <w:p w:rsidR="00614009" w:rsidRDefault="00D815D6">
            <w:pPr>
              <w:pStyle w:val="LTT1"/>
              <w:rPr>
                <w:color w:val="1A15F1"/>
              </w:rPr>
            </w:pPr>
            <w:r>
              <w:rPr>
                <w:rFonts w:hint="eastAsia"/>
                <w:color w:val="1A15F1"/>
              </w:rPr>
              <w:t>玉许乡生活垃圾填埋场</w:t>
            </w:r>
          </w:p>
        </w:tc>
        <w:tc>
          <w:tcPr>
            <w:tcW w:w="1138" w:type="dxa"/>
            <w:vAlign w:val="center"/>
          </w:tcPr>
          <w:p w:rsidR="00614009" w:rsidRDefault="00D815D6">
            <w:pPr>
              <w:pStyle w:val="LTT1"/>
              <w:rPr>
                <w:color w:val="1A15F1"/>
              </w:rPr>
            </w:pPr>
            <w:r>
              <w:rPr>
                <w:rFonts w:hint="eastAsia"/>
                <w:color w:val="1A15F1"/>
              </w:rPr>
              <w:t>运行</w:t>
            </w:r>
          </w:p>
        </w:tc>
        <w:tc>
          <w:tcPr>
            <w:tcW w:w="1326" w:type="dxa"/>
            <w:vAlign w:val="center"/>
          </w:tcPr>
          <w:p w:rsidR="00614009" w:rsidRDefault="00D815D6">
            <w:pPr>
              <w:pStyle w:val="LTT1"/>
              <w:rPr>
                <w:color w:val="1A15F1"/>
              </w:rPr>
            </w:pPr>
            <w:r>
              <w:rPr>
                <w:rFonts w:hint="eastAsia"/>
                <w:color w:val="1A15F1"/>
              </w:rPr>
              <w:t>1.8632</w:t>
            </w:r>
          </w:p>
        </w:tc>
        <w:tc>
          <w:tcPr>
            <w:tcW w:w="1532" w:type="dxa"/>
            <w:vAlign w:val="center"/>
          </w:tcPr>
          <w:p w:rsidR="00614009" w:rsidRDefault="00D815D6">
            <w:pPr>
              <w:pStyle w:val="LTT1"/>
              <w:rPr>
                <w:color w:val="1A15F1"/>
              </w:rPr>
            </w:pPr>
            <w:r>
              <w:rPr>
                <w:rFonts w:hint="eastAsia"/>
                <w:color w:val="1A15F1"/>
              </w:rPr>
              <w:t>1.16</w:t>
            </w:r>
          </w:p>
        </w:tc>
      </w:tr>
      <w:tr w:rsidR="00614009">
        <w:tc>
          <w:tcPr>
            <w:tcW w:w="650" w:type="dxa"/>
            <w:vAlign w:val="center"/>
          </w:tcPr>
          <w:p w:rsidR="00614009" w:rsidRDefault="00D815D6">
            <w:pPr>
              <w:pStyle w:val="LTT1"/>
              <w:rPr>
                <w:color w:val="1A15F1"/>
              </w:rPr>
            </w:pPr>
            <w:r>
              <w:rPr>
                <w:rFonts w:hint="eastAsia"/>
                <w:color w:val="1A15F1"/>
              </w:rPr>
              <w:t>3</w:t>
            </w:r>
          </w:p>
        </w:tc>
        <w:tc>
          <w:tcPr>
            <w:tcW w:w="1145" w:type="dxa"/>
            <w:vAlign w:val="center"/>
          </w:tcPr>
          <w:p w:rsidR="00614009" w:rsidRDefault="00D815D6">
            <w:pPr>
              <w:pStyle w:val="LTT1"/>
              <w:rPr>
                <w:color w:val="1A15F1"/>
              </w:rPr>
            </w:pPr>
            <w:r>
              <w:rPr>
                <w:rFonts w:hint="eastAsia"/>
                <w:color w:val="1A15F1"/>
              </w:rPr>
              <w:t>墨脱县</w:t>
            </w:r>
          </w:p>
        </w:tc>
        <w:tc>
          <w:tcPr>
            <w:tcW w:w="2737" w:type="dxa"/>
            <w:vAlign w:val="center"/>
          </w:tcPr>
          <w:p w:rsidR="00614009" w:rsidRDefault="00D815D6">
            <w:pPr>
              <w:pStyle w:val="LTT1"/>
              <w:rPr>
                <w:color w:val="1A15F1"/>
              </w:rPr>
            </w:pPr>
            <w:r>
              <w:rPr>
                <w:rFonts w:hint="eastAsia"/>
                <w:color w:val="1A15F1"/>
              </w:rPr>
              <w:t>墨脱县住房和城乡建设局生活垃圾填埋场</w:t>
            </w:r>
          </w:p>
        </w:tc>
        <w:tc>
          <w:tcPr>
            <w:tcW w:w="1138" w:type="dxa"/>
            <w:vAlign w:val="center"/>
          </w:tcPr>
          <w:p w:rsidR="00614009" w:rsidRDefault="00D815D6">
            <w:pPr>
              <w:pStyle w:val="LTT1"/>
              <w:rPr>
                <w:color w:val="1A15F1"/>
              </w:rPr>
            </w:pPr>
            <w:r>
              <w:rPr>
                <w:rFonts w:hint="eastAsia"/>
                <w:color w:val="1A15F1"/>
              </w:rPr>
              <w:t>运行</w:t>
            </w:r>
          </w:p>
        </w:tc>
        <w:tc>
          <w:tcPr>
            <w:tcW w:w="1326" w:type="dxa"/>
            <w:vAlign w:val="center"/>
          </w:tcPr>
          <w:p w:rsidR="00614009" w:rsidRDefault="00D815D6">
            <w:pPr>
              <w:pStyle w:val="LTT1"/>
              <w:rPr>
                <w:color w:val="1A15F1"/>
              </w:rPr>
            </w:pPr>
            <w:r>
              <w:rPr>
                <w:rFonts w:hint="eastAsia"/>
                <w:color w:val="1A15F1"/>
              </w:rPr>
              <w:t>5.95</w:t>
            </w:r>
          </w:p>
        </w:tc>
        <w:tc>
          <w:tcPr>
            <w:tcW w:w="1532" w:type="dxa"/>
            <w:vAlign w:val="center"/>
          </w:tcPr>
          <w:p w:rsidR="00614009" w:rsidRDefault="00D815D6">
            <w:pPr>
              <w:pStyle w:val="LTT1"/>
              <w:rPr>
                <w:color w:val="1A15F1"/>
              </w:rPr>
            </w:pPr>
            <w:r>
              <w:rPr>
                <w:rFonts w:hint="eastAsia"/>
                <w:color w:val="1A15F1"/>
              </w:rPr>
              <w:t>1.19</w:t>
            </w:r>
          </w:p>
        </w:tc>
      </w:tr>
      <w:tr w:rsidR="00614009">
        <w:tc>
          <w:tcPr>
            <w:tcW w:w="650" w:type="dxa"/>
            <w:vAlign w:val="center"/>
          </w:tcPr>
          <w:p w:rsidR="00614009" w:rsidRDefault="00D815D6">
            <w:pPr>
              <w:pStyle w:val="LTT1"/>
              <w:rPr>
                <w:color w:val="1A15F1"/>
              </w:rPr>
            </w:pPr>
            <w:r>
              <w:rPr>
                <w:rFonts w:hint="eastAsia"/>
                <w:color w:val="1A15F1"/>
              </w:rPr>
              <w:t>4</w:t>
            </w:r>
          </w:p>
        </w:tc>
        <w:tc>
          <w:tcPr>
            <w:tcW w:w="1145" w:type="dxa"/>
            <w:vAlign w:val="center"/>
          </w:tcPr>
          <w:p w:rsidR="00614009" w:rsidRDefault="00D815D6">
            <w:pPr>
              <w:pStyle w:val="LTT1"/>
              <w:rPr>
                <w:color w:val="1A15F1"/>
              </w:rPr>
            </w:pPr>
            <w:r>
              <w:rPr>
                <w:rFonts w:hint="eastAsia"/>
                <w:color w:val="1A15F1"/>
              </w:rPr>
              <w:t>米林县</w:t>
            </w:r>
          </w:p>
        </w:tc>
        <w:tc>
          <w:tcPr>
            <w:tcW w:w="2737" w:type="dxa"/>
            <w:vAlign w:val="center"/>
          </w:tcPr>
          <w:p w:rsidR="00614009" w:rsidRDefault="00D815D6">
            <w:pPr>
              <w:pStyle w:val="LTT1"/>
              <w:rPr>
                <w:color w:val="1A15F1"/>
              </w:rPr>
            </w:pPr>
            <w:r>
              <w:rPr>
                <w:rFonts w:hint="eastAsia"/>
                <w:color w:val="1A15F1"/>
              </w:rPr>
              <w:t>西藏自治区米林县县城生活垃圾卫生填埋场</w:t>
            </w:r>
          </w:p>
        </w:tc>
        <w:tc>
          <w:tcPr>
            <w:tcW w:w="1138" w:type="dxa"/>
            <w:vAlign w:val="center"/>
          </w:tcPr>
          <w:p w:rsidR="00614009" w:rsidRDefault="00D815D6">
            <w:pPr>
              <w:pStyle w:val="LTT1"/>
              <w:rPr>
                <w:color w:val="1A15F1"/>
              </w:rPr>
            </w:pPr>
            <w:r>
              <w:rPr>
                <w:rFonts w:hint="eastAsia"/>
                <w:color w:val="1A15F1"/>
              </w:rPr>
              <w:t>运行</w:t>
            </w:r>
          </w:p>
        </w:tc>
        <w:tc>
          <w:tcPr>
            <w:tcW w:w="1326" w:type="dxa"/>
            <w:vAlign w:val="center"/>
          </w:tcPr>
          <w:p w:rsidR="00614009" w:rsidRDefault="00D815D6">
            <w:pPr>
              <w:pStyle w:val="LTT1"/>
              <w:rPr>
                <w:color w:val="1A15F1"/>
              </w:rPr>
            </w:pPr>
            <w:r>
              <w:rPr>
                <w:rFonts w:hint="eastAsia"/>
                <w:color w:val="1A15F1"/>
              </w:rPr>
              <w:t>9.69</w:t>
            </w:r>
          </w:p>
        </w:tc>
        <w:tc>
          <w:tcPr>
            <w:tcW w:w="1532" w:type="dxa"/>
            <w:vAlign w:val="center"/>
          </w:tcPr>
          <w:p w:rsidR="00614009" w:rsidRDefault="00D815D6">
            <w:pPr>
              <w:pStyle w:val="LTT1"/>
              <w:rPr>
                <w:color w:val="1A15F1"/>
              </w:rPr>
            </w:pPr>
            <w:r>
              <w:rPr>
                <w:rFonts w:hint="eastAsia"/>
                <w:color w:val="1A15F1"/>
              </w:rPr>
              <w:t>2.59</w:t>
            </w:r>
          </w:p>
        </w:tc>
      </w:tr>
      <w:tr w:rsidR="00614009">
        <w:trPr>
          <w:trHeight w:val="218"/>
        </w:trPr>
        <w:tc>
          <w:tcPr>
            <w:tcW w:w="650" w:type="dxa"/>
            <w:vAlign w:val="center"/>
          </w:tcPr>
          <w:p w:rsidR="00614009" w:rsidRDefault="00D815D6">
            <w:pPr>
              <w:pStyle w:val="LTT1"/>
              <w:rPr>
                <w:color w:val="1A15F1"/>
              </w:rPr>
            </w:pPr>
            <w:r>
              <w:rPr>
                <w:rFonts w:hint="eastAsia"/>
                <w:color w:val="1A15F1"/>
              </w:rPr>
              <w:t>5</w:t>
            </w:r>
          </w:p>
        </w:tc>
        <w:tc>
          <w:tcPr>
            <w:tcW w:w="1145" w:type="dxa"/>
            <w:vAlign w:val="center"/>
          </w:tcPr>
          <w:p w:rsidR="00614009" w:rsidRDefault="00D815D6">
            <w:pPr>
              <w:pStyle w:val="LTT1"/>
              <w:rPr>
                <w:color w:val="1A15F1"/>
              </w:rPr>
            </w:pPr>
            <w:r>
              <w:rPr>
                <w:rFonts w:hint="eastAsia"/>
                <w:color w:val="1A15F1"/>
              </w:rPr>
              <w:t>察隅县</w:t>
            </w:r>
          </w:p>
        </w:tc>
        <w:tc>
          <w:tcPr>
            <w:tcW w:w="2737" w:type="dxa"/>
            <w:vAlign w:val="center"/>
          </w:tcPr>
          <w:p w:rsidR="00614009" w:rsidRDefault="00D815D6">
            <w:pPr>
              <w:pStyle w:val="LTT1"/>
              <w:rPr>
                <w:color w:val="1A15F1"/>
              </w:rPr>
            </w:pPr>
            <w:r>
              <w:rPr>
                <w:rFonts w:hint="eastAsia"/>
                <w:color w:val="1A15F1"/>
              </w:rPr>
              <w:t>察隅县县城生活垃圾填埋场</w:t>
            </w:r>
          </w:p>
        </w:tc>
        <w:tc>
          <w:tcPr>
            <w:tcW w:w="1138" w:type="dxa"/>
            <w:vAlign w:val="center"/>
          </w:tcPr>
          <w:p w:rsidR="00614009" w:rsidRDefault="00D815D6">
            <w:pPr>
              <w:pStyle w:val="LTT1"/>
              <w:rPr>
                <w:color w:val="1A15F1"/>
              </w:rPr>
            </w:pPr>
            <w:r>
              <w:rPr>
                <w:rFonts w:hint="eastAsia"/>
                <w:color w:val="1A15F1"/>
              </w:rPr>
              <w:t>运行</w:t>
            </w:r>
          </w:p>
        </w:tc>
        <w:tc>
          <w:tcPr>
            <w:tcW w:w="1326" w:type="dxa"/>
            <w:vAlign w:val="center"/>
          </w:tcPr>
          <w:p w:rsidR="00614009" w:rsidRDefault="00D815D6">
            <w:pPr>
              <w:pStyle w:val="LTT1"/>
              <w:rPr>
                <w:color w:val="1A15F1"/>
              </w:rPr>
            </w:pPr>
            <w:r>
              <w:rPr>
                <w:rFonts w:hint="eastAsia"/>
                <w:color w:val="1A15F1"/>
              </w:rPr>
              <w:t>6.8</w:t>
            </w:r>
          </w:p>
        </w:tc>
        <w:tc>
          <w:tcPr>
            <w:tcW w:w="1532" w:type="dxa"/>
            <w:vAlign w:val="center"/>
          </w:tcPr>
          <w:p w:rsidR="00614009" w:rsidRDefault="00D815D6">
            <w:pPr>
              <w:pStyle w:val="LTT1"/>
              <w:rPr>
                <w:color w:val="1A15F1"/>
              </w:rPr>
            </w:pPr>
            <w:r>
              <w:rPr>
                <w:rFonts w:hint="eastAsia"/>
                <w:color w:val="1A15F1"/>
              </w:rPr>
              <w:t>2.52</w:t>
            </w:r>
          </w:p>
        </w:tc>
      </w:tr>
      <w:tr w:rsidR="00614009">
        <w:tc>
          <w:tcPr>
            <w:tcW w:w="650" w:type="dxa"/>
            <w:vAlign w:val="center"/>
          </w:tcPr>
          <w:p w:rsidR="00614009" w:rsidRDefault="00D815D6">
            <w:pPr>
              <w:pStyle w:val="LTT1"/>
              <w:rPr>
                <w:color w:val="1A15F1"/>
              </w:rPr>
            </w:pPr>
            <w:r>
              <w:rPr>
                <w:rFonts w:hint="eastAsia"/>
                <w:color w:val="1A15F1"/>
              </w:rPr>
              <w:t>6</w:t>
            </w:r>
          </w:p>
        </w:tc>
        <w:tc>
          <w:tcPr>
            <w:tcW w:w="1145" w:type="dxa"/>
            <w:vAlign w:val="center"/>
          </w:tcPr>
          <w:p w:rsidR="00614009" w:rsidRDefault="00D815D6">
            <w:pPr>
              <w:pStyle w:val="LTT1"/>
              <w:rPr>
                <w:color w:val="1A15F1"/>
              </w:rPr>
            </w:pPr>
            <w:r>
              <w:rPr>
                <w:rFonts w:hint="eastAsia"/>
                <w:color w:val="1A15F1"/>
              </w:rPr>
              <w:t>工布江达县</w:t>
            </w:r>
          </w:p>
        </w:tc>
        <w:tc>
          <w:tcPr>
            <w:tcW w:w="2737" w:type="dxa"/>
            <w:vAlign w:val="center"/>
          </w:tcPr>
          <w:p w:rsidR="00614009" w:rsidRDefault="00D815D6">
            <w:pPr>
              <w:pStyle w:val="LTT1"/>
              <w:rPr>
                <w:color w:val="1A15F1"/>
              </w:rPr>
            </w:pPr>
            <w:r>
              <w:rPr>
                <w:rFonts w:hint="eastAsia"/>
                <w:color w:val="1A15F1"/>
              </w:rPr>
              <w:t>工布江达县县城生活垃圾卫生填埋场</w:t>
            </w:r>
          </w:p>
        </w:tc>
        <w:tc>
          <w:tcPr>
            <w:tcW w:w="1138" w:type="dxa"/>
            <w:vAlign w:val="center"/>
          </w:tcPr>
          <w:p w:rsidR="00614009" w:rsidRDefault="00D815D6">
            <w:pPr>
              <w:pStyle w:val="LTT1"/>
              <w:rPr>
                <w:color w:val="1A15F1"/>
              </w:rPr>
            </w:pPr>
            <w:r>
              <w:rPr>
                <w:rFonts w:hint="eastAsia"/>
                <w:color w:val="1A15F1"/>
              </w:rPr>
              <w:t>运行</w:t>
            </w:r>
          </w:p>
        </w:tc>
        <w:tc>
          <w:tcPr>
            <w:tcW w:w="1326" w:type="dxa"/>
            <w:vAlign w:val="center"/>
          </w:tcPr>
          <w:p w:rsidR="00614009" w:rsidRDefault="00D815D6">
            <w:pPr>
              <w:pStyle w:val="LTT1"/>
              <w:rPr>
                <w:color w:val="1A15F1"/>
              </w:rPr>
            </w:pPr>
            <w:r>
              <w:rPr>
                <w:rFonts w:hint="eastAsia"/>
                <w:color w:val="1A15F1"/>
              </w:rPr>
              <w:t>9.5</w:t>
            </w:r>
            <w:r>
              <w:rPr>
                <w:rFonts w:hint="eastAsia"/>
                <w:color w:val="1A15F1"/>
              </w:rPr>
              <w:t>7</w:t>
            </w:r>
          </w:p>
        </w:tc>
        <w:tc>
          <w:tcPr>
            <w:tcW w:w="1532" w:type="dxa"/>
            <w:vAlign w:val="center"/>
          </w:tcPr>
          <w:p w:rsidR="00614009" w:rsidRDefault="00D815D6">
            <w:pPr>
              <w:pStyle w:val="LTT1"/>
              <w:rPr>
                <w:color w:val="1A15F1"/>
              </w:rPr>
            </w:pPr>
            <w:r>
              <w:rPr>
                <w:rFonts w:hint="eastAsia"/>
                <w:color w:val="1A15F1"/>
              </w:rPr>
              <w:t>4.47</w:t>
            </w:r>
          </w:p>
        </w:tc>
      </w:tr>
      <w:tr w:rsidR="00614009">
        <w:tc>
          <w:tcPr>
            <w:tcW w:w="650" w:type="dxa"/>
            <w:vAlign w:val="center"/>
          </w:tcPr>
          <w:p w:rsidR="00614009" w:rsidRDefault="00D815D6">
            <w:pPr>
              <w:pStyle w:val="LTT1"/>
              <w:rPr>
                <w:color w:val="1A15F1"/>
              </w:rPr>
            </w:pPr>
            <w:r>
              <w:rPr>
                <w:rFonts w:hint="eastAsia"/>
                <w:color w:val="1A15F1"/>
              </w:rPr>
              <w:t>7</w:t>
            </w:r>
          </w:p>
        </w:tc>
        <w:tc>
          <w:tcPr>
            <w:tcW w:w="1145" w:type="dxa"/>
            <w:vAlign w:val="center"/>
          </w:tcPr>
          <w:p w:rsidR="00614009" w:rsidRDefault="00D815D6">
            <w:pPr>
              <w:pStyle w:val="LTT1"/>
              <w:rPr>
                <w:color w:val="1A15F1"/>
              </w:rPr>
            </w:pPr>
            <w:r>
              <w:rPr>
                <w:rFonts w:hint="eastAsia"/>
                <w:color w:val="1A15F1"/>
              </w:rPr>
              <w:t>巴宜区</w:t>
            </w:r>
          </w:p>
        </w:tc>
        <w:tc>
          <w:tcPr>
            <w:tcW w:w="2737" w:type="dxa"/>
            <w:vAlign w:val="center"/>
          </w:tcPr>
          <w:p w:rsidR="00614009" w:rsidRDefault="00D815D6">
            <w:pPr>
              <w:pStyle w:val="LTT1"/>
              <w:rPr>
                <w:color w:val="1A15F1"/>
              </w:rPr>
            </w:pPr>
            <w:r>
              <w:rPr>
                <w:rFonts w:hint="eastAsia"/>
                <w:color w:val="1A15F1"/>
              </w:rPr>
              <w:t>林芝市巴宜区生活垃圾填埋场</w:t>
            </w:r>
          </w:p>
        </w:tc>
        <w:tc>
          <w:tcPr>
            <w:tcW w:w="1138" w:type="dxa"/>
            <w:vAlign w:val="center"/>
          </w:tcPr>
          <w:p w:rsidR="00614009" w:rsidRDefault="00D815D6">
            <w:pPr>
              <w:pStyle w:val="LTT1"/>
              <w:rPr>
                <w:color w:val="1A15F1"/>
              </w:rPr>
            </w:pPr>
            <w:r>
              <w:rPr>
                <w:rFonts w:hint="eastAsia"/>
                <w:color w:val="1A15F1"/>
              </w:rPr>
              <w:t>运行</w:t>
            </w:r>
          </w:p>
        </w:tc>
        <w:tc>
          <w:tcPr>
            <w:tcW w:w="1326" w:type="dxa"/>
            <w:vAlign w:val="center"/>
          </w:tcPr>
          <w:p w:rsidR="00614009" w:rsidRDefault="00D815D6">
            <w:pPr>
              <w:pStyle w:val="LTT1"/>
              <w:rPr>
                <w:color w:val="1A15F1"/>
              </w:rPr>
            </w:pPr>
            <w:r>
              <w:rPr>
                <w:rFonts w:hint="eastAsia"/>
                <w:color w:val="1A15F1"/>
              </w:rPr>
              <w:t>91.2</w:t>
            </w:r>
          </w:p>
        </w:tc>
        <w:tc>
          <w:tcPr>
            <w:tcW w:w="1532" w:type="dxa"/>
            <w:vAlign w:val="center"/>
          </w:tcPr>
          <w:p w:rsidR="00614009" w:rsidRDefault="00D815D6">
            <w:pPr>
              <w:pStyle w:val="LTT1"/>
              <w:rPr>
                <w:color w:val="1A15F1"/>
              </w:rPr>
            </w:pPr>
            <w:r>
              <w:rPr>
                <w:rFonts w:hint="eastAsia"/>
                <w:color w:val="1A15F1"/>
              </w:rPr>
              <w:t>25</w:t>
            </w:r>
          </w:p>
        </w:tc>
      </w:tr>
      <w:tr w:rsidR="00614009">
        <w:tc>
          <w:tcPr>
            <w:tcW w:w="650" w:type="dxa"/>
            <w:vAlign w:val="center"/>
          </w:tcPr>
          <w:p w:rsidR="00614009" w:rsidRDefault="00D815D6">
            <w:pPr>
              <w:pStyle w:val="LTT1"/>
              <w:rPr>
                <w:color w:val="1A15F1"/>
              </w:rPr>
            </w:pPr>
            <w:r>
              <w:rPr>
                <w:rFonts w:hint="eastAsia"/>
                <w:color w:val="1A15F1"/>
              </w:rPr>
              <w:t>8</w:t>
            </w:r>
          </w:p>
        </w:tc>
        <w:tc>
          <w:tcPr>
            <w:tcW w:w="1145" w:type="dxa"/>
            <w:vAlign w:val="center"/>
          </w:tcPr>
          <w:p w:rsidR="00614009" w:rsidRDefault="00D815D6">
            <w:pPr>
              <w:pStyle w:val="LTT1"/>
              <w:rPr>
                <w:color w:val="1A15F1"/>
              </w:rPr>
            </w:pPr>
            <w:r>
              <w:rPr>
                <w:rFonts w:hint="eastAsia"/>
                <w:color w:val="1A15F1"/>
              </w:rPr>
              <w:t>工布江达县</w:t>
            </w:r>
          </w:p>
        </w:tc>
        <w:tc>
          <w:tcPr>
            <w:tcW w:w="2737" w:type="dxa"/>
            <w:vAlign w:val="center"/>
          </w:tcPr>
          <w:p w:rsidR="00614009" w:rsidRDefault="00D815D6">
            <w:pPr>
              <w:pStyle w:val="LTT1"/>
              <w:rPr>
                <w:color w:val="1A15F1"/>
              </w:rPr>
            </w:pPr>
            <w:r>
              <w:rPr>
                <w:rFonts w:hint="eastAsia"/>
                <w:color w:val="1A15F1"/>
              </w:rPr>
              <w:t>工布江达县巴河镇垃圾填埋场</w:t>
            </w:r>
          </w:p>
        </w:tc>
        <w:tc>
          <w:tcPr>
            <w:tcW w:w="1138" w:type="dxa"/>
            <w:vAlign w:val="center"/>
          </w:tcPr>
          <w:p w:rsidR="00614009" w:rsidRDefault="00D815D6">
            <w:pPr>
              <w:pStyle w:val="LTT1"/>
              <w:rPr>
                <w:color w:val="1A15F1"/>
              </w:rPr>
            </w:pPr>
            <w:r>
              <w:rPr>
                <w:rFonts w:hint="eastAsia"/>
                <w:color w:val="1A15F1"/>
              </w:rPr>
              <w:t>运行</w:t>
            </w:r>
          </w:p>
        </w:tc>
        <w:tc>
          <w:tcPr>
            <w:tcW w:w="1326" w:type="dxa"/>
            <w:vAlign w:val="center"/>
          </w:tcPr>
          <w:p w:rsidR="00614009" w:rsidRDefault="00D815D6">
            <w:pPr>
              <w:pStyle w:val="LTT1"/>
              <w:rPr>
                <w:color w:val="1A15F1"/>
              </w:rPr>
            </w:pPr>
            <w:r>
              <w:rPr>
                <w:rFonts w:hint="eastAsia"/>
                <w:color w:val="1A15F1"/>
              </w:rPr>
              <w:t>1.39</w:t>
            </w:r>
          </w:p>
        </w:tc>
        <w:tc>
          <w:tcPr>
            <w:tcW w:w="1532" w:type="dxa"/>
            <w:vAlign w:val="center"/>
          </w:tcPr>
          <w:p w:rsidR="00614009" w:rsidRDefault="00D815D6">
            <w:pPr>
              <w:pStyle w:val="LTT1"/>
              <w:rPr>
                <w:color w:val="1A15F1"/>
              </w:rPr>
            </w:pPr>
            <w:r>
              <w:rPr>
                <w:rFonts w:hint="eastAsia"/>
                <w:color w:val="1A15F1"/>
              </w:rPr>
              <w:t>0.5</w:t>
            </w:r>
          </w:p>
        </w:tc>
      </w:tr>
      <w:tr w:rsidR="00614009">
        <w:tc>
          <w:tcPr>
            <w:tcW w:w="650" w:type="dxa"/>
            <w:vAlign w:val="center"/>
          </w:tcPr>
          <w:p w:rsidR="00614009" w:rsidRDefault="00D815D6">
            <w:pPr>
              <w:pStyle w:val="LTT1"/>
              <w:rPr>
                <w:color w:val="1A15F1"/>
              </w:rPr>
            </w:pPr>
            <w:r>
              <w:rPr>
                <w:rFonts w:hint="eastAsia"/>
                <w:color w:val="1A15F1"/>
              </w:rPr>
              <w:t>9</w:t>
            </w:r>
          </w:p>
        </w:tc>
        <w:tc>
          <w:tcPr>
            <w:tcW w:w="1145" w:type="dxa"/>
            <w:vAlign w:val="center"/>
          </w:tcPr>
          <w:p w:rsidR="00614009" w:rsidRDefault="00D815D6">
            <w:pPr>
              <w:pStyle w:val="LTT1"/>
              <w:rPr>
                <w:color w:val="1A15F1"/>
              </w:rPr>
            </w:pPr>
            <w:r>
              <w:rPr>
                <w:rFonts w:hint="eastAsia"/>
                <w:color w:val="1A15F1"/>
              </w:rPr>
              <w:t>工布江达</w:t>
            </w:r>
            <w:r>
              <w:rPr>
                <w:rFonts w:hint="eastAsia"/>
                <w:color w:val="1A15F1"/>
              </w:rPr>
              <w:lastRenderedPageBreak/>
              <w:t>县</w:t>
            </w:r>
          </w:p>
        </w:tc>
        <w:tc>
          <w:tcPr>
            <w:tcW w:w="2737" w:type="dxa"/>
            <w:vAlign w:val="center"/>
          </w:tcPr>
          <w:p w:rsidR="00614009" w:rsidRDefault="00D815D6">
            <w:pPr>
              <w:pStyle w:val="LTT1"/>
              <w:rPr>
                <w:color w:val="1A15F1"/>
              </w:rPr>
            </w:pPr>
            <w:r>
              <w:rPr>
                <w:rFonts w:hint="eastAsia"/>
                <w:color w:val="1A15F1"/>
              </w:rPr>
              <w:lastRenderedPageBreak/>
              <w:t>工布江达县错高乡垃圾填埋</w:t>
            </w:r>
            <w:r>
              <w:rPr>
                <w:rFonts w:hint="eastAsia"/>
                <w:color w:val="1A15F1"/>
              </w:rPr>
              <w:lastRenderedPageBreak/>
              <w:t>场</w:t>
            </w:r>
          </w:p>
        </w:tc>
        <w:tc>
          <w:tcPr>
            <w:tcW w:w="1138" w:type="dxa"/>
            <w:vAlign w:val="center"/>
          </w:tcPr>
          <w:p w:rsidR="00614009" w:rsidRDefault="00D815D6">
            <w:pPr>
              <w:pStyle w:val="LTT1"/>
              <w:rPr>
                <w:color w:val="1A15F1"/>
              </w:rPr>
            </w:pPr>
            <w:r>
              <w:rPr>
                <w:rFonts w:hint="eastAsia"/>
                <w:color w:val="1A15F1"/>
              </w:rPr>
              <w:lastRenderedPageBreak/>
              <w:t>运行</w:t>
            </w:r>
          </w:p>
        </w:tc>
        <w:tc>
          <w:tcPr>
            <w:tcW w:w="1326" w:type="dxa"/>
            <w:vAlign w:val="center"/>
          </w:tcPr>
          <w:p w:rsidR="00614009" w:rsidRDefault="00D815D6">
            <w:pPr>
              <w:pStyle w:val="LTT1"/>
              <w:rPr>
                <w:color w:val="1A15F1"/>
              </w:rPr>
            </w:pPr>
            <w:r>
              <w:rPr>
                <w:rFonts w:hint="eastAsia"/>
                <w:color w:val="1A15F1"/>
              </w:rPr>
              <w:t>0.865</w:t>
            </w:r>
          </w:p>
        </w:tc>
        <w:tc>
          <w:tcPr>
            <w:tcW w:w="1532" w:type="dxa"/>
            <w:vAlign w:val="center"/>
          </w:tcPr>
          <w:p w:rsidR="00614009" w:rsidRDefault="00D815D6">
            <w:pPr>
              <w:pStyle w:val="LTT1"/>
              <w:rPr>
                <w:color w:val="1A15F1"/>
              </w:rPr>
            </w:pPr>
            <w:r>
              <w:rPr>
                <w:rFonts w:hint="eastAsia"/>
                <w:color w:val="1A15F1"/>
              </w:rPr>
              <w:t>0.5</w:t>
            </w:r>
          </w:p>
        </w:tc>
      </w:tr>
      <w:tr w:rsidR="00614009">
        <w:tc>
          <w:tcPr>
            <w:tcW w:w="650" w:type="dxa"/>
            <w:vAlign w:val="center"/>
          </w:tcPr>
          <w:p w:rsidR="00614009" w:rsidRDefault="00D815D6">
            <w:pPr>
              <w:pStyle w:val="LTT1"/>
              <w:rPr>
                <w:color w:val="1A15F1"/>
              </w:rPr>
            </w:pPr>
            <w:r>
              <w:rPr>
                <w:rFonts w:hint="eastAsia"/>
                <w:color w:val="1A15F1"/>
              </w:rPr>
              <w:t>10</w:t>
            </w:r>
          </w:p>
        </w:tc>
        <w:tc>
          <w:tcPr>
            <w:tcW w:w="1145" w:type="dxa"/>
            <w:vAlign w:val="center"/>
          </w:tcPr>
          <w:p w:rsidR="00614009" w:rsidRDefault="00D815D6">
            <w:pPr>
              <w:pStyle w:val="LTT1"/>
              <w:rPr>
                <w:color w:val="1A15F1"/>
              </w:rPr>
            </w:pPr>
            <w:r>
              <w:rPr>
                <w:rFonts w:hint="eastAsia"/>
                <w:color w:val="1A15F1"/>
              </w:rPr>
              <w:t>朗县</w:t>
            </w:r>
          </w:p>
        </w:tc>
        <w:tc>
          <w:tcPr>
            <w:tcW w:w="2737" w:type="dxa"/>
            <w:vAlign w:val="center"/>
          </w:tcPr>
          <w:p w:rsidR="00614009" w:rsidRDefault="00D815D6">
            <w:pPr>
              <w:pStyle w:val="LTT1"/>
              <w:rPr>
                <w:color w:val="1A15F1"/>
              </w:rPr>
            </w:pPr>
            <w:r>
              <w:rPr>
                <w:rFonts w:hint="eastAsia"/>
                <w:color w:val="1A15F1"/>
              </w:rPr>
              <w:t>林芝市朗县生活垃圾卫生填埋场</w:t>
            </w:r>
          </w:p>
        </w:tc>
        <w:tc>
          <w:tcPr>
            <w:tcW w:w="1138" w:type="dxa"/>
            <w:vAlign w:val="center"/>
          </w:tcPr>
          <w:p w:rsidR="00614009" w:rsidRDefault="00D815D6">
            <w:pPr>
              <w:pStyle w:val="LTT1"/>
              <w:rPr>
                <w:color w:val="1A15F1"/>
              </w:rPr>
            </w:pPr>
            <w:r>
              <w:rPr>
                <w:rFonts w:hint="eastAsia"/>
                <w:color w:val="1A15F1"/>
              </w:rPr>
              <w:t>运行</w:t>
            </w:r>
          </w:p>
        </w:tc>
        <w:tc>
          <w:tcPr>
            <w:tcW w:w="1326" w:type="dxa"/>
            <w:vAlign w:val="center"/>
          </w:tcPr>
          <w:p w:rsidR="00614009" w:rsidRDefault="00D815D6">
            <w:pPr>
              <w:pStyle w:val="LTT1"/>
              <w:rPr>
                <w:color w:val="1A15F1"/>
              </w:rPr>
            </w:pPr>
            <w:r>
              <w:rPr>
                <w:rFonts w:hint="eastAsia"/>
                <w:color w:val="1A15F1"/>
              </w:rPr>
              <w:t>6.67</w:t>
            </w:r>
          </w:p>
        </w:tc>
        <w:tc>
          <w:tcPr>
            <w:tcW w:w="1532" w:type="dxa"/>
            <w:vAlign w:val="center"/>
          </w:tcPr>
          <w:p w:rsidR="00614009" w:rsidRDefault="00D815D6">
            <w:pPr>
              <w:pStyle w:val="LTT1"/>
              <w:rPr>
                <w:color w:val="1A15F1"/>
              </w:rPr>
            </w:pPr>
            <w:r>
              <w:rPr>
                <w:rFonts w:hint="eastAsia"/>
                <w:color w:val="1A15F1"/>
              </w:rPr>
              <w:t>4.9</w:t>
            </w:r>
          </w:p>
        </w:tc>
      </w:tr>
    </w:tbl>
    <w:p w:rsidR="00614009" w:rsidRDefault="00614009">
      <w:pPr>
        <w:pStyle w:val="LTT"/>
        <w:ind w:firstLine="482"/>
        <w:rPr>
          <w:b/>
          <w:bCs/>
        </w:rPr>
      </w:pPr>
    </w:p>
    <w:p w:rsidR="00614009" w:rsidRDefault="00D815D6">
      <w:pPr>
        <w:pStyle w:val="LTT"/>
        <w:ind w:firstLine="482"/>
        <w:rPr>
          <w:b/>
          <w:bCs/>
        </w:rPr>
      </w:pPr>
      <w:r>
        <w:rPr>
          <w:rFonts w:hint="eastAsia"/>
          <w:b/>
          <w:bCs/>
        </w:rPr>
        <w:t>3</w:t>
      </w:r>
      <w:r>
        <w:rPr>
          <w:rFonts w:hint="eastAsia"/>
          <w:b/>
          <w:bCs/>
        </w:rPr>
        <w:t>、</w:t>
      </w:r>
      <w:r>
        <w:rPr>
          <w:rFonts w:hint="eastAsia"/>
          <w:b/>
          <w:bCs/>
        </w:rPr>
        <w:t>固废影响分析</w:t>
      </w:r>
    </w:p>
    <w:p w:rsidR="00614009" w:rsidRDefault="00D815D6">
      <w:pPr>
        <w:pStyle w:val="LTT"/>
        <w:ind w:firstLine="480"/>
      </w:pPr>
      <w:r>
        <w:rPr>
          <w:rFonts w:hint="eastAsia"/>
        </w:rPr>
        <w:t>（</w:t>
      </w:r>
      <w:r>
        <w:rPr>
          <w:rFonts w:hint="eastAsia"/>
        </w:rPr>
        <w:t>1</w:t>
      </w:r>
      <w:r>
        <w:rPr>
          <w:rFonts w:hint="eastAsia"/>
        </w:rPr>
        <w:t>）生活垃圾处置</w:t>
      </w:r>
    </w:p>
    <w:p w:rsidR="00614009" w:rsidRDefault="00D815D6">
      <w:pPr>
        <w:pStyle w:val="LTT"/>
        <w:ind w:firstLine="480"/>
      </w:pPr>
      <w:r>
        <w:rPr>
          <w:rFonts w:hint="eastAsia"/>
        </w:rPr>
        <w:t>规划</w:t>
      </w:r>
      <w:r>
        <w:rPr>
          <w:rFonts w:hint="eastAsia"/>
        </w:rPr>
        <w:t>范围内各景区</w:t>
      </w:r>
      <w:r>
        <w:rPr>
          <w:rFonts w:hint="eastAsia"/>
        </w:rPr>
        <w:t>设置与其容纳规模相符的垃圾收集、分类、装运的设施，并与属地生活垃圾集中无害化处理单位做好衔接，对产生的垃圾进行分类，并及时清运。做好对游客的宣传教育，不乱扔垃圾，对垃圾进行分类投放。对景区内产生的生活垃圾无害化处理率应为</w:t>
      </w:r>
      <w:r>
        <w:rPr>
          <w:rFonts w:hint="eastAsia"/>
        </w:rPr>
        <w:t>100%</w:t>
      </w:r>
      <w:r>
        <w:rPr>
          <w:rFonts w:hint="eastAsia"/>
        </w:rPr>
        <w:t>；垃圾分类的有效开展将提高生活垃圾的减量化、资源化和无害化水平，降低生活垃圾对周围环境的影响。</w:t>
      </w:r>
    </w:p>
    <w:p w:rsidR="00614009" w:rsidRDefault="00D815D6">
      <w:pPr>
        <w:pStyle w:val="LTT"/>
        <w:ind w:firstLine="480"/>
        <w:rPr>
          <w:color w:val="00B050"/>
        </w:rPr>
      </w:pPr>
      <w:r>
        <w:rPr>
          <w:rFonts w:hint="eastAsia"/>
          <w:color w:val="00B050"/>
        </w:rPr>
        <w:t>考虑到本次规划范围面积较大，各景区、旅游资源相对分散，使得生活垃圾</w:t>
      </w:r>
      <w:r>
        <w:rPr>
          <w:rFonts w:hint="eastAsia"/>
          <w:color w:val="00B050"/>
        </w:rPr>
        <w:t>，转运难度较大，转运成本</w:t>
      </w:r>
      <w:r>
        <w:rPr>
          <w:rFonts w:hint="eastAsia"/>
          <w:color w:val="00B050"/>
        </w:rPr>
        <w:t>增加。环评提出生活垃圾处置</w:t>
      </w:r>
      <w:r>
        <w:rPr>
          <w:rFonts w:hint="eastAsia"/>
          <w:color w:val="00B050"/>
        </w:rPr>
        <w:t>措施如下：</w:t>
      </w:r>
    </w:p>
    <w:p w:rsidR="00614009" w:rsidRDefault="00D815D6">
      <w:pPr>
        <w:pStyle w:val="LTT"/>
        <w:numPr>
          <w:ilvl w:val="0"/>
          <w:numId w:val="11"/>
        </w:numPr>
        <w:ind w:firstLine="480"/>
        <w:rPr>
          <w:color w:val="00B050"/>
        </w:rPr>
      </w:pPr>
      <w:r>
        <w:rPr>
          <w:rFonts w:hint="eastAsia"/>
          <w:color w:val="00B050"/>
        </w:rPr>
        <w:t>健全规划区</w:t>
      </w:r>
      <w:r>
        <w:rPr>
          <w:rFonts w:hint="eastAsia"/>
          <w:color w:val="00B050"/>
        </w:rPr>
        <w:t>内各景区及旅游资源内</w:t>
      </w:r>
      <w:r>
        <w:rPr>
          <w:rFonts w:hint="eastAsia"/>
          <w:color w:val="00B050"/>
        </w:rPr>
        <w:t>固体废弃物分级分类回收系统，设立与环境相协调的环保分类垃圾箱，日产日清；优化垃圾收集系统，确保在服务区与游览区路程较长地方有垃圾收集点；</w:t>
      </w:r>
      <w:r>
        <w:rPr>
          <w:rFonts w:hint="eastAsia"/>
          <w:color w:val="00B050"/>
        </w:rPr>
        <w:t>各乡镇生活垃圾统一收集，运送至</w:t>
      </w:r>
      <w:r>
        <w:rPr>
          <w:rFonts w:hint="eastAsia"/>
          <w:color w:val="00B050"/>
        </w:rPr>
        <w:t>区县</w:t>
      </w:r>
      <w:r>
        <w:rPr>
          <w:rFonts w:hint="eastAsia"/>
          <w:color w:val="00B050"/>
        </w:rPr>
        <w:t>生活垃圾填埋场处理</w:t>
      </w:r>
      <w:r>
        <w:rPr>
          <w:rFonts w:hint="eastAsia"/>
          <w:color w:val="00B050"/>
        </w:rPr>
        <w:t>。</w:t>
      </w:r>
    </w:p>
    <w:p w:rsidR="00614009" w:rsidRDefault="00D815D6">
      <w:pPr>
        <w:pStyle w:val="LTT"/>
        <w:ind w:firstLine="480"/>
        <w:rPr>
          <w:color w:val="00B050"/>
        </w:rPr>
      </w:pPr>
      <w:r>
        <w:rPr>
          <w:rFonts w:hint="eastAsia"/>
          <w:color w:val="00B050"/>
        </w:rPr>
        <w:t>2</w:t>
      </w:r>
      <w:r>
        <w:rPr>
          <w:rFonts w:hint="eastAsia"/>
          <w:color w:val="00B050"/>
        </w:rPr>
        <w:t>）加强对垃圾收集</w:t>
      </w:r>
      <w:r>
        <w:rPr>
          <w:rFonts w:hint="eastAsia"/>
          <w:color w:val="00B050"/>
        </w:rPr>
        <w:t>-</w:t>
      </w:r>
      <w:r>
        <w:rPr>
          <w:rFonts w:hint="eastAsia"/>
          <w:color w:val="00B050"/>
        </w:rPr>
        <w:t>转运</w:t>
      </w:r>
      <w:r>
        <w:rPr>
          <w:rFonts w:hint="eastAsia"/>
          <w:color w:val="00B050"/>
        </w:rPr>
        <w:t>-</w:t>
      </w:r>
      <w:r>
        <w:rPr>
          <w:rFonts w:hint="eastAsia"/>
          <w:color w:val="00B050"/>
        </w:rPr>
        <w:t>处理的科学管理，针对垃圾收运人员制定相应的工作规定，并建立固废收运监督、检查机制，确保垃圾得到及时清运和处理。</w:t>
      </w:r>
      <w:r>
        <w:rPr>
          <w:rFonts w:hint="eastAsia"/>
          <w:color w:val="00B050"/>
        </w:rPr>
        <w:t xml:space="preserve"> </w:t>
      </w:r>
    </w:p>
    <w:p w:rsidR="00614009" w:rsidRDefault="00D815D6">
      <w:pPr>
        <w:pStyle w:val="LTT"/>
        <w:ind w:firstLine="480"/>
        <w:rPr>
          <w:color w:val="00B050"/>
        </w:rPr>
      </w:pPr>
      <w:r>
        <w:rPr>
          <w:rFonts w:hint="eastAsia"/>
          <w:color w:val="00B050"/>
        </w:rPr>
        <w:t>4</w:t>
      </w:r>
      <w:r>
        <w:rPr>
          <w:rFonts w:hint="eastAsia"/>
          <w:color w:val="00B050"/>
        </w:rPr>
        <w:t>）根据固废产生量，适当增加垃圾箱和垃圾池，制定严格的定期清运机制，实行环境卫生监督机制。</w:t>
      </w:r>
    </w:p>
    <w:p w:rsidR="00614009" w:rsidRDefault="00D815D6">
      <w:pPr>
        <w:pStyle w:val="LTT"/>
        <w:ind w:firstLine="480"/>
      </w:pPr>
      <w:r>
        <w:rPr>
          <w:rFonts w:hint="eastAsia"/>
        </w:rPr>
        <w:t>（</w:t>
      </w:r>
      <w:r>
        <w:rPr>
          <w:rFonts w:hint="eastAsia"/>
        </w:rPr>
        <w:t>2</w:t>
      </w:r>
      <w:r>
        <w:rPr>
          <w:rFonts w:hint="eastAsia"/>
        </w:rPr>
        <w:t>）餐饮垃圾</w:t>
      </w:r>
    </w:p>
    <w:p w:rsidR="00614009" w:rsidRDefault="00D815D6">
      <w:pPr>
        <w:pStyle w:val="LTT"/>
        <w:ind w:firstLine="480"/>
      </w:pPr>
      <w:r>
        <w:rPr>
          <w:rFonts w:hint="eastAsia"/>
        </w:rPr>
        <w:t>规划区内涉及酒店、餐馆等区域产生的餐饮垃圾应进行严格</w:t>
      </w:r>
      <w:r>
        <w:rPr>
          <w:rFonts w:hint="eastAsia"/>
        </w:rPr>
        <w:t>监管，禁止随意排放，应完善环保设施和设备，加强对垃圾的收集和管理，定期由市政部门专用车辆分类转运，送至相关处理机构进行处理。</w:t>
      </w:r>
    </w:p>
    <w:p w:rsidR="00614009" w:rsidRDefault="00D815D6">
      <w:pPr>
        <w:pStyle w:val="LTT"/>
        <w:ind w:firstLine="480"/>
      </w:pPr>
      <w:r>
        <w:rPr>
          <w:rFonts w:hint="eastAsia"/>
        </w:rPr>
        <w:t>（</w:t>
      </w:r>
      <w:r>
        <w:rPr>
          <w:rFonts w:hint="eastAsia"/>
        </w:rPr>
        <w:t>3</w:t>
      </w:r>
      <w:r>
        <w:rPr>
          <w:rFonts w:hint="eastAsia"/>
        </w:rPr>
        <w:t>）</w:t>
      </w:r>
      <w:r>
        <w:rPr>
          <w:rFonts w:hint="eastAsia"/>
        </w:rPr>
        <w:t>危险废物</w:t>
      </w:r>
    </w:p>
    <w:p w:rsidR="00614009" w:rsidRDefault="00D815D6">
      <w:pPr>
        <w:pStyle w:val="LTT"/>
        <w:ind w:firstLine="480"/>
      </w:pPr>
      <w:r>
        <w:rPr>
          <w:rFonts w:hint="eastAsia"/>
        </w:rPr>
        <w:t>规划区内</w:t>
      </w:r>
      <w:r>
        <w:rPr>
          <w:rFonts w:hint="eastAsia"/>
        </w:rPr>
        <w:t>各景区</w:t>
      </w:r>
      <w:r>
        <w:rPr>
          <w:rFonts w:hint="eastAsia"/>
        </w:rPr>
        <w:t>产生的危险废物主要包括</w:t>
      </w:r>
      <w:r>
        <w:rPr>
          <w:rFonts w:hint="eastAsia"/>
        </w:rPr>
        <w:t>清洁能源车辆更换的</w:t>
      </w:r>
      <w:r>
        <w:rPr>
          <w:rFonts w:hint="eastAsia"/>
        </w:rPr>
        <w:t>废蓄电池、日用电池、荧光管、电子元件等，各产生危废的企业须配备危废暂存间，定期交由有危险废物处理处置资质的单位进行回收处理处置。</w:t>
      </w:r>
    </w:p>
    <w:p w:rsidR="00614009" w:rsidRDefault="00D815D6">
      <w:pPr>
        <w:pStyle w:val="LTT"/>
        <w:ind w:firstLine="480"/>
      </w:pPr>
      <w:r>
        <w:rPr>
          <w:rFonts w:hint="eastAsia"/>
        </w:rPr>
        <w:t>在采取了上述处理措施后，本规划的项目运营期固废对周边环境影响不大。</w:t>
      </w:r>
    </w:p>
    <w:p w:rsidR="00614009" w:rsidRDefault="00D815D6">
      <w:pPr>
        <w:pStyle w:val="3"/>
      </w:pPr>
      <w:bookmarkStart w:id="140" w:name="_Toc93156005"/>
      <w:bookmarkStart w:id="141" w:name="_Toc3549"/>
      <w:bookmarkStart w:id="142" w:name="_Toc27598"/>
      <w:r>
        <w:lastRenderedPageBreak/>
        <w:t>5.2.</w:t>
      </w:r>
      <w:bookmarkEnd w:id="140"/>
      <w:r>
        <w:rPr>
          <w:rFonts w:hint="eastAsia"/>
        </w:rPr>
        <w:t>2</w:t>
      </w:r>
      <w:r>
        <w:rPr>
          <w:rFonts w:hint="eastAsia"/>
        </w:rPr>
        <w:t>地下水环境影响预测与评价</w:t>
      </w:r>
      <w:bookmarkEnd w:id="141"/>
      <w:bookmarkEnd w:id="142"/>
      <w:r>
        <w:t xml:space="preserve"> </w:t>
      </w:r>
    </w:p>
    <w:p w:rsidR="00614009" w:rsidRDefault="00D815D6">
      <w:pPr>
        <w:pStyle w:val="LTT"/>
        <w:ind w:firstLine="480"/>
      </w:pPr>
      <w:r>
        <w:rPr>
          <w:rFonts w:hint="eastAsia"/>
        </w:rPr>
        <w:t>规划区规划实施过程中对地下水的影响方式主要是规划区内化粪池、餐饮场所废水隔油池以</w:t>
      </w:r>
      <w:r>
        <w:rPr>
          <w:rFonts w:hint="eastAsia"/>
        </w:rPr>
        <w:t>及污水收集管线沿途下渗。</w:t>
      </w:r>
      <w:r>
        <w:rPr>
          <w:rFonts w:hint="eastAsia"/>
        </w:rPr>
        <w:t>规划建设</w:t>
      </w:r>
      <w:r>
        <w:rPr>
          <w:rFonts w:hint="eastAsia"/>
        </w:rPr>
        <w:t>项目在建设及运营阶段，应充分做好化粪池、餐饮场所废水隔油池以及污水收集管线，杜绝污水渗漏。严格用水管理，防止污水“跑、冒、滴、漏”现象的发生，保证生活污水排入市政污水管网，消除对附近地下水环境的影响。</w:t>
      </w:r>
    </w:p>
    <w:p w:rsidR="00614009" w:rsidRDefault="00D815D6">
      <w:pPr>
        <w:pStyle w:val="LTT"/>
        <w:ind w:firstLine="480"/>
      </w:pPr>
      <w:r>
        <w:rPr>
          <w:rFonts w:hint="eastAsia"/>
        </w:rPr>
        <w:t>规划区内固体废物如不及时收集转运，也可导致地下水水质污染。在规划实施过程中，需要采取严格的防治措施（袋装收集、密闭容器存放、及时清运及在垃圾临时堆放处做好防雨和防渗处理等），以避免固废渗滤液污染地下水，确保不会产生新的污染。如此，则对地下水环境影响较小。</w:t>
      </w:r>
    </w:p>
    <w:p w:rsidR="00614009" w:rsidRDefault="00D815D6">
      <w:pPr>
        <w:pStyle w:val="LTT"/>
        <w:ind w:firstLine="480"/>
      </w:pPr>
      <w:r>
        <w:rPr>
          <w:rFonts w:hint="eastAsia"/>
        </w:rPr>
        <w:t>此外，工程建设施工活动</w:t>
      </w:r>
      <w:r>
        <w:rPr>
          <w:rFonts w:hint="eastAsia"/>
        </w:rPr>
        <w:t>产生的建筑垃圾的随意堆放可能导致地下水污染。随着规划</w:t>
      </w:r>
      <w:r>
        <w:rPr>
          <w:rFonts w:hint="eastAsia"/>
        </w:rPr>
        <w:t>区域</w:t>
      </w:r>
      <w:r>
        <w:rPr>
          <w:rFonts w:hint="eastAsia"/>
        </w:rPr>
        <w:t>的开发建设，大量工程施工钻孔，若止水不严，势必成为上部潜水和下部承压水的联系通道，潜水同承压水通过垂直越流形式将可能发生相互污染等。因此，规划区块在开发建设施工过程中，应做好建筑、施工垃圾临时堆场等地面硬化防渗工作，同时做好水土保持工作，则对地下水环境影响较小。</w:t>
      </w:r>
    </w:p>
    <w:p w:rsidR="00614009" w:rsidRDefault="00D815D6">
      <w:pPr>
        <w:pStyle w:val="LTT"/>
        <w:ind w:firstLine="480"/>
      </w:pPr>
      <w:r>
        <w:rPr>
          <w:rFonts w:hint="eastAsia"/>
        </w:rPr>
        <w:t>综上分析，在落实好防渗、防污措施后，规划区所产生的生活污水和固体废物能得到有效处理，对地下水水质影响较小，规划区的规划建设不会产生其他环</w:t>
      </w:r>
      <w:r>
        <w:rPr>
          <w:rFonts w:ascii="宋体" w:hAnsi="宋体" w:cs="宋体"/>
          <w:color w:val="000000"/>
        </w:rPr>
        <w:t>境地质问题，对地下水环境质量影响较小。</w:t>
      </w:r>
      <w:r>
        <w:rPr>
          <w:rFonts w:ascii="宋体" w:hAnsi="宋体" w:cs="宋体"/>
        </w:rPr>
        <w:t xml:space="preserve"> </w:t>
      </w:r>
    </w:p>
    <w:p w:rsidR="00614009" w:rsidRDefault="00D815D6">
      <w:pPr>
        <w:pStyle w:val="LTT"/>
        <w:ind w:firstLine="480"/>
      </w:pPr>
      <w:r>
        <w:t>针对以上污染，环评要求：</w:t>
      </w:r>
    </w:p>
    <w:p w:rsidR="00614009" w:rsidRDefault="00D815D6">
      <w:pPr>
        <w:pStyle w:val="LTT"/>
        <w:ind w:firstLine="480"/>
      </w:pPr>
      <w:r>
        <w:t>（</w:t>
      </w:r>
      <w:r>
        <w:t>1</w:t>
      </w:r>
      <w:r>
        <w:t>）对施工企业严加管理，将沟渠开挖的土方尽快归位，严禁雨季，特别是大雨</w:t>
      </w:r>
      <w:r>
        <w:t xml:space="preserve"> </w:t>
      </w:r>
      <w:r>
        <w:t>天施工，以杜绝施工机械的石油类和悬浮物进入地下水体污染地下水。</w:t>
      </w:r>
    </w:p>
    <w:p w:rsidR="00614009" w:rsidRDefault="00D815D6">
      <w:pPr>
        <w:pStyle w:val="LTT"/>
        <w:ind w:firstLine="480"/>
      </w:pPr>
      <w:r>
        <w:t>（</w:t>
      </w:r>
      <w:r>
        <w:t>2</w:t>
      </w:r>
      <w:r>
        <w:t>）施工期新建的旱厕、沉淀、隔油、除渣等污水处理设施应远离规划区内的两</w:t>
      </w:r>
      <w:r>
        <w:t xml:space="preserve"> </w:t>
      </w:r>
      <w:r>
        <w:t>个饮用水水源地保护区，同时应做好防渗处理。</w:t>
      </w:r>
      <w:r>
        <w:t xml:space="preserve"> </w:t>
      </w:r>
      <w:r>
        <w:rPr>
          <w:rFonts w:hint="eastAsia"/>
        </w:rPr>
        <w:t xml:space="preserve"> </w:t>
      </w:r>
    </w:p>
    <w:p w:rsidR="00614009" w:rsidRDefault="00D815D6">
      <w:pPr>
        <w:pStyle w:val="LTT"/>
        <w:ind w:firstLine="480"/>
      </w:pPr>
      <w:r>
        <w:t>（</w:t>
      </w:r>
      <w:r>
        <w:t>3</w:t>
      </w:r>
      <w:r>
        <w:t>）规划区内实施</w:t>
      </w:r>
      <w:r>
        <w:rPr>
          <w:rFonts w:hint="eastAsia"/>
        </w:rPr>
        <w:t>“</w:t>
      </w:r>
      <w:r>
        <w:t>清污分流、雨污分流</w:t>
      </w:r>
      <w:r>
        <w:rPr>
          <w:rFonts w:hint="eastAsia"/>
        </w:rPr>
        <w:t>”</w:t>
      </w:r>
      <w:r>
        <w:t>。</w:t>
      </w:r>
      <w:r>
        <w:t xml:space="preserve"> </w:t>
      </w:r>
    </w:p>
    <w:p w:rsidR="00614009" w:rsidRDefault="00D815D6">
      <w:pPr>
        <w:pStyle w:val="LTT"/>
        <w:ind w:firstLine="480"/>
      </w:pPr>
      <w:r>
        <w:t>（</w:t>
      </w:r>
      <w:r>
        <w:t>4</w:t>
      </w:r>
      <w:r>
        <w:t>）规划区内的污水预处理设施（如隔油池，化粪池等）及污水管网进行防渗处理，以避免污水预处理设施内的污水进入地下水体污染地下水。</w:t>
      </w:r>
    </w:p>
    <w:p w:rsidR="00614009" w:rsidRDefault="00D815D6">
      <w:pPr>
        <w:pStyle w:val="LTT"/>
        <w:ind w:firstLine="480"/>
      </w:pPr>
      <w:r>
        <w:t>（</w:t>
      </w:r>
      <w:r>
        <w:t>5</w:t>
      </w:r>
      <w:r>
        <w:t>）规划区内农林用地及绿化带尽量选用低毒农药和缓</w:t>
      </w:r>
      <w:r>
        <w:t>释肥，不使用化学合成的农药、化肥、生长调节剂、饲料添加剂等物质，推广测土配方施肥技术，鼓励发展有</w:t>
      </w:r>
      <w:r>
        <w:t xml:space="preserve"> </w:t>
      </w:r>
      <w:r>
        <w:t>机农业。避免对地下水的影响。</w:t>
      </w:r>
    </w:p>
    <w:p w:rsidR="00614009" w:rsidRDefault="00D815D6">
      <w:pPr>
        <w:pStyle w:val="LTT"/>
        <w:ind w:firstLine="480"/>
      </w:pPr>
      <w:r>
        <w:t>（</w:t>
      </w:r>
      <w:r>
        <w:t>6</w:t>
      </w:r>
      <w:r>
        <w:t>）规划区内禁止建设集约化的畜禽养殖场，加快规划区污水管网建设，</w:t>
      </w:r>
      <w:r>
        <w:lastRenderedPageBreak/>
        <w:t>将规划</w:t>
      </w:r>
      <w:r>
        <w:t xml:space="preserve"> </w:t>
      </w:r>
      <w:r>
        <w:t>区内的生活污水全部进行收集，杜绝污水随意排放。生活垃圾收集点地面做好防渗措</w:t>
      </w:r>
      <w:r>
        <w:t xml:space="preserve"> </w:t>
      </w:r>
      <w:r>
        <w:t>施，渗滤液收集至市政污水管网。</w:t>
      </w:r>
      <w:r>
        <w:t xml:space="preserve"> </w:t>
      </w:r>
    </w:p>
    <w:p w:rsidR="00614009" w:rsidRDefault="00D815D6">
      <w:pPr>
        <w:pStyle w:val="LTT"/>
        <w:ind w:firstLine="480"/>
      </w:pPr>
      <w:r>
        <w:t>（</w:t>
      </w:r>
      <w:r>
        <w:t>7</w:t>
      </w:r>
      <w:r>
        <w:t>）规划实施过程中进行分区防控措施，对于重点防渗区参照《环境影响评价技术导则</w:t>
      </w:r>
      <w:r>
        <w:t>-</w:t>
      </w:r>
      <w:r>
        <w:t>地下水环境》（</w:t>
      </w:r>
      <w:r>
        <w:t>HJ610-2016</w:t>
      </w:r>
      <w:r>
        <w:t>）中重点防渗区的防渗要求进行防渗设计，防渗层的</w:t>
      </w:r>
      <w:r>
        <w:t xml:space="preserve"> </w:t>
      </w:r>
      <w:r>
        <w:t>防渗性能应等效于厚度</w:t>
      </w:r>
      <w:r>
        <w:t>≥6m</w:t>
      </w:r>
      <w:r>
        <w:t>，渗透系数</w:t>
      </w:r>
      <w:r>
        <w:t>≤</w:t>
      </w:r>
      <w:r>
        <w:t>1.0×10</w:t>
      </w:r>
      <w:r>
        <w:rPr>
          <w:vertAlign w:val="superscript"/>
        </w:rPr>
        <w:t>-7</w:t>
      </w:r>
      <w:r>
        <w:t xml:space="preserve"> cm/s </w:t>
      </w:r>
      <w:r>
        <w:t>的黏土层的防渗性能。一般防渗</w:t>
      </w:r>
      <w:r>
        <w:t xml:space="preserve"> </w:t>
      </w:r>
      <w:r>
        <w:t>区参照《环境影响评价技术导则</w:t>
      </w:r>
      <w:r>
        <w:t>-</w:t>
      </w:r>
      <w:r>
        <w:t>地下水环境》（</w:t>
      </w:r>
      <w:r>
        <w:t>HJ610-2016</w:t>
      </w:r>
      <w:r>
        <w:t>）中一般防渗区的防渗要求进行防渗设计，防渗层的防渗性能应等效于厚度</w:t>
      </w:r>
      <w:r>
        <w:t>≥1.5m</w:t>
      </w:r>
      <w:r>
        <w:t>，渗透系数</w:t>
      </w:r>
      <w:r>
        <w:t>≤1.0×10</w:t>
      </w:r>
      <w:r>
        <w:rPr>
          <w:vertAlign w:val="superscript"/>
        </w:rPr>
        <w:t xml:space="preserve">-7 </w:t>
      </w:r>
      <w:r>
        <w:t xml:space="preserve">cm/s </w:t>
      </w:r>
      <w:r>
        <w:t>的黏</w:t>
      </w:r>
      <w:r>
        <w:t xml:space="preserve"> </w:t>
      </w:r>
      <w:r>
        <w:t>土层的防渗性能。</w:t>
      </w:r>
      <w:r>
        <w:t xml:space="preserve"> </w:t>
      </w:r>
    </w:p>
    <w:p w:rsidR="00614009" w:rsidRDefault="00D815D6">
      <w:pPr>
        <w:pStyle w:val="LTT"/>
        <w:ind w:firstLine="480"/>
      </w:pPr>
      <w:r>
        <w:t>（</w:t>
      </w:r>
      <w:r>
        <w:t>8</w:t>
      </w:r>
      <w:r>
        <w:t>）建立运营期地下水污染控制计划，对规划范围内重点旅游开发区域进行跟踪监测，及时掌握地下水水质情况，以便及时发现问题，采取措施，防止地下水受到污染。综上所述，规划做好合理布局，在施工及营运过程中加强管理，并配备必要的设施，污水处理设施进行防渗处理</w:t>
      </w:r>
      <w:r>
        <w:t>，则可以将规划的实施对地下水的影响减小到最小程度。</w:t>
      </w:r>
    </w:p>
    <w:p w:rsidR="00614009" w:rsidRDefault="00D815D6">
      <w:pPr>
        <w:pStyle w:val="3"/>
        <w:rPr>
          <w:color w:val="2A26F7"/>
        </w:rPr>
      </w:pPr>
      <w:bookmarkStart w:id="143" w:name="_Toc21055"/>
      <w:bookmarkStart w:id="144" w:name="_Toc28259"/>
      <w:r>
        <w:rPr>
          <w:rFonts w:hint="eastAsia"/>
          <w:color w:val="2A26F7"/>
        </w:rPr>
        <w:t>5.2.</w:t>
      </w:r>
      <w:r>
        <w:rPr>
          <w:rFonts w:hint="eastAsia"/>
          <w:color w:val="2A26F7"/>
        </w:rPr>
        <w:t>3</w:t>
      </w:r>
      <w:r>
        <w:rPr>
          <w:rFonts w:hint="eastAsia"/>
          <w:color w:val="2A26F7"/>
        </w:rPr>
        <w:t>生态环境影响分析</w:t>
      </w:r>
      <w:bookmarkEnd w:id="143"/>
      <w:bookmarkEnd w:id="144"/>
    </w:p>
    <w:p w:rsidR="00614009" w:rsidRDefault="00D815D6">
      <w:pPr>
        <w:pStyle w:val="LTT"/>
        <w:ind w:firstLine="480"/>
        <w:rPr>
          <w:color w:val="2A26F7"/>
        </w:rPr>
      </w:pPr>
      <w:r>
        <w:rPr>
          <w:rFonts w:hint="eastAsia"/>
          <w:color w:val="2A26F7"/>
        </w:rPr>
        <w:t>原生态是生态文化旅游的资本，发展旅游不能牺牲生态环境，不能搞过度商业化开发，不能搞影响生态环境的建筑。既要发展旅游，用原生态吸引游客，又要保护原生态，不能因为发展旅游而使其受到破坏。</w:t>
      </w:r>
    </w:p>
    <w:p w:rsidR="00614009" w:rsidRDefault="00D815D6">
      <w:pPr>
        <w:pStyle w:val="4"/>
        <w:rPr>
          <w:color w:val="2A26F7"/>
        </w:rPr>
      </w:pPr>
      <w:r>
        <w:rPr>
          <w:rFonts w:hint="eastAsia"/>
          <w:color w:val="2A26F7"/>
        </w:rPr>
        <w:t>5.2.</w:t>
      </w:r>
      <w:r>
        <w:rPr>
          <w:rFonts w:hint="eastAsia"/>
          <w:color w:val="2A26F7"/>
        </w:rPr>
        <w:t>3</w:t>
      </w:r>
      <w:r>
        <w:rPr>
          <w:rFonts w:hint="eastAsia"/>
          <w:color w:val="2A26F7"/>
        </w:rPr>
        <w:t>.1</w:t>
      </w:r>
      <w:r>
        <w:rPr>
          <w:rFonts w:hint="eastAsia"/>
          <w:color w:val="2A26F7"/>
        </w:rPr>
        <w:t>对土地利用的影响分析</w:t>
      </w:r>
    </w:p>
    <w:p w:rsidR="00614009" w:rsidRDefault="00D815D6">
      <w:pPr>
        <w:pStyle w:val="LTT"/>
        <w:ind w:firstLine="480"/>
        <w:rPr>
          <w:color w:val="2A26F7"/>
        </w:rPr>
      </w:pPr>
      <w:r>
        <w:rPr>
          <w:rFonts w:hint="eastAsia"/>
          <w:color w:val="2A26F7"/>
        </w:rPr>
        <w:t>随着规划实施，在规划区内部将开展一系列旅游设施建设会占用土地，目前占地范围及类型尚未统计出来，占地对将会造成林芝市市耕地、林地等一定程度减少，但相对整个林芝市总面积（</w:t>
      </w:r>
      <w:r>
        <w:rPr>
          <w:rFonts w:hint="eastAsia"/>
          <w:color w:val="2A26F7"/>
        </w:rPr>
        <w:t>114215km</w:t>
      </w:r>
      <w:r>
        <w:rPr>
          <w:rFonts w:hint="eastAsia"/>
          <w:color w:val="2A26F7"/>
          <w:vertAlign w:val="superscript"/>
        </w:rPr>
        <w:t>2</w:t>
      </w:r>
      <w:r>
        <w:rPr>
          <w:rFonts w:hint="eastAsia"/>
          <w:color w:val="2A26F7"/>
        </w:rPr>
        <w:t>），占地较少，不会对全市土地</w:t>
      </w:r>
      <w:r>
        <w:rPr>
          <w:rFonts w:hint="eastAsia"/>
          <w:color w:val="2A26F7"/>
        </w:rPr>
        <w:t>造成根本性、制约性的影响。</w:t>
      </w:r>
    </w:p>
    <w:p w:rsidR="00614009" w:rsidRDefault="00D815D6">
      <w:pPr>
        <w:pStyle w:val="LTT"/>
        <w:ind w:firstLine="480"/>
        <w:rPr>
          <w:color w:val="2A26F7"/>
        </w:rPr>
      </w:pPr>
      <w:r>
        <w:rPr>
          <w:color w:val="2A26F7"/>
        </w:rPr>
        <w:t>规划区建成后占用土地的使用功能发生变化，开发成为较高经济效益、社会效益、生态保护效益的旅游区，使土地功能多样化，提高了土地产出，占用土地的潜能价值得到开发；旅游业的发展带动当地经济的发展；但是随着旅游区开发的不断深入，规划区内的人工设施面积将不断增加，与自然景观协调等方面也会出现矛盾，体现在土地利用上，就会出现自然植被用地、农林用地与建设用地的矛盾，使得土地开发建设模式受到限制。因此，旅游开发建设中必须贯彻</w:t>
      </w:r>
      <w:r>
        <w:rPr>
          <w:color w:val="2A26F7"/>
        </w:rPr>
        <w:t>“</w:t>
      </w:r>
      <w:r>
        <w:rPr>
          <w:color w:val="2A26F7"/>
        </w:rPr>
        <w:t>保护中开发，开发促保护</w:t>
      </w:r>
      <w:r>
        <w:rPr>
          <w:color w:val="2A26F7"/>
        </w:rPr>
        <w:t>”</w:t>
      </w:r>
      <w:r>
        <w:rPr>
          <w:color w:val="2A26F7"/>
        </w:rPr>
        <w:t>的科学发展观，以不破坏规划区生态环境为前提，合理进</w:t>
      </w:r>
      <w:r>
        <w:rPr>
          <w:color w:val="2A26F7"/>
        </w:rPr>
        <w:lastRenderedPageBreak/>
        <w:t>行土地利用，人工景观力求达</w:t>
      </w:r>
      <w:r>
        <w:rPr>
          <w:color w:val="2A26F7"/>
        </w:rPr>
        <w:t>到协调一致。</w:t>
      </w:r>
    </w:p>
    <w:p w:rsidR="00614009" w:rsidRDefault="00D815D6">
      <w:pPr>
        <w:pStyle w:val="LTT"/>
        <w:ind w:firstLine="480"/>
        <w:rPr>
          <w:color w:val="2A26F7"/>
        </w:rPr>
      </w:pPr>
      <w:r>
        <w:rPr>
          <w:color w:val="2A26F7"/>
        </w:rPr>
        <w:t>总体而言，旅游区建设对土地资源存在一定的影响，建设方必须按照国家的有关规定办理土地及林地的使用手续，按规定缴纳森林植被恢复费、林地林木补偿费及安</w:t>
      </w:r>
      <w:r>
        <w:rPr>
          <w:color w:val="2A26F7"/>
        </w:rPr>
        <w:t xml:space="preserve"> </w:t>
      </w:r>
      <w:r>
        <w:rPr>
          <w:color w:val="2A26F7"/>
        </w:rPr>
        <w:t>置补助费等费用，将不利影响降至最低。</w:t>
      </w:r>
    </w:p>
    <w:p w:rsidR="00614009" w:rsidRDefault="00D815D6">
      <w:pPr>
        <w:pStyle w:val="4"/>
      </w:pPr>
      <w:r>
        <w:rPr>
          <w:rFonts w:hint="eastAsia"/>
        </w:rPr>
        <w:t>5.2.</w:t>
      </w:r>
      <w:r>
        <w:rPr>
          <w:rFonts w:hint="eastAsia"/>
        </w:rPr>
        <w:t>3</w:t>
      </w:r>
      <w:r>
        <w:rPr>
          <w:rFonts w:hint="eastAsia"/>
        </w:rPr>
        <w:t>.2</w:t>
      </w:r>
      <w:r>
        <w:rPr>
          <w:rFonts w:hint="eastAsia"/>
        </w:rPr>
        <w:t>对植物的影响分析</w:t>
      </w:r>
    </w:p>
    <w:p w:rsidR="00614009" w:rsidRDefault="00D815D6">
      <w:pPr>
        <w:pStyle w:val="LTT"/>
        <w:numPr>
          <w:ilvl w:val="0"/>
          <w:numId w:val="12"/>
        </w:numPr>
        <w:ind w:firstLine="482"/>
        <w:rPr>
          <w:b/>
          <w:bCs/>
        </w:rPr>
      </w:pPr>
      <w:r>
        <w:rPr>
          <w:b/>
          <w:bCs/>
        </w:rPr>
        <w:t>对植被的影响</w:t>
      </w:r>
    </w:p>
    <w:p w:rsidR="00614009" w:rsidRDefault="00D815D6">
      <w:pPr>
        <w:pStyle w:val="LTT"/>
        <w:ind w:firstLine="482"/>
        <w:rPr>
          <w:b/>
          <w:bCs/>
        </w:rPr>
      </w:pPr>
      <w:r>
        <w:rPr>
          <w:rFonts w:hint="eastAsia"/>
          <w:b/>
          <w:bCs/>
        </w:rPr>
        <w:t>（</w:t>
      </w:r>
      <w:r>
        <w:rPr>
          <w:rFonts w:hint="eastAsia"/>
          <w:b/>
          <w:bCs/>
        </w:rPr>
        <w:t>1</w:t>
      </w:r>
      <w:r>
        <w:rPr>
          <w:rFonts w:hint="eastAsia"/>
          <w:b/>
          <w:bCs/>
        </w:rPr>
        <w:t>）规划建设导致自然植被损失</w:t>
      </w:r>
    </w:p>
    <w:p w:rsidR="00614009" w:rsidRDefault="00D815D6">
      <w:pPr>
        <w:pStyle w:val="LTT"/>
        <w:ind w:firstLine="480"/>
      </w:pPr>
      <w:r>
        <w:t>规划项目建设期间对植被的影响主要是公共服务设施和市政基础设施建设对植被的破坏和扰动影响，包括植被永久性损失、可恢复性损失和植被扰动三类。房建基础、管网铺设、道路工程、防护及排水工程等工程占地对植被造成永久性破坏；施工营地、施工便道、堆土</w:t>
      </w:r>
      <w:r>
        <w:t>场、拌和站等工程临时占地也将造成植被损失；另外，由于施工及人为活动，也可能对作业区边界外围区域植被扰动影响，扰动范围为施工区边界外围</w:t>
      </w:r>
      <w:r>
        <w:t>5m</w:t>
      </w:r>
      <w:r>
        <w:t>左右。道路施工的建设对植被的影响范围和程度较大。但规划区建设永久性破坏、临</w:t>
      </w:r>
      <w:r>
        <w:t xml:space="preserve"> </w:t>
      </w:r>
      <w:r>
        <w:t>时性破坏和扰动植被面积较小，而且破坏植被为常见物种，可以通过移栽或补种进行</w:t>
      </w:r>
      <w:r>
        <w:t xml:space="preserve"> </w:t>
      </w:r>
      <w:r>
        <w:t>植被恢复，在规划设计时应注意以下几点：</w:t>
      </w:r>
      <w:r>
        <w:t xml:space="preserve"> </w:t>
      </w:r>
    </w:p>
    <w:p w:rsidR="00614009" w:rsidRDefault="00D815D6">
      <w:pPr>
        <w:pStyle w:val="LTT"/>
        <w:ind w:firstLine="480"/>
      </w:pPr>
      <w:r>
        <w:rPr>
          <w:rFonts w:hint="eastAsia"/>
        </w:rPr>
        <w:t>1</w:t>
      </w:r>
      <w:r>
        <w:rPr>
          <w:rFonts w:hint="eastAsia"/>
        </w:rPr>
        <w:t>）</w:t>
      </w:r>
      <w:r>
        <w:t>尽量选择无植被或植被稀疏地带进行建设，尽量保持现有的植被，通过移栽或补种进行植被恢复。</w:t>
      </w:r>
      <w:r>
        <w:t xml:space="preserve"> </w:t>
      </w:r>
    </w:p>
    <w:p w:rsidR="00614009" w:rsidRDefault="00D815D6">
      <w:pPr>
        <w:pStyle w:val="LTT"/>
        <w:ind w:firstLine="480"/>
      </w:pPr>
      <w:r>
        <w:rPr>
          <w:rFonts w:hint="eastAsia"/>
        </w:rPr>
        <w:t>2</w:t>
      </w:r>
      <w:r>
        <w:rPr>
          <w:rFonts w:hint="eastAsia"/>
        </w:rPr>
        <w:t>）</w:t>
      </w:r>
      <w:r>
        <w:t>加强配套的环境绿化，维护和提高生物多样，美化和改善当地生态环境。</w:t>
      </w:r>
    </w:p>
    <w:p w:rsidR="00614009" w:rsidRDefault="00D815D6">
      <w:pPr>
        <w:pStyle w:val="LTT"/>
        <w:ind w:firstLine="480"/>
      </w:pPr>
      <w:r>
        <w:rPr>
          <w:rFonts w:hint="eastAsia"/>
        </w:rPr>
        <w:t>3</w:t>
      </w:r>
      <w:r>
        <w:rPr>
          <w:rFonts w:hint="eastAsia"/>
        </w:rPr>
        <w:t>）</w:t>
      </w:r>
      <w:r>
        <w:t>加强施工管理和</w:t>
      </w:r>
      <w:r>
        <w:t>监督，严格控制施工对植被的破坏。</w:t>
      </w:r>
    </w:p>
    <w:p w:rsidR="00614009" w:rsidRDefault="00D815D6">
      <w:pPr>
        <w:pStyle w:val="LTT"/>
        <w:ind w:firstLine="482"/>
        <w:rPr>
          <w:b/>
          <w:bCs/>
        </w:rPr>
      </w:pPr>
      <w:r>
        <w:rPr>
          <w:rFonts w:hint="eastAsia"/>
          <w:b/>
          <w:bCs/>
        </w:rPr>
        <w:t>（</w:t>
      </w:r>
      <w:r>
        <w:rPr>
          <w:rFonts w:hint="eastAsia"/>
          <w:b/>
          <w:bCs/>
        </w:rPr>
        <w:t>2</w:t>
      </w:r>
      <w:r>
        <w:rPr>
          <w:rFonts w:hint="eastAsia"/>
          <w:b/>
          <w:bCs/>
        </w:rPr>
        <w:t>）游客践踏对植被造成破坏</w:t>
      </w:r>
    </w:p>
    <w:p w:rsidR="00614009" w:rsidRDefault="00D815D6">
      <w:pPr>
        <w:pStyle w:val="LTT"/>
        <w:ind w:firstLine="480"/>
      </w:pPr>
      <w:r>
        <w:rPr>
          <w:rFonts w:hint="eastAsia"/>
        </w:rPr>
        <w:t>另外，在旅游项目营运期，旅游活动对植被的影响主要是游客游览过程中对植被的践踏，导致植被不同程度的破坏，因此，运营期应加强游客数量控制、对游客的生态教育和游客行为管理，减小对自然植被的破坏。加强对区内古树名木及珍稀濒危植物的保护。旅游者不慎或管理不善可能导致的森林火灾，致使植被覆盖率下降；任意砍伐树、竹作木屋、竹屋和烧柴等，毁坏幼木，改变森林树龄结构；大量垃圾堆积，导致土壤营养状态改变，还会造成空气和光线堵塞致使生态系统受到破坏等。</w:t>
      </w:r>
    </w:p>
    <w:p w:rsidR="00614009" w:rsidRDefault="00D815D6">
      <w:pPr>
        <w:pStyle w:val="LTT"/>
        <w:ind w:firstLine="480"/>
      </w:pPr>
      <w:r>
        <w:rPr>
          <w:rFonts w:hint="eastAsia"/>
        </w:rPr>
        <w:t>（</w:t>
      </w:r>
      <w:r>
        <w:rPr>
          <w:rFonts w:hint="eastAsia"/>
        </w:rPr>
        <w:t>3</w:t>
      </w:r>
      <w:r>
        <w:rPr>
          <w:rFonts w:hint="eastAsia"/>
        </w:rPr>
        <w:t>）外来物种入侵</w:t>
      </w:r>
    </w:p>
    <w:p w:rsidR="00614009" w:rsidRDefault="00D815D6">
      <w:pPr>
        <w:pStyle w:val="LTT"/>
        <w:ind w:firstLine="480"/>
      </w:pPr>
      <w:r>
        <w:rPr>
          <w:rFonts w:hint="eastAsia"/>
        </w:rPr>
        <w:t>规划实施过程中，公路边坡防护、人工植草、引进观赏植物和花卉等都可能给区域带来了新的侵入种，这种“生物污染”破坏了当地的生态平衡，许多特有</w:t>
      </w:r>
      <w:r>
        <w:rPr>
          <w:rFonts w:hint="eastAsia"/>
        </w:rPr>
        <w:lastRenderedPageBreak/>
        <w:t>的和濒临灭绝的原生物种面临取而代之的危险。</w:t>
      </w:r>
    </w:p>
    <w:p w:rsidR="00614009" w:rsidRDefault="00D815D6">
      <w:pPr>
        <w:pStyle w:val="LTT"/>
        <w:ind w:firstLine="480"/>
      </w:pPr>
      <w:r>
        <w:t>总来的说，规划的建设工程不会产生大量的植被砍伐，且会建设景观绿地，对现有植物群落类型的破坏较小。规划建成以后，旅游活动对植被的影响主要是游客游览过程中对植被的践踏，导致植被不同程度的破坏，因此，运营期应加强游客数量控制、对游客的生态教育和游客行为管理，减小对自然植被的破坏，由于自然植被较少，植物结构单一，只要运</w:t>
      </w:r>
      <w:r>
        <w:t>营期加强旅游管理，对物种多样性基本无影响。</w:t>
      </w:r>
      <w:r>
        <w:t xml:space="preserve"> </w:t>
      </w:r>
    </w:p>
    <w:p w:rsidR="00614009" w:rsidRDefault="00D815D6">
      <w:pPr>
        <w:pStyle w:val="LTT"/>
        <w:ind w:firstLine="482"/>
        <w:rPr>
          <w:b/>
          <w:bCs/>
        </w:rPr>
      </w:pPr>
      <w:r>
        <w:rPr>
          <w:rFonts w:hint="eastAsia"/>
          <w:b/>
          <w:bCs/>
        </w:rPr>
        <w:t>2</w:t>
      </w:r>
      <w:r>
        <w:rPr>
          <w:rFonts w:hint="eastAsia"/>
          <w:b/>
          <w:bCs/>
        </w:rPr>
        <w:t>、</w:t>
      </w:r>
      <w:r>
        <w:rPr>
          <w:b/>
          <w:bCs/>
        </w:rPr>
        <w:t>对动物的影响</w:t>
      </w:r>
    </w:p>
    <w:p w:rsidR="00614009" w:rsidRDefault="00D815D6">
      <w:pPr>
        <w:pStyle w:val="LTT"/>
        <w:ind w:firstLine="480"/>
      </w:pPr>
      <w:r>
        <w:t>规划项目的建设对野生动物的影响主要是施工噪声、污水及施工占地，施工噪声对野生动物的影响在夜间表现得较为明显，施工噪声使得野生动物远离施工区，突发高噪声还可能使得野生动物受到惊吓，改变其栖息环境。施工过程中的临时占地可能会导致爬行动物栖息空间减少。在具体项目实施阶段，应做好施工设计，注意临时施工占地的选择，避免夜间施工，严格控制施工行为，尤其是加强夜间施工和污水排放</w:t>
      </w:r>
      <w:r>
        <w:t xml:space="preserve"> </w:t>
      </w:r>
      <w:r>
        <w:t>的施工组织管理。降低规划实施对野生动物的影响。规划区建成以后，运营期对野生</w:t>
      </w:r>
      <w:r>
        <w:t xml:space="preserve"> </w:t>
      </w:r>
      <w:r>
        <w:t>动物</w:t>
      </w:r>
      <w:r>
        <w:t>的影响主要是游客活动噪声。采取禁止游客大声喧哗等措施，运营期规划区对动物的影响较小。</w:t>
      </w:r>
      <w:r>
        <w:t xml:space="preserve"> </w:t>
      </w:r>
      <w:r>
        <w:t>综合以上分析，规划区范围内动植物分布较少，物种单一，施工仅造成局部范围常见植被少量的破坏，且本规划建设中将建设生态绿地，不会造成植被物种的减少；对野生动物有一定影响，但只要采取相应的对策和措施，规划的实施不会导致区域生物物种多样性及其整体生态环境发生重大变化。</w:t>
      </w:r>
    </w:p>
    <w:p w:rsidR="00614009" w:rsidRDefault="00D815D6">
      <w:pPr>
        <w:pStyle w:val="4"/>
      </w:pPr>
      <w:r>
        <w:rPr>
          <w:rFonts w:hint="eastAsia"/>
        </w:rPr>
        <w:t>5.</w:t>
      </w:r>
      <w:r>
        <w:rPr>
          <w:rFonts w:hint="eastAsia"/>
        </w:rPr>
        <w:t>.2.3.</w:t>
      </w:r>
      <w:r>
        <w:rPr>
          <w:rFonts w:hint="eastAsia"/>
        </w:rPr>
        <w:t>3</w:t>
      </w:r>
      <w:r>
        <w:rPr>
          <w:rFonts w:hint="eastAsia"/>
        </w:rPr>
        <w:t>对水土流失影响分析</w:t>
      </w:r>
    </w:p>
    <w:p w:rsidR="00614009" w:rsidRDefault="00D815D6">
      <w:pPr>
        <w:pStyle w:val="LTT"/>
        <w:ind w:firstLine="480"/>
      </w:pPr>
      <w:r>
        <w:t>规划项目对水土保持产生的影响，主要发生在项目建设期间，工程施工对区域水土流失的影响主要表现在以下几个方面：</w:t>
      </w:r>
    </w:p>
    <w:p w:rsidR="00614009" w:rsidRDefault="00D815D6">
      <w:pPr>
        <w:pStyle w:val="LTT"/>
        <w:ind w:firstLine="480"/>
      </w:pPr>
      <w:r>
        <w:t>（</w:t>
      </w:r>
      <w:r>
        <w:t>1</w:t>
      </w:r>
      <w:r>
        <w:t>）工程施工改变了</w:t>
      </w:r>
      <w:r>
        <w:t>施工区域植被分布状况和地表性质，进而改变了雨水落地强度，增加了雨水对地表的直接冲击，而地表则以裸露的表土直接接受雨水的冲刷、侵蚀，这必将增加区域的土壤流失量，加剧局部区域水土流失现象。</w:t>
      </w:r>
    </w:p>
    <w:p w:rsidR="00614009" w:rsidRDefault="00D815D6">
      <w:pPr>
        <w:pStyle w:val="LTT"/>
        <w:ind w:firstLine="480"/>
      </w:pPr>
      <w:r>
        <w:t>（</w:t>
      </w:r>
      <w:r>
        <w:t>2</w:t>
      </w:r>
      <w:r>
        <w:t>）工程场地平整时，土方开挖和填平，改变了施工区域的微地形，加大了地面坡度，使施工区域成为新的水土流失发生源，加剧局部区域水土流失现象。</w:t>
      </w:r>
      <w:r>
        <w:t xml:space="preserve"> </w:t>
      </w:r>
    </w:p>
    <w:p w:rsidR="00614009" w:rsidRDefault="00D815D6">
      <w:pPr>
        <w:pStyle w:val="LTT"/>
        <w:ind w:firstLine="480"/>
      </w:pPr>
      <w:r>
        <w:t>（</w:t>
      </w:r>
      <w:r>
        <w:t>3</w:t>
      </w:r>
      <w:r>
        <w:t>）辅助工程的施工，在改变施工区域的微地形、加大地面坡度的同时，并可能改变区域地表径流状况，增加水土流失的诱导因素，加剧局部区域水土流</w:t>
      </w:r>
      <w:r>
        <w:lastRenderedPageBreak/>
        <w:t>失。</w:t>
      </w:r>
      <w:r>
        <w:t xml:space="preserve"> </w:t>
      </w:r>
    </w:p>
    <w:p w:rsidR="00614009" w:rsidRDefault="00D815D6">
      <w:pPr>
        <w:pStyle w:val="LTT"/>
        <w:ind w:firstLine="480"/>
      </w:pPr>
      <w:r>
        <w:t>（</w:t>
      </w:r>
      <w:r>
        <w:t>4</w:t>
      </w:r>
      <w:r>
        <w:t>）施工临时物料堆放场地等遭大风及雨水</w:t>
      </w:r>
      <w:r>
        <w:t>冲刷及侵蚀时，极易造成水土流失。因此，项目建设单位在工程施工时需要将施工期水土流失防治措施拉入施工中标段合同中，由施工单位负责实施。应采取相应措施以防治施工期的水土流失现象。水土流失防治措施分为工程措施和植被措施，并以工程措施为先导，植被措施为后行，合理安排施工时间，使水土流失防治措施行之有效，将施工期的水土流失现象控制在</w:t>
      </w:r>
      <w:r>
        <w:t xml:space="preserve"> </w:t>
      </w:r>
      <w:r>
        <w:t>最小限度。综上所述，建设项目对区域水土流失的影响主要集中在工程建设期，可采取行之有效的水土流失防治措施，将施工期的水土流失现象控制在最小限度。随着工程施工活动的结束，区域水土保持的工程措</w:t>
      </w:r>
      <w:r>
        <w:t>施和植被恢复措施同时竣工，项目营运期区域的水土流失现象不明显。因此对评价区整体水土流失现状影响不大，但局部引起的土壤侵蚀强度增加问题仍应引起重视，尤其是施工方法不当，植被占用过多以及植被恢复措施不足时，带来的水土流失问题不容小视。</w:t>
      </w:r>
    </w:p>
    <w:p w:rsidR="00614009" w:rsidRDefault="00D815D6">
      <w:pPr>
        <w:pStyle w:val="4"/>
      </w:pPr>
      <w:r>
        <w:rPr>
          <w:rFonts w:hint="eastAsia"/>
        </w:rPr>
        <w:t>5.</w:t>
      </w:r>
      <w:r>
        <w:rPr>
          <w:rFonts w:hint="eastAsia"/>
        </w:rPr>
        <w:t>2.6.3</w:t>
      </w:r>
      <w:r>
        <w:rPr>
          <w:rFonts w:hint="eastAsia"/>
        </w:rPr>
        <w:t>对景观影响分析</w:t>
      </w:r>
    </w:p>
    <w:p w:rsidR="00614009" w:rsidRDefault="00D815D6">
      <w:pPr>
        <w:pStyle w:val="LTT"/>
        <w:ind w:firstLine="480"/>
      </w:pPr>
      <w:r>
        <w:t>本规划对景观的影响主要来源于规划项目的建设期间，由于部分施工活动建设的一些临时工程与周边环境的整体景观感官上不一致，但这类影响是暂时的，如果不采取及时有效的恢复，可能还会对今后的景观造成不良影响，进而影响旅游业带来的经济增长。其次，规划项目除基础设施</w:t>
      </w:r>
      <w:r>
        <w:t>建设之外，都是旅游资源开发建设，规划建设的</w:t>
      </w:r>
      <w:r>
        <w:t xml:space="preserve"> </w:t>
      </w:r>
      <w:r>
        <w:t>景观绿地等将增加区域绿化面积，对景观的影响是积极的。</w:t>
      </w:r>
    </w:p>
    <w:p w:rsidR="00614009" w:rsidRDefault="00D815D6">
      <w:pPr>
        <w:pStyle w:val="LTT"/>
        <w:ind w:firstLine="480"/>
      </w:pPr>
      <w:r>
        <w:t>对景观的影响主要表现在：</w:t>
      </w:r>
      <w:r>
        <w:t xml:space="preserve"> </w:t>
      </w:r>
    </w:p>
    <w:p w:rsidR="00614009" w:rsidRDefault="00D815D6">
      <w:pPr>
        <w:pStyle w:val="LTT"/>
        <w:ind w:firstLine="480"/>
      </w:pPr>
      <w:r>
        <w:t>（</w:t>
      </w:r>
      <w:r>
        <w:t>1</w:t>
      </w:r>
      <w:r>
        <w:t>）不合理地设置施工场地和施工营地，可能直接破坏景观，扩大对沿线地表覆</w:t>
      </w:r>
      <w:r>
        <w:t xml:space="preserve"> </w:t>
      </w:r>
      <w:r>
        <w:t>盖的破坏面积，增加恢复的难度，施工完毕后不及时清理这些场地，可能出现油污满地、垃圾遍布、植被枯萎、一片狼籍的景象，破坏景观的自然性和和谐性；</w:t>
      </w:r>
    </w:p>
    <w:p w:rsidR="00614009" w:rsidRDefault="00D815D6">
      <w:pPr>
        <w:pStyle w:val="LTT"/>
        <w:ind w:firstLine="480"/>
      </w:pPr>
      <w:r>
        <w:t>（</w:t>
      </w:r>
      <w:r>
        <w:t>2</w:t>
      </w:r>
      <w:r>
        <w:t>）不合理设置取土场和弃土场，不仅在施工期影响景观，而且造成消除影响困难，从而长久地影响美感与和谐，施工完毕后这些场地的恢复措施缺乏或不得力，使得与周边景观呈现明显的不</w:t>
      </w:r>
      <w:r>
        <w:t>协调；</w:t>
      </w:r>
    </w:p>
    <w:p w:rsidR="00614009" w:rsidRDefault="00D815D6">
      <w:pPr>
        <w:pStyle w:val="LTT"/>
        <w:ind w:firstLine="480"/>
      </w:pPr>
      <w:r>
        <w:t>（</w:t>
      </w:r>
      <w:r>
        <w:t>3</w:t>
      </w:r>
      <w:r>
        <w:t>）施工便道的设置如果只考虑施工方便，则可能分割自然景观，施工机械若随意行驶，将导致地表植被退化，留下车辙痕迹等，造成视觉污染；</w:t>
      </w:r>
      <w:r>
        <w:t xml:space="preserve"> </w:t>
      </w:r>
    </w:p>
    <w:p w:rsidR="00614009" w:rsidRDefault="00D815D6">
      <w:pPr>
        <w:pStyle w:val="LTT"/>
        <w:ind w:firstLine="480"/>
      </w:pPr>
      <w:r>
        <w:t>（</w:t>
      </w:r>
      <w:r>
        <w:t>4</w:t>
      </w:r>
      <w:r>
        <w:t>）施工人员活动随意乱扔生活垃圾、乱倒生活污水、破坏植被或干扰威</w:t>
      </w:r>
      <w:r>
        <w:lastRenderedPageBreak/>
        <w:t>胁动物等不良生活习惯都将造成景观的破坏。</w:t>
      </w:r>
      <w:r>
        <w:t xml:space="preserve"> </w:t>
      </w:r>
      <w:r>
        <w:t>本规划为分期建设，施工点相对分散，施工对景观的影响范围较大，因此，施工</w:t>
      </w:r>
      <w:r>
        <w:t xml:space="preserve"> </w:t>
      </w:r>
      <w:r>
        <w:t>期应采取相应的景观影响保护措施。施工期应合理布置各种施工临时占地，加强施工管理、规范施工行为，施工结束后及时对料场及各种临时占地采取迹地整治，植被恢复措施，并加强施工期施工人员环保教育，不要随地乱倒，乱丢垃圾，方可减轻工程</w:t>
      </w:r>
      <w:r>
        <w:t xml:space="preserve"> </w:t>
      </w:r>
      <w:r>
        <w:t>建设对环境景观的影响，以便施工结束后景观能得到进一步恢复。</w:t>
      </w:r>
      <w:r>
        <w:t xml:space="preserve"> </w:t>
      </w:r>
      <w:r>
        <w:t>规划区建成后，将改变土地存在的结构和功能，林地、耕地、荒草坡和裸露的岩</w:t>
      </w:r>
      <w:r>
        <w:t xml:space="preserve"> </w:t>
      </w:r>
      <w:r>
        <w:t>石将被建筑物、道路和绿化所取代，形成新的景观格局。规划通过特色景观区、景观</w:t>
      </w:r>
      <w:r>
        <w:t xml:space="preserve"> </w:t>
      </w:r>
      <w:r>
        <w:t>轴线、景观节点及景观界面的控制，营造优美的自然生态景观和人工景观，展现</w:t>
      </w:r>
      <w:r>
        <w:rPr>
          <w:rFonts w:hint="eastAsia"/>
        </w:rPr>
        <w:t>林芝市</w:t>
      </w:r>
      <w:r>
        <w:t>内生</w:t>
      </w:r>
      <w:r>
        <w:t>态性、人文性、开放性的景观特色。总体而言，规划区的建设，对于改善区域景观具有积极的促进作用。</w:t>
      </w:r>
    </w:p>
    <w:p w:rsidR="00614009" w:rsidRDefault="00D815D6">
      <w:pPr>
        <w:pStyle w:val="3"/>
      </w:pPr>
      <w:bookmarkStart w:id="145" w:name="_Toc29676"/>
      <w:bookmarkStart w:id="146" w:name="_Toc93156024"/>
      <w:bookmarkStart w:id="147" w:name="_Toc792"/>
      <w:r>
        <w:rPr>
          <w:rFonts w:hint="eastAsia"/>
        </w:rPr>
        <w:t>5.</w:t>
      </w:r>
      <w:r>
        <w:rPr>
          <w:rFonts w:hint="eastAsia"/>
        </w:rPr>
        <w:t>2.4</w:t>
      </w:r>
      <w:r>
        <w:rPr>
          <w:rFonts w:hint="eastAsia"/>
        </w:rPr>
        <w:t>环境敏感区影响分析</w:t>
      </w:r>
      <w:bookmarkEnd w:id="145"/>
      <w:bookmarkEnd w:id="146"/>
      <w:bookmarkEnd w:id="147"/>
    </w:p>
    <w:p w:rsidR="00614009" w:rsidRDefault="00D815D6">
      <w:pPr>
        <w:pStyle w:val="4"/>
      </w:pPr>
      <w:bookmarkStart w:id="148" w:name="_Toc93156025"/>
      <w:bookmarkStart w:id="149" w:name="_Toc3998"/>
      <w:r>
        <w:rPr>
          <w:rFonts w:hint="eastAsia"/>
        </w:rPr>
        <w:t>5.</w:t>
      </w:r>
      <w:r>
        <w:rPr>
          <w:rFonts w:hint="eastAsia"/>
        </w:rPr>
        <w:t>2.4</w:t>
      </w:r>
      <w:r>
        <w:rPr>
          <w:rFonts w:hint="eastAsia"/>
        </w:rPr>
        <w:t>.1</w:t>
      </w:r>
      <w:r>
        <w:rPr>
          <w:rFonts w:hint="eastAsia"/>
        </w:rPr>
        <w:t>对自然保护区、风景名胜</w:t>
      </w:r>
      <w:r>
        <w:rPr>
          <w:rFonts w:hint="eastAsia"/>
        </w:rPr>
        <w:t>区</w:t>
      </w:r>
      <w:r>
        <w:rPr>
          <w:rFonts w:hint="eastAsia"/>
        </w:rPr>
        <w:t>的分析</w:t>
      </w:r>
      <w:bookmarkEnd w:id="148"/>
      <w:bookmarkEnd w:id="149"/>
    </w:p>
    <w:p w:rsidR="00614009" w:rsidRDefault="00D815D6">
      <w:pPr>
        <w:pStyle w:val="LTT"/>
        <w:ind w:firstLine="480"/>
      </w:pPr>
      <w:r>
        <w:rPr>
          <w:rFonts w:hint="eastAsia"/>
        </w:rPr>
        <w:t>针对本次规划涉及</w:t>
      </w:r>
      <w:r>
        <w:rPr>
          <w:rFonts w:hint="eastAsia"/>
        </w:rPr>
        <w:t>自</w:t>
      </w:r>
      <w:r>
        <w:rPr>
          <w:rFonts w:hint="eastAsia"/>
        </w:rPr>
        <w:t>然保护区</w:t>
      </w:r>
      <w:r>
        <w:rPr>
          <w:rFonts w:hint="eastAsia"/>
        </w:rPr>
        <w:t>5</w:t>
      </w:r>
      <w:r>
        <w:rPr>
          <w:rFonts w:hint="eastAsia"/>
        </w:rPr>
        <w:t>个（西藏雅鲁藏布大峡谷国家级自然保护区</w:t>
      </w:r>
      <w:r>
        <w:rPr>
          <w:rFonts w:hint="eastAsia"/>
        </w:rPr>
        <w:t>、</w:t>
      </w:r>
      <w:r>
        <w:rPr>
          <w:rFonts w:hint="eastAsia"/>
        </w:rPr>
        <w:t>西藏察隅慈巴沟国家级自然保护区</w:t>
      </w:r>
      <w:r>
        <w:rPr>
          <w:rFonts w:hint="eastAsia"/>
        </w:rPr>
        <w:t>、</w:t>
      </w:r>
      <w:r>
        <w:rPr>
          <w:rFonts w:hint="eastAsia"/>
        </w:rPr>
        <w:t>西藏工布自然保护区</w:t>
      </w:r>
      <w:r>
        <w:rPr>
          <w:rFonts w:hint="eastAsia"/>
        </w:rPr>
        <w:t>、</w:t>
      </w:r>
      <w:r>
        <w:rPr>
          <w:rFonts w:hint="eastAsia"/>
        </w:rPr>
        <w:t>林芝巴结巨柏自然保护区</w:t>
      </w:r>
      <w:r>
        <w:rPr>
          <w:rFonts w:hint="eastAsia"/>
        </w:rPr>
        <w:t>、</w:t>
      </w:r>
      <w:r>
        <w:rPr>
          <w:rFonts w:hint="eastAsia"/>
        </w:rPr>
        <w:t>西藏白朗沟白唇鹿自然保护区），风景名胜区</w:t>
      </w:r>
      <w:r>
        <w:rPr>
          <w:rFonts w:hint="eastAsia"/>
        </w:rPr>
        <w:t>1</w:t>
      </w:r>
      <w:r>
        <w:rPr>
          <w:rFonts w:hint="eastAsia"/>
        </w:rPr>
        <w:t>个（察隅县梅里雪山西坡风景名胜区丽）生态旅游的开展，在为保护区筹集资金、增加当地居民收入，同时也给保护区的生物多样性带来了不利影响，导致生物多样性减小，生态</w:t>
      </w:r>
      <w:r>
        <w:rPr>
          <w:rFonts w:hint="eastAsia"/>
        </w:rPr>
        <w:t>系统退化。开展生态旅游是实现保护区可持续发展的方式之一，但由于缺少科学管理经验和认识不足等原因，一些保护区的生态系统和生物多样性因此受到严重影响。</w:t>
      </w:r>
      <w:r>
        <w:t xml:space="preserve"> </w:t>
      </w:r>
    </w:p>
    <w:p w:rsidR="00614009" w:rsidRDefault="00D815D6">
      <w:pPr>
        <w:pStyle w:val="LTT"/>
        <w:ind w:firstLine="482"/>
        <w:rPr>
          <w:b/>
          <w:bCs/>
        </w:rPr>
      </w:pPr>
      <w:r>
        <w:rPr>
          <w:rFonts w:hint="eastAsia"/>
          <w:b/>
          <w:bCs/>
        </w:rPr>
        <w:t>1</w:t>
      </w:r>
      <w:r>
        <w:rPr>
          <w:rFonts w:hint="eastAsia"/>
          <w:b/>
          <w:bCs/>
        </w:rPr>
        <w:t>、</w:t>
      </w:r>
      <w:r>
        <w:rPr>
          <w:rFonts w:hint="eastAsia"/>
          <w:b/>
          <w:bCs/>
        </w:rPr>
        <w:t>旅游活动通过以下途径影响生物多样性：</w:t>
      </w:r>
      <w:r>
        <w:rPr>
          <w:b/>
          <w:bCs/>
        </w:rPr>
        <w:t xml:space="preserve"> </w:t>
      </w:r>
    </w:p>
    <w:p w:rsidR="00614009" w:rsidRDefault="00D815D6">
      <w:pPr>
        <w:pStyle w:val="LTT"/>
        <w:ind w:firstLine="480"/>
      </w:pPr>
      <w:r>
        <w:rPr>
          <w:rFonts w:hint="eastAsia"/>
        </w:rPr>
        <w:t>（</w:t>
      </w:r>
      <w:r>
        <w:t>1</w:t>
      </w:r>
      <w:r>
        <w:rPr>
          <w:rFonts w:hint="eastAsia"/>
        </w:rPr>
        <w:t>）改变保护区的景观生态。旅游业的发展导致旅游景点和旅游服务设施的开发和建设，而旅游景点和旅游服务设施的开发和建设，提高了保护区中人文景观要素的面积比例，促使纯自然景观向自然</w:t>
      </w:r>
      <w:r>
        <w:t>-</w:t>
      </w:r>
      <w:r>
        <w:rPr>
          <w:rFonts w:hint="eastAsia"/>
        </w:rPr>
        <w:t>人工复合景观面貌改变。伴随着旅游开发，道路等线状人工景观要素的建设，形成较道路本身宽得多的干扰廊道，纵横交错的道路网络，分割了保护区内许多自然生物群落，降低了自然景观的连通性，提高了其破碎度，破坏了生物群落中内部种的生存环境。</w:t>
      </w:r>
      <w:r>
        <w:t xml:space="preserve"> </w:t>
      </w:r>
    </w:p>
    <w:p w:rsidR="00614009" w:rsidRDefault="00D815D6">
      <w:pPr>
        <w:pStyle w:val="LTT"/>
        <w:ind w:firstLine="480"/>
      </w:pPr>
      <w:r>
        <w:rPr>
          <w:rFonts w:hint="eastAsia"/>
        </w:rPr>
        <w:t>（</w:t>
      </w:r>
      <w:r>
        <w:t>2</w:t>
      </w:r>
      <w:r>
        <w:rPr>
          <w:rFonts w:hint="eastAsia"/>
        </w:rPr>
        <w:t>）改变动植物的种群结构。旅游活动通过以下途径影响动植物的种群结构：①破坏动植物繁殖习性；②猎杀动物；③猎杀动物以供纪念品交易；④动物</w:t>
      </w:r>
      <w:r>
        <w:rPr>
          <w:rFonts w:hint="eastAsia"/>
        </w:rPr>
        <w:lastRenderedPageBreak/>
        <w:t>的迁移；⑤植物因采集薪柴而遭破坏；⑥因伐除植物建设旅游设施而改变植被覆盖率或植被性质等。他们对保护区生态系统中动植物带来很大甚至是致命的影响，尤其</w:t>
      </w:r>
      <w:r>
        <w:rPr>
          <w:rFonts w:hint="eastAsia"/>
        </w:rPr>
        <w:t>是珍稀濒危物种和某些大、中型动物，往往会因此受损或迁移。由于物种之间捕食、竞争、传粉等复杂的生态关系，这些成分对系统结构及环境的变化都十分敏感，而由于他们在保护区生态系统食物网中的重要地位，其数量、质量和行为的改变也可能引起整个生态系统结构和功能出现较大的改变，从而导致生物多样性的减少。</w:t>
      </w:r>
    </w:p>
    <w:p w:rsidR="00614009" w:rsidRDefault="00D815D6">
      <w:pPr>
        <w:pStyle w:val="LTT"/>
        <w:ind w:firstLine="480"/>
      </w:pPr>
      <w:r>
        <w:rPr>
          <w:rFonts w:hint="eastAsia"/>
        </w:rPr>
        <w:t>（</w:t>
      </w:r>
      <w:r>
        <w:t>3</w:t>
      </w:r>
      <w:r>
        <w:rPr>
          <w:rFonts w:hint="eastAsia"/>
        </w:rPr>
        <w:t>）降低保护区环境质量。旅游活动对保护区环境质量的影响主要表现为：污水、废气、垃圾对水、土、大气等的污染、噪音污染等。</w:t>
      </w:r>
      <w:r>
        <w:t xml:space="preserve"> </w:t>
      </w:r>
    </w:p>
    <w:p w:rsidR="00614009" w:rsidRDefault="00D815D6">
      <w:pPr>
        <w:pStyle w:val="LTT"/>
        <w:ind w:firstLine="480"/>
      </w:pPr>
      <w:r>
        <w:rPr>
          <w:rFonts w:hint="eastAsia"/>
        </w:rPr>
        <w:t>旅游垃圾是保护区最为严重的环境问题。由于对环境保护认识不足及管理不力等问题，旅游者随意丢放垃圾，特</w:t>
      </w:r>
      <w:r>
        <w:rPr>
          <w:rFonts w:hint="eastAsia"/>
        </w:rPr>
        <w:t>别是一些不易腐烂的塑料袋、易拉罐、玻璃瓶、金属垃圾等，这些垃圾不仅损害自然景观，而且对水、土等产生污染甚至对野生动物造成危害。</w:t>
      </w:r>
      <w:r>
        <w:t xml:space="preserve"> </w:t>
      </w:r>
    </w:p>
    <w:p w:rsidR="00614009" w:rsidRDefault="00D815D6">
      <w:pPr>
        <w:pStyle w:val="LTT"/>
        <w:ind w:firstLine="480"/>
      </w:pPr>
      <w:r>
        <w:rPr>
          <w:rFonts w:hint="eastAsia"/>
        </w:rPr>
        <w:t>保护区大气污染主要是汽车排放尾气所致，游人到寺庙烧香产生的烟尘也是其中的污染源。虽然森林有自净作用，污染较城市轻，但仍对空气质量产生一定影响。在相同的旅游点，旅游旺季的污染物含量明显高于旅游淡季，大气中总悬浮微粒大大超过国家总悬浮粒一级标准。</w:t>
      </w:r>
      <w:r>
        <w:t xml:space="preserve"> </w:t>
      </w:r>
    </w:p>
    <w:p w:rsidR="00614009" w:rsidRDefault="00D815D6">
      <w:pPr>
        <w:pStyle w:val="LTT"/>
        <w:ind w:firstLine="480"/>
      </w:pPr>
      <w:r>
        <w:rPr>
          <w:rFonts w:hint="eastAsia"/>
        </w:rPr>
        <w:t>旅游服务设施及游人活动产生的污水未经处理直接排放，导致水中病原体增加加快了水体的富营养化过程，使水环境质量有所下降。</w:t>
      </w:r>
      <w:r>
        <w:t xml:space="preserve"> </w:t>
      </w:r>
    </w:p>
    <w:p w:rsidR="00614009" w:rsidRDefault="00D815D6">
      <w:pPr>
        <w:pStyle w:val="LTT"/>
        <w:ind w:firstLine="480"/>
      </w:pPr>
      <w:r>
        <w:rPr>
          <w:rFonts w:hint="eastAsia"/>
        </w:rPr>
        <w:t>交通工具、旅游人</w:t>
      </w:r>
      <w:r>
        <w:rPr>
          <w:rFonts w:hint="eastAsia"/>
        </w:rPr>
        <w:t>流产生的噪音，尤其在旅游旺季，喧嚣的人群破坏了保护区原有的宁静，对动物的生存和繁殖均产生一定影响。此外，不适当的旅游活动还会加重水土流失，诱发滑坡、泥石流等地质灾害，破环生物的生存环境，甚至直接威胁生物的生命。</w:t>
      </w:r>
      <w:r>
        <w:t xml:space="preserve"> </w:t>
      </w:r>
    </w:p>
    <w:p w:rsidR="00614009" w:rsidRDefault="00D815D6">
      <w:pPr>
        <w:pStyle w:val="LTT"/>
        <w:ind w:firstLine="480"/>
      </w:pPr>
      <w:r>
        <w:rPr>
          <w:rFonts w:hint="eastAsia"/>
        </w:rPr>
        <w:t>针对以上旅游活动对生物多样性的影响，主要提出以下对策措施：</w:t>
      </w:r>
      <w:r>
        <w:t xml:space="preserve"> </w:t>
      </w:r>
    </w:p>
    <w:p w:rsidR="00614009" w:rsidRDefault="00D815D6">
      <w:pPr>
        <w:pStyle w:val="LTT"/>
        <w:ind w:firstLine="480"/>
      </w:pPr>
      <w:r>
        <w:rPr>
          <w:rFonts w:hint="eastAsia"/>
        </w:rPr>
        <w:t>（</w:t>
      </w:r>
      <w:r>
        <w:t>1</w:t>
      </w:r>
      <w:r>
        <w:rPr>
          <w:rFonts w:hint="eastAsia"/>
        </w:rPr>
        <w:t>）严格控制生态旅游的空间范围。</w:t>
      </w:r>
      <w:r>
        <w:t xml:space="preserve"> </w:t>
      </w:r>
    </w:p>
    <w:p w:rsidR="00614009" w:rsidRDefault="00D815D6">
      <w:pPr>
        <w:pStyle w:val="LTT"/>
        <w:ind w:firstLine="480"/>
      </w:pPr>
      <w:r>
        <w:rPr>
          <w:rFonts w:hint="eastAsia"/>
        </w:rPr>
        <w:t>①根据保护的需要，我国自然保护区一般分为核心区、缓冲区和实验区。核心区是保存完好的天然状态的生态系统和珍稀、濒危动植物的集中分布地，禁止任何单位和个人进入，因科学研究的需要，必须进入核心区从事科学研</w:t>
      </w:r>
      <w:r>
        <w:rPr>
          <w:rFonts w:hint="eastAsia"/>
        </w:rPr>
        <w:t>究观测、调查活动的除外，这个区域严禁开展任何形式的旅游活动。缓冲区是核心区与实验区的过渡地带，主要作用是保护核心区，使</w:t>
      </w:r>
      <w:r>
        <w:rPr>
          <w:rFonts w:hint="eastAsia"/>
        </w:rPr>
        <w:t>其免遭外界的影响和破坏，起到一</w:t>
      </w:r>
      <w:r>
        <w:rPr>
          <w:rFonts w:hint="eastAsia"/>
        </w:rPr>
        <w:lastRenderedPageBreak/>
        <w:t>定的缓冲作用，只准进入从事科学研究观测活动，但不得破坏其生物群落及其生境；因教学科研的目的，也可以进入自然保护区的缓冲区从事非破坏性的科学研究、教学实习和标本采集活动，一般也不开展旅游活动。实验区主要用作发展本地特有的生物资源，建立人们所需要的人工生态系统，是综合利用自然资源的地段，在此可以进入从事科学试验、教学实习、参观考察、旅游以及驯化、繁殖珍稀、濒危野生动</w:t>
      </w:r>
      <w:r>
        <w:rPr>
          <w:rFonts w:hint="eastAsia"/>
        </w:rPr>
        <w:t>植物等活动。在实验区允许的范围内，划出若干开放旅游的区域，在生态学思想指导下，不同区域采取不同的经营管理方针，发展成以保护为主的旅游基地。在一些面积小，难以严格划分缓冲区和实验区，没有专门实验区的保护区，其旅游活动应在缓冲区指定区域内进行。</w:t>
      </w:r>
    </w:p>
    <w:p w:rsidR="00614009" w:rsidRDefault="00D815D6">
      <w:pPr>
        <w:pStyle w:val="LTT"/>
        <w:ind w:firstLine="480"/>
      </w:pPr>
      <w:r>
        <w:rPr>
          <w:rFonts w:hint="eastAsia"/>
        </w:rPr>
        <w:t>②风景名胜区内的建设项目应当符合风景名胜区规划，并与景观相协调，不得破坏景观、污染环境、妨碍游览。禁止超过允许容量接纳游客和在没有安全保障的区域开展游览活动。</w:t>
      </w:r>
      <w:r>
        <w:t xml:space="preserve"> </w:t>
      </w:r>
    </w:p>
    <w:p w:rsidR="00614009" w:rsidRDefault="00D815D6">
      <w:pPr>
        <w:pStyle w:val="LTT"/>
        <w:ind w:firstLine="480"/>
      </w:pPr>
      <w:r>
        <w:rPr>
          <w:rFonts w:hint="eastAsia"/>
        </w:rPr>
        <w:t>③严格控制旅游项目和旅游时间。在保护区开展生态旅游，应严格控制旅游项目，坚持</w:t>
      </w:r>
      <w:r>
        <w:t>“</w:t>
      </w:r>
      <w:r>
        <w:rPr>
          <w:rFonts w:hint="eastAsia"/>
        </w:rPr>
        <w:t>五不</w:t>
      </w:r>
      <w:r>
        <w:t>”</w:t>
      </w:r>
      <w:r>
        <w:rPr>
          <w:rFonts w:hint="eastAsia"/>
        </w:rPr>
        <w:t>，即不上破坏保护对象的项</w:t>
      </w:r>
      <w:r>
        <w:rPr>
          <w:rFonts w:hint="eastAsia"/>
        </w:rPr>
        <w:t>目，不上有碍保护管理的项目，不上破环生态环境的项目，不上与自然景观不协调的项目，不大兴土木、广建人文景观。此外，还应控制旅游时间，旅游活动的安排应避开生态敏感期，如植物的发芽期、野生动物的繁殖期等。</w:t>
      </w:r>
      <w:r>
        <w:t xml:space="preserve"> </w:t>
      </w:r>
    </w:p>
    <w:p w:rsidR="00614009" w:rsidRDefault="00D815D6">
      <w:pPr>
        <w:pStyle w:val="LTT"/>
        <w:ind w:firstLine="480"/>
      </w:pPr>
      <w:r>
        <w:rPr>
          <w:rFonts w:hint="eastAsia"/>
        </w:rPr>
        <w:t>（</w:t>
      </w:r>
      <w:r>
        <w:t>3</w:t>
      </w:r>
      <w:r>
        <w:rPr>
          <w:rFonts w:hint="eastAsia"/>
        </w:rPr>
        <w:t>）严格控制游客容量和开发强度。按照生态学观点，一个生态系统的自我恢复能力是有限的。当其遭到的破坏程度超过其自我恢复能力时，该生态系统的平衡就会被破坏。保护区生态系统同样如此，在这个系统中，游客的进入带来许多污染物，对生态系统产生不利影响。当其量少时，系统依靠自身的恢复能力，仍能促进生态平衡，保持系统稳定，</w:t>
      </w:r>
      <w:r>
        <w:rPr>
          <w:rFonts w:hint="eastAsia"/>
        </w:rPr>
        <w:t>但如果超过了这个极限，生态系统的平衡就会破坏，导致生态系统恶化，生物多样性减少。因此，保护区开展生态旅游时，应采取切实措施，将各景点的游客数量控制在其生态容量内，一般情况下，不超过其生态容量的</w:t>
      </w:r>
      <w:r>
        <w:t>30</w:t>
      </w:r>
      <w:r>
        <w:rPr>
          <w:rFonts w:hint="eastAsia"/>
        </w:rPr>
        <w:t>～</w:t>
      </w:r>
      <w:r>
        <w:t>50%</w:t>
      </w:r>
      <w:r>
        <w:rPr>
          <w:rFonts w:hint="eastAsia"/>
        </w:rPr>
        <w:t>。控制旅游容量可选择以下措施：①限额售票和提高门票价格，减少游览人口；②在旅游区内分散名胜景点，提高客流容量，降低名胜景点的客流；③合理安排旅游路线，提高游览速度，降低滞留时间，杜绝回流现象；④选择若干同类区域轮流开放。开展生态旅游，还必须严格自然资源的开发强度。随着旅游业的发展，旅游需求不断增加，势必需要</w:t>
      </w:r>
      <w:r>
        <w:rPr>
          <w:rFonts w:hint="eastAsia"/>
        </w:rPr>
        <w:t>增加旅游设施，开发新的旅游产品。同时，景区内的奇花异草、中草药材、土特产品、野生动物等，都</w:t>
      </w:r>
      <w:r>
        <w:rPr>
          <w:rFonts w:hint="eastAsia"/>
        </w:rPr>
        <w:lastRenderedPageBreak/>
        <w:t>会成为旅游商品，旅游主管部门可根据资源状况，合理开发，但开发强度必须严格限制在生态承载力允许的范围。</w:t>
      </w:r>
      <w:r>
        <w:t xml:space="preserve"> </w:t>
      </w:r>
    </w:p>
    <w:p w:rsidR="00614009" w:rsidRDefault="00D815D6">
      <w:pPr>
        <w:pStyle w:val="LTT"/>
        <w:ind w:firstLine="480"/>
      </w:pPr>
      <w:r>
        <w:rPr>
          <w:rFonts w:hint="eastAsia"/>
        </w:rPr>
        <w:t>（</w:t>
      </w:r>
      <w:r>
        <w:t>4</w:t>
      </w:r>
      <w:r>
        <w:rPr>
          <w:rFonts w:hint="eastAsia"/>
        </w:rPr>
        <w:t>）进行环境影响评价和环境监测。环境影响评价即识别某一项活动对自然环境、人体健康和社会环境的影响，并制定出减轻不利影响的对策和措施，从而达到经济发展与环境间的协调。自然保护区开展生态旅游时，还应对旅游资源及旅游区环境进行动态监测，尤其是旅游活动对不同局域生态环境影响的监测和适时评价，为合理调节保护区游客数量，保证整</w:t>
      </w:r>
      <w:r>
        <w:rPr>
          <w:rFonts w:hint="eastAsia"/>
        </w:rPr>
        <w:t>体环境质量持续稳定提供依据。监测内容包括大气环境质量监测、水环境监测、土壤环境监测、噪声监测等。</w:t>
      </w:r>
      <w:r>
        <w:t xml:space="preserve"> </w:t>
      </w:r>
    </w:p>
    <w:p w:rsidR="00614009" w:rsidRDefault="00D815D6">
      <w:pPr>
        <w:pStyle w:val="4"/>
      </w:pPr>
      <w:bookmarkStart w:id="150" w:name="_Toc32469"/>
      <w:bookmarkStart w:id="151" w:name="_Toc93156026"/>
      <w:r>
        <w:t>5.</w:t>
      </w:r>
      <w:r>
        <w:rPr>
          <w:rFonts w:hint="eastAsia"/>
        </w:rPr>
        <w:t>2.4</w:t>
      </w:r>
      <w:r>
        <w:rPr>
          <w:rFonts w:hint="eastAsia"/>
        </w:rPr>
        <w:t>.2</w:t>
      </w:r>
      <w:r>
        <w:rPr>
          <w:rFonts w:hint="eastAsia"/>
        </w:rPr>
        <w:t>对国家森林公园的影响分析</w:t>
      </w:r>
      <w:bookmarkEnd w:id="150"/>
      <w:bookmarkEnd w:id="151"/>
      <w:r>
        <w:t xml:space="preserve"> </w:t>
      </w:r>
    </w:p>
    <w:p w:rsidR="00614009" w:rsidRDefault="00D815D6">
      <w:pPr>
        <w:pStyle w:val="LTT"/>
        <w:ind w:firstLine="480"/>
        <w:rPr>
          <w:color w:val="2A26F7"/>
        </w:rPr>
      </w:pPr>
      <w:r>
        <w:rPr>
          <w:rFonts w:hint="eastAsia"/>
          <w:color w:val="2A26F7"/>
        </w:rPr>
        <w:t>本次规划涉及国家森林公园</w:t>
      </w:r>
      <w:r>
        <w:rPr>
          <w:rFonts w:hint="eastAsia"/>
          <w:color w:val="2A26F7"/>
        </w:rPr>
        <w:t>3</w:t>
      </w:r>
      <w:r>
        <w:rPr>
          <w:rFonts w:hint="eastAsia"/>
          <w:color w:val="2A26F7"/>
        </w:rPr>
        <w:t>个，分别为西藏色季拉国家森林公园、西藏巴松湖国家森林公园、西藏比日神山国家森林公园。</w:t>
      </w:r>
    </w:p>
    <w:p w:rsidR="00614009" w:rsidRDefault="00D815D6">
      <w:pPr>
        <w:pStyle w:val="LTT"/>
        <w:ind w:firstLine="480"/>
      </w:pPr>
      <w:r>
        <w:rPr>
          <w:rFonts w:hint="eastAsia"/>
        </w:rPr>
        <w:t>随着游客及旅游接待设施的大量增加，旅游地环境问题也日益严重。旅游活动对森林环境所造成的干扰也日益严重。随着森林公园内旅游者人数增多，特别是在节假日期间，园内人满为患，公园内的土壤、植被将会受到更加严重的破坏，且旅游者随处乱扔垃圾、随意采摘、肆意践踏草坪等；同时兴建更多的旅游设施，破坏了公园内原有的自然风貌，导致树木数量逐年下降，景区内动物群大幅度减少。</w:t>
      </w:r>
      <w:r>
        <w:t xml:space="preserve"> </w:t>
      </w:r>
    </w:p>
    <w:p w:rsidR="00614009" w:rsidRDefault="00D815D6">
      <w:pPr>
        <w:pStyle w:val="LTT"/>
        <w:ind w:firstLine="480"/>
      </w:pPr>
      <w:r>
        <w:rPr>
          <w:rFonts w:hint="eastAsia"/>
        </w:rPr>
        <w:t>在对森林公园进行开发旅游资源的同时，应尽量避免盲目的开发，做好开发前的规划工作。应在保护环境和生物多样性的前提下开展旅游规划工作，正确利用旅游资源。在国家</w:t>
      </w:r>
      <w:r>
        <w:rPr>
          <w:rFonts w:hint="eastAsia"/>
        </w:rPr>
        <w:t>级森林公园内的建设项目应当符合总体规划的要求，其选址、规模、风格和色彩等应当与周边景观与环境相协调，相应的废水、废物处理和防火设施应当同时设计、同时施工、同时使用。在国家级森林公园内进行建设活动的，应当采取措施保护景观和环境；施工结束后，应当及时整理场地，美化绿化环境。严格控制建设项目使用国家级森林公园林地，但是因保护森林及其他风景资源、建设森林防火设施和林业生态文化示范基地、保障游客安全等直接为林业生产服务的工程设施除外。</w:t>
      </w:r>
      <w:r>
        <w:t xml:space="preserve"> </w:t>
      </w:r>
    </w:p>
    <w:p w:rsidR="00614009" w:rsidRDefault="00D815D6">
      <w:pPr>
        <w:pStyle w:val="LTT"/>
        <w:ind w:firstLine="480"/>
      </w:pPr>
      <w:r>
        <w:rPr>
          <w:rFonts w:hint="eastAsia"/>
        </w:rPr>
        <w:t>国家级森林公园经营管理机构应当监督承办单位按照备案的活动计划开展影视拍摄或者大型</w:t>
      </w:r>
      <w:r>
        <w:rPr>
          <w:rFonts w:hint="eastAsia"/>
        </w:rPr>
        <w:t>文艺演出等活动；对所搭建的临时设施，承办单位应当在国家级森林公园经营管理机构规定的期限内拆除，并恢复原状。</w:t>
      </w:r>
      <w:r>
        <w:t xml:space="preserve"> </w:t>
      </w:r>
    </w:p>
    <w:p w:rsidR="00614009" w:rsidRDefault="00D815D6">
      <w:pPr>
        <w:pStyle w:val="4"/>
      </w:pPr>
      <w:bookmarkStart w:id="152" w:name="_Toc20792"/>
      <w:bookmarkStart w:id="153" w:name="_Toc93156027"/>
      <w:r>
        <w:rPr>
          <w:rFonts w:hint="eastAsia"/>
        </w:rPr>
        <w:lastRenderedPageBreak/>
        <w:t>5.</w:t>
      </w:r>
      <w:r>
        <w:rPr>
          <w:rFonts w:hint="eastAsia"/>
        </w:rPr>
        <w:t>2.4</w:t>
      </w:r>
      <w:r>
        <w:rPr>
          <w:rFonts w:hint="eastAsia"/>
        </w:rPr>
        <w:t>.3</w:t>
      </w:r>
      <w:r>
        <w:rPr>
          <w:rFonts w:hint="eastAsia"/>
        </w:rPr>
        <w:t>对国家地质公园的影响分析</w:t>
      </w:r>
      <w:bookmarkEnd w:id="152"/>
      <w:bookmarkEnd w:id="153"/>
      <w:r>
        <w:t xml:space="preserve"> </w:t>
      </w:r>
    </w:p>
    <w:p w:rsidR="00614009" w:rsidRDefault="00D815D6">
      <w:pPr>
        <w:pStyle w:val="LTT"/>
        <w:ind w:firstLine="480"/>
      </w:pPr>
      <w:r>
        <w:rPr>
          <w:rFonts w:hint="eastAsia"/>
        </w:rPr>
        <w:t>随着游客量的增加</w:t>
      </w:r>
      <w:r>
        <w:rPr>
          <w:rFonts w:hint="eastAsia"/>
          <w:color w:val="2A26F7"/>
        </w:rPr>
        <w:t>，对易贡国家地质公园的生态</w:t>
      </w:r>
      <w:r>
        <w:rPr>
          <w:rFonts w:hint="eastAsia"/>
        </w:rPr>
        <w:t>环境产生一定的影响</w:t>
      </w:r>
      <w:r>
        <w:rPr>
          <w:rFonts w:hint="eastAsia"/>
        </w:rPr>
        <w:t>。</w:t>
      </w:r>
      <w:r>
        <w:rPr>
          <w:rFonts w:hint="eastAsia"/>
        </w:rPr>
        <w:t>地质遗迹资源是不可再生资源，一旦遭到破坏，便不再修复，地质公园也会因此失去发展的条件，严格保护珍贵的地质遗迹资源是地质公园开发建设的首要问题。对地质公园的生态旅游开发必须坚持</w:t>
      </w:r>
      <w:r>
        <w:rPr>
          <w:rFonts w:hint="eastAsia"/>
        </w:rPr>
        <w:t>“</w:t>
      </w:r>
      <w:r>
        <w:rPr>
          <w:rFonts w:hint="eastAsia"/>
        </w:rPr>
        <w:t>在开发中保护，在保护中开发</w:t>
      </w:r>
      <w:r>
        <w:rPr>
          <w:rFonts w:hint="eastAsia"/>
        </w:rPr>
        <w:t>”</w:t>
      </w:r>
      <w:r>
        <w:rPr>
          <w:rFonts w:hint="eastAsia"/>
        </w:rPr>
        <w:t>的原则，以保护为主，同时在保护区范围内严格禁止滥采滥开或任何改变地质遗迹景观形态的开发建设行为</w:t>
      </w:r>
      <w:r>
        <w:rPr>
          <w:rFonts w:hint="eastAsia"/>
        </w:rPr>
        <w:t>；控制各种旅游设施的扩建，调整旅游旺季的游客流量。</w:t>
      </w:r>
    </w:p>
    <w:p w:rsidR="00614009" w:rsidRDefault="00D815D6">
      <w:pPr>
        <w:pStyle w:val="LTT"/>
        <w:ind w:firstLine="480"/>
      </w:pPr>
      <w:r>
        <w:rPr>
          <w:rFonts w:hint="eastAsia"/>
        </w:rPr>
        <w:t>对地质遗迹进行详细调查，在地质遗迹保护地点设置指示牌、解说牌、警示牌，对游客的破坏行为要及时制止和提醒，进行日常巡逻检查，查处一切影响并破坏遗迹资源的现象，如采矿、挖化石等；恢复被破坏的景观。对古树名木和珍稀植物要登记在册，实行分级保护，禁止乱砍滥伐，实行封山育林，涵养水源；对于野生动物，在了解他们的繁衍迁移规律后，划出一定区域进行保护，再进行旅游设施建设，避免动植物生境破碎化。</w:t>
      </w:r>
      <w:r>
        <w:t xml:space="preserve"> </w:t>
      </w:r>
    </w:p>
    <w:p w:rsidR="00614009" w:rsidRDefault="00D815D6">
      <w:pPr>
        <w:pStyle w:val="LTT"/>
        <w:ind w:firstLine="480"/>
      </w:pPr>
      <w:r>
        <w:rPr>
          <w:rFonts w:hint="eastAsia"/>
        </w:rPr>
        <w:t>涉及一级保护区的禁止进行任何未经批准的其他除参观、科研或国际间交往以外的活动。涉及二级保护区的经相关部门批准，可有组织地进行科研、教学、学术交流及适当的旅游活动。规划中涉及的旅游项目，需按照保护区主管部门的要求控制参观人数、参观区域范围。涉及三级保护区的经设立该级地质遗迹保护区的人民政府地质矿产行政主管部门批准，可组织开展旅游活动。任何单位和个人不得在保护区内及可能对地质遗迹造成影响的一定范围内进行采石、取土、开矿、放牧、砍伐以及其它对保护对象有损害的活动。未经管理机构批准，不得在保护区范围内采集标本和化石</w:t>
      </w:r>
      <w:r>
        <w:rPr>
          <w:rFonts w:hint="eastAsia"/>
        </w:rPr>
        <w:t>。不得在保护区内修建与地质遗迹保护无关的厂房或其他建筑设施。</w:t>
      </w:r>
      <w:r>
        <w:t xml:space="preserve"> </w:t>
      </w:r>
    </w:p>
    <w:p w:rsidR="00614009" w:rsidRDefault="00D815D6">
      <w:pPr>
        <w:pStyle w:val="4"/>
      </w:pPr>
      <w:bookmarkStart w:id="154" w:name="_Toc1317"/>
      <w:bookmarkStart w:id="155" w:name="_Toc93156028"/>
      <w:r>
        <w:t>5.</w:t>
      </w:r>
      <w:r>
        <w:rPr>
          <w:rFonts w:hint="eastAsia"/>
        </w:rPr>
        <w:t>2.4</w:t>
      </w:r>
      <w:r>
        <w:rPr>
          <w:rFonts w:hint="eastAsia"/>
        </w:rPr>
        <w:t>.4</w:t>
      </w:r>
      <w:r>
        <w:rPr>
          <w:rFonts w:hint="eastAsia"/>
        </w:rPr>
        <w:t>对饮用水源保护区的影响分析</w:t>
      </w:r>
      <w:bookmarkEnd w:id="154"/>
      <w:bookmarkEnd w:id="155"/>
      <w:r>
        <w:t xml:space="preserve"> </w:t>
      </w:r>
    </w:p>
    <w:p w:rsidR="00614009" w:rsidRDefault="00D815D6">
      <w:pPr>
        <w:pStyle w:val="LTT"/>
        <w:ind w:firstLine="480"/>
      </w:pPr>
      <w:r>
        <w:rPr>
          <w:rFonts w:hint="eastAsia"/>
        </w:rPr>
        <w:t>游客在游览活动中，活动行为除受到旅游经营者的规范限制外，还具有较大程度的自主性和灵活性。游客在进行旅游的时候的一些不文明行为可能对库区水体造成一定的污染。例如，随手往水里乱丢废弃物（食品袋、果皮、烟头等）和随意排泄都会给水体造成一定污染；在库区上游的河道里戏水、洗涮会给水体造成潜在威胁；在水源涵养区的山坡随意丢弃垃圾、野炊、露营灯行为，会在一定程度上影响生态环境，给水源涵养造成潜在威胁。</w:t>
      </w:r>
      <w:r>
        <w:t xml:space="preserve"> </w:t>
      </w:r>
    </w:p>
    <w:p w:rsidR="00614009" w:rsidRDefault="00D815D6">
      <w:pPr>
        <w:pStyle w:val="LTT"/>
        <w:ind w:firstLine="480"/>
      </w:pPr>
      <w:r>
        <w:rPr>
          <w:rFonts w:hint="eastAsia"/>
        </w:rPr>
        <w:lastRenderedPageBreak/>
        <w:t>规范水源保</w:t>
      </w:r>
      <w:r>
        <w:rPr>
          <w:rFonts w:hint="eastAsia"/>
        </w:rPr>
        <w:t>护区内居民的生产和旅游经营活动，有计划地建设居民与旅游经营场所污水集中处理设施，制定水源地保护区污水排放标准，防治环境污染，保证水质良好。禁止在饮用水水源一级保护区内新建、改建、扩建与供水设施和保护水源无关的建设项目；禁止在饮用水水源一级保护区内从事网箱养殖、旅游、游泳、垂钓或者其他可能污染饮用水水体的活动；禁止在饮用水水源二级保护区内新建、改建、扩建排放污染物的建设项目，已建成的排放污染物的建设项目，由县级以上人民政府责令拆除或者关闭，本规划项目如涉及需停止续建，当关闭并恢复原貌。禁止在饮用水水源准保护区</w:t>
      </w:r>
      <w:r>
        <w:rPr>
          <w:rFonts w:hint="eastAsia"/>
        </w:rPr>
        <w:t>内新建、扩建对水体污染严重的建设项目。所有景区内废水均通过收集处理后达标排放，尾水经过深度处理后尽量回用。</w:t>
      </w:r>
      <w:r>
        <w:t xml:space="preserve"> </w:t>
      </w:r>
    </w:p>
    <w:p w:rsidR="00614009" w:rsidRDefault="00D815D6">
      <w:pPr>
        <w:pStyle w:val="4"/>
      </w:pPr>
      <w:bookmarkStart w:id="156" w:name="_Toc93156029"/>
      <w:bookmarkStart w:id="157" w:name="_Toc1680"/>
      <w:r>
        <w:rPr>
          <w:rFonts w:hint="eastAsia"/>
        </w:rPr>
        <w:t>5.</w:t>
      </w:r>
      <w:r>
        <w:rPr>
          <w:rFonts w:hint="eastAsia"/>
        </w:rPr>
        <w:t>2.4</w:t>
      </w:r>
      <w:r>
        <w:rPr>
          <w:rFonts w:hint="eastAsia"/>
        </w:rPr>
        <w:t>.5</w:t>
      </w:r>
      <w:r>
        <w:rPr>
          <w:rFonts w:hint="eastAsia"/>
        </w:rPr>
        <w:t>对湿地公园的影响分析</w:t>
      </w:r>
      <w:bookmarkEnd w:id="156"/>
      <w:bookmarkEnd w:id="157"/>
      <w:r>
        <w:t xml:space="preserve"> </w:t>
      </w:r>
    </w:p>
    <w:p w:rsidR="00614009" w:rsidRDefault="00D815D6">
      <w:pPr>
        <w:pStyle w:val="LTT"/>
        <w:ind w:firstLine="480"/>
      </w:pPr>
      <w:r>
        <w:rPr>
          <w:rFonts w:hint="eastAsia"/>
        </w:rPr>
        <w:t>本次</w:t>
      </w:r>
      <w:r>
        <w:rPr>
          <w:rFonts w:hint="eastAsia"/>
        </w:rPr>
        <w:t>规划</w:t>
      </w:r>
      <w:r>
        <w:rPr>
          <w:rFonts w:hint="eastAsia"/>
        </w:rPr>
        <w:t>涉及</w:t>
      </w:r>
      <w:r>
        <w:rPr>
          <w:rFonts w:hint="eastAsia"/>
        </w:rPr>
        <w:t>3</w:t>
      </w:r>
      <w:r>
        <w:rPr>
          <w:rFonts w:hint="eastAsia"/>
        </w:rPr>
        <w:t>个</w:t>
      </w:r>
      <w:r>
        <w:rPr>
          <w:rFonts w:hint="eastAsia"/>
        </w:rPr>
        <w:t>湿地公园</w:t>
      </w:r>
      <w:r>
        <w:rPr>
          <w:rFonts w:hint="eastAsia"/>
        </w:rPr>
        <w:t>（</w:t>
      </w:r>
      <w:r>
        <w:rPr>
          <w:rFonts w:hint="eastAsia"/>
        </w:rPr>
        <w:t>西藏</w:t>
      </w:r>
      <w:r>
        <w:rPr>
          <w:rFonts w:hint="eastAsia"/>
        </w:rPr>
        <w:t>雅尼国家湿地公园</w:t>
      </w:r>
      <w:r>
        <w:rPr>
          <w:rFonts w:hint="eastAsia"/>
        </w:rPr>
        <w:t>、</w:t>
      </w:r>
      <w:r>
        <w:rPr>
          <w:rFonts w:hint="eastAsia"/>
        </w:rPr>
        <w:t>西藏</w:t>
      </w:r>
      <w:r>
        <w:rPr>
          <w:rFonts w:hint="eastAsia"/>
        </w:rPr>
        <w:t>嘎朗国家湿地公园</w:t>
      </w:r>
      <w:r>
        <w:rPr>
          <w:rFonts w:hint="eastAsia"/>
        </w:rPr>
        <w:t>、</w:t>
      </w:r>
      <w:r>
        <w:rPr>
          <w:rFonts w:hint="eastAsia"/>
        </w:rPr>
        <w:t>西藏</w:t>
      </w:r>
      <w:r>
        <w:rPr>
          <w:rFonts w:hint="eastAsia"/>
        </w:rPr>
        <w:t>朱拉河国家湿地公园），随着人民生活质量的提高，到湿地公园休闲度假的游客增多。旅游业的发展，产生的大量污水和垃圾对湿地生态环境造成了一定的影响，主要是湿地水质变化及水生动植物影响，水中浮游生物增多，水变浑浊。由于旅游业的大力开发影响，原有湿地自然生态结构受到破坏，湖滨带植被减少，使得栖息、产</w:t>
      </w:r>
      <w:r>
        <w:rPr>
          <w:rFonts w:hint="eastAsia"/>
        </w:rPr>
        <w:t>卵于湖滨浅水区的鱼类和其他生物不断减少，生物多样性减弱，生态功能下降。</w:t>
      </w:r>
    </w:p>
    <w:p w:rsidR="00614009" w:rsidRDefault="00D815D6">
      <w:pPr>
        <w:pStyle w:val="LTT"/>
        <w:ind w:firstLine="480"/>
      </w:pPr>
      <w:r>
        <w:rPr>
          <w:rFonts w:hint="eastAsia"/>
        </w:rPr>
        <w:t>旅游规划实施过程中，加强湿地的生态保护，旅游旺季控制游客量，加强物种和动植物的保护，对于濒危的动植物要进行重点管理，采取一定的干预和运用一定的技术手段，对其进行保护，对于已经遭到破坏的植物，采取人工办法进行恢复，受到影响的动物进行人工孵化。时刻关注湿地的环境承载能力，适时的根据情况对湿地公园的门票、旅游路线等进行适当的调整，对游客进行一定的引导，尽量不对湿地生态系统造成破坏。</w:t>
      </w:r>
    </w:p>
    <w:p w:rsidR="00614009" w:rsidRDefault="00D815D6">
      <w:pPr>
        <w:pStyle w:val="4"/>
      </w:pPr>
      <w:r>
        <w:rPr>
          <w:rFonts w:hint="eastAsia"/>
        </w:rPr>
        <w:t>5.2.</w:t>
      </w:r>
      <w:r>
        <w:rPr>
          <w:rFonts w:hint="eastAsia"/>
        </w:rPr>
        <w:t>4</w:t>
      </w:r>
      <w:r>
        <w:rPr>
          <w:rFonts w:hint="eastAsia"/>
        </w:rPr>
        <w:t>.6</w:t>
      </w:r>
      <w:r>
        <w:rPr>
          <w:rFonts w:hint="eastAsia"/>
        </w:rPr>
        <w:t>对文物古迹保护单位的影响分析</w:t>
      </w:r>
    </w:p>
    <w:p w:rsidR="00614009" w:rsidRDefault="00D815D6">
      <w:pPr>
        <w:pStyle w:val="LTT"/>
        <w:ind w:firstLine="480"/>
      </w:pPr>
      <w:r>
        <w:rPr>
          <w:rFonts w:hint="eastAsia"/>
        </w:rPr>
        <w:t>本次旅游规划的实</w:t>
      </w:r>
      <w:r>
        <w:rPr>
          <w:rFonts w:hint="eastAsia"/>
        </w:rPr>
        <w:t>施，需要对一些历史文物古迹需保护，规划项目不大兴土木，尽可能保护文物古迹的原状，不进行大拆大改或者将附近环境大加改变，同时注意规划相关的文物陈列馆、展示馆、国防教育基地等选址在文物保护区范围外。因此，待规划实施后，一定程度上将纪念建筑物、古建筑等恢复原状，同时得到加固，有利于历史文物古迹得到更好的保护和发掘。</w:t>
      </w:r>
    </w:p>
    <w:p w:rsidR="00614009" w:rsidRDefault="00D815D6">
      <w:pPr>
        <w:pStyle w:val="3"/>
      </w:pPr>
      <w:bookmarkStart w:id="158" w:name="_Toc18257"/>
      <w:r>
        <w:rPr>
          <w:rFonts w:hint="eastAsia"/>
        </w:rPr>
        <w:lastRenderedPageBreak/>
        <w:t>5.2.5</w:t>
      </w:r>
      <w:r>
        <w:rPr>
          <w:rFonts w:hint="eastAsia"/>
        </w:rPr>
        <w:t>环境风险分析</w:t>
      </w:r>
      <w:bookmarkEnd w:id="158"/>
    </w:p>
    <w:p w:rsidR="00614009" w:rsidRDefault="00D815D6">
      <w:pPr>
        <w:pStyle w:val="LTT"/>
        <w:ind w:firstLine="482"/>
        <w:rPr>
          <w:b/>
          <w:bCs/>
        </w:rPr>
      </w:pPr>
      <w:r>
        <w:rPr>
          <w:rFonts w:hint="eastAsia"/>
          <w:b/>
          <w:bCs/>
        </w:rPr>
        <w:t>1</w:t>
      </w:r>
      <w:r>
        <w:rPr>
          <w:rFonts w:hint="eastAsia"/>
          <w:b/>
          <w:bCs/>
        </w:rPr>
        <w:t>、</w:t>
      </w:r>
      <w:r>
        <w:rPr>
          <w:rFonts w:hint="eastAsia"/>
          <w:b/>
          <w:bCs/>
        </w:rPr>
        <w:t>环境风险源</w:t>
      </w:r>
    </w:p>
    <w:p w:rsidR="00614009" w:rsidRDefault="00D815D6">
      <w:pPr>
        <w:pStyle w:val="LTT"/>
        <w:ind w:firstLine="480"/>
      </w:pPr>
      <w:r>
        <w:rPr>
          <w:rFonts w:hint="eastAsia"/>
        </w:rPr>
        <w:t>随着规划的实施，宣传力度的增大，规划各景区内旅游人数的不断增加，环境风险出现概率及风险发生的破坏程度也随之不断增大。通过对规划实施后存在的潜在风险因素进行初步识别和分析可知，可能引发环境风险的因子主要有以下几类：</w:t>
      </w:r>
    </w:p>
    <w:p w:rsidR="00614009" w:rsidRDefault="00D815D6">
      <w:pPr>
        <w:pStyle w:val="LTT"/>
        <w:ind w:firstLine="480"/>
      </w:pPr>
      <w:r>
        <w:rPr>
          <w:rFonts w:hint="eastAsia"/>
        </w:rPr>
        <w:t>（</w:t>
      </w:r>
      <w:r>
        <w:rPr>
          <w:rFonts w:hint="eastAsia"/>
        </w:rPr>
        <w:t>1</w:t>
      </w:r>
      <w:r>
        <w:rPr>
          <w:rFonts w:hint="eastAsia"/>
        </w:rPr>
        <w:t>）旅游人数超过环境容量</w:t>
      </w:r>
    </w:p>
    <w:p w:rsidR="00614009" w:rsidRDefault="00D815D6">
      <w:pPr>
        <w:pStyle w:val="LTT"/>
        <w:ind w:firstLine="480"/>
      </w:pPr>
      <w:r>
        <w:rPr>
          <w:rFonts w:hint="eastAsia"/>
        </w:rPr>
        <w:t>当旅游人数超过规划区环境所能承受的临界量时将会对生态环境造成不利影响和危害，构成威胁</w:t>
      </w:r>
      <w:r>
        <w:rPr>
          <w:rFonts w:hint="eastAsia"/>
        </w:rPr>
        <w:t>规划</w:t>
      </w:r>
      <w:r>
        <w:rPr>
          <w:rFonts w:hint="eastAsia"/>
        </w:rPr>
        <w:t>区自身发展的重要风险源。同时会导致一系列的诸如踩踏、接待资源、污染物产生等增加问题，该风险源通过严格的管理手段可得到纠正和改善。</w:t>
      </w:r>
    </w:p>
    <w:p w:rsidR="00614009" w:rsidRDefault="00D815D6">
      <w:pPr>
        <w:pStyle w:val="LTT"/>
        <w:ind w:firstLine="480"/>
      </w:pPr>
      <w:r>
        <w:rPr>
          <w:rFonts w:hint="eastAsia"/>
        </w:rPr>
        <w:t>（</w:t>
      </w:r>
      <w:r>
        <w:rPr>
          <w:rFonts w:hint="eastAsia"/>
        </w:rPr>
        <w:t>2</w:t>
      </w:r>
      <w:r>
        <w:rPr>
          <w:rFonts w:hint="eastAsia"/>
        </w:rPr>
        <w:t>）旅游资源开发破坏</w:t>
      </w:r>
    </w:p>
    <w:p w:rsidR="00614009" w:rsidRDefault="00D815D6">
      <w:pPr>
        <w:pStyle w:val="LTT"/>
        <w:ind w:firstLine="480"/>
      </w:pPr>
      <w:r>
        <w:rPr>
          <w:rFonts w:hint="eastAsia"/>
        </w:rPr>
        <w:t>旅游资源开发建设引起的生态破</w:t>
      </w:r>
      <w:r>
        <w:rPr>
          <w:rFonts w:hint="eastAsia"/>
        </w:rPr>
        <w:t>坏是规划内各景区生态风险源之一，将旅游资源转化成旅游产品需要经过人工的开发和建设，会造成一定程度的破坏。同时在旅游产品建设过程中直接或者间接的引进外来物种，对规划区生态系统造成一定的危害。通过采取各种保护措施，尽量减小盲目粗暴开发所引起的负面生态环境效应。</w:t>
      </w:r>
    </w:p>
    <w:p w:rsidR="00614009" w:rsidRDefault="00D815D6">
      <w:pPr>
        <w:pStyle w:val="LTT"/>
        <w:ind w:firstLine="480"/>
      </w:pPr>
      <w:r>
        <w:rPr>
          <w:rFonts w:hint="eastAsia"/>
        </w:rPr>
        <w:t>（</w:t>
      </w:r>
      <w:r>
        <w:rPr>
          <w:rFonts w:hint="eastAsia"/>
        </w:rPr>
        <w:t>3</w:t>
      </w:r>
      <w:r>
        <w:rPr>
          <w:rFonts w:hint="eastAsia"/>
        </w:rPr>
        <w:t>）游客活动不当行为</w:t>
      </w:r>
    </w:p>
    <w:p w:rsidR="00614009" w:rsidRDefault="00D815D6">
      <w:pPr>
        <w:pStyle w:val="LTT"/>
        <w:ind w:firstLine="480"/>
      </w:pPr>
      <w:r>
        <w:rPr>
          <w:rFonts w:hint="eastAsia"/>
        </w:rPr>
        <w:t>在旅游活动进行过程中，游客自身以及各景区管理过程中各种不当的行为对景区生态环境同样会造成一定风险，各种不当的行为源于生态环境意识的淡薄，是主观行为造成的生态风险。旅游者的不当行为包括：随手丢弃废弃物、攀折景区植被等，同时经营者则可</w:t>
      </w:r>
      <w:r>
        <w:rPr>
          <w:rFonts w:hint="eastAsia"/>
        </w:rPr>
        <w:t>能因缺乏环保意识、度假区生活垃圾及废水收集处理系统不够完善或故障，导致旅游接待产生的污染物直接排入景区。</w:t>
      </w:r>
    </w:p>
    <w:p w:rsidR="00614009" w:rsidRDefault="00D815D6">
      <w:pPr>
        <w:pStyle w:val="LTT"/>
        <w:ind w:firstLine="482"/>
        <w:rPr>
          <w:b/>
          <w:bCs/>
        </w:rPr>
      </w:pPr>
      <w:r>
        <w:rPr>
          <w:rFonts w:hint="eastAsia"/>
          <w:b/>
          <w:bCs/>
        </w:rPr>
        <w:t>2</w:t>
      </w:r>
      <w:r>
        <w:rPr>
          <w:rFonts w:hint="eastAsia"/>
          <w:b/>
          <w:bCs/>
        </w:rPr>
        <w:t>、</w:t>
      </w:r>
      <w:r>
        <w:rPr>
          <w:rFonts w:hint="eastAsia"/>
          <w:b/>
          <w:bCs/>
        </w:rPr>
        <w:t>环境风险分析</w:t>
      </w:r>
    </w:p>
    <w:p w:rsidR="00614009" w:rsidRDefault="00D815D6">
      <w:pPr>
        <w:pStyle w:val="LTT"/>
        <w:ind w:firstLine="480"/>
      </w:pPr>
      <w:r>
        <w:rPr>
          <w:rFonts w:hint="eastAsia"/>
          <w:color w:val="1A15F1"/>
        </w:rPr>
        <w:t>林芝市全域旅游发展规划（</w:t>
      </w:r>
      <w:r>
        <w:rPr>
          <w:rFonts w:hint="eastAsia"/>
          <w:color w:val="1A15F1"/>
        </w:rPr>
        <w:t>2018~2025</w:t>
      </w:r>
      <w:r>
        <w:rPr>
          <w:rFonts w:hint="eastAsia"/>
          <w:color w:val="1A15F1"/>
        </w:rPr>
        <w:t>年）</w:t>
      </w:r>
      <w:r>
        <w:rPr>
          <w:rFonts w:hint="eastAsia"/>
        </w:rPr>
        <w:t>环境风险最大可信事故为：外来物种入侵、生活污废水事故排放。</w:t>
      </w:r>
    </w:p>
    <w:p w:rsidR="00614009" w:rsidRDefault="00D815D6">
      <w:pPr>
        <w:pStyle w:val="LTT"/>
        <w:ind w:firstLine="480"/>
      </w:pPr>
      <w:r>
        <w:rPr>
          <w:rFonts w:hint="eastAsia"/>
        </w:rPr>
        <w:t>（</w:t>
      </w:r>
      <w:r>
        <w:rPr>
          <w:rFonts w:hint="eastAsia"/>
        </w:rPr>
        <w:t>1</w:t>
      </w:r>
      <w:r>
        <w:rPr>
          <w:rFonts w:hint="eastAsia"/>
        </w:rPr>
        <w:t>）</w:t>
      </w:r>
      <w:r>
        <w:rPr>
          <w:rFonts w:hint="eastAsia"/>
        </w:rPr>
        <w:t>生物入侵</w:t>
      </w:r>
    </w:p>
    <w:p w:rsidR="00614009" w:rsidRDefault="00D815D6">
      <w:pPr>
        <w:pStyle w:val="LTT"/>
        <w:ind w:firstLine="480"/>
      </w:pPr>
      <w:r>
        <w:rPr>
          <w:rFonts w:hint="eastAsia"/>
        </w:rPr>
        <w:t>引起生物入侵的途径主要包括：在规划区域建设过程中，外来绿地草种的引种，可能造成与本地草种的生态位重叠，从而导致外来物种入侵，同时伴随着土壤、草皮等其他媒介引入有害的昆虫等动物，对本地植物物种造成危害。因此，</w:t>
      </w:r>
      <w:r>
        <w:rPr>
          <w:rFonts w:hint="eastAsia"/>
        </w:rPr>
        <w:lastRenderedPageBreak/>
        <w:t>若在规划实施过程中选种不当、监管不当，会造成生物物种入侵危害</w:t>
      </w:r>
      <w:r>
        <w:rPr>
          <w:rFonts w:hint="eastAsia"/>
        </w:rPr>
        <w:t>，主要表现如下：</w:t>
      </w:r>
    </w:p>
    <w:p w:rsidR="00614009" w:rsidRDefault="00D815D6">
      <w:pPr>
        <w:pStyle w:val="LTT"/>
        <w:ind w:firstLine="480"/>
      </w:pPr>
      <w:r>
        <w:rPr>
          <w:rFonts w:hint="eastAsia"/>
        </w:rPr>
        <w:t>①</w:t>
      </w:r>
      <w:r>
        <w:rPr>
          <w:rFonts w:hint="eastAsia"/>
        </w:rPr>
        <w:t>生态破坏和生物污染。大部分外来物种成功入侵后大爆发，生长难以控制，造成严重的生物污染，对生态系统造成不可逆转的破坏。</w:t>
      </w:r>
    </w:p>
    <w:p w:rsidR="00614009" w:rsidRDefault="00D815D6">
      <w:pPr>
        <w:pStyle w:val="LTT"/>
        <w:ind w:firstLine="480"/>
      </w:pPr>
      <w:r>
        <w:rPr>
          <w:rFonts w:hint="eastAsia"/>
        </w:rPr>
        <w:t>②</w:t>
      </w:r>
      <w:r>
        <w:rPr>
          <w:rFonts w:hint="eastAsia"/>
        </w:rPr>
        <w:t>外来入侵物种形成单优势种，导致生物多样性的丧失。</w:t>
      </w:r>
    </w:p>
    <w:p w:rsidR="00614009" w:rsidRDefault="00D815D6">
      <w:pPr>
        <w:pStyle w:val="LTT"/>
        <w:ind w:firstLine="480"/>
      </w:pPr>
      <w:r>
        <w:rPr>
          <w:rFonts w:hint="eastAsia"/>
        </w:rPr>
        <w:t>③</w:t>
      </w:r>
      <w:r>
        <w:rPr>
          <w:rFonts w:hint="eastAsia"/>
        </w:rPr>
        <w:t>生态系统灾害频繁爆发，对农林生产造成严重损害。</w:t>
      </w:r>
    </w:p>
    <w:p w:rsidR="00614009" w:rsidRDefault="00D815D6">
      <w:pPr>
        <w:pStyle w:val="LTT"/>
        <w:ind w:firstLine="480"/>
      </w:pPr>
      <w:r>
        <w:rPr>
          <w:rFonts w:hint="eastAsia"/>
        </w:rPr>
        <w:t>（</w:t>
      </w:r>
      <w:r>
        <w:rPr>
          <w:rFonts w:hint="eastAsia"/>
        </w:rPr>
        <w:t>2</w:t>
      </w:r>
      <w:r>
        <w:rPr>
          <w:rFonts w:hint="eastAsia"/>
        </w:rPr>
        <w:t>）</w:t>
      </w:r>
      <w:r>
        <w:rPr>
          <w:rFonts w:hint="eastAsia"/>
        </w:rPr>
        <w:t>生活污水事故排放对水环境的影响</w:t>
      </w:r>
    </w:p>
    <w:p w:rsidR="00614009" w:rsidRDefault="00D815D6">
      <w:pPr>
        <w:pStyle w:val="LTT"/>
        <w:ind w:firstLine="480"/>
        <w:rPr>
          <w:b/>
          <w:bCs/>
        </w:rPr>
      </w:pPr>
      <w:r>
        <w:rPr>
          <w:rFonts w:hint="eastAsia"/>
        </w:rPr>
        <w:t>在规划区运营期间，生活污水收集和输送过程中发生管线破裂，导致生活污水乱排；设备、管线老化损坏，管道腐蚀、堵塞等使未处理好的生活污水从设备管道中泄漏出来，直接造成污水处理管线沿线地面污染，间接对附近地下水及土壤产生影响；生活污水处理设施</w:t>
      </w:r>
      <w:r>
        <w:rPr>
          <w:rFonts w:hint="eastAsia"/>
        </w:rPr>
        <w:t>和污水管网破损等故障，生活污水处理不达标用于规划区绿化及农肥，导致土壤、地下水、植被及农作物受到污染。以上情况均</w:t>
      </w:r>
      <w:r>
        <w:rPr>
          <w:rFonts w:hint="eastAsia"/>
          <w:b/>
          <w:bCs/>
        </w:rPr>
        <w:t>会对景区环境造成不良影响。</w:t>
      </w:r>
    </w:p>
    <w:p w:rsidR="00614009" w:rsidRDefault="00D815D6">
      <w:pPr>
        <w:pStyle w:val="LTT"/>
        <w:ind w:firstLine="482"/>
        <w:rPr>
          <w:b/>
          <w:bCs/>
        </w:rPr>
      </w:pPr>
      <w:r>
        <w:rPr>
          <w:rFonts w:hint="eastAsia"/>
          <w:b/>
          <w:bCs/>
        </w:rPr>
        <w:t>3</w:t>
      </w:r>
      <w:r>
        <w:rPr>
          <w:rFonts w:hint="eastAsia"/>
          <w:b/>
          <w:bCs/>
        </w:rPr>
        <w:t>、</w:t>
      </w:r>
      <w:r>
        <w:rPr>
          <w:rFonts w:hint="eastAsia"/>
          <w:b/>
          <w:bCs/>
        </w:rPr>
        <w:t>风险防范措施</w:t>
      </w:r>
    </w:p>
    <w:p w:rsidR="00614009" w:rsidRDefault="00D815D6">
      <w:pPr>
        <w:pStyle w:val="LTT"/>
        <w:ind w:firstLine="480"/>
      </w:pPr>
      <w:r>
        <w:rPr>
          <w:rFonts w:hint="eastAsia"/>
        </w:rPr>
        <w:t>（</w:t>
      </w:r>
      <w:r>
        <w:rPr>
          <w:rFonts w:hint="eastAsia"/>
        </w:rPr>
        <w:t>1</w:t>
      </w:r>
      <w:r>
        <w:rPr>
          <w:rFonts w:hint="eastAsia"/>
        </w:rPr>
        <w:t>）</w:t>
      </w:r>
      <w:r>
        <w:rPr>
          <w:rFonts w:hint="eastAsia"/>
        </w:rPr>
        <w:t>生态风险防范措施</w:t>
      </w:r>
    </w:p>
    <w:p w:rsidR="00614009" w:rsidRDefault="00D815D6">
      <w:pPr>
        <w:pStyle w:val="LTT"/>
        <w:ind w:firstLine="480"/>
      </w:pPr>
      <w:r>
        <w:rPr>
          <w:rFonts w:hint="eastAsia"/>
        </w:rPr>
        <w:t>①</w:t>
      </w:r>
      <w:r>
        <w:rPr>
          <w:rFonts w:hint="eastAsia"/>
        </w:rPr>
        <w:t>统筹考虑环境风险要素，构建生态环境风险防范体系。以生态安全、环境质量、资源消耗为重点，建立</w:t>
      </w:r>
      <w:r>
        <w:rPr>
          <w:rFonts w:hint="eastAsia"/>
        </w:rPr>
        <w:t>林芝</w:t>
      </w:r>
      <w:r>
        <w:rPr>
          <w:rFonts w:hint="eastAsia"/>
        </w:rPr>
        <w:t>市生态环境风险防范体系。通过划定生态保护红线，对生态功能重要区域和生态环境敏感脆弱区域进行有效的生态安全风险防范。</w:t>
      </w:r>
    </w:p>
    <w:p w:rsidR="00614009" w:rsidRDefault="00D815D6">
      <w:pPr>
        <w:pStyle w:val="LTT"/>
        <w:ind w:firstLine="480"/>
      </w:pPr>
      <w:r>
        <w:rPr>
          <w:rFonts w:hint="eastAsia"/>
        </w:rPr>
        <w:t>②</w:t>
      </w:r>
      <w:r>
        <w:rPr>
          <w:rFonts w:hint="eastAsia"/>
        </w:rPr>
        <w:t>建立全过程、多层级风险防范制度。建立事前严防、事中严管、事后处置的全过程风险防范制度，对“建设项目—发展规划—产业政策”全决策过程进行风险防范。</w:t>
      </w:r>
    </w:p>
    <w:p w:rsidR="00614009" w:rsidRDefault="00D815D6">
      <w:pPr>
        <w:pStyle w:val="LTT"/>
        <w:ind w:firstLine="480"/>
      </w:pPr>
      <w:r>
        <w:rPr>
          <w:rFonts w:hint="eastAsia"/>
        </w:rPr>
        <w:t>③</w:t>
      </w:r>
      <w:r>
        <w:rPr>
          <w:rFonts w:hint="eastAsia"/>
        </w:rPr>
        <w:t>夯实生态环境监测和预警体系，将风险防范纳入常态化管理。充分利用大数据和空间信息技术，根据不同层次的组织管理特征和环境风险评估预警的业务化需求，建立生态环境风险评估与预警技术。通过生态环境风险智能识别，建立满足实际管理部门需求的风险监测和预警体系，将生态环境风险纳入常态化管理。</w:t>
      </w:r>
    </w:p>
    <w:p w:rsidR="00614009" w:rsidRDefault="00D815D6">
      <w:pPr>
        <w:pStyle w:val="LTT"/>
        <w:ind w:firstLine="480"/>
      </w:pPr>
      <w:r>
        <w:rPr>
          <w:rFonts w:hint="eastAsia"/>
        </w:rPr>
        <w:t>④</w:t>
      </w:r>
      <w:r>
        <w:rPr>
          <w:rFonts w:hint="eastAsia"/>
        </w:rPr>
        <w:t>提高旅游者的环境保护意识，在景区设置环境保护手册；在旅游旺季限额售票和提高门票价格，</w:t>
      </w:r>
      <w:r>
        <w:rPr>
          <w:rFonts w:hint="eastAsia"/>
        </w:rPr>
        <w:t>减少游览人口，在旅游区内分散名胜景点，提高客流容量，降低名胜景点的客流，合理安排旅游路线，提高游览速度，降低滞留时间，杜绝回流现象，选择若干同类区域轮流开放。</w:t>
      </w:r>
    </w:p>
    <w:p w:rsidR="00614009" w:rsidRDefault="00D815D6">
      <w:pPr>
        <w:pStyle w:val="LTT"/>
        <w:ind w:firstLine="480"/>
      </w:pPr>
      <w:r>
        <w:rPr>
          <w:rFonts w:hint="eastAsia"/>
        </w:rPr>
        <w:lastRenderedPageBreak/>
        <w:t>（</w:t>
      </w:r>
      <w:r>
        <w:rPr>
          <w:rFonts w:hint="eastAsia"/>
        </w:rPr>
        <w:t>2</w:t>
      </w:r>
      <w:r>
        <w:rPr>
          <w:rFonts w:hint="eastAsia"/>
        </w:rPr>
        <w:t>）</w:t>
      </w:r>
      <w:r>
        <w:rPr>
          <w:rFonts w:hint="eastAsia"/>
        </w:rPr>
        <w:t>污水事故排放防护措施</w:t>
      </w:r>
    </w:p>
    <w:p w:rsidR="00614009" w:rsidRDefault="00D815D6">
      <w:pPr>
        <w:pStyle w:val="LTT"/>
        <w:ind w:firstLine="480"/>
      </w:pPr>
      <w:r>
        <w:rPr>
          <w:rFonts w:hint="eastAsia"/>
        </w:rPr>
        <w:t>定期和不定期巡查污水管线，注意避免污水管线堵塞和破裂，如果出现事故要及时向环保行政主管部门报告，避免污染水体。</w:t>
      </w:r>
    </w:p>
    <w:p w:rsidR="00614009" w:rsidRDefault="00D815D6">
      <w:pPr>
        <w:pStyle w:val="3"/>
      </w:pPr>
      <w:bookmarkStart w:id="159" w:name="_Toc17201"/>
      <w:bookmarkStart w:id="160" w:name="_Toc11401"/>
      <w:r>
        <w:rPr>
          <w:rFonts w:hint="eastAsia"/>
        </w:rPr>
        <w:t>5.2.</w:t>
      </w:r>
      <w:r>
        <w:rPr>
          <w:rFonts w:hint="eastAsia"/>
        </w:rPr>
        <w:t>5</w:t>
      </w:r>
      <w:r>
        <w:rPr>
          <w:rFonts w:hint="eastAsia"/>
        </w:rPr>
        <w:t>人群健康影响分析</w:t>
      </w:r>
      <w:bookmarkEnd w:id="159"/>
      <w:bookmarkEnd w:id="160"/>
    </w:p>
    <w:p w:rsidR="00614009" w:rsidRDefault="00D815D6">
      <w:pPr>
        <w:pStyle w:val="LTT"/>
        <w:ind w:firstLine="480"/>
      </w:pPr>
      <w:r>
        <w:rPr>
          <w:rFonts w:hint="eastAsia"/>
        </w:rPr>
        <w:t>规划的建设对人群健康的不利影响主要是因为人口的流动造成一些传染性疾病的传播。人口流动包括施工期施工人员及运营期的外来投资者、就业者及游客。</w:t>
      </w:r>
    </w:p>
    <w:p w:rsidR="00614009" w:rsidRDefault="00D815D6">
      <w:pPr>
        <w:pStyle w:val="LTT"/>
        <w:ind w:firstLine="480"/>
      </w:pPr>
      <w:r>
        <w:rPr>
          <w:rFonts w:hint="eastAsia"/>
        </w:rPr>
        <w:t>在施工期，施工人员的饮用水供应、吃饭、住宿等</w:t>
      </w:r>
      <w:r>
        <w:rPr>
          <w:rFonts w:hint="eastAsia"/>
        </w:rPr>
        <w:t>条件较简陋，施工人群流动性较大，人群健康状况对疾病的抵抗力不一样，易导致一些消化道传染病、呼吸道传染病在工地上流行，也容易导致当地地方病发生携带感染。</w:t>
      </w:r>
    </w:p>
    <w:p w:rsidR="00614009" w:rsidRDefault="00D815D6">
      <w:pPr>
        <w:pStyle w:val="LTT"/>
        <w:ind w:firstLine="480"/>
      </w:pPr>
      <w:r>
        <w:rPr>
          <w:rFonts w:hint="eastAsia"/>
        </w:rPr>
        <w:t>在运营期，外来投资者、就业者及游客来自区外，流动性大，病原种类多样性，这些人群的病原体携带状况与食宿条件密切相关，同时，病原体在环境中传播途径很多，一旦抵抗力下降，使人群患病的可能性偏高。</w:t>
      </w:r>
    </w:p>
    <w:p w:rsidR="00614009" w:rsidRDefault="00D815D6">
      <w:pPr>
        <w:pStyle w:val="LTT"/>
        <w:ind w:firstLine="480"/>
      </w:pPr>
      <w:r>
        <w:rPr>
          <w:rFonts w:hint="eastAsia"/>
        </w:rPr>
        <w:t>施工期对施工人员定期进行身体检查，保持施工场地的卫生，施工营地的通风，保证饮水安全；运营期做好规划区内的清洁工作，做好突发疾病的预防等工作。</w:t>
      </w:r>
    </w:p>
    <w:p w:rsidR="00614009" w:rsidRDefault="00D815D6">
      <w:pPr>
        <w:pStyle w:val="LTT"/>
        <w:ind w:firstLine="480"/>
      </w:pPr>
      <w:r>
        <w:rPr>
          <w:rFonts w:hint="eastAsia"/>
        </w:rPr>
        <w:t>因此，在做好相应的防范措施条</w:t>
      </w:r>
      <w:r>
        <w:rPr>
          <w:rFonts w:hint="eastAsia"/>
        </w:rPr>
        <w:t>件下，规划实施不会对人群健康造成明显的不利影响；规划项目建成后，在带动地区经济发展的同时，将会提高当地居民的生活、文化水平，改善并增加人们预防和治疗疾病的意识和物质条件，对人群健康的保护是有利的。</w:t>
      </w:r>
    </w:p>
    <w:p w:rsidR="00614009" w:rsidRDefault="00D815D6">
      <w:pPr>
        <w:pStyle w:val="3"/>
      </w:pPr>
      <w:bookmarkStart w:id="161" w:name="_Toc93156035"/>
      <w:bookmarkStart w:id="162" w:name="_Toc26753"/>
      <w:bookmarkStart w:id="163" w:name="_Toc31846"/>
      <w:r>
        <w:rPr>
          <w:rFonts w:hint="eastAsia"/>
        </w:rPr>
        <w:t>5.2.6</w:t>
      </w:r>
      <w:r>
        <w:rPr>
          <w:rFonts w:hint="eastAsia"/>
        </w:rPr>
        <w:t>规划对当地经济文化的影响分析</w:t>
      </w:r>
      <w:bookmarkEnd w:id="161"/>
      <w:bookmarkEnd w:id="162"/>
      <w:bookmarkEnd w:id="163"/>
      <w:r>
        <w:t xml:space="preserve"> </w:t>
      </w:r>
    </w:p>
    <w:p w:rsidR="00614009" w:rsidRDefault="00D815D6">
      <w:pPr>
        <w:pStyle w:val="LTT"/>
        <w:ind w:firstLine="482"/>
        <w:rPr>
          <w:b/>
          <w:bCs/>
        </w:rPr>
      </w:pPr>
      <w:bookmarkStart w:id="164" w:name="_Toc24327"/>
      <w:bookmarkStart w:id="165" w:name="_Toc93156036"/>
      <w:r>
        <w:rPr>
          <w:rFonts w:hint="eastAsia"/>
          <w:b/>
          <w:bCs/>
        </w:rPr>
        <w:t>1</w:t>
      </w:r>
      <w:r>
        <w:rPr>
          <w:rFonts w:hint="eastAsia"/>
          <w:b/>
          <w:bCs/>
        </w:rPr>
        <w:t>、</w:t>
      </w:r>
      <w:r>
        <w:rPr>
          <w:rFonts w:hint="eastAsia"/>
          <w:b/>
          <w:bCs/>
        </w:rPr>
        <w:t>旅游业对国民经济的贡献分析</w:t>
      </w:r>
      <w:bookmarkEnd w:id="164"/>
      <w:bookmarkEnd w:id="165"/>
      <w:r>
        <w:rPr>
          <w:b/>
          <w:bCs/>
        </w:rPr>
        <w:t xml:space="preserve"> </w:t>
      </w:r>
    </w:p>
    <w:p w:rsidR="00614009" w:rsidRDefault="00D815D6">
      <w:pPr>
        <w:pStyle w:val="LTT"/>
        <w:ind w:firstLine="480"/>
      </w:pPr>
      <w:r>
        <w:rPr>
          <w:rFonts w:hint="eastAsia"/>
        </w:rPr>
        <w:t>旅游业是以旅游资源为基础，以行、游、住、食、购、娱等一系列相关产业为依托发展起来的产业。发展旅游的资金、劳动、技术等生产要素向资源地流动，且最根本的是旅游消费必须在当地发生，因而必然推动当地旅馆业、游览业、参餐饮业、交通运输业、通讯信息等</w:t>
      </w:r>
      <w:r>
        <w:rPr>
          <w:rFonts w:hint="eastAsia"/>
        </w:rPr>
        <w:t>相关产业的发展，提高旅游地经济水平。</w:t>
      </w:r>
    </w:p>
    <w:p w:rsidR="00614009" w:rsidRDefault="00D815D6">
      <w:pPr>
        <w:pStyle w:val="LTT"/>
        <w:ind w:firstLine="480"/>
      </w:pPr>
      <w:r>
        <w:rPr>
          <w:rFonts w:hint="eastAsia"/>
        </w:rPr>
        <w:t>旅游作为劳动密集型服务行业，需要大量服务人员和管理人员，促进社区居民就业，引起周边社区产业结构的调整，从而促进社区其他经济活动的开展，提升社区经济效益。</w:t>
      </w:r>
    </w:p>
    <w:p w:rsidR="00614009" w:rsidRDefault="00D815D6">
      <w:pPr>
        <w:pStyle w:val="LTT"/>
        <w:ind w:firstLine="480"/>
        <w:rPr>
          <w:color w:val="1A15F1"/>
          <w:highlight w:val="yellow"/>
        </w:rPr>
      </w:pPr>
      <w:r>
        <w:rPr>
          <w:rFonts w:hint="eastAsia"/>
          <w:color w:val="1A15F1"/>
        </w:rPr>
        <w:lastRenderedPageBreak/>
        <w:t>在</w:t>
      </w:r>
      <w:r>
        <w:rPr>
          <w:color w:val="1A15F1"/>
        </w:rPr>
        <w:t>规划期内</w:t>
      </w:r>
      <w:r>
        <w:rPr>
          <w:rFonts w:hint="eastAsia"/>
          <w:color w:val="1A15F1"/>
        </w:rPr>
        <w:t>，</w:t>
      </w:r>
      <w:r>
        <w:rPr>
          <w:rFonts w:hint="eastAsia"/>
          <w:color w:val="1A15F1"/>
        </w:rPr>
        <w:t>林芝市全域</w:t>
      </w:r>
      <w:r>
        <w:rPr>
          <w:rFonts w:hint="eastAsia"/>
          <w:color w:val="1A15F1"/>
        </w:rPr>
        <w:t>旅游规划将坚持生态旅游发展路径，参照国际相关生态标准体系，重点开发生态旅游精品，强调品质与品牌的核心价值与作用。融合创新、全域拓展，实现旅游基础及服务设施全域覆盖，旅游产业竞争力稳步提升。</w:t>
      </w:r>
      <w:r>
        <w:rPr>
          <w:rFonts w:hint="eastAsia"/>
          <w:color w:val="1A15F1"/>
        </w:rPr>
        <w:t>使林芝市</w:t>
      </w:r>
      <w:r>
        <w:rPr>
          <w:rFonts w:hint="eastAsia"/>
          <w:color w:val="1A15F1"/>
        </w:rPr>
        <w:t>晋身世界级高原生态旅游度假目的地和世界级公路旅游目的地。</w:t>
      </w:r>
    </w:p>
    <w:p w:rsidR="00614009" w:rsidRDefault="00D815D6">
      <w:pPr>
        <w:pStyle w:val="LTT"/>
        <w:ind w:firstLine="482"/>
        <w:rPr>
          <w:b/>
          <w:bCs/>
        </w:rPr>
      </w:pPr>
      <w:bookmarkStart w:id="166" w:name="_Toc93156037"/>
      <w:bookmarkStart w:id="167" w:name="_Toc27894"/>
      <w:r>
        <w:rPr>
          <w:rFonts w:hint="eastAsia"/>
          <w:b/>
          <w:bCs/>
        </w:rPr>
        <w:t>2</w:t>
      </w:r>
      <w:r>
        <w:rPr>
          <w:rFonts w:hint="eastAsia"/>
          <w:b/>
          <w:bCs/>
        </w:rPr>
        <w:t>、</w:t>
      </w:r>
      <w:r>
        <w:rPr>
          <w:rFonts w:hint="eastAsia"/>
          <w:b/>
          <w:bCs/>
        </w:rPr>
        <w:t>旅游发展规划的社会效益分析</w:t>
      </w:r>
      <w:bookmarkEnd w:id="166"/>
      <w:bookmarkEnd w:id="167"/>
      <w:r>
        <w:rPr>
          <w:b/>
          <w:bCs/>
        </w:rPr>
        <w:t xml:space="preserve"> </w:t>
      </w:r>
    </w:p>
    <w:p w:rsidR="00614009" w:rsidRDefault="00D815D6">
      <w:pPr>
        <w:pStyle w:val="LTT"/>
        <w:ind w:firstLine="480"/>
      </w:pPr>
      <w:r>
        <w:rPr>
          <w:rFonts w:hint="eastAsia"/>
        </w:rPr>
        <w:t>林芝市通过</w:t>
      </w:r>
      <w:r>
        <w:rPr>
          <w:rFonts w:hint="eastAsia"/>
        </w:rPr>
        <w:t>发展旅游产业，促进各乡镇的城镇化发展、强化城市的品牌形象、培育城市的支柱产业，将旅游元素融入城市建设，完善城市公共服务体系，全面带动城市发展，提升市民幸福指数，驱动城市空间优化和土地价值的提升。</w:t>
      </w:r>
    </w:p>
    <w:p w:rsidR="00614009" w:rsidRDefault="00D815D6">
      <w:pPr>
        <w:pStyle w:val="LTT"/>
        <w:ind w:firstLine="480"/>
      </w:pPr>
      <w:r>
        <w:rPr>
          <w:rFonts w:hint="eastAsia"/>
        </w:rPr>
        <w:t>林芝市</w:t>
      </w:r>
      <w:r>
        <w:rPr>
          <w:rFonts w:hint="eastAsia"/>
        </w:rPr>
        <w:t>全域</w:t>
      </w:r>
      <w:r>
        <w:rPr>
          <w:rFonts w:hint="eastAsia"/>
        </w:rPr>
        <w:t>旅游把长远的可持续旅游作为自己的发展目标。生态旅游对各种旅游资源的开发是在保护为前提条件下进行的，在开发中做到严格保护，合理开发，永续利用，实现可持续发展。充分发挥旅游业在建设资源节约和环境友好型社会中的独特作用，通过发展旅游业，促进湖泊、河流、水资源的恢复，森林植被的恢复、培植和保育，自然环境的改善和提升，保持旅游业发展与生态建设、城镇建设、环境保护、资源保护、文物保护之间的良性循环，将旅游资源开发与自然环境保护、再生资源永续利用紧密结合，追求社会、经济、环境效益的统一协调发展。</w:t>
      </w:r>
    </w:p>
    <w:p w:rsidR="00614009" w:rsidRDefault="00D815D6">
      <w:pPr>
        <w:pStyle w:val="LTT"/>
        <w:ind w:firstLine="482"/>
        <w:rPr>
          <w:b/>
          <w:bCs/>
        </w:rPr>
      </w:pPr>
      <w:bookmarkStart w:id="168" w:name="_Toc1618"/>
      <w:bookmarkStart w:id="169" w:name="_Toc93156038"/>
      <w:r>
        <w:rPr>
          <w:rFonts w:hint="eastAsia"/>
          <w:b/>
          <w:bCs/>
        </w:rPr>
        <w:t>3</w:t>
      </w:r>
      <w:r>
        <w:rPr>
          <w:rFonts w:hint="eastAsia"/>
          <w:b/>
          <w:bCs/>
        </w:rPr>
        <w:t>、</w:t>
      </w:r>
      <w:r>
        <w:rPr>
          <w:rFonts w:hint="eastAsia"/>
          <w:b/>
          <w:bCs/>
        </w:rPr>
        <w:t>对社会文化的影响</w:t>
      </w:r>
      <w:bookmarkEnd w:id="168"/>
      <w:bookmarkEnd w:id="169"/>
      <w:r>
        <w:rPr>
          <w:b/>
          <w:bCs/>
        </w:rPr>
        <w:t xml:space="preserve"> </w:t>
      </w:r>
    </w:p>
    <w:p w:rsidR="00614009" w:rsidRDefault="00D815D6">
      <w:pPr>
        <w:pStyle w:val="LTT"/>
        <w:ind w:firstLine="482"/>
        <w:rPr>
          <w:b/>
          <w:bCs/>
        </w:rPr>
      </w:pPr>
      <w:r>
        <w:rPr>
          <w:rFonts w:hint="eastAsia"/>
          <w:b/>
          <w:bCs/>
        </w:rPr>
        <w:t>（</w:t>
      </w:r>
      <w:r>
        <w:rPr>
          <w:rFonts w:hint="eastAsia"/>
          <w:b/>
          <w:bCs/>
        </w:rPr>
        <w:t>1</w:t>
      </w:r>
      <w:r>
        <w:rPr>
          <w:rFonts w:hint="eastAsia"/>
          <w:b/>
          <w:bCs/>
        </w:rPr>
        <w:t>）</w:t>
      </w:r>
      <w:r>
        <w:rPr>
          <w:rFonts w:hint="eastAsia"/>
          <w:b/>
          <w:bCs/>
        </w:rPr>
        <w:t>正面影响</w:t>
      </w:r>
      <w:r>
        <w:rPr>
          <w:b/>
          <w:bCs/>
        </w:rPr>
        <w:t xml:space="preserve"> </w:t>
      </w:r>
    </w:p>
    <w:p w:rsidR="00614009" w:rsidRDefault="00D815D6">
      <w:pPr>
        <w:pStyle w:val="LTT"/>
        <w:ind w:firstLine="480"/>
      </w:pPr>
      <w:r>
        <w:t>1</w:t>
      </w:r>
      <w:r>
        <w:rPr>
          <w:rFonts w:hint="eastAsia"/>
        </w:rPr>
        <w:t>）地方文化的再构建地方（历史、民族）文化是一个地方或社区重要的旅游资源。随着旅游业的发展和接待外来旅游者的需要，当地一些原先几乎被人们遗忘了的传统习俗和文化活动又重新得到了开发和恢复，特别是历史文化、民族地区的旅游，通过人文旅游景观以多种形式的重组和再现，推动了民族或历史传统文化的复兴与再建构，以及民族认同、民族精神的再造。借助旅游兴起的契机获得一定程度地重视、恢复与传承。</w:t>
      </w:r>
      <w:r>
        <w:t xml:space="preserve"> </w:t>
      </w:r>
    </w:p>
    <w:p w:rsidR="00614009" w:rsidRDefault="00D815D6">
      <w:pPr>
        <w:pStyle w:val="LTT"/>
        <w:ind w:firstLine="480"/>
      </w:pPr>
      <w:r>
        <w:t>2</w:t>
      </w:r>
      <w:r>
        <w:rPr>
          <w:rFonts w:hint="eastAsia"/>
        </w:rPr>
        <w:t>）对外开放与新文化的融合不同职业、身份、阶层、民族、宗教信仰以及年龄性别的旅游者们，通过旅游活动相聚相知，极大</w:t>
      </w:r>
      <w:r>
        <w:rPr>
          <w:rFonts w:hint="eastAsia"/>
        </w:rPr>
        <w:t>地促进了不同地域人们之间的友好往来和相互了解，从而推动了文化的相互间的交融，为地方文化的发展作出了贡献。</w:t>
      </w:r>
      <w:r>
        <w:t xml:space="preserve"> </w:t>
      </w:r>
    </w:p>
    <w:p w:rsidR="00614009" w:rsidRDefault="00D815D6">
      <w:pPr>
        <w:pStyle w:val="LTT"/>
        <w:ind w:firstLine="480"/>
      </w:pPr>
      <w:r>
        <w:t>3</w:t>
      </w:r>
      <w:r>
        <w:rPr>
          <w:rFonts w:hint="eastAsia"/>
        </w:rPr>
        <w:t>）促进族群认同，就是人们依据各自的语言、文化、血缘、出生地、种族和宗教等来寻求自己属于某一个民族共同体的意识，正是基于这样一种认同，才</w:t>
      </w:r>
      <w:r>
        <w:rPr>
          <w:rFonts w:hint="eastAsia"/>
        </w:rPr>
        <w:lastRenderedPageBreak/>
        <w:t>唤起了人们对本族群的生存发展、荣辱兴衰等方面的认识、关切与维护。旅游地的居民通过与各种各样的国内外游客交往，往往会唤起他们对自身归属的认识，强化族群认同。</w:t>
      </w:r>
      <w:r>
        <w:t xml:space="preserve"> </w:t>
      </w:r>
    </w:p>
    <w:p w:rsidR="00614009" w:rsidRDefault="00D815D6">
      <w:pPr>
        <w:pStyle w:val="LTT"/>
        <w:ind w:firstLine="480"/>
      </w:pPr>
      <w:r>
        <w:t>4</w:t>
      </w:r>
      <w:r>
        <w:rPr>
          <w:rFonts w:hint="eastAsia"/>
        </w:rPr>
        <w:t>）居民生活方式的改变在很大程度上，受旅游业的影响而导致社会文化的变化表现在传统生活方式和生产方式的变革以及物</w:t>
      </w:r>
      <w:r>
        <w:rPr>
          <w:rFonts w:hint="eastAsia"/>
        </w:rPr>
        <w:t>质生活上的改变上。为了适应旅游业的发展需要，以往日出而作日落而息的农业劳动者现在变成了导游人员、民族歌舞表演者、旅游公司员工、</w:t>
      </w:r>
      <w:r>
        <w:t>“</w:t>
      </w:r>
      <w:r>
        <w:rPr>
          <w:rFonts w:hint="eastAsia"/>
        </w:rPr>
        <w:t>农家乐</w:t>
      </w:r>
      <w:r>
        <w:t>”</w:t>
      </w:r>
      <w:r>
        <w:rPr>
          <w:rFonts w:hint="eastAsia"/>
        </w:rPr>
        <w:t>的经营者或帮工者等，社区的基础设施、生活服务设施和其它方便旅游者的设施也会有所增加。这些都在客观上改善了社区居民的生活环境，方便社区居民的生活，从而在一定程度上使居民生活方式发生改变。</w:t>
      </w:r>
      <w:r>
        <w:t xml:space="preserve"> </w:t>
      </w:r>
    </w:p>
    <w:p w:rsidR="00614009" w:rsidRDefault="00D815D6">
      <w:pPr>
        <w:pStyle w:val="LTT"/>
        <w:ind w:firstLine="480"/>
      </w:pPr>
      <w:r>
        <w:t>5</w:t>
      </w:r>
      <w:r>
        <w:rPr>
          <w:rFonts w:hint="eastAsia"/>
        </w:rPr>
        <w:t>）居民价值观念的改变来自世界各国的旅游者，各自具有不同的政治信仰、道德观念和生活方式，有可能表现出良好的道德品质和友好的态度。</w:t>
      </w:r>
    </w:p>
    <w:p w:rsidR="00614009" w:rsidRDefault="00D815D6">
      <w:pPr>
        <w:pStyle w:val="LTT"/>
        <w:ind w:firstLine="482"/>
        <w:rPr>
          <w:b/>
          <w:bCs/>
        </w:rPr>
      </w:pPr>
      <w:r>
        <w:rPr>
          <w:rFonts w:hint="eastAsia"/>
          <w:b/>
          <w:bCs/>
        </w:rPr>
        <w:t>（</w:t>
      </w:r>
      <w:r>
        <w:rPr>
          <w:rFonts w:hint="eastAsia"/>
          <w:b/>
          <w:bCs/>
        </w:rPr>
        <w:t>2</w:t>
      </w:r>
      <w:r>
        <w:rPr>
          <w:rFonts w:hint="eastAsia"/>
          <w:b/>
          <w:bCs/>
        </w:rPr>
        <w:t>）</w:t>
      </w:r>
      <w:r>
        <w:rPr>
          <w:rFonts w:hint="eastAsia"/>
          <w:b/>
          <w:bCs/>
        </w:rPr>
        <w:t>负面影响</w:t>
      </w:r>
      <w:r>
        <w:rPr>
          <w:b/>
          <w:bCs/>
        </w:rPr>
        <w:t xml:space="preserve"> </w:t>
      </w:r>
    </w:p>
    <w:p w:rsidR="00614009" w:rsidRDefault="00D815D6">
      <w:pPr>
        <w:pStyle w:val="LTT"/>
        <w:ind w:firstLine="480"/>
      </w:pPr>
      <w:r>
        <w:t>1</w:t>
      </w:r>
      <w:r>
        <w:rPr>
          <w:rFonts w:hint="eastAsia"/>
        </w:rPr>
        <w:t>）旅游开发中有时会因为盲目追求短期经济效益数量，对宝贵的旅游资源低水平的过量开发，从而造成资源的极大破坏。</w:t>
      </w:r>
      <w:r>
        <w:t xml:space="preserve"> </w:t>
      </w:r>
    </w:p>
    <w:p w:rsidR="00614009" w:rsidRDefault="00D815D6">
      <w:pPr>
        <w:pStyle w:val="LTT"/>
        <w:ind w:firstLine="480"/>
      </w:pPr>
      <w:r>
        <w:t>2</w:t>
      </w:r>
      <w:r>
        <w:rPr>
          <w:rFonts w:hint="eastAsia"/>
        </w:rPr>
        <w:t>）缺乏保存文化遗产所需的技术、资金及相关的培训，不能有效地可持续地利用和保护旅游资源。在一些已经或正在进行民族文化旅游开发的地区，当地社区人民获得专业培训的机会极少，在这些地区，人们对区域的文化价值认知不足，盲目开发，盲目追求“现代化”，常常造成建设性的破坏。</w:t>
      </w:r>
      <w:r>
        <w:t xml:space="preserve"> </w:t>
      </w:r>
    </w:p>
    <w:p w:rsidR="00614009" w:rsidRDefault="00D815D6">
      <w:pPr>
        <w:pStyle w:val="LTT"/>
        <w:ind w:firstLine="480"/>
      </w:pPr>
      <w:r>
        <w:t>3</w:t>
      </w:r>
      <w:r>
        <w:rPr>
          <w:rFonts w:hint="eastAsia"/>
        </w:rPr>
        <w:t>）许多自然与文化遗产地，未指定科学的旅游开发规划，不能切实建立保护性措施，随着大量游客的涌入，人为的破坏以及产生的大量的旅游垃圾废物对</w:t>
      </w:r>
      <w:r>
        <w:rPr>
          <w:rFonts w:hint="eastAsia"/>
        </w:rPr>
        <w:t>自然遗产地造成很大影响和损害。一些游客也由于缺乏道德修养、不尊重当地文化传统和其他不文明的、缺乏文化敏感性的行为而造成对文化遗产的破坏。</w:t>
      </w:r>
      <w:r>
        <w:t xml:space="preserve"> </w:t>
      </w:r>
    </w:p>
    <w:p w:rsidR="00614009" w:rsidRDefault="00D815D6">
      <w:pPr>
        <w:pStyle w:val="LTT"/>
        <w:ind w:firstLine="480"/>
      </w:pPr>
      <w:r>
        <w:t>4</w:t>
      </w:r>
      <w:r>
        <w:rPr>
          <w:rFonts w:hint="eastAsia"/>
        </w:rPr>
        <w:t>）游客数量增多，对区域居民日常生活也产生干扰，侵入和破坏了居民长期以来习惯的正常生活，游客的现代的价值观念、习俗标准和生活方式，也对村民的传统生活方式和道德伦理产生冲击，使村民产生厌恶恼怒情绪，甚至敌对情绪。</w:t>
      </w:r>
    </w:p>
    <w:p w:rsidR="00614009" w:rsidRDefault="00D815D6">
      <w:pPr>
        <w:pStyle w:val="LTT"/>
        <w:ind w:firstLine="480"/>
      </w:pPr>
      <w:r>
        <w:t>5</w:t>
      </w:r>
      <w:r>
        <w:rPr>
          <w:rFonts w:hint="eastAsia"/>
        </w:rPr>
        <w:t>）商业化和民族文化真实性的矛盾：不真实的、劣质的简单复制或伪造；乡村旅游中的商业行为对传统文化真实性的破坏，比如为了迎合游客需要设计的节庆节事活动等，脱离了它</w:t>
      </w:r>
      <w:r>
        <w:rPr>
          <w:rFonts w:hint="eastAsia"/>
        </w:rPr>
        <w:t>们原本的时间和场所，丧失了文化内涵，完全成为一</w:t>
      </w:r>
      <w:r>
        <w:rPr>
          <w:rFonts w:hint="eastAsia"/>
        </w:rPr>
        <w:lastRenderedPageBreak/>
        <w:t>种设计的商业性活动</w:t>
      </w:r>
    </w:p>
    <w:p w:rsidR="00614009" w:rsidRDefault="00D815D6">
      <w:pPr>
        <w:pStyle w:val="2"/>
      </w:pPr>
      <w:bookmarkStart w:id="170" w:name="_Toc17232"/>
      <w:bookmarkStart w:id="171" w:name="_Toc93156045"/>
      <w:bookmarkStart w:id="172" w:name="_Toc3759"/>
      <w:r>
        <w:rPr>
          <w:rFonts w:hint="eastAsia"/>
        </w:rPr>
        <w:t>5.3</w:t>
      </w:r>
      <w:r>
        <w:rPr>
          <w:rFonts w:hint="eastAsia"/>
        </w:rPr>
        <w:t>资源与环境承载力评估</w:t>
      </w:r>
      <w:bookmarkEnd w:id="170"/>
      <w:bookmarkEnd w:id="171"/>
      <w:bookmarkEnd w:id="172"/>
    </w:p>
    <w:p w:rsidR="00614009" w:rsidRDefault="00D815D6">
      <w:pPr>
        <w:pStyle w:val="3"/>
      </w:pPr>
      <w:bookmarkStart w:id="173" w:name="_Toc23216"/>
      <w:bookmarkStart w:id="174" w:name="_Toc4326"/>
      <w:r>
        <w:rPr>
          <w:rFonts w:hint="eastAsia"/>
        </w:rPr>
        <w:t>5.3.1</w:t>
      </w:r>
      <w:r>
        <w:rPr>
          <w:rFonts w:hint="eastAsia"/>
        </w:rPr>
        <w:t>资源承载力状态评估</w:t>
      </w:r>
      <w:bookmarkEnd w:id="173"/>
      <w:bookmarkEnd w:id="174"/>
    </w:p>
    <w:p w:rsidR="00614009" w:rsidRDefault="00D815D6">
      <w:pPr>
        <w:pStyle w:val="4"/>
      </w:pPr>
      <w:r>
        <w:rPr>
          <w:rFonts w:hint="eastAsia"/>
        </w:rPr>
        <w:t>5.3.1.1</w:t>
      </w:r>
      <w:r>
        <w:rPr>
          <w:rFonts w:hint="eastAsia"/>
        </w:rPr>
        <w:t>水资源承载状态评估</w:t>
      </w:r>
    </w:p>
    <w:p w:rsidR="00614009" w:rsidRDefault="00D815D6">
      <w:pPr>
        <w:pStyle w:val="LTT"/>
        <w:ind w:firstLine="480"/>
      </w:pPr>
      <w:r>
        <w:rPr>
          <w:rFonts w:hint="eastAsia"/>
        </w:rPr>
        <w:t>林芝市河流水系主要包括雅鲁藏布江、怒江和察隅曲流域。林芝市年降水总量</w:t>
      </w:r>
      <w:r>
        <w:rPr>
          <w:rFonts w:hint="eastAsia"/>
        </w:rPr>
        <w:t>400-2200</w:t>
      </w:r>
      <w:r>
        <w:rPr>
          <w:rFonts w:hint="eastAsia"/>
        </w:rPr>
        <w:t>毫米，年平均降雨量</w:t>
      </w:r>
      <w:r>
        <w:rPr>
          <w:rFonts w:hint="eastAsia"/>
        </w:rPr>
        <w:t>650</w:t>
      </w:r>
      <w:r>
        <w:rPr>
          <w:rFonts w:hint="eastAsia"/>
        </w:rPr>
        <w:t>毫米左右。受印度洋暖湿气流的影响，林芝市降水丰沛，水系发育，河网稠密，河网密度是西藏最大的地区之一。林芝主要分布有雅鲁藏布江及其支流尼洋河、帕隆藏布，怒江，察隅河等河流水系，都为外流河及属印度洋水系。</w:t>
      </w:r>
    </w:p>
    <w:p w:rsidR="00614009" w:rsidRDefault="00D815D6">
      <w:pPr>
        <w:pStyle w:val="LTT"/>
        <w:ind w:firstLine="480"/>
      </w:pPr>
      <w:r>
        <w:rPr>
          <w:rFonts w:hint="eastAsia"/>
        </w:rPr>
        <w:t>林芝市多年平均水资源量</w:t>
      </w:r>
      <w:r>
        <w:rPr>
          <w:rFonts w:hint="eastAsia"/>
        </w:rPr>
        <w:t>2328.61</w:t>
      </w:r>
      <w:r>
        <w:rPr>
          <w:rFonts w:hint="eastAsia"/>
        </w:rPr>
        <w:t>亿</w:t>
      </w:r>
      <w:r>
        <w:rPr>
          <w:rFonts w:hint="eastAsia"/>
        </w:rPr>
        <w:t>m</w:t>
      </w:r>
      <w:r>
        <w:rPr>
          <w:rFonts w:hint="eastAsia"/>
          <w:vertAlign w:val="superscript"/>
        </w:rPr>
        <w:t>3</w:t>
      </w:r>
      <w:r>
        <w:rPr>
          <w:rFonts w:hint="eastAsia"/>
        </w:rPr>
        <w:t>，</w:t>
      </w:r>
      <w:r>
        <w:rPr>
          <w:rFonts w:hint="eastAsia"/>
        </w:rPr>
        <w:t>占西藏自治区水资源总量</w:t>
      </w:r>
      <w:r>
        <w:rPr>
          <w:rFonts w:hint="eastAsia"/>
        </w:rPr>
        <w:t>4393.95</w:t>
      </w:r>
      <w:r>
        <w:rPr>
          <w:rFonts w:hint="eastAsia"/>
        </w:rPr>
        <w:t>亿</w:t>
      </w:r>
      <w:r>
        <w:rPr>
          <w:rFonts w:hint="eastAsia"/>
        </w:rPr>
        <w:t>m</w:t>
      </w:r>
      <w:r>
        <w:rPr>
          <w:rFonts w:hint="eastAsia"/>
          <w:vertAlign w:val="superscript"/>
        </w:rPr>
        <w:t>3</w:t>
      </w:r>
      <w:r>
        <w:rPr>
          <w:rFonts w:hint="eastAsia"/>
        </w:rPr>
        <w:t>的</w:t>
      </w:r>
      <w:r>
        <w:rPr>
          <w:rFonts w:hint="eastAsia"/>
        </w:rPr>
        <w:t>53%</w:t>
      </w:r>
      <w:r>
        <w:rPr>
          <w:rFonts w:hint="eastAsia"/>
        </w:rPr>
        <w:t>，占全国水资源总量的</w:t>
      </w:r>
      <w:r>
        <w:rPr>
          <w:rFonts w:hint="eastAsia"/>
        </w:rPr>
        <w:t>8.4%</w:t>
      </w:r>
      <w:r>
        <w:rPr>
          <w:rFonts w:hint="eastAsia"/>
        </w:rPr>
        <w:t>。人均水资源量</w:t>
      </w:r>
      <w:r>
        <w:rPr>
          <w:rFonts w:hint="eastAsia"/>
        </w:rPr>
        <w:t>122</w:t>
      </w:r>
      <w:r>
        <w:rPr>
          <w:rFonts w:hint="eastAsia"/>
        </w:rPr>
        <w:t>万立方米，居全国第一。境内河流湖泊众多，河网密度大，流域面积</w:t>
      </w:r>
      <w:r>
        <w:rPr>
          <w:rFonts w:hint="eastAsia"/>
        </w:rPr>
        <w:t>50</w:t>
      </w:r>
      <w:r>
        <w:rPr>
          <w:rFonts w:hint="eastAsia"/>
        </w:rPr>
        <w:t>平方公里以上的河流（河段）</w:t>
      </w:r>
      <w:r>
        <w:rPr>
          <w:rFonts w:hint="eastAsia"/>
        </w:rPr>
        <w:t>651</w:t>
      </w:r>
      <w:r>
        <w:rPr>
          <w:rFonts w:hint="eastAsia"/>
        </w:rPr>
        <w:t>条（段），</w:t>
      </w:r>
      <w:r>
        <w:rPr>
          <w:rFonts w:hint="eastAsia"/>
        </w:rPr>
        <w:t>50</w:t>
      </w:r>
      <w:r>
        <w:rPr>
          <w:rFonts w:hint="eastAsia"/>
        </w:rPr>
        <w:t>平方公里以下的河流</w:t>
      </w:r>
      <w:r>
        <w:rPr>
          <w:rFonts w:hint="eastAsia"/>
        </w:rPr>
        <w:t>1000</w:t>
      </w:r>
      <w:r>
        <w:rPr>
          <w:rFonts w:hint="eastAsia"/>
        </w:rPr>
        <w:t>多条，</w:t>
      </w:r>
      <w:r>
        <w:rPr>
          <w:rFonts w:hint="eastAsia"/>
        </w:rPr>
        <w:t>1</w:t>
      </w:r>
      <w:r>
        <w:rPr>
          <w:rFonts w:hint="eastAsia"/>
        </w:rPr>
        <w:t>平方公里以上湖泊</w:t>
      </w:r>
      <w:r>
        <w:rPr>
          <w:rFonts w:hint="eastAsia"/>
        </w:rPr>
        <w:t>25</w:t>
      </w:r>
      <w:r>
        <w:rPr>
          <w:rFonts w:hint="eastAsia"/>
        </w:rPr>
        <w:t>座。林芝市多年平均径流深</w:t>
      </w:r>
      <w:r>
        <w:rPr>
          <w:rFonts w:hint="eastAsia"/>
        </w:rPr>
        <w:t>1530.6mm</w:t>
      </w:r>
      <w:r>
        <w:rPr>
          <w:rFonts w:hint="eastAsia"/>
        </w:rPr>
        <w:t>，地下水资源量约为</w:t>
      </w:r>
      <w:r>
        <w:rPr>
          <w:rFonts w:hint="eastAsia"/>
        </w:rPr>
        <w:t>388.3</w:t>
      </w:r>
      <w:r>
        <w:rPr>
          <w:rFonts w:hint="eastAsia"/>
        </w:rPr>
        <w:t>亿</w:t>
      </w:r>
      <w:r>
        <w:rPr>
          <w:rFonts w:hint="eastAsia"/>
        </w:rPr>
        <w:t>m</w:t>
      </w:r>
      <w:r>
        <w:rPr>
          <w:rFonts w:hint="eastAsia"/>
          <w:vertAlign w:val="superscript"/>
        </w:rPr>
        <w:t>3</w:t>
      </w:r>
      <w:r>
        <w:rPr>
          <w:rFonts w:hint="eastAsia"/>
        </w:rPr>
        <w:t>，地下水资源模数在</w:t>
      </w:r>
      <w:r>
        <w:rPr>
          <w:rFonts w:hint="eastAsia"/>
        </w:rPr>
        <w:t>21.5</w:t>
      </w:r>
      <w:r>
        <w:rPr>
          <w:rFonts w:hint="eastAsia"/>
        </w:rPr>
        <w:t>～</w:t>
      </w:r>
      <w:r>
        <w:rPr>
          <w:rFonts w:hint="eastAsia"/>
        </w:rPr>
        <w:t>2.4</w:t>
      </w:r>
      <w:r>
        <w:rPr>
          <w:rFonts w:hint="eastAsia"/>
        </w:rPr>
        <w:t>万</w:t>
      </w:r>
      <w:r>
        <w:rPr>
          <w:rFonts w:hint="eastAsia"/>
        </w:rPr>
        <w:t>m</w:t>
      </w:r>
      <w:r>
        <w:rPr>
          <w:rFonts w:hint="eastAsia"/>
          <w:vertAlign w:val="superscript"/>
        </w:rPr>
        <w:t>3</w:t>
      </w:r>
      <w:r>
        <w:rPr>
          <w:rFonts w:hint="eastAsia"/>
        </w:rPr>
        <w:t>/km</w:t>
      </w:r>
      <w:r>
        <w:rPr>
          <w:rFonts w:hint="eastAsia"/>
          <w:vertAlign w:val="superscript"/>
        </w:rPr>
        <w:t>2</w:t>
      </w:r>
      <w:r>
        <w:rPr>
          <w:rFonts w:hint="eastAsia"/>
        </w:rPr>
        <w:t>之间，产水模数在</w:t>
      </w:r>
      <w:r>
        <w:rPr>
          <w:rFonts w:hint="eastAsia"/>
        </w:rPr>
        <w:t>128.7</w:t>
      </w:r>
      <w:r>
        <w:rPr>
          <w:rFonts w:hint="eastAsia"/>
        </w:rPr>
        <w:t>～</w:t>
      </w:r>
      <w:r>
        <w:rPr>
          <w:rFonts w:hint="eastAsia"/>
        </w:rPr>
        <w:t>5.1</w:t>
      </w:r>
      <w:r>
        <w:rPr>
          <w:rFonts w:hint="eastAsia"/>
        </w:rPr>
        <w:t>万</w:t>
      </w:r>
      <w:r>
        <w:rPr>
          <w:rFonts w:hint="eastAsia"/>
        </w:rPr>
        <w:t>m</w:t>
      </w:r>
      <w:r>
        <w:rPr>
          <w:rFonts w:hint="eastAsia"/>
          <w:vertAlign w:val="superscript"/>
        </w:rPr>
        <w:t>3</w:t>
      </w:r>
      <w:r>
        <w:rPr>
          <w:rFonts w:hint="eastAsia"/>
        </w:rPr>
        <w:t>/km</w:t>
      </w:r>
      <w:r>
        <w:rPr>
          <w:rFonts w:hint="eastAsia"/>
          <w:vertAlign w:val="superscript"/>
        </w:rPr>
        <w:t>2</w:t>
      </w:r>
      <w:r>
        <w:rPr>
          <w:rFonts w:hint="eastAsia"/>
        </w:rPr>
        <w:t>之间，降水分布南部米林县多年平均降水量大，向西北方向逐渐减小，工布江达县最小。</w:t>
      </w:r>
    </w:p>
    <w:p w:rsidR="00614009" w:rsidRDefault="00D815D6">
      <w:r>
        <w:rPr>
          <w:rFonts w:hint="eastAsia"/>
        </w:rPr>
        <w:t>林芝市水资源多年平均状况见下表：</w:t>
      </w:r>
    </w:p>
    <w:p w:rsidR="00614009" w:rsidRDefault="00D815D6">
      <w:pPr>
        <w:pStyle w:val="LTT0"/>
      </w:pPr>
      <w:r>
        <w:rPr>
          <w:rFonts w:hint="eastAsia"/>
        </w:rPr>
        <w:t>表</w:t>
      </w:r>
      <w:r>
        <w:rPr>
          <w:rFonts w:hint="eastAsia"/>
        </w:rPr>
        <w:t xml:space="preserve">5.3-1  </w:t>
      </w:r>
      <w:r>
        <w:rPr>
          <w:rFonts w:hint="eastAsia"/>
        </w:rPr>
        <w:t>林芝市多年平均水资源量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712"/>
        <w:gridCol w:w="1715"/>
        <w:gridCol w:w="1710"/>
        <w:gridCol w:w="1700"/>
      </w:tblGrid>
      <w:tr w:rsidR="00614009">
        <w:trPr>
          <w:jc w:val="center"/>
        </w:trPr>
        <w:tc>
          <w:tcPr>
            <w:tcW w:w="1755" w:type="dxa"/>
            <w:vAlign w:val="center"/>
          </w:tcPr>
          <w:p w:rsidR="00614009" w:rsidRDefault="00D815D6">
            <w:pPr>
              <w:jc w:val="center"/>
              <w:rPr>
                <w:kern w:val="0"/>
                <w:sz w:val="21"/>
                <w:szCs w:val="21"/>
              </w:rPr>
            </w:pPr>
            <w:r>
              <w:rPr>
                <w:rFonts w:hint="eastAsia"/>
                <w:kern w:val="0"/>
                <w:sz w:val="21"/>
                <w:szCs w:val="21"/>
              </w:rPr>
              <w:t>行政区</w:t>
            </w:r>
          </w:p>
        </w:tc>
        <w:tc>
          <w:tcPr>
            <w:tcW w:w="1755" w:type="dxa"/>
            <w:vAlign w:val="center"/>
          </w:tcPr>
          <w:p w:rsidR="00614009" w:rsidRDefault="00D815D6">
            <w:pPr>
              <w:jc w:val="center"/>
              <w:rPr>
                <w:kern w:val="0"/>
                <w:sz w:val="21"/>
                <w:szCs w:val="21"/>
              </w:rPr>
            </w:pPr>
            <w:r>
              <w:rPr>
                <w:rFonts w:hint="eastAsia"/>
                <w:kern w:val="0"/>
                <w:sz w:val="21"/>
                <w:szCs w:val="21"/>
              </w:rPr>
              <w:t>计算面积</w:t>
            </w:r>
            <w:r>
              <w:rPr>
                <w:rFonts w:hint="eastAsia"/>
                <w:kern w:val="0"/>
                <w:sz w:val="21"/>
                <w:szCs w:val="21"/>
              </w:rPr>
              <w:t>/km</w:t>
            </w:r>
            <w:r>
              <w:rPr>
                <w:kern w:val="0"/>
                <w:sz w:val="21"/>
                <w:szCs w:val="21"/>
                <w:vertAlign w:val="superscript"/>
              </w:rPr>
              <w:t>2</w:t>
            </w:r>
          </w:p>
        </w:tc>
        <w:tc>
          <w:tcPr>
            <w:tcW w:w="1756" w:type="dxa"/>
            <w:vAlign w:val="center"/>
          </w:tcPr>
          <w:p w:rsidR="00614009" w:rsidRDefault="00D815D6">
            <w:pPr>
              <w:jc w:val="center"/>
              <w:rPr>
                <w:kern w:val="0"/>
                <w:sz w:val="21"/>
                <w:szCs w:val="21"/>
              </w:rPr>
            </w:pPr>
            <w:r>
              <w:rPr>
                <w:rFonts w:hint="eastAsia"/>
                <w:kern w:val="0"/>
                <w:sz w:val="21"/>
                <w:szCs w:val="21"/>
              </w:rPr>
              <w:t>径流量</w:t>
            </w:r>
            <w:r>
              <w:rPr>
                <w:rFonts w:hint="eastAsia"/>
                <w:kern w:val="0"/>
                <w:sz w:val="21"/>
                <w:szCs w:val="21"/>
              </w:rPr>
              <w:t>/</w:t>
            </w:r>
            <w:r>
              <w:rPr>
                <w:rFonts w:hint="eastAsia"/>
                <w:kern w:val="0"/>
                <w:sz w:val="21"/>
                <w:szCs w:val="21"/>
              </w:rPr>
              <w:t>亿</w:t>
            </w:r>
            <w:r>
              <w:rPr>
                <w:rFonts w:hint="eastAsia"/>
                <w:kern w:val="0"/>
                <w:sz w:val="21"/>
                <w:szCs w:val="21"/>
              </w:rPr>
              <w:t>m</w:t>
            </w:r>
            <w:r>
              <w:rPr>
                <w:kern w:val="0"/>
                <w:sz w:val="21"/>
                <w:szCs w:val="21"/>
                <w:vertAlign w:val="superscript"/>
              </w:rPr>
              <w:t>3</w:t>
            </w:r>
          </w:p>
        </w:tc>
        <w:tc>
          <w:tcPr>
            <w:tcW w:w="1756" w:type="dxa"/>
            <w:vAlign w:val="center"/>
          </w:tcPr>
          <w:p w:rsidR="00614009" w:rsidRDefault="00D815D6">
            <w:pPr>
              <w:jc w:val="center"/>
              <w:rPr>
                <w:kern w:val="0"/>
                <w:sz w:val="21"/>
                <w:szCs w:val="21"/>
              </w:rPr>
            </w:pPr>
            <w:r>
              <w:rPr>
                <w:rFonts w:hint="eastAsia"/>
                <w:kern w:val="0"/>
                <w:sz w:val="21"/>
                <w:szCs w:val="21"/>
              </w:rPr>
              <w:t>径流深</w:t>
            </w:r>
            <w:r>
              <w:rPr>
                <w:rFonts w:hint="eastAsia"/>
                <w:kern w:val="0"/>
                <w:sz w:val="21"/>
                <w:szCs w:val="21"/>
              </w:rPr>
              <w:t>/</w:t>
            </w:r>
            <w:r>
              <w:rPr>
                <w:kern w:val="0"/>
                <w:sz w:val="21"/>
                <w:szCs w:val="21"/>
              </w:rPr>
              <w:t>mm</w:t>
            </w:r>
          </w:p>
        </w:tc>
        <w:tc>
          <w:tcPr>
            <w:tcW w:w="1756" w:type="dxa"/>
            <w:vAlign w:val="center"/>
          </w:tcPr>
          <w:p w:rsidR="00614009" w:rsidRDefault="00D815D6">
            <w:pPr>
              <w:jc w:val="center"/>
              <w:rPr>
                <w:kern w:val="0"/>
                <w:sz w:val="21"/>
                <w:szCs w:val="21"/>
              </w:rPr>
            </w:pPr>
            <w:r>
              <w:rPr>
                <w:rFonts w:hint="eastAsia"/>
                <w:kern w:val="0"/>
                <w:sz w:val="21"/>
                <w:szCs w:val="21"/>
              </w:rPr>
              <w:t>径流系数</w:t>
            </w:r>
          </w:p>
        </w:tc>
      </w:tr>
      <w:tr w:rsidR="00614009">
        <w:trPr>
          <w:jc w:val="center"/>
        </w:trPr>
        <w:tc>
          <w:tcPr>
            <w:tcW w:w="1755" w:type="dxa"/>
            <w:vAlign w:val="center"/>
          </w:tcPr>
          <w:p w:rsidR="00614009" w:rsidRDefault="00D815D6">
            <w:pPr>
              <w:jc w:val="center"/>
              <w:rPr>
                <w:kern w:val="0"/>
                <w:sz w:val="21"/>
                <w:szCs w:val="21"/>
              </w:rPr>
            </w:pPr>
            <w:r>
              <w:rPr>
                <w:rFonts w:hint="eastAsia"/>
                <w:kern w:val="0"/>
                <w:sz w:val="21"/>
                <w:szCs w:val="21"/>
              </w:rPr>
              <w:t>巴宜区</w:t>
            </w:r>
          </w:p>
        </w:tc>
        <w:tc>
          <w:tcPr>
            <w:tcW w:w="1755" w:type="dxa"/>
            <w:vAlign w:val="center"/>
          </w:tcPr>
          <w:p w:rsidR="00614009" w:rsidRDefault="00D815D6">
            <w:pPr>
              <w:jc w:val="center"/>
              <w:rPr>
                <w:kern w:val="0"/>
                <w:sz w:val="21"/>
                <w:szCs w:val="21"/>
              </w:rPr>
            </w:pPr>
            <w:r>
              <w:rPr>
                <w:rFonts w:hint="eastAsia"/>
                <w:kern w:val="0"/>
                <w:sz w:val="21"/>
                <w:szCs w:val="21"/>
              </w:rPr>
              <w:t>8</w:t>
            </w:r>
            <w:r>
              <w:rPr>
                <w:kern w:val="0"/>
                <w:sz w:val="21"/>
                <w:szCs w:val="21"/>
              </w:rPr>
              <w:t>587</w:t>
            </w:r>
          </w:p>
        </w:tc>
        <w:tc>
          <w:tcPr>
            <w:tcW w:w="1756" w:type="dxa"/>
            <w:vAlign w:val="center"/>
          </w:tcPr>
          <w:p w:rsidR="00614009" w:rsidRDefault="00D815D6">
            <w:pPr>
              <w:jc w:val="center"/>
              <w:rPr>
                <w:kern w:val="0"/>
                <w:sz w:val="21"/>
                <w:szCs w:val="21"/>
              </w:rPr>
            </w:pPr>
            <w:r>
              <w:rPr>
                <w:rFonts w:hint="eastAsia"/>
                <w:kern w:val="0"/>
                <w:sz w:val="21"/>
                <w:szCs w:val="21"/>
              </w:rPr>
              <w:t>1</w:t>
            </w:r>
            <w:r>
              <w:rPr>
                <w:kern w:val="0"/>
                <w:sz w:val="21"/>
                <w:szCs w:val="21"/>
              </w:rPr>
              <w:t>01.84</w:t>
            </w:r>
          </w:p>
        </w:tc>
        <w:tc>
          <w:tcPr>
            <w:tcW w:w="1756" w:type="dxa"/>
            <w:vAlign w:val="center"/>
          </w:tcPr>
          <w:p w:rsidR="00614009" w:rsidRDefault="00D815D6">
            <w:pPr>
              <w:jc w:val="center"/>
              <w:rPr>
                <w:kern w:val="0"/>
                <w:sz w:val="21"/>
                <w:szCs w:val="21"/>
              </w:rPr>
            </w:pPr>
            <w:r>
              <w:rPr>
                <w:rFonts w:hint="eastAsia"/>
                <w:kern w:val="0"/>
                <w:sz w:val="21"/>
                <w:szCs w:val="21"/>
              </w:rPr>
              <w:t>1</w:t>
            </w:r>
            <w:r>
              <w:rPr>
                <w:kern w:val="0"/>
                <w:sz w:val="21"/>
                <w:szCs w:val="21"/>
              </w:rPr>
              <w:t>186.0</w:t>
            </w:r>
          </w:p>
        </w:tc>
        <w:tc>
          <w:tcPr>
            <w:tcW w:w="1756" w:type="dxa"/>
            <w:vAlign w:val="center"/>
          </w:tcPr>
          <w:p w:rsidR="00614009" w:rsidRDefault="00D815D6">
            <w:pPr>
              <w:jc w:val="center"/>
              <w:rPr>
                <w:kern w:val="0"/>
                <w:sz w:val="21"/>
                <w:szCs w:val="21"/>
              </w:rPr>
            </w:pPr>
            <w:r>
              <w:rPr>
                <w:rFonts w:hint="eastAsia"/>
                <w:kern w:val="0"/>
                <w:sz w:val="21"/>
                <w:szCs w:val="21"/>
              </w:rPr>
              <w:t>0</w:t>
            </w:r>
            <w:r>
              <w:rPr>
                <w:kern w:val="0"/>
                <w:sz w:val="21"/>
                <w:szCs w:val="21"/>
              </w:rPr>
              <w:t>.86</w:t>
            </w:r>
          </w:p>
        </w:tc>
      </w:tr>
      <w:tr w:rsidR="00614009">
        <w:trPr>
          <w:jc w:val="center"/>
        </w:trPr>
        <w:tc>
          <w:tcPr>
            <w:tcW w:w="1755" w:type="dxa"/>
            <w:vAlign w:val="center"/>
          </w:tcPr>
          <w:p w:rsidR="00614009" w:rsidRDefault="00D815D6">
            <w:pPr>
              <w:jc w:val="center"/>
              <w:rPr>
                <w:kern w:val="0"/>
                <w:sz w:val="21"/>
                <w:szCs w:val="21"/>
              </w:rPr>
            </w:pPr>
            <w:r>
              <w:rPr>
                <w:rFonts w:hint="eastAsia"/>
                <w:kern w:val="0"/>
                <w:sz w:val="21"/>
                <w:szCs w:val="21"/>
              </w:rPr>
              <w:t>工布江达县</w:t>
            </w:r>
          </w:p>
        </w:tc>
        <w:tc>
          <w:tcPr>
            <w:tcW w:w="1755" w:type="dxa"/>
            <w:vAlign w:val="center"/>
          </w:tcPr>
          <w:p w:rsidR="00614009" w:rsidRDefault="00D815D6">
            <w:pPr>
              <w:jc w:val="center"/>
              <w:rPr>
                <w:kern w:val="0"/>
                <w:sz w:val="21"/>
                <w:szCs w:val="21"/>
              </w:rPr>
            </w:pPr>
            <w:r>
              <w:rPr>
                <w:rFonts w:hint="eastAsia"/>
                <w:kern w:val="0"/>
                <w:sz w:val="21"/>
                <w:szCs w:val="21"/>
              </w:rPr>
              <w:t>1</w:t>
            </w:r>
            <w:r>
              <w:rPr>
                <w:kern w:val="0"/>
                <w:sz w:val="21"/>
                <w:szCs w:val="21"/>
              </w:rPr>
              <w:t>2886</w:t>
            </w:r>
          </w:p>
        </w:tc>
        <w:tc>
          <w:tcPr>
            <w:tcW w:w="1756" w:type="dxa"/>
            <w:vAlign w:val="center"/>
          </w:tcPr>
          <w:p w:rsidR="00614009" w:rsidRDefault="00D815D6">
            <w:pPr>
              <w:jc w:val="center"/>
              <w:rPr>
                <w:kern w:val="0"/>
                <w:sz w:val="21"/>
                <w:szCs w:val="21"/>
              </w:rPr>
            </w:pPr>
            <w:r>
              <w:rPr>
                <w:rFonts w:hint="eastAsia"/>
                <w:kern w:val="0"/>
                <w:sz w:val="21"/>
                <w:szCs w:val="21"/>
              </w:rPr>
              <w:t>1</w:t>
            </w:r>
            <w:r>
              <w:rPr>
                <w:kern w:val="0"/>
                <w:sz w:val="21"/>
                <w:szCs w:val="21"/>
              </w:rPr>
              <w:t>21.76</w:t>
            </w:r>
          </w:p>
        </w:tc>
        <w:tc>
          <w:tcPr>
            <w:tcW w:w="1756" w:type="dxa"/>
            <w:vAlign w:val="center"/>
          </w:tcPr>
          <w:p w:rsidR="00614009" w:rsidRDefault="00D815D6">
            <w:pPr>
              <w:jc w:val="center"/>
              <w:rPr>
                <w:kern w:val="0"/>
                <w:sz w:val="21"/>
                <w:szCs w:val="21"/>
              </w:rPr>
            </w:pPr>
            <w:r>
              <w:rPr>
                <w:rFonts w:hint="eastAsia"/>
                <w:kern w:val="0"/>
                <w:sz w:val="21"/>
                <w:szCs w:val="21"/>
              </w:rPr>
              <w:t>9</w:t>
            </w:r>
            <w:r>
              <w:rPr>
                <w:kern w:val="0"/>
                <w:sz w:val="21"/>
                <w:szCs w:val="21"/>
              </w:rPr>
              <w:t>44.9</w:t>
            </w:r>
          </w:p>
        </w:tc>
        <w:tc>
          <w:tcPr>
            <w:tcW w:w="1756" w:type="dxa"/>
            <w:vAlign w:val="center"/>
          </w:tcPr>
          <w:p w:rsidR="00614009" w:rsidRDefault="00D815D6">
            <w:pPr>
              <w:jc w:val="center"/>
              <w:rPr>
                <w:kern w:val="0"/>
                <w:sz w:val="21"/>
                <w:szCs w:val="21"/>
              </w:rPr>
            </w:pPr>
            <w:r>
              <w:rPr>
                <w:rFonts w:hint="eastAsia"/>
                <w:kern w:val="0"/>
                <w:sz w:val="21"/>
                <w:szCs w:val="21"/>
              </w:rPr>
              <w:t>0</w:t>
            </w:r>
            <w:r>
              <w:rPr>
                <w:kern w:val="0"/>
                <w:sz w:val="21"/>
                <w:szCs w:val="21"/>
              </w:rPr>
              <w:t>.73</w:t>
            </w:r>
          </w:p>
        </w:tc>
      </w:tr>
      <w:tr w:rsidR="00614009">
        <w:trPr>
          <w:jc w:val="center"/>
        </w:trPr>
        <w:tc>
          <w:tcPr>
            <w:tcW w:w="1755" w:type="dxa"/>
            <w:vAlign w:val="center"/>
          </w:tcPr>
          <w:p w:rsidR="00614009" w:rsidRDefault="00D815D6">
            <w:pPr>
              <w:jc w:val="center"/>
              <w:rPr>
                <w:kern w:val="0"/>
                <w:sz w:val="21"/>
                <w:szCs w:val="21"/>
              </w:rPr>
            </w:pPr>
            <w:r>
              <w:rPr>
                <w:rFonts w:hint="eastAsia"/>
                <w:kern w:val="0"/>
                <w:sz w:val="21"/>
                <w:szCs w:val="21"/>
              </w:rPr>
              <w:t>米林县</w:t>
            </w:r>
          </w:p>
        </w:tc>
        <w:tc>
          <w:tcPr>
            <w:tcW w:w="1755" w:type="dxa"/>
            <w:vAlign w:val="center"/>
          </w:tcPr>
          <w:p w:rsidR="00614009" w:rsidRDefault="00D815D6">
            <w:pPr>
              <w:jc w:val="center"/>
              <w:rPr>
                <w:kern w:val="0"/>
                <w:sz w:val="21"/>
                <w:szCs w:val="21"/>
              </w:rPr>
            </w:pPr>
            <w:r>
              <w:rPr>
                <w:rFonts w:hint="eastAsia"/>
                <w:kern w:val="0"/>
                <w:sz w:val="21"/>
                <w:szCs w:val="21"/>
              </w:rPr>
              <w:t>9</w:t>
            </w:r>
            <w:r>
              <w:rPr>
                <w:kern w:val="0"/>
                <w:sz w:val="21"/>
                <w:szCs w:val="21"/>
              </w:rPr>
              <w:t>471</w:t>
            </w:r>
          </w:p>
        </w:tc>
        <w:tc>
          <w:tcPr>
            <w:tcW w:w="1756" w:type="dxa"/>
            <w:vAlign w:val="center"/>
          </w:tcPr>
          <w:p w:rsidR="00614009" w:rsidRDefault="00D815D6">
            <w:pPr>
              <w:jc w:val="center"/>
              <w:rPr>
                <w:kern w:val="0"/>
                <w:sz w:val="21"/>
                <w:szCs w:val="21"/>
              </w:rPr>
            </w:pPr>
            <w:r>
              <w:rPr>
                <w:rFonts w:hint="eastAsia"/>
                <w:kern w:val="0"/>
                <w:sz w:val="21"/>
                <w:szCs w:val="21"/>
              </w:rPr>
              <w:t>9</w:t>
            </w:r>
            <w:r>
              <w:rPr>
                <w:kern w:val="0"/>
                <w:sz w:val="21"/>
                <w:szCs w:val="21"/>
              </w:rPr>
              <w:t>2.54</w:t>
            </w:r>
          </w:p>
        </w:tc>
        <w:tc>
          <w:tcPr>
            <w:tcW w:w="1756" w:type="dxa"/>
            <w:vAlign w:val="center"/>
          </w:tcPr>
          <w:p w:rsidR="00614009" w:rsidRDefault="00D815D6">
            <w:pPr>
              <w:jc w:val="center"/>
              <w:rPr>
                <w:kern w:val="0"/>
                <w:sz w:val="21"/>
                <w:szCs w:val="21"/>
              </w:rPr>
            </w:pPr>
            <w:r>
              <w:rPr>
                <w:rFonts w:hint="eastAsia"/>
                <w:kern w:val="0"/>
                <w:sz w:val="21"/>
                <w:szCs w:val="21"/>
              </w:rPr>
              <w:t>9</w:t>
            </w:r>
            <w:r>
              <w:rPr>
                <w:kern w:val="0"/>
                <w:sz w:val="21"/>
                <w:szCs w:val="21"/>
              </w:rPr>
              <w:t>77.1</w:t>
            </w:r>
          </w:p>
        </w:tc>
        <w:tc>
          <w:tcPr>
            <w:tcW w:w="1756" w:type="dxa"/>
            <w:vAlign w:val="center"/>
          </w:tcPr>
          <w:p w:rsidR="00614009" w:rsidRDefault="00D815D6">
            <w:pPr>
              <w:jc w:val="center"/>
              <w:rPr>
                <w:kern w:val="0"/>
                <w:sz w:val="21"/>
                <w:szCs w:val="21"/>
              </w:rPr>
            </w:pPr>
            <w:r>
              <w:rPr>
                <w:rFonts w:hint="eastAsia"/>
                <w:kern w:val="0"/>
                <w:sz w:val="21"/>
                <w:szCs w:val="21"/>
              </w:rPr>
              <w:t>0</w:t>
            </w:r>
            <w:r>
              <w:rPr>
                <w:kern w:val="0"/>
                <w:sz w:val="21"/>
                <w:szCs w:val="21"/>
              </w:rPr>
              <w:t>.86</w:t>
            </w:r>
          </w:p>
        </w:tc>
      </w:tr>
      <w:tr w:rsidR="00614009">
        <w:trPr>
          <w:jc w:val="center"/>
        </w:trPr>
        <w:tc>
          <w:tcPr>
            <w:tcW w:w="1755" w:type="dxa"/>
            <w:vAlign w:val="center"/>
          </w:tcPr>
          <w:p w:rsidR="00614009" w:rsidRDefault="00D815D6">
            <w:pPr>
              <w:jc w:val="center"/>
              <w:rPr>
                <w:kern w:val="0"/>
                <w:sz w:val="21"/>
                <w:szCs w:val="21"/>
              </w:rPr>
            </w:pPr>
            <w:r>
              <w:rPr>
                <w:rFonts w:hint="eastAsia"/>
                <w:kern w:val="0"/>
                <w:sz w:val="21"/>
                <w:szCs w:val="21"/>
              </w:rPr>
              <w:t>墨脱县</w:t>
            </w:r>
          </w:p>
        </w:tc>
        <w:tc>
          <w:tcPr>
            <w:tcW w:w="1755" w:type="dxa"/>
            <w:vAlign w:val="center"/>
          </w:tcPr>
          <w:p w:rsidR="00614009" w:rsidRDefault="00D815D6">
            <w:pPr>
              <w:jc w:val="center"/>
              <w:rPr>
                <w:kern w:val="0"/>
                <w:sz w:val="21"/>
                <w:szCs w:val="21"/>
              </w:rPr>
            </w:pPr>
            <w:r>
              <w:rPr>
                <w:rFonts w:hint="eastAsia"/>
                <w:kern w:val="0"/>
                <w:sz w:val="21"/>
                <w:szCs w:val="21"/>
              </w:rPr>
              <w:t>3</w:t>
            </w:r>
            <w:r>
              <w:rPr>
                <w:kern w:val="0"/>
                <w:sz w:val="21"/>
                <w:szCs w:val="21"/>
              </w:rPr>
              <w:t>1413</w:t>
            </w:r>
          </w:p>
        </w:tc>
        <w:tc>
          <w:tcPr>
            <w:tcW w:w="1756" w:type="dxa"/>
            <w:vAlign w:val="center"/>
          </w:tcPr>
          <w:p w:rsidR="00614009" w:rsidRDefault="00D815D6">
            <w:pPr>
              <w:jc w:val="center"/>
              <w:rPr>
                <w:kern w:val="0"/>
                <w:sz w:val="21"/>
                <w:szCs w:val="21"/>
              </w:rPr>
            </w:pPr>
            <w:r>
              <w:rPr>
                <w:rFonts w:hint="eastAsia"/>
                <w:kern w:val="0"/>
                <w:sz w:val="21"/>
                <w:szCs w:val="21"/>
              </w:rPr>
              <w:t>1</w:t>
            </w:r>
            <w:r>
              <w:rPr>
                <w:kern w:val="0"/>
                <w:sz w:val="21"/>
                <w:szCs w:val="21"/>
              </w:rPr>
              <w:t>098.80</w:t>
            </w:r>
          </w:p>
        </w:tc>
        <w:tc>
          <w:tcPr>
            <w:tcW w:w="1756" w:type="dxa"/>
            <w:vAlign w:val="center"/>
          </w:tcPr>
          <w:p w:rsidR="00614009" w:rsidRDefault="00D815D6">
            <w:pPr>
              <w:jc w:val="center"/>
              <w:rPr>
                <w:kern w:val="0"/>
                <w:sz w:val="21"/>
                <w:szCs w:val="21"/>
              </w:rPr>
            </w:pPr>
            <w:r>
              <w:rPr>
                <w:rFonts w:hint="eastAsia"/>
                <w:kern w:val="0"/>
                <w:sz w:val="21"/>
                <w:szCs w:val="21"/>
              </w:rPr>
              <w:t>3</w:t>
            </w:r>
            <w:r>
              <w:rPr>
                <w:kern w:val="0"/>
                <w:sz w:val="21"/>
                <w:szCs w:val="21"/>
              </w:rPr>
              <w:t>497.9</w:t>
            </w:r>
          </w:p>
        </w:tc>
        <w:tc>
          <w:tcPr>
            <w:tcW w:w="1756" w:type="dxa"/>
            <w:vAlign w:val="center"/>
          </w:tcPr>
          <w:p w:rsidR="00614009" w:rsidRDefault="00D815D6">
            <w:pPr>
              <w:jc w:val="center"/>
              <w:rPr>
                <w:kern w:val="0"/>
                <w:sz w:val="21"/>
                <w:szCs w:val="21"/>
              </w:rPr>
            </w:pPr>
            <w:r>
              <w:rPr>
                <w:rFonts w:hint="eastAsia"/>
                <w:kern w:val="0"/>
                <w:sz w:val="21"/>
                <w:szCs w:val="21"/>
              </w:rPr>
              <w:t>0</w:t>
            </w:r>
            <w:r>
              <w:rPr>
                <w:kern w:val="0"/>
                <w:sz w:val="21"/>
                <w:szCs w:val="21"/>
              </w:rPr>
              <w:t>.80</w:t>
            </w:r>
          </w:p>
        </w:tc>
      </w:tr>
      <w:tr w:rsidR="00614009">
        <w:trPr>
          <w:jc w:val="center"/>
        </w:trPr>
        <w:tc>
          <w:tcPr>
            <w:tcW w:w="1755" w:type="dxa"/>
            <w:vAlign w:val="center"/>
          </w:tcPr>
          <w:p w:rsidR="00614009" w:rsidRDefault="00D815D6">
            <w:pPr>
              <w:jc w:val="center"/>
              <w:rPr>
                <w:kern w:val="0"/>
                <w:sz w:val="21"/>
                <w:szCs w:val="21"/>
              </w:rPr>
            </w:pPr>
            <w:r>
              <w:rPr>
                <w:rFonts w:hint="eastAsia"/>
                <w:kern w:val="0"/>
                <w:sz w:val="21"/>
                <w:szCs w:val="21"/>
              </w:rPr>
              <w:t>波密县</w:t>
            </w:r>
          </w:p>
        </w:tc>
        <w:tc>
          <w:tcPr>
            <w:tcW w:w="1755" w:type="dxa"/>
            <w:vAlign w:val="center"/>
          </w:tcPr>
          <w:p w:rsidR="00614009" w:rsidRDefault="00D815D6">
            <w:pPr>
              <w:jc w:val="center"/>
              <w:rPr>
                <w:kern w:val="0"/>
                <w:sz w:val="21"/>
                <w:szCs w:val="21"/>
              </w:rPr>
            </w:pPr>
            <w:r>
              <w:rPr>
                <w:rFonts w:hint="eastAsia"/>
                <w:kern w:val="0"/>
                <w:sz w:val="21"/>
                <w:szCs w:val="21"/>
              </w:rPr>
              <w:t>1</w:t>
            </w:r>
            <w:r>
              <w:rPr>
                <w:kern w:val="0"/>
                <w:sz w:val="21"/>
                <w:szCs w:val="21"/>
              </w:rPr>
              <w:t>6522</w:t>
            </w:r>
          </w:p>
        </w:tc>
        <w:tc>
          <w:tcPr>
            <w:tcW w:w="1756" w:type="dxa"/>
            <w:vAlign w:val="center"/>
          </w:tcPr>
          <w:p w:rsidR="00614009" w:rsidRDefault="00D815D6">
            <w:pPr>
              <w:jc w:val="center"/>
              <w:rPr>
                <w:kern w:val="0"/>
                <w:sz w:val="21"/>
                <w:szCs w:val="21"/>
              </w:rPr>
            </w:pPr>
            <w:r>
              <w:rPr>
                <w:rFonts w:hint="eastAsia"/>
                <w:kern w:val="0"/>
                <w:sz w:val="21"/>
                <w:szCs w:val="21"/>
              </w:rPr>
              <w:t>2</w:t>
            </w:r>
            <w:r>
              <w:rPr>
                <w:kern w:val="0"/>
                <w:sz w:val="21"/>
                <w:szCs w:val="21"/>
              </w:rPr>
              <w:t>44.18</w:t>
            </w:r>
          </w:p>
        </w:tc>
        <w:tc>
          <w:tcPr>
            <w:tcW w:w="1756" w:type="dxa"/>
            <w:vAlign w:val="center"/>
          </w:tcPr>
          <w:p w:rsidR="00614009" w:rsidRDefault="00D815D6">
            <w:pPr>
              <w:jc w:val="center"/>
              <w:rPr>
                <w:kern w:val="0"/>
                <w:sz w:val="21"/>
                <w:szCs w:val="21"/>
              </w:rPr>
            </w:pPr>
            <w:r>
              <w:rPr>
                <w:rFonts w:hint="eastAsia"/>
                <w:kern w:val="0"/>
                <w:sz w:val="21"/>
                <w:szCs w:val="21"/>
              </w:rPr>
              <w:t>1</w:t>
            </w:r>
            <w:r>
              <w:rPr>
                <w:kern w:val="0"/>
                <w:sz w:val="21"/>
                <w:szCs w:val="21"/>
              </w:rPr>
              <w:t>477.9</w:t>
            </w:r>
          </w:p>
        </w:tc>
        <w:tc>
          <w:tcPr>
            <w:tcW w:w="1756" w:type="dxa"/>
            <w:vAlign w:val="center"/>
          </w:tcPr>
          <w:p w:rsidR="00614009" w:rsidRDefault="00D815D6">
            <w:pPr>
              <w:jc w:val="center"/>
              <w:rPr>
                <w:kern w:val="0"/>
                <w:sz w:val="21"/>
                <w:szCs w:val="21"/>
              </w:rPr>
            </w:pPr>
            <w:r>
              <w:rPr>
                <w:rFonts w:hint="eastAsia"/>
                <w:kern w:val="0"/>
                <w:sz w:val="21"/>
                <w:szCs w:val="21"/>
              </w:rPr>
              <w:t>0</w:t>
            </w:r>
            <w:r>
              <w:rPr>
                <w:kern w:val="0"/>
                <w:sz w:val="21"/>
                <w:szCs w:val="21"/>
              </w:rPr>
              <w:t>.86</w:t>
            </w:r>
          </w:p>
        </w:tc>
      </w:tr>
      <w:tr w:rsidR="00614009">
        <w:trPr>
          <w:jc w:val="center"/>
        </w:trPr>
        <w:tc>
          <w:tcPr>
            <w:tcW w:w="1755" w:type="dxa"/>
            <w:vAlign w:val="center"/>
          </w:tcPr>
          <w:p w:rsidR="00614009" w:rsidRDefault="00D815D6">
            <w:pPr>
              <w:jc w:val="center"/>
              <w:rPr>
                <w:kern w:val="0"/>
                <w:sz w:val="21"/>
                <w:szCs w:val="21"/>
              </w:rPr>
            </w:pPr>
            <w:r>
              <w:rPr>
                <w:rFonts w:hint="eastAsia"/>
                <w:kern w:val="0"/>
                <w:sz w:val="21"/>
                <w:szCs w:val="21"/>
              </w:rPr>
              <w:t>察隅县</w:t>
            </w:r>
          </w:p>
        </w:tc>
        <w:tc>
          <w:tcPr>
            <w:tcW w:w="1755" w:type="dxa"/>
            <w:vAlign w:val="center"/>
          </w:tcPr>
          <w:p w:rsidR="00614009" w:rsidRDefault="00D815D6">
            <w:pPr>
              <w:jc w:val="center"/>
              <w:rPr>
                <w:kern w:val="0"/>
                <w:sz w:val="21"/>
                <w:szCs w:val="21"/>
              </w:rPr>
            </w:pPr>
            <w:r>
              <w:rPr>
                <w:rFonts w:hint="eastAsia"/>
                <w:kern w:val="0"/>
                <w:sz w:val="21"/>
                <w:szCs w:val="21"/>
              </w:rPr>
              <w:t>3</w:t>
            </w:r>
            <w:r>
              <w:rPr>
                <w:kern w:val="0"/>
                <w:sz w:val="21"/>
                <w:szCs w:val="21"/>
              </w:rPr>
              <w:t>1097</w:t>
            </w:r>
          </w:p>
        </w:tc>
        <w:tc>
          <w:tcPr>
            <w:tcW w:w="1756" w:type="dxa"/>
            <w:vAlign w:val="center"/>
          </w:tcPr>
          <w:p w:rsidR="00614009" w:rsidRDefault="00D815D6">
            <w:pPr>
              <w:jc w:val="center"/>
              <w:rPr>
                <w:kern w:val="0"/>
                <w:sz w:val="21"/>
                <w:szCs w:val="21"/>
              </w:rPr>
            </w:pPr>
            <w:r>
              <w:rPr>
                <w:rFonts w:hint="eastAsia"/>
                <w:kern w:val="0"/>
                <w:sz w:val="21"/>
                <w:szCs w:val="21"/>
              </w:rPr>
              <w:t>6</w:t>
            </w:r>
            <w:r>
              <w:rPr>
                <w:kern w:val="0"/>
                <w:sz w:val="21"/>
                <w:szCs w:val="21"/>
              </w:rPr>
              <w:t>47.67</w:t>
            </w:r>
          </w:p>
        </w:tc>
        <w:tc>
          <w:tcPr>
            <w:tcW w:w="1756" w:type="dxa"/>
            <w:vAlign w:val="center"/>
          </w:tcPr>
          <w:p w:rsidR="00614009" w:rsidRDefault="00D815D6">
            <w:pPr>
              <w:jc w:val="center"/>
              <w:rPr>
                <w:kern w:val="0"/>
                <w:sz w:val="21"/>
                <w:szCs w:val="21"/>
              </w:rPr>
            </w:pPr>
            <w:r>
              <w:rPr>
                <w:rFonts w:hint="eastAsia"/>
                <w:kern w:val="0"/>
                <w:sz w:val="21"/>
                <w:szCs w:val="21"/>
              </w:rPr>
              <w:t>2</w:t>
            </w:r>
            <w:r>
              <w:rPr>
                <w:kern w:val="0"/>
                <w:sz w:val="21"/>
                <w:szCs w:val="21"/>
              </w:rPr>
              <w:t>082.7</w:t>
            </w:r>
          </w:p>
        </w:tc>
        <w:tc>
          <w:tcPr>
            <w:tcW w:w="1756" w:type="dxa"/>
            <w:vAlign w:val="center"/>
          </w:tcPr>
          <w:p w:rsidR="00614009" w:rsidRDefault="00D815D6">
            <w:pPr>
              <w:jc w:val="center"/>
              <w:rPr>
                <w:kern w:val="0"/>
                <w:sz w:val="21"/>
                <w:szCs w:val="21"/>
              </w:rPr>
            </w:pPr>
            <w:r>
              <w:rPr>
                <w:rFonts w:hint="eastAsia"/>
                <w:kern w:val="0"/>
                <w:sz w:val="21"/>
                <w:szCs w:val="21"/>
              </w:rPr>
              <w:t>0</w:t>
            </w:r>
            <w:r>
              <w:rPr>
                <w:kern w:val="0"/>
                <w:sz w:val="21"/>
                <w:szCs w:val="21"/>
              </w:rPr>
              <w:t>.78</w:t>
            </w:r>
          </w:p>
        </w:tc>
      </w:tr>
      <w:tr w:rsidR="00614009">
        <w:trPr>
          <w:jc w:val="center"/>
        </w:trPr>
        <w:tc>
          <w:tcPr>
            <w:tcW w:w="1755" w:type="dxa"/>
            <w:vAlign w:val="center"/>
          </w:tcPr>
          <w:p w:rsidR="00614009" w:rsidRDefault="00D815D6">
            <w:pPr>
              <w:jc w:val="center"/>
              <w:rPr>
                <w:kern w:val="0"/>
                <w:sz w:val="21"/>
                <w:szCs w:val="21"/>
              </w:rPr>
            </w:pPr>
            <w:r>
              <w:rPr>
                <w:rFonts w:hint="eastAsia"/>
                <w:kern w:val="0"/>
                <w:sz w:val="21"/>
                <w:szCs w:val="21"/>
              </w:rPr>
              <w:t>朗县</w:t>
            </w:r>
          </w:p>
        </w:tc>
        <w:tc>
          <w:tcPr>
            <w:tcW w:w="1755" w:type="dxa"/>
            <w:vAlign w:val="center"/>
          </w:tcPr>
          <w:p w:rsidR="00614009" w:rsidRDefault="00D815D6">
            <w:pPr>
              <w:jc w:val="center"/>
              <w:rPr>
                <w:kern w:val="0"/>
                <w:sz w:val="21"/>
                <w:szCs w:val="21"/>
              </w:rPr>
            </w:pPr>
            <w:r>
              <w:rPr>
                <w:rFonts w:hint="eastAsia"/>
                <w:kern w:val="0"/>
                <w:sz w:val="21"/>
                <w:szCs w:val="21"/>
              </w:rPr>
              <w:t>3</w:t>
            </w:r>
            <w:r>
              <w:rPr>
                <w:kern w:val="0"/>
                <w:sz w:val="21"/>
                <w:szCs w:val="21"/>
              </w:rPr>
              <w:t>981</w:t>
            </w:r>
          </w:p>
        </w:tc>
        <w:tc>
          <w:tcPr>
            <w:tcW w:w="1756" w:type="dxa"/>
            <w:vAlign w:val="center"/>
          </w:tcPr>
          <w:p w:rsidR="00614009" w:rsidRDefault="00D815D6">
            <w:pPr>
              <w:jc w:val="center"/>
              <w:rPr>
                <w:kern w:val="0"/>
                <w:sz w:val="21"/>
                <w:szCs w:val="21"/>
              </w:rPr>
            </w:pPr>
            <w:r>
              <w:rPr>
                <w:rFonts w:hint="eastAsia"/>
                <w:kern w:val="0"/>
                <w:sz w:val="21"/>
                <w:szCs w:val="21"/>
              </w:rPr>
              <w:t>2</w:t>
            </w:r>
            <w:r>
              <w:rPr>
                <w:kern w:val="0"/>
                <w:sz w:val="21"/>
                <w:szCs w:val="21"/>
              </w:rPr>
              <w:t>1.82</w:t>
            </w:r>
          </w:p>
        </w:tc>
        <w:tc>
          <w:tcPr>
            <w:tcW w:w="1756" w:type="dxa"/>
            <w:vAlign w:val="center"/>
          </w:tcPr>
          <w:p w:rsidR="00614009" w:rsidRDefault="00D815D6">
            <w:pPr>
              <w:jc w:val="center"/>
              <w:rPr>
                <w:kern w:val="0"/>
                <w:sz w:val="21"/>
                <w:szCs w:val="21"/>
              </w:rPr>
            </w:pPr>
            <w:r>
              <w:rPr>
                <w:rFonts w:hint="eastAsia"/>
                <w:kern w:val="0"/>
                <w:sz w:val="21"/>
                <w:szCs w:val="21"/>
              </w:rPr>
              <w:t>5</w:t>
            </w:r>
            <w:r>
              <w:rPr>
                <w:kern w:val="0"/>
                <w:sz w:val="21"/>
                <w:szCs w:val="21"/>
              </w:rPr>
              <w:t>48.1</w:t>
            </w:r>
          </w:p>
        </w:tc>
        <w:tc>
          <w:tcPr>
            <w:tcW w:w="1756" w:type="dxa"/>
            <w:vAlign w:val="center"/>
          </w:tcPr>
          <w:p w:rsidR="00614009" w:rsidRDefault="00D815D6">
            <w:pPr>
              <w:jc w:val="center"/>
              <w:rPr>
                <w:kern w:val="0"/>
                <w:sz w:val="21"/>
                <w:szCs w:val="21"/>
              </w:rPr>
            </w:pPr>
            <w:r>
              <w:rPr>
                <w:rFonts w:hint="eastAsia"/>
                <w:kern w:val="0"/>
                <w:sz w:val="21"/>
                <w:szCs w:val="21"/>
              </w:rPr>
              <w:t>0</w:t>
            </w:r>
            <w:r>
              <w:rPr>
                <w:kern w:val="0"/>
                <w:sz w:val="21"/>
                <w:szCs w:val="21"/>
              </w:rPr>
              <w:t>.80</w:t>
            </w:r>
          </w:p>
        </w:tc>
      </w:tr>
      <w:tr w:rsidR="00614009">
        <w:trPr>
          <w:jc w:val="center"/>
        </w:trPr>
        <w:tc>
          <w:tcPr>
            <w:tcW w:w="1755" w:type="dxa"/>
            <w:vAlign w:val="center"/>
          </w:tcPr>
          <w:p w:rsidR="00614009" w:rsidRDefault="00D815D6">
            <w:pPr>
              <w:jc w:val="center"/>
              <w:rPr>
                <w:kern w:val="0"/>
                <w:sz w:val="21"/>
                <w:szCs w:val="21"/>
              </w:rPr>
            </w:pPr>
            <w:r>
              <w:rPr>
                <w:rFonts w:hint="eastAsia"/>
                <w:kern w:val="0"/>
                <w:sz w:val="21"/>
                <w:szCs w:val="21"/>
              </w:rPr>
              <w:t>合计</w:t>
            </w:r>
          </w:p>
        </w:tc>
        <w:tc>
          <w:tcPr>
            <w:tcW w:w="1755" w:type="dxa"/>
            <w:vAlign w:val="center"/>
          </w:tcPr>
          <w:p w:rsidR="00614009" w:rsidRDefault="00D815D6">
            <w:pPr>
              <w:jc w:val="center"/>
              <w:rPr>
                <w:kern w:val="0"/>
                <w:sz w:val="21"/>
                <w:szCs w:val="21"/>
              </w:rPr>
            </w:pPr>
            <w:r>
              <w:rPr>
                <w:rFonts w:hint="eastAsia"/>
                <w:kern w:val="0"/>
                <w:sz w:val="21"/>
                <w:szCs w:val="21"/>
              </w:rPr>
              <w:t>1</w:t>
            </w:r>
            <w:r>
              <w:rPr>
                <w:kern w:val="0"/>
                <w:sz w:val="21"/>
                <w:szCs w:val="21"/>
              </w:rPr>
              <w:t>13957</w:t>
            </w:r>
          </w:p>
        </w:tc>
        <w:tc>
          <w:tcPr>
            <w:tcW w:w="1756" w:type="dxa"/>
            <w:vAlign w:val="center"/>
          </w:tcPr>
          <w:p w:rsidR="00614009" w:rsidRDefault="00D815D6">
            <w:pPr>
              <w:jc w:val="center"/>
              <w:rPr>
                <w:kern w:val="0"/>
                <w:sz w:val="21"/>
                <w:szCs w:val="21"/>
              </w:rPr>
            </w:pPr>
            <w:r>
              <w:rPr>
                <w:rFonts w:hint="eastAsia"/>
                <w:kern w:val="0"/>
                <w:sz w:val="21"/>
                <w:szCs w:val="21"/>
              </w:rPr>
              <w:t>2</w:t>
            </w:r>
            <w:r>
              <w:rPr>
                <w:kern w:val="0"/>
                <w:sz w:val="21"/>
                <w:szCs w:val="21"/>
              </w:rPr>
              <w:t>328.61</w:t>
            </w:r>
          </w:p>
        </w:tc>
        <w:tc>
          <w:tcPr>
            <w:tcW w:w="1756" w:type="dxa"/>
            <w:vAlign w:val="center"/>
          </w:tcPr>
          <w:p w:rsidR="00614009" w:rsidRDefault="00D815D6">
            <w:pPr>
              <w:jc w:val="center"/>
              <w:rPr>
                <w:kern w:val="0"/>
                <w:sz w:val="21"/>
                <w:szCs w:val="21"/>
              </w:rPr>
            </w:pPr>
            <w:r>
              <w:rPr>
                <w:rFonts w:hint="eastAsia"/>
                <w:kern w:val="0"/>
                <w:sz w:val="21"/>
                <w:szCs w:val="21"/>
              </w:rPr>
              <w:t>平均</w:t>
            </w:r>
            <w:r>
              <w:rPr>
                <w:rFonts w:hint="eastAsia"/>
                <w:kern w:val="0"/>
                <w:sz w:val="21"/>
                <w:szCs w:val="21"/>
              </w:rPr>
              <w:t>1</w:t>
            </w:r>
            <w:r>
              <w:rPr>
                <w:kern w:val="0"/>
                <w:sz w:val="21"/>
                <w:szCs w:val="21"/>
              </w:rPr>
              <w:t>530.6</w:t>
            </w:r>
          </w:p>
        </w:tc>
        <w:tc>
          <w:tcPr>
            <w:tcW w:w="1756" w:type="dxa"/>
            <w:vAlign w:val="center"/>
          </w:tcPr>
          <w:p w:rsidR="00614009" w:rsidRDefault="00D815D6">
            <w:pPr>
              <w:jc w:val="center"/>
              <w:rPr>
                <w:kern w:val="0"/>
                <w:sz w:val="21"/>
                <w:szCs w:val="21"/>
              </w:rPr>
            </w:pPr>
            <w:r>
              <w:rPr>
                <w:rFonts w:hint="eastAsia"/>
                <w:kern w:val="0"/>
                <w:sz w:val="21"/>
                <w:szCs w:val="21"/>
              </w:rPr>
              <w:t>平均</w:t>
            </w:r>
            <w:r>
              <w:rPr>
                <w:rFonts w:hint="eastAsia"/>
                <w:kern w:val="0"/>
                <w:sz w:val="21"/>
                <w:szCs w:val="21"/>
              </w:rPr>
              <w:t>0</w:t>
            </w:r>
            <w:r>
              <w:rPr>
                <w:kern w:val="0"/>
                <w:sz w:val="21"/>
                <w:szCs w:val="21"/>
              </w:rPr>
              <w:t>.81</w:t>
            </w:r>
          </w:p>
        </w:tc>
      </w:tr>
    </w:tbl>
    <w:p w:rsidR="00614009" w:rsidRDefault="00614009">
      <w:pPr>
        <w:pStyle w:val="LTT"/>
        <w:ind w:firstLine="480"/>
        <w:rPr>
          <w:color w:val="0A49E7"/>
        </w:rPr>
      </w:pPr>
    </w:p>
    <w:p w:rsidR="00614009" w:rsidRDefault="00D815D6">
      <w:pPr>
        <w:pStyle w:val="LTT"/>
        <w:ind w:firstLine="480"/>
        <w:rPr>
          <w:color w:val="0A49E7"/>
        </w:rPr>
      </w:pPr>
      <w:r>
        <w:rPr>
          <w:rFonts w:hint="eastAsia"/>
          <w:color w:val="0A49E7"/>
        </w:rPr>
        <w:t>本次规划中未给出各区县在规划期间旅游人数，按照统计的</w:t>
      </w:r>
      <w:r>
        <w:rPr>
          <w:rFonts w:hint="eastAsia"/>
          <w:color w:val="0A49E7"/>
        </w:rPr>
        <w:t>201</w:t>
      </w:r>
      <w:r>
        <w:rPr>
          <w:rFonts w:hint="eastAsia"/>
          <w:color w:val="0A49E7"/>
        </w:rPr>
        <w:t>8~</w:t>
      </w:r>
      <w:r>
        <w:rPr>
          <w:rFonts w:hint="eastAsia"/>
          <w:color w:val="0A49E7"/>
        </w:rPr>
        <w:t>202</w:t>
      </w:r>
      <w:r>
        <w:rPr>
          <w:rFonts w:hint="eastAsia"/>
          <w:color w:val="0A49E7"/>
        </w:rPr>
        <w:t>2</w:t>
      </w:r>
      <w:r>
        <w:rPr>
          <w:rFonts w:hint="eastAsia"/>
          <w:color w:val="0A49E7"/>
        </w:rPr>
        <w:t>年旅游人数的比例，推测在规划末年</w:t>
      </w:r>
      <w:r>
        <w:rPr>
          <w:rFonts w:hint="eastAsia"/>
          <w:color w:val="0A49E7"/>
        </w:rPr>
        <w:t>2025</w:t>
      </w:r>
      <w:r>
        <w:rPr>
          <w:rFonts w:hint="eastAsia"/>
          <w:color w:val="0A49E7"/>
        </w:rPr>
        <w:t>年，各区县旅游人数，进而推测各区县用水量情况。</w:t>
      </w:r>
    </w:p>
    <w:p w:rsidR="00614009" w:rsidRDefault="00614009">
      <w:pPr>
        <w:pStyle w:val="LTT"/>
        <w:ind w:firstLine="480"/>
        <w:rPr>
          <w:color w:val="0A49E7"/>
        </w:rPr>
      </w:pPr>
    </w:p>
    <w:p w:rsidR="00614009" w:rsidRDefault="00614009">
      <w:pPr>
        <w:pStyle w:val="LTT"/>
        <w:ind w:firstLine="480"/>
        <w:rPr>
          <w:color w:val="0A49E7"/>
        </w:rPr>
      </w:pPr>
    </w:p>
    <w:p w:rsidR="00614009" w:rsidRDefault="00D815D6">
      <w:pPr>
        <w:pStyle w:val="LTT0"/>
        <w:rPr>
          <w:color w:val="0A49E7"/>
        </w:rPr>
      </w:pPr>
      <w:r>
        <w:rPr>
          <w:rFonts w:hint="eastAsia"/>
          <w:color w:val="0A49E7"/>
        </w:rPr>
        <w:lastRenderedPageBreak/>
        <w:t>表</w:t>
      </w:r>
      <w:r>
        <w:rPr>
          <w:rFonts w:hint="eastAsia"/>
          <w:color w:val="0A49E7"/>
        </w:rPr>
        <w:t>5.3-2  20</w:t>
      </w:r>
      <w:r>
        <w:rPr>
          <w:rFonts w:hint="eastAsia"/>
          <w:color w:val="0A49E7"/>
        </w:rPr>
        <w:t>25</w:t>
      </w:r>
      <w:r>
        <w:rPr>
          <w:rFonts w:hint="eastAsia"/>
          <w:color w:val="0A49E7"/>
        </w:rPr>
        <w:t>年林芝市各县市旅游耗水量情况表</w:t>
      </w:r>
      <w:r>
        <w:rPr>
          <w:rFonts w:hint="eastAsia"/>
          <w:color w:val="0A49E7"/>
        </w:rPr>
        <w:t xml:space="preserve">   </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1445"/>
        <w:gridCol w:w="1153"/>
        <w:gridCol w:w="1592"/>
        <w:gridCol w:w="1590"/>
        <w:gridCol w:w="1449"/>
      </w:tblGrid>
      <w:tr w:rsidR="00614009">
        <w:trPr>
          <w:jc w:val="center"/>
        </w:trPr>
        <w:tc>
          <w:tcPr>
            <w:tcW w:w="759" w:type="pct"/>
            <w:vAlign w:val="center"/>
          </w:tcPr>
          <w:p w:rsidR="00614009" w:rsidRDefault="00D815D6">
            <w:pPr>
              <w:pStyle w:val="LTT00"/>
              <w:rPr>
                <w:color w:val="0A49E7"/>
              </w:rPr>
            </w:pPr>
            <w:r>
              <w:rPr>
                <w:rFonts w:hint="eastAsia"/>
                <w:color w:val="0A49E7"/>
              </w:rPr>
              <w:t>行政分区</w:t>
            </w:r>
          </w:p>
        </w:tc>
        <w:tc>
          <w:tcPr>
            <w:tcW w:w="847" w:type="pct"/>
            <w:vAlign w:val="center"/>
          </w:tcPr>
          <w:p w:rsidR="00614009" w:rsidRDefault="00D815D6">
            <w:pPr>
              <w:pStyle w:val="LTT00"/>
              <w:rPr>
                <w:color w:val="0A49E7"/>
              </w:rPr>
            </w:pPr>
            <w:r>
              <w:rPr>
                <w:rFonts w:hint="eastAsia"/>
                <w:color w:val="0A49E7"/>
              </w:rPr>
              <w:t>201</w:t>
            </w:r>
            <w:r>
              <w:rPr>
                <w:rFonts w:hint="eastAsia"/>
                <w:color w:val="0A49E7"/>
              </w:rPr>
              <w:t>8</w:t>
            </w:r>
            <w:r>
              <w:rPr>
                <w:rFonts w:hint="eastAsia"/>
                <w:color w:val="0A49E7"/>
              </w:rPr>
              <w:t>-202</w:t>
            </w:r>
            <w:r>
              <w:rPr>
                <w:rFonts w:hint="eastAsia"/>
                <w:color w:val="0A49E7"/>
              </w:rPr>
              <w:t>2</w:t>
            </w:r>
            <w:r>
              <w:rPr>
                <w:rFonts w:hint="eastAsia"/>
                <w:color w:val="0A49E7"/>
              </w:rPr>
              <w:t>年旅游人数（万人次）</w:t>
            </w:r>
          </w:p>
        </w:tc>
        <w:tc>
          <w:tcPr>
            <w:tcW w:w="676" w:type="pct"/>
            <w:vAlign w:val="center"/>
          </w:tcPr>
          <w:p w:rsidR="00614009" w:rsidRDefault="00D815D6">
            <w:pPr>
              <w:pStyle w:val="LTT00"/>
              <w:rPr>
                <w:color w:val="0A49E7"/>
              </w:rPr>
            </w:pPr>
            <w:r>
              <w:rPr>
                <w:rFonts w:hint="eastAsia"/>
                <w:color w:val="0A49E7"/>
              </w:rPr>
              <w:t>占比</w:t>
            </w:r>
          </w:p>
          <w:p w:rsidR="00614009" w:rsidRDefault="00D815D6">
            <w:pPr>
              <w:pStyle w:val="LTT00"/>
              <w:rPr>
                <w:color w:val="0A49E7"/>
              </w:rPr>
            </w:pPr>
            <w:r>
              <w:rPr>
                <w:rFonts w:hint="eastAsia"/>
                <w:color w:val="0A49E7"/>
              </w:rPr>
              <w:t>（</w:t>
            </w:r>
            <w:r>
              <w:rPr>
                <w:rFonts w:hint="eastAsia"/>
                <w:color w:val="0A49E7"/>
              </w:rPr>
              <w:t>%</w:t>
            </w:r>
            <w:r>
              <w:rPr>
                <w:rFonts w:hint="eastAsia"/>
                <w:color w:val="0A49E7"/>
              </w:rPr>
              <w:t>）</w:t>
            </w:r>
          </w:p>
        </w:tc>
        <w:tc>
          <w:tcPr>
            <w:tcW w:w="933" w:type="pct"/>
            <w:vAlign w:val="center"/>
          </w:tcPr>
          <w:p w:rsidR="00614009" w:rsidRDefault="00D815D6">
            <w:pPr>
              <w:pStyle w:val="LTT00"/>
              <w:rPr>
                <w:color w:val="0A49E7"/>
              </w:rPr>
            </w:pPr>
            <w:r>
              <w:rPr>
                <w:rFonts w:hint="eastAsia"/>
                <w:color w:val="0A49E7"/>
              </w:rPr>
              <w:t>20</w:t>
            </w:r>
            <w:r>
              <w:rPr>
                <w:rFonts w:hint="eastAsia"/>
                <w:color w:val="0A49E7"/>
              </w:rPr>
              <w:t>25</w:t>
            </w:r>
            <w:r>
              <w:rPr>
                <w:rFonts w:hint="eastAsia"/>
                <w:color w:val="0A49E7"/>
              </w:rPr>
              <w:t>年期间旅游人数（万人次）</w:t>
            </w:r>
          </w:p>
        </w:tc>
        <w:tc>
          <w:tcPr>
            <w:tcW w:w="932" w:type="pct"/>
            <w:vAlign w:val="center"/>
          </w:tcPr>
          <w:p w:rsidR="00614009" w:rsidRDefault="00D815D6">
            <w:pPr>
              <w:pStyle w:val="LTT00"/>
              <w:rPr>
                <w:color w:val="0A49E7"/>
              </w:rPr>
            </w:pPr>
            <w:r>
              <w:rPr>
                <w:rFonts w:hint="eastAsia"/>
                <w:color w:val="0A49E7"/>
              </w:rPr>
              <w:t>旅游耗水量（万</w:t>
            </w:r>
            <w:r>
              <w:rPr>
                <w:rFonts w:hint="eastAsia"/>
                <w:color w:val="0A49E7"/>
              </w:rPr>
              <w:t>m</w:t>
            </w:r>
            <w:r>
              <w:rPr>
                <w:rFonts w:hint="eastAsia"/>
                <w:color w:val="0A49E7"/>
                <w:vertAlign w:val="superscript"/>
              </w:rPr>
              <w:t>3</w:t>
            </w:r>
            <w:r>
              <w:rPr>
                <w:rFonts w:hint="eastAsia"/>
                <w:color w:val="0A49E7"/>
              </w:rPr>
              <w:t>/a</w:t>
            </w:r>
            <w:r>
              <w:rPr>
                <w:rFonts w:hint="eastAsia"/>
                <w:color w:val="0A49E7"/>
              </w:rPr>
              <w:t>）</w:t>
            </w:r>
          </w:p>
        </w:tc>
        <w:tc>
          <w:tcPr>
            <w:tcW w:w="849" w:type="pct"/>
            <w:vAlign w:val="center"/>
          </w:tcPr>
          <w:p w:rsidR="00614009" w:rsidRDefault="00D815D6">
            <w:pPr>
              <w:pStyle w:val="LTT00"/>
              <w:rPr>
                <w:color w:val="0A49E7"/>
              </w:rPr>
            </w:pPr>
            <w:r>
              <w:rPr>
                <w:rFonts w:hint="eastAsia"/>
                <w:color w:val="0A49E7"/>
              </w:rPr>
              <w:t>占水资源总量的比例（</w:t>
            </w:r>
            <w:r>
              <w:rPr>
                <w:rFonts w:hint="eastAsia"/>
                <w:color w:val="0A49E7"/>
              </w:rPr>
              <w:t>%</w:t>
            </w:r>
            <w:r>
              <w:rPr>
                <w:rFonts w:hint="eastAsia"/>
                <w:color w:val="0A49E7"/>
              </w:rPr>
              <w:t>）</w:t>
            </w:r>
          </w:p>
        </w:tc>
      </w:tr>
      <w:tr w:rsidR="00614009">
        <w:trPr>
          <w:jc w:val="center"/>
        </w:trPr>
        <w:tc>
          <w:tcPr>
            <w:tcW w:w="759" w:type="pct"/>
            <w:vAlign w:val="center"/>
          </w:tcPr>
          <w:p w:rsidR="00614009" w:rsidRDefault="00D815D6">
            <w:pPr>
              <w:widowControl/>
              <w:spacing w:line="276" w:lineRule="auto"/>
              <w:jc w:val="center"/>
              <w:textAlignment w:val="top"/>
              <w:rPr>
                <w:color w:val="0A49E7"/>
              </w:rPr>
            </w:pPr>
            <w:r>
              <w:rPr>
                <w:rFonts w:ascii="宋体" w:hAnsi="宋体" w:cs="宋体" w:hint="eastAsia"/>
                <w:color w:val="0A49E7"/>
                <w:kern w:val="0"/>
                <w:sz w:val="21"/>
                <w:szCs w:val="21"/>
                <w:lang w:bidi="ar"/>
              </w:rPr>
              <w:t>巴宜区</w:t>
            </w:r>
          </w:p>
        </w:tc>
        <w:tc>
          <w:tcPr>
            <w:tcW w:w="847" w:type="pct"/>
            <w:vAlign w:val="center"/>
          </w:tcPr>
          <w:p w:rsidR="00614009" w:rsidRDefault="00D815D6">
            <w:pPr>
              <w:pStyle w:val="LTT00"/>
              <w:rPr>
                <w:color w:val="0A49E7"/>
              </w:rPr>
            </w:pPr>
            <w:r>
              <w:rPr>
                <w:rFonts w:hint="eastAsia"/>
                <w:color w:val="0A49E7"/>
              </w:rPr>
              <w:t>1220.64</w:t>
            </w:r>
          </w:p>
        </w:tc>
        <w:tc>
          <w:tcPr>
            <w:tcW w:w="676" w:type="pct"/>
            <w:vAlign w:val="center"/>
          </w:tcPr>
          <w:p w:rsidR="00614009" w:rsidRDefault="00D815D6">
            <w:pPr>
              <w:pStyle w:val="LTT1"/>
              <w:spacing w:line="276" w:lineRule="auto"/>
              <w:rPr>
                <w:color w:val="0A49E7"/>
              </w:rPr>
            </w:pPr>
            <w:r>
              <w:rPr>
                <w:rFonts w:hint="eastAsia"/>
                <w:color w:val="0A49E7"/>
              </w:rPr>
              <w:t>32.24</w:t>
            </w:r>
          </w:p>
        </w:tc>
        <w:tc>
          <w:tcPr>
            <w:tcW w:w="933" w:type="pct"/>
            <w:vAlign w:val="center"/>
          </w:tcPr>
          <w:p w:rsidR="00614009" w:rsidRDefault="00D815D6">
            <w:pPr>
              <w:pStyle w:val="LTT1"/>
              <w:rPr>
                <w:color w:val="0A49E7"/>
              </w:rPr>
            </w:pPr>
            <w:r>
              <w:rPr>
                <w:rFonts w:hint="eastAsia"/>
                <w:color w:val="0A49E7"/>
              </w:rPr>
              <w:t>592.26</w:t>
            </w:r>
          </w:p>
        </w:tc>
        <w:tc>
          <w:tcPr>
            <w:tcW w:w="932" w:type="pct"/>
            <w:vAlign w:val="center"/>
          </w:tcPr>
          <w:p w:rsidR="00614009" w:rsidRDefault="00D815D6">
            <w:pPr>
              <w:pStyle w:val="LTT1"/>
              <w:rPr>
                <w:color w:val="0A49E7"/>
              </w:rPr>
            </w:pPr>
            <w:r>
              <w:rPr>
                <w:rFonts w:hint="eastAsia"/>
                <w:color w:val="0A49E7"/>
              </w:rPr>
              <w:t>73.51</w:t>
            </w:r>
          </w:p>
        </w:tc>
        <w:tc>
          <w:tcPr>
            <w:tcW w:w="849" w:type="pct"/>
            <w:vAlign w:val="center"/>
          </w:tcPr>
          <w:p w:rsidR="00614009" w:rsidRDefault="00D815D6">
            <w:pPr>
              <w:pStyle w:val="LTT1"/>
              <w:rPr>
                <w:color w:val="0A49E7"/>
              </w:rPr>
            </w:pPr>
            <w:r>
              <w:rPr>
                <w:rFonts w:hint="eastAsia"/>
                <w:color w:val="0A49E7"/>
              </w:rPr>
              <w:t>0.007</w:t>
            </w:r>
          </w:p>
        </w:tc>
      </w:tr>
      <w:tr w:rsidR="00614009">
        <w:trPr>
          <w:jc w:val="center"/>
        </w:trPr>
        <w:tc>
          <w:tcPr>
            <w:tcW w:w="759" w:type="pct"/>
            <w:vAlign w:val="center"/>
          </w:tcPr>
          <w:p w:rsidR="00614009" w:rsidRDefault="00D815D6">
            <w:pPr>
              <w:widowControl/>
              <w:spacing w:line="276" w:lineRule="auto"/>
              <w:jc w:val="center"/>
              <w:textAlignment w:val="top"/>
              <w:rPr>
                <w:color w:val="0A49E7"/>
              </w:rPr>
            </w:pPr>
            <w:r>
              <w:rPr>
                <w:rFonts w:ascii="宋体" w:hAnsi="宋体" w:cs="宋体" w:hint="eastAsia"/>
                <w:color w:val="0A49E7"/>
                <w:kern w:val="0"/>
                <w:sz w:val="21"/>
                <w:szCs w:val="21"/>
                <w:lang w:bidi="ar"/>
              </w:rPr>
              <w:t>波密县</w:t>
            </w:r>
          </w:p>
        </w:tc>
        <w:tc>
          <w:tcPr>
            <w:tcW w:w="847" w:type="pct"/>
            <w:vAlign w:val="center"/>
          </w:tcPr>
          <w:p w:rsidR="00614009" w:rsidRDefault="00D815D6">
            <w:pPr>
              <w:pStyle w:val="LTT00"/>
              <w:rPr>
                <w:color w:val="0A49E7"/>
              </w:rPr>
            </w:pPr>
            <w:r>
              <w:rPr>
                <w:rFonts w:hint="eastAsia"/>
                <w:color w:val="0A49E7"/>
              </w:rPr>
              <w:t>728.36</w:t>
            </w:r>
          </w:p>
        </w:tc>
        <w:tc>
          <w:tcPr>
            <w:tcW w:w="676" w:type="pct"/>
            <w:vAlign w:val="center"/>
          </w:tcPr>
          <w:p w:rsidR="00614009" w:rsidRDefault="00D815D6">
            <w:pPr>
              <w:pStyle w:val="LTT1"/>
              <w:spacing w:line="276" w:lineRule="auto"/>
              <w:rPr>
                <w:color w:val="0A49E7"/>
              </w:rPr>
            </w:pPr>
            <w:r>
              <w:rPr>
                <w:rFonts w:hint="eastAsia"/>
                <w:color w:val="0A49E7"/>
              </w:rPr>
              <w:t>18.32</w:t>
            </w:r>
          </w:p>
        </w:tc>
        <w:tc>
          <w:tcPr>
            <w:tcW w:w="933" w:type="pct"/>
            <w:vAlign w:val="center"/>
          </w:tcPr>
          <w:p w:rsidR="00614009" w:rsidRDefault="00D815D6">
            <w:pPr>
              <w:pStyle w:val="LTT1"/>
              <w:rPr>
                <w:color w:val="0A49E7"/>
              </w:rPr>
            </w:pPr>
            <w:r>
              <w:rPr>
                <w:rFonts w:hint="eastAsia"/>
                <w:color w:val="0A49E7"/>
              </w:rPr>
              <w:t>336.62</w:t>
            </w:r>
          </w:p>
        </w:tc>
        <w:tc>
          <w:tcPr>
            <w:tcW w:w="932" w:type="pct"/>
            <w:vAlign w:val="center"/>
          </w:tcPr>
          <w:p w:rsidR="00614009" w:rsidRDefault="00D815D6">
            <w:pPr>
              <w:pStyle w:val="LTT1"/>
              <w:rPr>
                <w:color w:val="0A49E7"/>
              </w:rPr>
            </w:pPr>
            <w:r>
              <w:rPr>
                <w:rFonts w:hint="eastAsia"/>
                <w:color w:val="0A49E7"/>
              </w:rPr>
              <w:t>41.78</w:t>
            </w:r>
          </w:p>
        </w:tc>
        <w:tc>
          <w:tcPr>
            <w:tcW w:w="849" w:type="pct"/>
            <w:vAlign w:val="center"/>
          </w:tcPr>
          <w:p w:rsidR="00614009" w:rsidRDefault="00D815D6">
            <w:pPr>
              <w:pStyle w:val="LTT1"/>
              <w:rPr>
                <w:color w:val="0A49E7"/>
              </w:rPr>
            </w:pPr>
            <w:r>
              <w:rPr>
                <w:rFonts w:hint="eastAsia"/>
                <w:color w:val="0A49E7"/>
              </w:rPr>
              <w:t>0.0017</w:t>
            </w:r>
          </w:p>
        </w:tc>
      </w:tr>
      <w:tr w:rsidR="00614009">
        <w:trPr>
          <w:jc w:val="center"/>
        </w:trPr>
        <w:tc>
          <w:tcPr>
            <w:tcW w:w="759" w:type="pct"/>
            <w:vAlign w:val="center"/>
          </w:tcPr>
          <w:p w:rsidR="00614009" w:rsidRDefault="00D815D6">
            <w:pPr>
              <w:widowControl/>
              <w:spacing w:line="276" w:lineRule="auto"/>
              <w:jc w:val="center"/>
              <w:textAlignment w:val="top"/>
              <w:rPr>
                <w:color w:val="0A49E7"/>
              </w:rPr>
            </w:pPr>
            <w:r>
              <w:rPr>
                <w:rFonts w:ascii="宋体" w:hAnsi="宋体" w:cs="宋体" w:hint="eastAsia"/>
                <w:color w:val="0A49E7"/>
                <w:kern w:val="0"/>
                <w:sz w:val="21"/>
                <w:szCs w:val="21"/>
                <w:lang w:bidi="ar"/>
              </w:rPr>
              <w:t>米林县</w:t>
            </w:r>
          </w:p>
        </w:tc>
        <w:tc>
          <w:tcPr>
            <w:tcW w:w="847" w:type="pct"/>
            <w:vAlign w:val="center"/>
          </w:tcPr>
          <w:p w:rsidR="00614009" w:rsidRDefault="00D815D6">
            <w:pPr>
              <w:pStyle w:val="LTT00"/>
              <w:rPr>
                <w:color w:val="0A49E7"/>
              </w:rPr>
            </w:pPr>
            <w:r>
              <w:rPr>
                <w:rFonts w:hint="eastAsia"/>
                <w:color w:val="0A49E7"/>
              </w:rPr>
              <w:t>703.54</w:t>
            </w:r>
          </w:p>
        </w:tc>
        <w:tc>
          <w:tcPr>
            <w:tcW w:w="676" w:type="pct"/>
            <w:vAlign w:val="center"/>
          </w:tcPr>
          <w:p w:rsidR="00614009" w:rsidRDefault="00D815D6">
            <w:pPr>
              <w:pStyle w:val="LTT1"/>
              <w:spacing w:line="276" w:lineRule="auto"/>
              <w:rPr>
                <w:color w:val="0A49E7"/>
              </w:rPr>
            </w:pPr>
            <w:r>
              <w:rPr>
                <w:rFonts w:hint="eastAsia"/>
                <w:color w:val="0A49E7"/>
              </w:rPr>
              <w:t>18.64</w:t>
            </w:r>
          </w:p>
        </w:tc>
        <w:tc>
          <w:tcPr>
            <w:tcW w:w="933" w:type="pct"/>
            <w:vAlign w:val="center"/>
          </w:tcPr>
          <w:p w:rsidR="00614009" w:rsidRDefault="00D815D6">
            <w:pPr>
              <w:pStyle w:val="LTT1"/>
              <w:rPr>
                <w:color w:val="0A49E7"/>
              </w:rPr>
            </w:pPr>
            <w:r>
              <w:rPr>
                <w:rFonts w:hint="eastAsia"/>
                <w:color w:val="0A49E7"/>
              </w:rPr>
              <w:t>342.43</w:t>
            </w:r>
          </w:p>
        </w:tc>
        <w:tc>
          <w:tcPr>
            <w:tcW w:w="932" w:type="pct"/>
            <w:vAlign w:val="center"/>
          </w:tcPr>
          <w:p w:rsidR="00614009" w:rsidRDefault="00D815D6">
            <w:pPr>
              <w:pStyle w:val="LTT1"/>
              <w:rPr>
                <w:color w:val="0A49E7"/>
              </w:rPr>
            </w:pPr>
            <w:r>
              <w:rPr>
                <w:rFonts w:hint="eastAsia"/>
                <w:color w:val="0A49E7"/>
              </w:rPr>
              <w:t>42.50</w:t>
            </w:r>
          </w:p>
        </w:tc>
        <w:tc>
          <w:tcPr>
            <w:tcW w:w="849" w:type="pct"/>
            <w:vAlign w:val="center"/>
          </w:tcPr>
          <w:p w:rsidR="00614009" w:rsidRDefault="00D815D6">
            <w:pPr>
              <w:pStyle w:val="LTT1"/>
              <w:rPr>
                <w:color w:val="0A49E7"/>
              </w:rPr>
            </w:pPr>
            <w:r>
              <w:rPr>
                <w:rFonts w:hint="eastAsia"/>
                <w:color w:val="0A49E7"/>
              </w:rPr>
              <w:t>0.0046</w:t>
            </w:r>
          </w:p>
        </w:tc>
      </w:tr>
      <w:tr w:rsidR="00614009">
        <w:trPr>
          <w:jc w:val="center"/>
        </w:trPr>
        <w:tc>
          <w:tcPr>
            <w:tcW w:w="759" w:type="pct"/>
            <w:vAlign w:val="center"/>
          </w:tcPr>
          <w:p w:rsidR="00614009" w:rsidRDefault="00D815D6">
            <w:pPr>
              <w:widowControl/>
              <w:spacing w:line="276" w:lineRule="auto"/>
              <w:jc w:val="center"/>
              <w:textAlignment w:val="top"/>
              <w:rPr>
                <w:color w:val="0A49E7"/>
              </w:rPr>
            </w:pPr>
            <w:r>
              <w:rPr>
                <w:rFonts w:ascii="宋体" w:hAnsi="宋体" w:cs="宋体" w:hint="eastAsia"/>
                <w:color w:val="0A49E7"/>
                <w:kern w:val="0"/>
                <w:sz w:val="21"/>
                <w:szCs w:val="21"/>
                <w:lang w:bidi="ar"/>
              </w:rPr>
              <w:t>察隅县</w:t>
            </w:r>
          </w:p>
        </w:tc>
        <w:tc>
          <w:tcPr>
            <w:tcW w:w="847" w:type="pct"/>
            <w:vAlign w:val="center"/>
          </w:tcPr>
          <w:p w:rsidR="00614009" w:rsidRDefault="00D815D6">
            <w:pPr>
              <w:pStyle w:val="LTT00"/>
              <w:rPr>
                <w:color w:val="0A49E7"/>
              </w:rPr>
            </w:pPr>
            <w:r>
              <w:rPr>
                <w:rFonts w:hint="eastAsia"/>
                <w:color w:val="0A49E7"/>
              </w:rPr>
              <w:t>129.54</w:t>
            </w:r>
          </w:p>
        </w:tc>
        <w:tc>
          <w:tcPr>
            <w:tcW w:w="676" w:type="pct"/>
            <w:vAlign w:val="center"/>
          </w:tcPr>
          <w:p w:rsidR="00614009" w:rsidRDefault="00D815D6">
            <w:pPr>
              <w:pStyle w:val="LTT1"/>
              <w:spacing w:line="276" w:lineRule="auto"/>
              <w:rPr>
                <w:color w:val="0A49E7"/>
              </w:rPr>
            </w:pPr>
            <w:r>
              <w:rPr>
                <w:rFonts w:hint="eastAsia"/>
                <w:color w:val="0A49E7"/>
              </w:rPr>
              <w:t>3.48</w:t>
            </w:r>
          </w:p>
        </w:tc>
        <w:tc>
          <w:tcPr>
            <w:tcW w:w="933" w:type="pct"/>
            <w:vAlign w:val="center"/>
          </w:tcPr>
          <w:p w:rsidR="00614009" w:rsidRDefault="00D815D6">
            <w:pPr>
              <w:pStyle w:val="LTT1"/>
              <w:rPr>
                <w:color w:val="0A49E7"/>
              </w:rPr>
            </w:pPr>
            <w:r>
              <w:rPr>
                <w:rFonts w:hint="eastAsia"/>
                <w:color w:val="0A49E7"/>
              </w:rPr>
              <w:t>64.082</w:t>
            </w:r>
          </w:p>
        </w:tc>
        <w:tc>
          <w:tcPr>
            <w:tcW w:w="932" w:type="pct"/>
            <w:vAlign w:val="center"/>
          </w:tcPr>
          <w:p w:rsidR="00614009" w:rsidRDefault="00D815D6">
            <w:pPr>
              <w:pStyle w:val="LTT1"/>
              <w:rPr>
                <w:color w:val="0A49E7"/>
              </w:rPr>
            </w:pPr>
            <w:r>
              <w:rPr>
                <w:rFonts w:hint="eastAsia"/>
                <w:color w:val="0A49E7"/>
              </w:rPr>
              <w:t>7.95</w:t>
            </w:r>
          </w:p>
        </w:tc>
        <w:tc>
          <w:tcPr>
            <w:tcW w:w="849" w:type="pct"/>
            <w:vAlign w:val="center"/>
          </w:tcPr>
          <w:p w:rsidR="00614009" w:rsidRDefault="00D815D6">
            <w:pPr>
              <w:pStyle w:val="LTT1"/>
              <w:rPr>
                <w:color w:val="0A49E7"/>
              </w:rPr>
            </w:pPr>
            <w:r>
              <w:rPr>
                <w:rFonts w:hint="eastAsia"/>
                <w:color w:val="0A49E7"/>
              </w:rPr>
              <w:t>0.00012</w:t>
            </w:r>
          </w:p>
        </w:tc>
      </w:tr>
      <w:tr w:rsidR="00614009">
        <w:trPr>
          <w:jc w:val="center"/>
        </w:trPr>
        <w:tc>
          <w:tcPr>
            <w:tcW w:w="759" w:type="pct"/>
            <w:vAlign w:val="center"/>
          </w:tcPr>
          <w:p w:rsidR="00614009" w:rsidRDefault="00D815D6">
            <w:pPr>
              <w:widowControl/>
              <w:spacing w:line="276" w:lineRule="auto"/>
              <w:jc w:val="center"/>
              <w:textAlignment w:val="top"/>
              <w:rPr>
                <w:color w:val="0A49E7"/>
              </w:rPr>
            </w:pPr>
            <w:r>
              <w:rPr>
                <w:rFonts w:ascii="宋体" w:hAnsi="宋体" w:cs="宋体" w:hint="eastAsia"/>
                <w:color w:val="0A49E7"/>
                <w:kern w:val="0"/>
                <w:sz w:val="21"/>
                <w:szCs w:val="21"/>
                <w:lang w:bidi="ar"/>
              </w:rPr>
              <w:t>墨脱县</w:t>
            </w:r>
          </w:p>
        </w:tc>
        <w:tc>
          <w:tcPr>
            <w:tcW w:w="847" w:type="pct"/>
            <w:vAlign w:val="center"/>
          </w:tcPr>
          <w:p w:rsidR="00614009" w:rsidRDefault="00D815D6">
            <w:pPr>
              <w:pStyle w:val="LTT00"/>
              <w:rPr>
                <w:color w:val="0A49E7"/>
              </w:rPr>
            </w:pPr>
            <w:r>
              <w:rPr>
                <w:rFonts w:hint="eastAsia"/>
                <w:color w:val="0A49E7"/>
              </w:rPr>
              <w:t>92.76</w:t>
            </w:r>
          </w:p>
        </w:tc>
        <w:tc>
          <w:tcPr>
            <w:tcW w:w="676" w:type="pct"/>
            <w:vAlign w:val="center"/>
          </w:tcPr>
          <w:p w:rsidR="00614009" w:rsidRDefault="00D815D6">
            <w:pPr>
              <w:pStyle w:val="LTT1"/>
              <w:spacing w:line="276" w:lineRule="auto"/>
              <w:rPr>
                <w:color w:val="0A49E7"/>
              </w:rPr>
            </w:pPr>
            <w:r>
              <w:rPr>
                <w:rFonts w:hint="eastAsia"/>
                <w:color w:val="0A49E7"/>
              </w:rPr>
              <w:t>1.96</w:t>
            </w:r>
          </w:p>
        </w:tc>
        <w:tc>
          <w:tcPr>
            <w:tcW w:w="933" w:type="pct"/>
            <w:vAlign w:val="center"/>
          </w:tcPr>
          <w:p w:rsidR="00614009" w:rsidRDefault="00D815D6">
            <w:pPr>
              <w:pStyle w:val="LTT1"/>
              <w:rPr>
                <w:color w:val="0A49E7"/>
              </w:rPr>
            </w:pPr>
            <w:r>
              <w:rPr>
                <w:rFonts w:hint="eastAsia"/>
                <w:color w:val="0A49E7"/>
              </w:rPr>
              <w:t>36.06</w:t>
            </w:r>
          </w:p>
        </w:tc>
        <w:tc>
          <w:tcPr>
            <w:tcW w:w="932" w:type="pct"/>
            <w:vAlign w:val="center"/>
          </w:tcPr>
          <w:p w:rsidR="00614009" w:rsidRDefault="00D815D6">
            <w:pPr>
              <w:pStyle w:val="LTT1"/>
              <w:rPr>
                <w:color w:val="0A49E7"/>
              </w:rPr>
            </w:pPr>
            <w:r>
              <w:rPr>
                <w:rFonts w:hint="eastAsia"/>
                <w:color w:val="0A49E7"/>
              </w:rPr>
              <w:t>4.48</w:t>
            </w:r>
          </w:p>
        </w:tc>
        <w:tc>
          <w:tcPr>
            <w:tcW w:w="849" w:type="pct"/>
            <w:vAlign w:val="center"/>
          </w:tcPr>
          <w:p w:rsidR="00614009" w:rsidRDefault="00D815D6">
            <w:pPr>
              <w:pStyle w:val="LTT1"/>
              <w:rPr>
                <w:color w:val="0A49E7"/>
              </w:rPr>
            </w:pPr>
            <w:r>
              <w:rPr>
                <w:rFonts w:hint="eastAsia"/>
                <w:color w:val="0A49E7"/>
              </w:rPr>
              <w:t>4.07E-05</w:t>
            </w:r>
          </w:p>
        </w:tc>
      </w:tr>
      <w:tr w:rsidR="00614009">
        <w:trPr>
          <w:jc w:val="center"/>
        </w:trPr>
        <w:tc>
          <w:tcPr>
            <w:tcW w:w="759" w:type="pct"/>
            <w:vAlign w:val="center"/>
          </w:tcPr>
          <w:p w:rsidR="00614009" w:rsidRDefault="00D815D6">
            <w:pPr>
              <w:widowControl/>
              <w:spacing w:line="276" w:lineRule="auto"/>
              <w:jc w:val="center"/>
              <w:textAlignment w:val="top"/>
              <w:rPr>
                <w:color w:val="0A49E7"/>
              </w:rPr>
            </w:pPr>
            <w:r>
              <w:rPr>
                <w:rFonts w:ascii="宋体" w:hAnsi="宋体" w:cs="宋体" w:hint="eastAsia"/>
                <w:color w:val="0A49E7"/>
                <w:kern w:val="0"/>
                <w:sz w:val="21"/>
                <w:szCs w:val="21"/>
                <w:lang w:bidi="ar"/>
              </w:rPr>
              <w:t>工布江达县</w:t>
            </w:r>
          </w:p>
        </w:tc>
        <w:tc>
          <w:tcPr>
            <w:tcW w:w="847" w:type="pct"/>
            <w:vAlign w:val="center"/>
          </w:tcPr>
          <w:p w:rsidR="00614009" w:rsidRDefault="00D815D6">
            <w:pPr>
              <w:pStyle w:val="LTT00"/>
              <w:rPr>
                <w:color w:val="0A49E7"/>
              </w:rPr>
            </w:pPr>
            <w:r>
              <w:rPr>
                <w:rFonts w:hint="eastAsia"/>
                <w:color w:val="0A49E7"/>
              </w:rPr>
              <w:t>820.16</w:t>
            </w:r>
          </w:p>
        </w:tc>
        <w:tc>
          <w:tcPr>
            <w:tcW w:w="676" w:type="pct"/>
            <w:vAlign w:val="center"/>
          </w:tcPr>
          <w:p w:rsidR="00614009" w:rsidRDefault="00D815D6">
            <w:pPr>
              <w:pStyle w:val="LTT1"/>
              <w:spacing w:line="276" w:lineRule="auto"/>
              <w:rPr>
                <w:color w:val="0A49E7"/>
              </w:rPr>
            </w:pPr>
            <w:r>
              <w:rPr>
                <w:rFonts w:hint="eastAsia"/>
                <w:color w:val="0A49E7"/>
              </w:rPr>
              <w:t>21.80</w:t>
            </w:r>
          </w:p>
        </w:tc>
        <w:tc>
          <w:tcPr>
            <w:tcW w:w="933" w:type="pct"/>
            <w:vAlign w:val="center"/>
          </w:tcPr>
          <w:p w:rsidR="00614009" w:rsidRDefault="00D815D6">
            <w:pPr>
              <w:pStyle w:val="LTT1"/>
              <w:rPr>
                <w:color w:val="0A49E7"/>
              </w:rPr>
            </w:pPr>
            <w:r>
              <w:rPr>
                <w:rFonts w:hint="eastAsia"/>
                <w:color w:val="0A49E7"/>
              </w:rPr>
              <w:t>400.59</w:t>
            </w:r>
          </w:p>
        </w:tc>
        <w:tc>
          <w:tcPr>
            <w:tcW w:w="932" w:type="pct"/>
            <w:vAlign w:val="center"/>
          </w:tcPr>
          <w:p w:rsidR="00614009" w:rsidRDefault="00D815D6">
            <w:pPr>
              <w:pStyle w:val="LTT1"/>
              <w:rPr>
                <w:color w:val="0A49E7"/>
              </w:rPr>
            </w:pPr>
            <w:r>
              <w:rPr>
                <w:rFonts w:hint="eastAsia"/>
                <w:color w:val="0A49E7"/>
              </w:rPr>
              <w:t>49.72</w:t>
            </w:r>
          </w:p>
        </w:tc>
        <w:tc>
          <w:tcPr>
            <w:tcW w:w="849" w:type="pct"/>
            <w:vAlign w:val="center"/>
          </w:tcPr>
          <w:p w:rsidR="00614009" w:rsidRDefault="00D815D6">
            <w:pPr>
              <w:pStyle w:val="LTT1"/>
              <w:rPr>
                <w:color w:val="0A49E7"/>
              </w:rPr>
            </w:pPr>
            <w:r>
              <w:rPr>
                <w:rFonts w:hint="eastAsia"/>
                <w:color w:val="0A49E7"/>
              </w:rPr>
              <w:t>0.004</w:t>
            </w:r>
          </w:p>
        </w:tc>
      </w:tr>
      <w:tr w:rsidR="00614009">
        <w:trPr>
          <w:jc w:val="center"/>
        </w:trPr>
        <w:tc>
          <w:tcPr>
            <w:tcW w:w="759" w:type="pct"/>
            <w:vAlign w:val="center"/>
          </w:tcPr>
          <w:p w:rsidR="00614009" w:rsidRDefault="00D815D6">
            <w:pPr>
              <w:widowControl/>
              <w:spacing w:line="276" w:lineRule="auto"/>
              <w:jc w:val="center"/>
              <w:textAlignment w:val="top"/>
              <w:rPr>
                <w:color w:val="0A49E7"/>
              </w:rPr>
            </w:pPr>
            <w:r>
              <w:rPr>
                <w:rFonts w:ascii="宋体" w:hAnsi="宋体" w:cs="宋体" w:hint="eastAsia"/>
                <w:color w:val="0A49E7"/>
                <w:kern w:val="0"/>
                <w:sz w:val="21"/>
                <w:szCs w:val="21"/>
                <w:lang w:bidi="ar"/>
              </w:rPr>
              <w:t>朗县</w:t>
            </w:r>
          </w:p>
        </w:tc>
        <w:tc>
          <w:tcPr>
            <w:tcW w:w="847" w:type="pct"/>
            <w:vAlign w:val="center"/>
          </w:tcPr>
          <w:p w:rsidR="00614009" w:rsidRDefault="00D815D6">
            <w:pPr>
              <w:pStyle w:val="LTT00"/>
              <w:rPr>
                <w:color w:val="0A49E7"/>
              </w:rPr>
            </w:pPr>
            <w:r>
              <w:rPr>
                <w:rFonts w:hint="eastAsia"/>
                <w:color w:val="0A49E7"/>
              </w:rPr>
              <w:t>137.86</w:t>
            </w:r>
          </w:p>
        </w:tc>
        <w:tc>
          <w:tcPr>
            <w:tcW w:w="676" w:type="pct"/>
            <w:vAlign w:val="center"/>
          </w:tcPr>
          <w:p w:rsidR="00614009" w:rsidRDefault="00D815D6">
            <w:pPr>
              <w:pStyle w:val="LTT1"/>
              <w:spacing w:line="276" w:lineRule="auto"/>
              <w:rPr>
                <w:color w:val="0A49E7"/>
              </w:rPr>
            </w:pPr>
            <w:r>
              <w:rPr>
                <w:rFonts w:hint="eastAsia"/>
                <w:color w:val="0A49E7"/>
              </w:rPr>
              <w:t>3.53</w:t>
            </w:r>
          </w:p>
        </w:tc>
        <w:tc>
          <w:tcPr>
            <w:tcW w:w="933" w:type="pct"/>
            <w:vAlign w:val="center"/>
          </w:tcPr>
          <w:p w:rsidR="00614009" w:rsidRDefault="00D815D6">
            <w:pPr>
              <w:pStyle w:val="LTT1"/>
              <w:rPr>
                <w:color w:val="0A49E7"/>
              </w:rPr>
            </w:pPr>
            <w:r>
              <w:rPr>
                <w:rFonts w:hint="eastAsia"/>
                <w:color w:val="0A49E7"/>
              </w:rPr>
              <w:t>64.96</w:t>
            </w:r>
          </w:p>
        </w:tc>
        <w:tc>
          <w:tcPr>
            <w:tcW w:w="932" w:type="pct"/>
            <w:vAlign w:val="center"/>
          </w:tcPr>
          <w:p w:rsidR="00614009" w:rsidRDefault="00D815D6">
            <w:pPr>
              <w:pStyle w:val="LTT1"/>
              <w:rPr>
                <w:color w:val="0A49E7"/>
              </w:rPr>
            </w:pPr>
            <w:r>
              <w:rPr>
                <w:rFonts w:hint="eastAsia"/>
                <w:color w:val="0A49E7"/>
              </w:rPr>
              <w:t>8.06</w:t>
            </w:r>
          </w:p>
        </w:tc>
        <w:tc>
          <w:tcPr>
            <w:tcW w:w="849" w:type="pct"/>
            <w:vAlign w:val="center"/>
          </w:tcPr>
          <w:p w:rsidR="00614009" w:rsidRDefault="00D815D6">
            <w:pPr>
              <w:pStyle w:val="LTT1"/>
              <w:rPr>
                <w:color w:val="0A49E7"/>
              </w:rPr>
            </w:pPr>
            <w:r>
              <w:rPr>
                <w:rFonts w:hint="eastAsia"/>
                <w:color w:val="0A49E7"/>
              </w:rPr>
              <w:t>0.0037</w:t>
            </w:r>
          </w:p>
        </w:tc>
      </w:tr>
      <w:tr w:rsidR="00614009">
        <w:trPr>
          <w:jc w:val="center"/>
        </w:trPr>
        <w:tc>
          <w:tcPr>
            <w:tcW w:w="759" w:type="pct"/>
            <w:vAlign w:val="center"/>
          </w:tcPr>
          <w:p w:rsidR="00614009" w:rsidRDefault="00D815D6">
            <w:pPr>
              <w:widowControl/>
              <w:spacing w:line="276" w:lineRule="auto"/>
              <w:jc w:val="center"/>
              <w:textAlignment w:val="top"/>
              <w:rPr>
                <w:color w:val="0A49E7"/>
              </w:rPr>
            </w:pPr>
            <w:r>
              <w:rPr>
                <w:rFonts w:ascii="宋体" w:hAnsi="宋体" w:cs="宋体" w:hint="eastAsia"/>
                <w:color w:val="0A49E7"/>
                <w:kern w:val="0"/>
                <w:sz w:val="21"/>
                <w:szCs w:val="21"/>
                <w:lang w:bidi="ar"/>
              </w:rPr>
              <w:t>林芝市</w:t>
            </w:r>
          </w:p>
        </w:tc>
        <w:tc>
          <w:tcPr>
            <w:tcW w:w="847" w:type="pct"/>
            <w:vAlign w:val="center"/>
          </w:tcPr>
          <w:p w:rsidR="00614009" w:rsidRDefault="00D815D6">
            <w:pPr>
              <w:pStyle w:val="LTT00"/>
              <w:rPr>
                <w:color w:val="0A49E7"/>
              </w:rPr>
            </w:pPr>
            <w:r>
              <w:rPr>
                <w:rFonts w:hint="eastAsia"/>
                <w:color w:val="0A49E7"/>
              </w:rPr>
              <w:t>3832.87</w:t>
            </w:r>
          </w:p>
        </w:tc>
        <w:tc>
          <w:tcPr>
            <w:tcW w:w="676" w:type="pct"/>
            <w:vAlign w:val="center"/>
          </w:tcPr>
          <w:p w:rsidR="00614009" w:rsidRDefault="00D815D6">
            <w:pPr>
              <w:pStyle w:val="LTT1"/>
              <w:spacing w:line="276" w:lineRule="auto"/>
              <w:rPr>
                <w:color w:val="0A49E7"/>
              </w:rPr>
            </w:pPr>
            <w:r>
              <w:rPr>
                <w:rFonts w:hint="eastAsia"/>
                <w:color w:val="0A49E7"/>
              </w:rPr>
              <w:t>100</w:t>
            </w:r>
          </w:p>
        </w:tc>
        <w:tc>
          <w:tcPr>
            <w:tcW w:w="933" w:type="pct"/>
            <w:vAlign w:val="center"/>
          </w:tcPr>
          <w:p w:rsidR="00614009" w:rsidRDefault="00D815D6">
            <w:pPr>
              <w:pStyle w:val="LTT00"/>
              <w:rPr>
                <w:color w:val="0A49E7"/>
              </w:rPr>
            </w:pPr>
            <w:r>
              <w:rPr>
                <w:rFonts w:hint="eastAsia"/>
                <w:color w:val="0A49E7"/>
              </w:rPr>
              <w:t>2500</w:t>
            </w:r>
          </w:p>
        </w:tc>
        <w:tc>
          <w:tcPr>
            <w:tcW w:w="932" w:type="pct"/>
            <w:vAlign w:val="center"/>
          </w:tcPr>
          <w:p w:rsidR="00614009" w:rsidRDefault="00D815D6">
            <w:pPr>
              <w:pStyle w:val="LTT1"/>
              <w:rPr>
                <w:color w:val="0A49E7"/>
              </w:rPr>
            </w:pPr>
            <w:r>
              <w:rPr>
                <w:rFonts w:hint="eastAsia"/>
                <w:color w:val="0A49E7"/>
              </w:rPr>
              <w:t>228</w:t>
            </w:r>
          </w:p>
        </w:tc>
        <w:tc>
          <w:tcPr>
            <w:tcW w:w="849" w:type="pct"/>
            <w:vAlign w:val="center"/>
          </w:tcPr>
          <w:p w:rsidR="00614009" w:rsidRDefault="00D815D6">
            <w:pPr>
              <w:pStyle w:val="LTT00"/>
              <w:rPr>
                <w:color w:val="0A49E7"/>
              </w:rPr>
            </w:pPr>
            <w:r>
              <w:rPr>
                <w:rFonts w:hint="eastAsia"/>
                <w:color w:val="0A49E7"/>
              </w:rPr>
              <w:t>0.00</w:t>
            </w:r>
            <w:r>
              <w:rPr>
                <w:rFonts w:hint="eastAsia"/>
                <w:color w:val="0A49E7"/>
              </w:rPr>
              <w:t>098</w:t>
            </w:r>
          </w:p>
        </w:tc>
      </w:tr>
    </w:tbl>
    <w:p w:rsidR="00614009" w:rsidRDefault="00D815D6">
      <w:pPr>
        <w:pStyle w:val="LTT"/>
        <w:ind w:firstLine="480"/>
        <w:rPr>
          <w:color w:val="0A49E7"/>
        </w:rPr>
      </w:pPr>
      <w:r>
        <w:rPr>
          <w:rFonts w:hint="eastAsia"/>
          <w:color w:val="0A49E7"/>
        </w:rPr>
        <w:t>从上表可以看出，根据规划，</w:t>
      </w:r>
      <w:r>
        <w:rPr>
          <w:rFonts w:hint="eastAsia"/>
          <w:color w:val="0A49E7"/>
        </w:rPr>
        <w:t>20</w:t>
      </w:r>
      <w:r>
        <w:rPr>
          <w:rFonts w:hint="eastAsia"/>
          <w:color w:val="0A49E7"/>
        </w:rPr>
        <w:t>25</w:t>
      </w:r>
      <w:r>
        <w:rPr>
          <w:rFonts w:hint="eastAsia"/>
          <w:color w:val="0A49E7"/>
        </w:rPr>
        <w:t>年预测旅游用水量约</w:t>
      </w:r>
      <w:r>
        <w:rPr>
          <w:rFonts w:hint="eastAsia"/>
          <w:color w:val="0A49E7"/>
        </w:rPr>
        <w:t>228</w:t>
      </w:r>
      <w:r>
        <w:rPr>
          <w:rFonts w:hint="eastAsia"/>
          <w:color w:val="0A49E7"/>
        </w:rPr>
        <w:t>万</w:t>
      </w:r>
      <w:r>
        <w:rPr>
          <w:rFonts w:hint="eastAsia"/>
          <w:color w:val="0A49E7"/>
        </w:rPr>
        <w:t>m</w:t>
      </w:r>
      <w:r>
        <w:rPr>
          <w:rFonts w:hint="eastAsia"/>
          <w:color w:val="0A49E7"/>
          <w:vertAlign w:val="superscript"/>
        </w:rPr>
        <w:t>3</w:t>
      </w:r>
      <w:r>
        <w:rPr>
          <w:rFonts w:hint="eastAsia"/>
          <w:color w:val="0A49E7"/>
        </w:rPr>
        <w:t>，占水资源总量的</w:t>
      </w:r>
      <w:r>
        <w:rPr>
          <w:rFonts w:hint="eastAsia"/>
          <w:color w:val="0A49E7"/>
        </w:rPr>
        <w:t>0.00098</w:t>
      </w:r>
      <w:r>
        <w:rPr>
          <w:rFonts w:hint="eastAsia"/>
          <w:color w:val="0A49E7"/>
        </w:rPr>
        <w:t>%</w:t>
      </w:r>
      <w:r>
        <w:rPr>
          <w:rFonts w:hint="eastAsia"/>
          <w:color w:val="0A49E7"/>
        </w:rPr>
        <w:t>；其中用水量最大的是巴宜，</w:t>
      </w:r>
      <w:r>
        <w:rPr>
          <w:rFonts w:hint="eastAsia"/>
          <w:color w:val="0A49E7"/>
        </w:rPr>
        <w:t>20</w:t>
      </w:r>
      <w:r>
        <w:rPr>
          <w:rFonts w:hint="eastAsia"/>
          <w:color w:val="0A49E7"/>
        </w:rPr>
        <w:t>25</w:t>
      </w:r>
      <w:r>
        <w:rPr>
          <w:rFonts w:hint="eastAsia"/>
          <w:color w:val="0A49E7"/>
        </w:rPr>
        <w:t>年旅游耗水量约</w:t>
      </w:r>
      <w:r>
        <w:rPr>
          <w:rFonts w:hint="eastAsia"/>
          <w:color w:val="0A49E7"/>
        </w:rPr>
        <w:t>73.51</w:t>
      </w:r>
      <w:r>
        <w:rPr>
          <w:rFonts w:hint="eastAsia"/>
          <w:color w:val="0A49E7"/>
        </w:rPr>
        <w:t>万</w:t>
      </w:r>
      <w:r>
        <w:rPr>
          <w:rFonts w:hint="eastAsia"/>
          <w:color w:val="0A49E7"/>
        </w:rPr>
        <w:t>m</w:t>
      </w:r>
      <w:r>
        <w:rPr>
          <w:rFonts w:hint="eastAsia"/>
          <w:color w:val="0A49E7"/>
          <w:vertAlign w:val="superscript"/>
        </w:rPr>
        <w:t>3</w:t>
      </w:r>
      <w:r>
        <w:rPr>
          <w:rFonts w:hint="eastAsia"/>
          <w:color w:val="0A49E7"/>
        </w:rPr>
        <w:t>，占</w:t>
      </w:r>
      <w:r>
        <w:rPr>
          <w:rFonts w:hint="eastAsia"/>
          <w:color w:val="0A49E7"/>
        </w:rPr>
        <w:t>2020</w:t>
      </w:r>
      <w:r>
        <w:rPr>
          <w:rFonts w:hint="eastAsia"/>
          <w:color w:val="0A49E7"/>
        </w:rPr>
        <w:t>年</w:t>
      </w:r>
      <w:r>
        <w:rPr>
          <w:rFonts w:hint="eastAsia"/>
          <w:color w:val="0A49E7"/>
        </w:rPr>
        <w:t>巴宜区</w:t>
      </w:r>
      <w:r>
        <w:rPr>
          <w:rFonts w:hint="eastAsia"/>
          <w:color w:val="0A49E7"/>
        </w:rPr>
        <w:t>水资源总量比例约</w:t>
      </w:r>
      <w:r>
        <w:rPr>
          <w:rFonts w:hint="eastAsia"/>
          <w:color w:val="0A49E7"/>
        </w:rPr>
        <w:t>0.007</w:t>
      </w:r>
      <w:r>
        <w:rPr>
          <w:rFonts w:hint="eastAsia"/>
          <w:color w:val="0A49E7"/>
        </w:rPr>
        <w:t>%</w:t>
      </w:r>
      <w:r>
        <w:rPr>
          <w:rFonts w:hint="eastAsia"/>
          <w:color w:val="0A49E7"/>
        </w:rPr>
        <w:t>。林芝市</w:t>
      </w:r>
      <w:r>
        <w:rPr>
          <w:rFonts w:hint="eastAsia"/>
          <w:color w:val="0A49E7"/>
        </w:rPr>
        <w:t>全域旅游</w:t>
      </w:r>
      <w:r>
        <w:rPr>
          <w:rFonts w:hint="eastAsia"/>
          <w:color w:val="0A49E7"/>
        </w:rPr>
        <w:t>规划期间旅游业的发展不会对水资源的需求构成重大压力。此外，规划布局较为分散，就近水源可较为便利供给，水资源条件对本规划实施不存在限制。</w:t>
      </w:r>
    </w:p>
    <w:p w:rsidR="00614009" w:rsidRDefault="00D815D6">
      <w:pPr>
        <w:pStyle w:val="4"/>
      </w:pPr>
      <w:r>
        <w:rPr>
          <w:rFonts w:hint="eastAsia"/>
        </w:rPr>
        <w:t>5.3.1.2</w:t>
      </w:r>
      <w:r>
        <w:rPr>
          <w:rFonts w:hint="eastAsia"/>
        </w:rPr>
        <w:t>能源承载状态评估</w:t>
      </w:r>
    </w:p>
    <w:p w:rsidR="00614009" w:rsidRDefault="00D815D6">
      <w:pPr>
        <w:pStyle w:val="LTT"/>
        <w:ind w:firstLine="480"/>
      </w:pPr>
      <w:r>
        <w:rPr>
          <w:rFonts w:hint="eastAsia"/>
        </w:rPr>
        <w:t>根据《西藏自治区水资源调查评价总报告》，</w:t>
      </w:r>
      <w:r>
        <w:rPr>
          <w:rFonts w:hint="eastAsia"/>
        </w:rPr>
        <w:t>1956</w:t>
      </w:r>
      <w:r>
        <w:rPr>
          <w:rFonts w:hint="eastAsia"/>
        </w:rPr>
        <w:t>～</w:t>
      </w:r>
      <w:r>
        <w:rPr>
          <w:rFonts w:hint="eastAsia"/>
        </w:rPr>
        <w:t>2016</w:t>
      </w:r>
      <w:r>
        <w:rPr>
          <w:rFonts w:hint="eastAsia"/>
        </w:rPr>
        <w:t>年林芝市年降水总量为</w:t>
      </w:r>
      <w:r>
        <w:rPr>
          <w:rFonts w:hint="eastAsia"/>
        </w:rPr>
        <w:t>2988</w:t>
      </w:r>
      <w:r>
        <w:rPr>
          <w:rFonts w:hint="eastAsia"/>
        </w:rPr>
        <w:t>亿立方米，水资源总量</w:t>
      </w:r>
      <w:r>
        <w:rPr>
          <w:rFonts w:hint="eastAsia"/>
        </w:rPr>
        <w:t>2367</w:t>
      </w:r>
      <w:r>
        <w:rPr>
          <w:rFonts w:hint="eastAsia"/>
        </w:rPr>
        <w:t>亿立方米，占全区水资源总量的</w:t>
      </w:r>
      <w:r>
        <w:rPr>
          <w:rFonts w:hint="eastAsia"/>
        </w:rPr>
        <w:t>53%</w:t>
      </w:r>
      <w:r>
        <w:rPr>
          <w:rFonts w:hint="eastAsia"/>
        </w:rPr>
        <w:t>，水力资源理论蕴藏量约</w:t>
      </w:r>
      <w:r>
        <w:rPr>
          <w:rFonts w:hint="eastAsia"/>
        </w:rPr>
        <w:t xml:space="preserve">1.43 </w:t>
      </w:r>
      <w:r>
        <w:rPr>
          <w:rFonts w:hint="eastAsia"/>
        </w:rPr>
        <w:t>亿</w:t>
      </w:r>
      <w:r>
        <w:rPr>
          <w:rFonts w:hint="eastAsia"/>
        </w:rPr>
        <w:t>kW</w:t>
      </w:r>
      <w:r>
        <w:rPr>
          <w:rFonts w:hint="eastAsia"/>
        </w:rPr>
        <w:t>，占西藏自治区理论蕴藏量的</w:t>
      </w:r>
      <w:r>
        <w:rPr>
          <w:rFonts w:hint="eastAsia"/>
        </w:rPr>
        <w:t>67%</w:t>
      </w:r>
      <w:r>
        <w:rPr>
          <w:rFonts w:hint="eastAsia"/>
        </w:rPr>
        <w:t>，居全国各地（市）第一；技术可开发量约</w:t>
      </w:r>
      <w:r>
        <w:rPr>
          <w:rFonts w:hint="eastAsia"/>
        </w:rPr>
        <w:t>1.24</w:t>
      </w:r>
      <w:r>
        <w:rPr>
          <w:rFonts w:hint="eastAsia"/>
        </w:rPr>
        <w:t>亿</w:t>
      </w:r>
      <w:r>
        <w:rPr>
          <w:rFonts w:hint="eastAsia"/>
        </w:rPr>
        <w:t>kW</w:t>
      </w:r>
      <w:r>
        <w:rPr>
          <w:rFonts w:hint="eastAsia"/>
        </w:rPr>
        <w:t>，占西藏自治区技术可开发量的</w:t>
      </w:r>
      <w:r>
        <w:rPr>
          <w:rFonts w:hint="eastAsia"/>
        </w:rPr>
        <w:t>71%</w:t>
      </w:r>
      <w:r>
        <w:rPr>
          <w:rFonts w:hint="eastAsia"/>
        </w:rPr>
        <w:t>，也位居全国各地（市）第一。</w:t>
      </w:r>
    </w:p>
    <w:p w:rsidR="00614009" w:rsidRDefault="00D815D6">
      <w:pPr>
        <w:pStyle w:val="LTT"/>
        <w:ind w:firstLine="480"/>
      </w:pPr>
      <w:r>
        <w:rPr>
          <w:rFonts w:hint="eastAsia"/>
        </w:rPr>
        <w:t>全市水力资源理论蕴藏量</w:t>
      </w:r>
      <w:r>
        <w:rPr>
          <w:rFonts w:hint="eastAsia"/>
        </w:rPr>
        <w:t>1</w:t>
      </w:r>
      <w:r>
        <w:rPr>
          <w:rFonts w:hint="eastAsia"/>
        </w:rPr>
        <w:t>万</w:t>
      </w:r>
      <w:r>
        <w:rPr>
          <w:rFonts w:hint="eastAsia"/>
        </w:rPr>
        <w:t>kW</w:t>
      </w:r>
      <w:r>
        <w:rPr>
          <w:rFonts w:hint="eastAsia"/>
        </w:rPr>
        <w:t>及以上的河流</w:t>
      </w:r>
      <w:r>
        <w:rPr>
          <w:rFonts w:hint="eastAsia"/>
        </w:rPr>
        <w:t>131</w:t>
      </w:r>
      <w:r>
        <w:rPr>
          <w:rFonts w:hint="eastAsia"/>
        </w:rPr>
        <w:t>条（其中：藏南区</w:t>
      </w:r>
      <w:r>
        <w:rPr>
          <w:rFonts w:hint="eastAsia"/>
        </w:rPr>
        <w:t>33</w:t>
      </w:r>
      <w:r>
        <w:rPr>
          <w:rFonts w:hint="eastAsia"/>
        </w:rPr>
        <w:t>条）。其中：水力资源理论蕴藏量</w:t>
      </w:r>
      <w:r>
        <w:rPr>
          <w:rFonts w:hint="eastAsia"/>
        </w:rPr>
        <w:t>5</w:t>
      </w:r>
      <w:r>
        <w:rPr>
          <w:rFonts w:hint="eastAsia"/>
        </w:rPr>
        <w:t>万</w:t>
      </w:r>
      <w:r>
        <w:rPr>
          <w:rFonts w:hint="eastAsia"/>
        </w:rPr>
        <w:t>kW</w:t>
      </w:r>
      <w:r>
        <w:rPr>
          <w:rFonts w:hint="eastAsia"/>
        </w:rPr>
        <w:t>及以上的河流</w:t>
      </w:r>
      <w:r>
        <w:rPr>
          <w:rFonts w:hint="eastAsia"/>
        </w:rPr>
        <w:t>86</w:t>
      </w:r>
      <w:r>
        <w:rPr>
          <w:rFonts w:hint="eastAsia"/>
        </w:rPr>
        <w:t>条（其中：藏南区</w:t>
      </w:r>
      <w:r>
        <w:rPr>
          <w:rFonts w:hint="eastAsia"/>
        </w:rPr>
        <w:t>24</w:t>
      </w:r>
      <w:r>
        <w:rPr>
          <w:rFonts w:hint="eastAsia"/>
        </w:rPr>
        <w:t>条）；水力资源理论蕴藏量</w:t>
      </w:r>
      <w:r>
        <w:rPr>
          <w:rFonts w:hint="eastAsia"/>
        </w:rPr>
        <w:t>10</w:t>
      </w:r>
      <w:r>
        <w:rPr>
          <w:rFonts w:hint="eastAsia"/>
        </w:rPr>
        <w:t>万</w:t>
      </w:r>
      <w:r>
        <w:rPr>
          <w:rFonts w:hint="eastAsia"/>
        </w:rPr>
        <w:t>kW</w:t>
      </w:r>
      <w:r>
        <w:rPr>
          <w:rFonts w:hint="eastAsia"/>
        </w:rPr>
        <w:t>及</w:t>
      </w:r>
      <w:r>
        <w:rPr>
          <w:rFonts w:hint="eastAsia"/>
        </w:rPr>
        <w:t>以上的河流</w:t>
      </w:r>
      <w:r>
        <w:rPr>
          <w:rFonts w:hint="eastAsia"/>
        </w:rPr>
        <w:t>66</w:t>
      </w:r>
      <w:r>
        <w:rPr>
          <w:rFonts w:hint="eastAsia"/>
        </w:rPr>
        <w:t>条（其中：藏南区</w:t>
      </w:r>
      <w:r>
        <w:rPr>
          <w:rFonts w:hint="eastAsia"/>
        </w:rPr>
        <w:t>17</w:t>
      </w:r>
      <w:r>
        <w:rPr>
          <w:rFonts w:hint="eastAsia"/>
        </w:rPr>
        <w:t>条）水力资源理论蕴藏量</w:t>
      </w:r>
      <w:r>
        <w:rPr>
          <w:rFonts w:hint="eastAsia"/>
        </w:rPr>
        <w:t>50</w:t>
      </w:r>
      <w:r>
        <w:rPr>
          <w:rFonts w:hint="eastAsia"/>
        </w:rPr>
        <w:t>万</w:t>
      </w:r>
      <w:r>
        <w:rPr>
          <w:rFonts w:hint="eastAsia"/>
        </w:rPr>
        <w:t xml:space="preserve">kW </w:t>
      </w:r>
      <w:r>
        <w:rPr>
          <w:rFonts w:hint="eastAsia"/>
        </w:rPr>
        <w:t>及以上的河流</w:t>
      </w:r>
      <w:r>
        <w:rPr>
          <w:rFonts w:hint="eastAsia"/>
        </w:rPr>
        <w:t>22</w:t>
      </w:r>
      <w:r>
        <w:rPr>
          <w:rFonts w:hint="eastAsia"/>
        </w:rPr>
        <w:t>条（其中：藏南区</w:t>
      </w:r>
      <w:r>
        <w:rPr>
          <w:rFonts w:hint="eastAsia"/>
        </w:rPr>
        <w:t>6</w:t>
      </w:r>
      <w:r>
        <w:rPr>
          <w:rFonts w:hint="eastAsia"/>
        </w:rPr>
        <w:t>条）；水力资源理论蕴藏量</w:t>
      </w:r>
      <w:r>
        <w:rPr>
          <w:rFonts w:hint="eastAsia"/>
        </w:rPr>
        <w:t>100</w:t>
      </w:r>
      <w:r>
        <w:rPr>
          <w:rFonts w:hint="eastAsia"/>
        </w:rPr>
        <w:t>万</w:t>
      </w:r>
      <w:r>
        <w:rPr>
          <w:rFonts w:hint="eastAsia"/>
        </w:rPr>
        <w:t>kW</w:t>
      </w:r>
      <w:r>
        <w:rPr>
          <w:rFonts w:hint="eastAsia"/>
        </w:rPr>
        <w:t>及以上的河流</w:t>
      </w:r>
      <w:r>
        <w:rPr>
          <w:rFonts w:hint="eastAsia"/>
        </w:rPr>
        <w:t>11</w:t>
      </w:r>
      <w:r>
        <w:rPr>
          <w:rFonts w:hint="eastAsia"/>
        </w:rPr>
        <w:t>条（其中：藏南区</w:t>
      </w:r>
      <w:r>
        <w:rPr>
          <w:rFonts w:hint="eastAsia"/>
        </w:rPr>
        <w:t>3</w:t>
      </w:r>
      <w:r>
        <w:rPr>
          <w:rFonts w:hint="eastAsia"/>
        </w:rPr>
        <w:t>条）。</w:t>
      </w:r>
    </w:p>
    <w:p w:rsidR="00614009" w:rsidRDefault="00D815D6">
      <w:pPr>
        <w:pStyle w:val="LTT"/>
        <w:ind w:firstLine="480"/>
      </w:pPr>
      <w:r>
        <w:rPr>
          <w:rFonts w:hint="eastAsia"/>
        </w:rPr>
        <w:t>2019</w:t>
      </w:r>
      <w:r>
        <w:rPr>
          <w:rFonts w:hint="eastAsia"/>
        </w:rPr>
        <w:t>全市水电总装机容量</w:t>
      </w:r>
      <w:r>
        <w:rPr>
          <w:rFonts w:hint="eastAsia"/>
        </w:rPr>
        <w:t>35.68</w:t>
      </w:r>
      <w:r>
        <w:rPr>
          <w:rFonts w:hint="eastAsia"/>
        </w:rPr>
        <w:t>万千瓦。</w:t>
      </w:r>
      <w:r>
        <w:rPr>
          <w:rFonts w:hint="eastAsia"/>
        </w:rPr>
        <w:t>2019</w:t>
      </w:r>
      <w:r>
        <w:rPr>
          <w:rFonts w:hint="eastAsia"/>
        </w:rPr>
        <w:t>年，全社会用电量</w:t>
      </w:r>
      <w:r>
        <w:rPr>
          <w:rFonts w:hint="eastAsia"/>
        </w:rPr>
        <w:t>7.5</w:t>
      </w:r>
      <w:r>
        <w:rPr>
          <w:rFonts w:hint="eastAsia"/>
        </w:rPr>
        <w:t>亿千瓦时，同比增长</w:t>
      </w:r>
      <w:r>
        <w:rPr>
          <w:rFonts w:hint="eastAsia"/>
        </w:rPr>
        <w:t>3.1%</w:t>
      </w:r>
      <w:r>
        <w:rPr>
          <w:rFonts w:hint="eastAsia"/>
        </w:rPr>
        <w:t>。其中第三产业用电量</w:t>
      </w:r>
      <w:r>
        <w:rPr>
          <w:rFonts w:hint="eastAsia"/>
        </w:rPr>
        <w:t>1.2</w:t>
      </w:r>
      <w:r>
        <w:rPr>
          <w:rFonts w:hint="eastAsia"/>
        </w:rPr>
        <w:t>亿千瓦时，同比增长</w:t>
      </w:r>
      <w:r>
        <w:rPr>
          <w:rFonts w:hint="eastAsia"/>
        </w:rPr>
        <w:t>1.9%</w:t>
      </w:r>
      <w:r>
        <w:rPr>
          <w:rFonts w:hint="eastAsia"/>
        </w:rPr>
        <w:t>；城乡居民生活用电量</w:t>
      </w:r>
      <w:r>
        <w:rPr>
          <w:rFonts w:hint="eastAsia"/>
        </w:rPr>
        <w:t>10949</w:t>
      </w:r>
      <w:r>
        <w:rPr>
          <w:rFonts w:hint="eastAsia"/>
        </w:rPr>
        <w:t>亿千瓦时，同比增长</w:t>
      </w:r>
      <w:r>
        <w:rPr>
          <w:rFonts w:hint="eastAsia"/>
        </w:rPr>
        <w:t>6.9%</w:t>
      </w:r>
      <w:r>
        <w:rPr>
          <w:rFonts w:hint="eastAsia"/>
        </w:rPr>
        <w:t>。</w:t>
      </w:r>
      <w:r>
        <w:t>规划至</w:t>
      </w:r>
      <w:r>
        <w:rPr>
          <w:rFonts w:hint="eastAsia"/>
        </w:rPr>
        <w:t>20</w:t>
      </w:r>
      <w:r>
        <w:rPr>
          <w:rFonts w:hint="eastAsia"/>
        </w:rPr>
        <w:t>25</w:t>
      </w:r>
      <w:r>
        <w:rPr>
          <w:rFonts w:hint="eastAsia"/>
        </w:rPr>
        <w:t>年，旅游人数较</w:t>
      </w:r>
      <w:r>
        <w:rPr>
          <w:rFonts w:hint="eastAsia"/>
        </w:rPr>
        <w:t>2019</w:t>
      </w:r>
      <w:r>
        <w:rPr>
          <w:rFonts w:hint="eastAsia"/>
        </w:rPr>
        <w:t>年增加</w:t>
      </w:r>
      <w:r>
        <w:rPr>
          <w:rFonts w:hint="eastAsia"/>
        </w:rPr>
        <w:t>67%</w:t>
      </w:r>
      <w:r>
        <w:rPr>
          <w:rFonts w:hint="eastAsia"/>
        </w:rPr>
        <w:t>，按照</w:t>
      </w:r>
      <w:r>
        <w:rPr>
          <w:rFonts w:hint="eastAsia"/>
        </w:rPr>
        <w:t>2019</w:t>
      </w:r>
      <w:r>
        <w:rPr>
          <w:rFonts w:hint="eastAsia"/>
        </w:rPr>
        <w:t>年全州</w:t>
      </w:r>
      <w:r>
        <w:t>辖区电力装机</w:t>
      </w:r>
      <w:r>
        <w:rPr>
          <w:rFonts w:hint="eastAsia"/>
        </w:rPr>
        <w:t>量</w:t>
      </w:r>
      <w:r>
        <w:t>，可以满足用电需求。</w:t>
      </w:r>
    </w:p>
    <w:p w:rsidR="00614009" w:rsidRDefault="00D815D6">
      <w:pPr>
        <w:pStyle w:val="4"/>
      </w:pPr>
      <w:r>
        <w:rPr>
          <w:rFonts w:hint="eastAsia"/>
        </w:rPr>
        <w:lastRenderedPageBreak/>
        <w:t>5.3.1.3</w:t>
      </w:r>
      <w:r>
        <w:rPr>
          <w:rFonts w:hint="eastAsia"/>
        </w:rPr>
        <w:t>土地</w:t>
      </w:r>
      <w:r>
        <w:rPr>
          <w:rFonts w:hint="eastAsia"/>
        </w:rPr>
        <w:t>资源承载状态评估</w:t>
      </w:r>
    </w:p>
    <w:p w:rsidR="00614009" w:rsidRDefault="00D815D6">
      <w:pPr>
        <w:pStyle w:val="LTT"/>
        <w:ind w:firstLine="480"/>
        <w:rPr>
          <w:b/>
          <w:bCs/>
        </w:rPr>
      </w:pPr>
      <w:r>
        <w:rPr>
          <w:rFonts w:hint="eastAsia"/>
        </w:rPr>
        <w:t>林芝市，属于藏东高山峡谷农林牧区，为西藏土地开发利用历史最悠久的地区之一，土地资源紧缺，可利用面积少。同时又涉及国家级自然保护区、森林公园、湿地公园、地质公园等自然环境保护地。土地资源利用率低，开发利用难度大。土地碎片化，流转成本高。</w:t>
      </w:r>
    </w:p>
    <w:p w:rsidR="00614009" w:rsidRDefault="00D815D6">
      <w:pPr>
        <w:pStyle w:val="LTT"/>
        <w:ind w:firstLine="480"/>
      </w:pPr>
      <w:r>
        <w:rPr>
          <w:rFonts w:hint="eastAsia"/>
        </w:rPr>
        <w:t>林芝市土地总面积</w:t>
      </w:r>
      <w:r>
        <w:rPr>
          <w:rFonts w:hint="eastAsia"/>
        </w:rPr>
        <w:t>11421510.45</w:t>
      </w:r>
      <w:r>
        <w:rPr>
          <w:rFonts w:hint="eastAsia"/>
        </w:rPr>
        <w:t>公顷，农用地面积</w:t>
      </w:r>
      <w:r>
        <w:rPr>
          <w:rFonts w:hint="eastAsia"/>
        </w:rPr>
        <w:t>7625662.83</w:t>
      </w:r>
      <w:r>
        <w:rPr>
          <w:rFonts w:hint="eastAsia"/>
        </w:rPr>
        <w:t>公顷，占全市土地总面积的</w:t>
      </w:r>
      <w:r>
        <w:rPr>
          <w:rFonts w:hint="eastAsia"/>
        </w:rPr>
        <w:t>66.77%</w:t>
      </w:r>
      <w:r>
        <w:rPr>
          <w:rFonts w:hint="eastAsia"/>
        </w:rPr>
        <w:t>。建设用地年末总量</w:t>
      </w:r>
      <w:r>
        <w:rPr>
          <w:rFonts w:hint="eastAsia"/>
        </w:rPr>
        <w:t>18211.73</w:t>
      </w:r>
      <w:r>
        <w:rPr>
          <w:rFonts w:hint="eastAsia"/>
        </w:rPr>
        <w:t>公顷，占</w:t>
      </w:r>
      <w:r>
        <w:rPr>
          <w:rFonts w:hint="eastAsia"/>
        </w:rPr>
        <w:t>0.16%</w:t>
      </w:r>
      <w:r>
        <w:rPr>
          <w:rFonts w:hint="eastAsia"/>
        </w:rPr>
        <w:t>，未利用土地年末总量</w:t>
      </w:r>
      <w:r>
        <w:rPr>
          <w:rFonts w:hint="eastAsia"/>
        </w:rPr>
        <w:t>3777635.89</w:t>
      </w:r>
      <w:r>
        <w:rPr>
          <w:rFonts w:hint="eastAsia"/>
        </w:rPr>
        <w:t>公顷，占</w:t>
      </w:r>
      <w:r>
        <w:rPr>
          <w:rFonts w:hint="eastAsia"/>
        </w:rPr>
        <w:t>33.07%</w:t>
      </w:r>
      <w:r>
        <w:rPr>
          <w:rFonts w:hint="eastAsia"/>
        </w:rPr>
        <w:t>。</w:t>
      </w:r>
      <w:r>
        <w:rPr>
          <w:rFonts w:hint="eastAsia"/>
        </w:rPr>
        <w:t>2018</w:t>
      </w:r>
      <w:r>
        <w:rPr>
          <w:rFonts w:hint="eastAsia"/>
        </w:rPr>
        <w:t>年土地利用主要指标见表</w:t>
      </w:r>
      <w:r>
        <w:rPr>
          <w:rFonts w:hint="eastAsia"/>
        </w:rPr>
        <w:t>5.3-3</w:t>
      </w:r>
      <w:r>
        <w:rPr>
          <w:rFonts w:hint="eastAsia"/>
        </w:rPr>
        <w:t>。</w:t>
      </w:r>
    </w:p>
    <w:p w:rsidR="00614009" w:rsidRDefault="00D815D6">
      <w:pPr>
        <w:pStyle w:val="LTT0"/>
      </w:pPr>
      <w:r>
        <w:rPr>
          <w:rFonts w:hint="eastAsia"/>
        </w:rPr>
        <w:t>表</w:t>
      </w:r>
      <w:r>
        <w:rPr>
          <w:rFonts w:hint="eastAsia"/>
        </w:rPr>
        <w:t>5.3-3</w:t>
      </w:r>
      <w:r>
        <w:t xml:space="preserve">  2018</w:t>
      </w:r>
      <w:r>
        <w:rPr>
          <w:rFonts w:hint="eastAsia"/>
        </w:rPr>
        <w:t>年林芝市土地利用现状表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3034"/>
        <w:gridCol w:w="2357"/>
        <w:gridCol w:w="1238"/>
      </w:tblGrid>
      <w:tr w:rsidR="00614009">
        <w:tc>
          <w:tcPr>
            <w:tcW w:w="2891" w:type="pct"/>
            <w:gridSpan w:val="2"/>
            <w:vMerge w:val="restart"/>
            <w:vAlign w:val="center"/>
          </w:tcPr>
          <w:p w:rsidR="00614009" w:rsidRDefault="00D815D6">
            <w:pPr>
              <w:pStyle w:val="LTT00"/>
            </w:pPr>
            <w:r>
              <w:rPr>
                <w:rFonts w:hint="eastAsia"/>
              </w:rPr>
              <w:t>土地总面积</w:t>
            </w:r>
          </w:p>
        </w:tc>
        <w:tc>
          <w:tcPr>
            <w:tcW w:w="1382" w:type="pct"/>
            <w:vAlign w:val="center"/>
          </w:tcPr>
          <w:p w:rsidR="00614009" w:rsidRDefault="00D815D6">
            <w:pPr>
              <w:pStyle w:val="LTT00"/>
            </w:pPr>
            <w:r>
              <w:rPr>
                <w:rFonts w:hint="eastAsia"/>
              </w:rPr>
              <w:t>面积（</w:t>
            </w:r>
            <w:r>
              <w:rPr>
                <w:rFonts w:hint="eastAsia"/>
              </w:rPr>
              <w:t>hm</w:t>
            </w:r>
            <w:r>
              <w:rPr>
                <w:vertAlign w:val="superscript"/>
              </w:rPr>
              <w:t>2</w:t>
            </w:r>
            <w:r>
              <w:rPr>
                <w:rFonts w:hint="eastAsia"/>
              </w:rPr>
              <w:t>）</w:t>
            </w:r>
          </w:p>
        </w:tc>
        <w:tc>
          <w:tcPr>
            <w:tcW w:w="726" w:type="pct"/>
            <w:vAlign w:val="center"/>
          </w:tcPr>
          <w:p w:rsidR="00614009" w:rsidRDefault="00D815D6">
            <w:pPr>
              <w:pStyle w:val="LTT00"/>
            </w:pPr>
            <w:r>
              <w:rPr>
                <w:rFonts w:hint="eastAsia"/>
              </w:rPr>
              <w:t>比重</w:t>
            </w:r>
          </w:p>
        </w:tc>
      </w:tr>
      <w:tr w:rsidR="00614009">
        <w:tc>
          <w:tcPr>
            <w:tcW w:w="2891" w:type="pct"/>
            <w:gridSpan w:val="2"/>
            <w:vMerge/>
            <w:vAlign w:val="center"/>
          </w:tcPr>
          <w:p w:rsidR="00614009" w:rsidRDefault="00614009">
            <w:pPr>
              <w:pStyle w:val="LTT00"/>
            </w:pPr>
          </w:p>
        </w:tc>
        <w:tc>
          <w:tcPr>
            <w:tcW w:w="1382" w:type="pct"/>
            <w:vAlign w:val="center"/>
          </w:tcPr>
          <w:p w:rsidR="00614009" w:rsidRDefault="00D815D6">
            <w:pPr>
              <w:pStyle w:val="LTT00"/>
            </w:pPr>
            <w:r>
              <w:t>11421510.45</w:t>
            </w:r>
          </w:p>
        </w:tc>
        <w:tc>
          <w:tcPr>
            <w:tcW w:w="726" w:type="pct"/>
            <w:vAlign w:val="center"/>
          </w:tcPr>
          <w:p w:rsidR="00614009" w:rsidRDefault="00D815D6">
            <w:pPr>
              <w:pStyle w:val="LTT00"/>
            </w:pPr>
            <w:r>
              <w:rPr>
                <w:rFonts w:hint="eastAsia"/>
              </w:rPr>
              <w:t>1</w:t>
            </w:r>
            <w:r>
              <w:t>00</w:t>
            </w:r>
          </w:p>
        </w:tc>
      </w:tr>
      <w:tr w:rsidR="00614009">
        <w:tc>
          <w:tcPr>
            <w:tcW w:w="1113" w:type="pct"/>
            <w:vMerge w:val="restart"/>
            <w:vAlign w:val="center"/>
          </w:tcPr>
          <w:p w:rsidR="00614009" w:rsidRDefault="00D815D6">
            <w:pPr>
              <w:pStyle w:val="LTT00"/>
            </w:pPr>
            <w:r>
              <w:rPr>
                <w:rFonts w:hint="eastAsia"/>
              </w:rPr>
              <w:t>农用地</w:t>
            </w:r>
          </w:p>
        </w:tc>
        <w:tc>
          <w:tcPr>
            <w:tcW w:w="1778" w:type="pct"/>
            <w:vAlign w:val="center"/>
          </w:tcPr>
          <w:p w:rsidR="00614009" w:rsidRDefault="00D815D6">
            <w:pPr>
              <w:pStyle w:val="LTT00"/>
            </w:pPr>
            <w:r>
              <w:rPr>
                <w:rFonts w:hint="eastAsia"/>
              </w:rPr>
              <w:t>耕地</w:t>
            </w:r>
          </w:p>
        </w:tc>
        <w:tc>
          <w:tcPr>
            <w:tcW w:w="1382" w:type="pct"/>
            <w:vAlign w:val="center"/>
          </w:tcPr>
          <w:p w:rsidR="00614009" w:rsidRDefault="00D815D6">
            <w:pPr>
              <w:pStyle w:val="LTT00"/>
            </w:pPr>
            <w:r>
              <w:t>54046.1</w:t>
            </w:r>
          </w:p>
        </w:tc>
        <w:tc>
          <w:tcPr>
            <w:tcW w:w="726" w:type="pct"/>
            <w:vAlign w:val="center"/>
          </w:tcPr>
          <w:p w:rsidR="00614009" w:rsidRDefault="00D815D6">
            <w:pPr>
              <w:pStyle w:val="LTT00"/>
            </w:pPr>
            <w:r>
              <w:rPr>
                <w:rFonts w:hint="eastAsia"/>
              </w:rPr>
              <w:t>0</w:t>
            </w:r>
            <w:r>
              <w:t>.47</w:t>
            </w:r>
          </w:p>
        </w:tc>
      </w:tr>
      <w:tr w:rsidR="00614009">
        <w:tc>
          <w:tcPr>
            <w:tcW w:w="1113" w:type="pct"/>
            <w:vMerge/>
            <w:vAlign w:val="center"/>
          </w:tcPr>
          <w:p w:rsidR="00614009" w:rsidRDefault="00614009">
            <w:pPr>
              <w:pStyle w:val="LTT00"/>
            </w:pPr>
          </w:p>
        </w:tc>
        <w:tc>
          <w:tcPr>
            <w:tcW w:w="1778" w:type="pct"/>
            <w:vAlign w:val="center"/>
          </w:tcPr>
          <w:p w:rsidR="00614009" w:rsidRDefault="00D815D6">
            <w:pPr>
              <w:pStyle w:val="LTT00"/>
            </w:pPr>
            <w:r>
              <w:rPr>
                <w:rFonts w:hint="eastAsia"/>
              </w:rPr>
              <w:t>园地</w:t>
            </w:r>
          </w:p>
        </w:tc>
        <w:tc>
          <w:tcPr>
            <w:tcW w:w="1382" w:type="pct"/>
            <w:vAlign w:val="center"/>
          </w:tcPr>
          <w:p w:rsidR="00614009" w:rsidRDefault="00D815D6">
            <w:pPr>
              <w:pStyle w:val="LTT00"/>
            </w:pPr>
            <w:r>
              <w:t>1059.98</w:t>
            </w:r>
          </w:p>
        </w:tc>
        <w:tc>
          <w:tcPr>
            <w:tcW w:w="726" w:type="pct"/>
            <w:vAlign w:val="center"/>
          </w:tcPr>
          <w:p w:rsidR="00614009" w:rsidRDefault="00D815D6">
            <w:pPr>
              <w:pStyle w:val="LTT00"/>
            </w:pPr>
            <w:r>
              <w:rPr>
                <w:rFonts w:hint="eastAsia"/>
              </w:rPr>
              <w:t>0</w:t>
            </w:r>
            <w:r>
              <w:t>.01</w:t>
            </w:r>
          </w:p>
        </w:tc>
      </w:tr>
      <w:tr w:rsidR="00614009">
        <w:tc>
          <w:tcPr>
            <w:tcW w:w="1113" w:type="pct"/>
            <w:vMerge/>
            <w:vAlign w:val="center"/>
          </w:tcPr>
          <w:p w:rsidR="00614009" w:rsidRDefault="00614009">
            <w:pPr>
              <w:pStyle w:val="LTT00"/>
            </w:pPr>
          </w:p>
        </w:tc>
        <w:tc>
          <w:tcPr>
            <w:tcW w:w="1778" w:type="pct"/>
            <w:vAlign w:val="center"/>
          </w:tcPr>
          <w:p w:rsidR="00614009" w:rsidRDefault="00D815D6">
            <w:pPr>
              <w:pStyle w:val="LTT00"/>
            </w:pPr>
            <w:r>
              <w:rPr>
                <w:rFonts w:hint="eastAsia"/>
              </w:rPr>
              <w:t>林地</w:t>
            </w:r>
          </w:p>
        </w:tc>
        <w:tc>
          <w:tcPr>
            <w:tcW w:w="1382" w:type="pct"/>
            <w:vAlign w:val="center"/>
          </w:tcPr>
          <w:p w:rsidR="00614009" w:rsidRDefault="00D815D6">
            <w:pPr>
              <w:pStyle w:val="LTT00"/>
            </w:pPr>
            <w:r>
              <w:t>6459219.38</w:t>
            </w:r>
          </w:p>
        </w:tc>
        <w:tc>
          <w:tcPr>
            <w:tcW w:w="726" w:type="pct"/>
            <w:vAlign w:val="center"/>
          </w:tcPr>
          <w:p w:rsidR="00614009" w:rsidRDefault="00D815D6">
            <w:pPr>
              <w:pStyle w:val="LTT00"/>
            </w:pPr>
            <w:r>
              <w:rPr>
                <w:rFonts w:hint="eastAsia"/>
              </w:rPr>
              <w:t>5</w:t>
            </w:r>
            <w:r>
              <w:t>6.55</w:t>
            </w:r>
          </w:p>
        </w:tc>
      </w:tr>
      <w:tr w:rsidR="00614009">
        <w:tc>
          <w:tcPr>
            <w:tcW w:w="1113" w:type="pct"/>
            <w:vMerge/>
            <w:vAlign w:val="center"/>
          </w:tcPr>
          <w:p w:rsidR="00614009" w:rsidRDefault="00614009">
            <w:pPr>
              <w:pStyle w:val="LTT00"/>
            </w:pPr>
          </w:p>
        </w:tc>
        <w:tc>
          <w:tcPr>
            <w:tcW w:w="1778" w:type="pct"/>
            <w:vAlign w:val="center"/>
          </w:tcPr>
          <w:p w:rsidR="00614009" w:rsidRDefault="00D815D6">
            <w:pPr>
              <w:pStyle w:val="LTT00"/>
            </w:pPr>
            <w:r>
              <w:rPr>
                <w:rFonts w:hint="eastAsia"/>
              </w:rPr>
              <w:t>草地</w:t>
            </w:r>
          </w:p>
        </w:tc>
        <w:tc>
          <w:tcPr>
            <w:tcW w:w="1382" w:type="pct"/>
            <w:vAlign w:val="center"/>
          </w:tcPr>
          <w:p w:rsidR="00614009" w:rsidRDefault="00D815D6">
            <w:pPr>
              <w:pStyle w:val="LTT00"/>
            </w:pPr>
            <w:r>
              <w:t>2139647.2</w:t>
            </w:r>
          </w:p>
        </w:tc>
        <w:tc>
          <w:tcPr>
            <w:tcW w:w="726" w:type="pct"/>
            <w:vAlign w:val="center"/>
          </w:tcPr>
          <w:p w:rsidR="00614009" w:rsidRDefault="00D815D6">
            <w:pPr>
              <w:pStyle w:val="LTT00"/>
            </w:pPr>
            <w:r>
              <w:rPr>
                <w:rFonts w:hint="eastAsia"/>
              </w:rPr>
              <w:t>1</w:t>
            </w:r>
            <w:r>
              <w:t>8.73</w:t>
            </w:r>
          </w:p>
        </w:tc>
      </w:tr>
      <w:tr w:rsidR="00614009">
        <w:tc>
          <w:tcPr>
            <w:tcW w:w="1113" w:type="pct"/>
            <w:vMerge/>
            <w:vAlign w:val="center"/>
          </w:tcPr>
          <w:p w:rsidR="00614009" w:rsidRDefault="00614009">
            <w:pPr>
              <w:pStyle w:val="LTT00"/>
            </w:pPr>
          </w:p>
        </w:tc>
        <w:tc>
          <w:tcPr>
            <w:tcW w:w="1778" w:type="pct"/>
            <w:vAlign w:val="center"/>
          </w:tcPr>
          <w:p w:rsidR="00614009" w:rsidRDefault="00D815D6">
            <w:pPr>
              <w:pStyle w:val="LTT00"/>
            </w:pPr>
            <w:r>
              <w:rPr>
                <w:rFonts w:hint="eastAsia"/>
              </w:rPr>
              <w:t>合计</w:t>
            </w:r>
          </w:p>
        </w:tc>
        <w:tc>
          <w:tcPr>
            <w:tcW w:w="1382" w:type="pct"/>
            <w:vAlign w:val="center"/>
          </w:tcPr>
          <w:p w:rsidR="00614009" w:rsidRDefault="00D815D6">
            <w:pPr>
              <w:pStyle w:val="LTT00"/>
            </w:pPr>
            <w:r>
              <w:t>123148.01</w:t>
            </w:r>
          </w:p>
        </w:tc>
        <w:tc>
          <w:tcPr>
            <w:tcW w:w="726" w:type="pct"/>
            <w:vAlign w:val="center"/>
          </w:tcPr>
          <w:p w:rsidR="00614009" w:rsidRDefault="00D815D6">
            <w:pPr>
              <w:pStyle w:val="LTT00"/>
            </w:pPr>
            <w:r>
              <w:rPr>
                <w:rFonts w:hint="eastAsia"/>
              </w:rPr>
              <w:t>7</w:t>
            </w:r>
            <w:r>
              <w:t>5.77</w:t>
            </w:r>
          </w:p>
        </w:tc>
      </w:tr>
      <w:tr w:rsidR="00614009">
        <w:tc>
          <w:tcPr>
            <w:tcW w:w="1113" w:type="pct"/>
            <w:vMerge w:val="restart"/>
            <w:vAlign w:val="center"/>
          </w:tcPr>
          <w:p w:rsidR="00614009" w:rsidRDefault="00D815D6">
            <w:pPr>
              <w:pStyle w:val="LTT00"/>
            </w:pPr>
            <w:r>
              <w:rPr>
                <w:rFonts w:hint="eastAsia"/>
              </w:rPr>
              <w:t>建设用地</w:t>
            </w:r>
          </w:p>
        </w:tc>
        <w:tc>
          <w:tcPr>
            <w:tcW w:w="1778" w:type="pct"/>
            <w:vAlign w:val="center"/>
          </w:tcPr>
          <w:p w:rsidR="00614009" w:rsidRDefault="00D815D6">
            <w:pPr>
              <w:pStyle w:val="LTT00"/>
            </w:pPr>
            <w:r>
              <w:rPr>
                <w:rFonts w:hint="eastAsia"/>
              </w:rPr>
              <w:t>城镇村及工矿</w:t>
            </w:r>
          </w:p>
        </w:tc>
        <w:tc>
          <w:tcPr>
            <w:tcW w:w="1382" w:type="pct"/>
            <w:vAlign w:val="center"/>
          </w:tcPr>
          <w:p w:rsidR="00614009" w:rsidRDefault="00D815D6">
            <w:pPr>
              <w:pStyle w:val="LTT00"/>
            </w:pPr>
            <w:r>
              <w:t>13395.22</w:t>
            </w:r>
          </w:p>
        </w:tc>
        <w:tc>
          <w:tcPr>
            <w:tcW w:w="726" w:type="pct"/>
            <w:vAlign w:val="center"/>
          </w:tcPr>
          <w:p w:rsidR="00614009" w:rsidRDefault="00D815D6">
            <w:pPr>
              <w:pStyle w:val="LTT00"/>
            </w:pPr>
            <w:r>
              <w:rPr>
                <w:rFonts w:hint="eastAsia"/>
              </w:rPr>
              <w:t>0</w:t>
            </w:r>
            <w:r>
              <w:t>.12</w:t>
            </w:r>
          </w:p>
        </w:tc>
      </w:tr>
      <w:tr w:rsidR="00614009">
        <w:tc>
          <w:tcPr>
            <w:tcW w:w="1113" w:type="pct"/>
            <w:vMerge/>
            <w:vAlign w:val="center"/>
          </w:tcPr>
          <w:p w:rsidR="00614009" w:rsidRDefault="00614009">
            <w:pPr>
              <w:pStyle w:val="LTT00"/>
            </w:pPr>
          </w:p>
        </w:tc>
        <w:tc>
          <w:tcPr>
            <w:tcW w:w="1778" w:type="pct"/>
            <w:vAlign w:val="center"/>
          </w:tcPr>
          <w:p w:rsidR="00614009" w:rsidRDefault="00D815D6">
            <w:pPr>
              <w:pStyle w:val="LTT00"/>
            </w:pPr>
            <w:r>
              <w:rPr>
                <w:rFonts w:hint="eastAsia"/>
              </w:rPr>
              <w:t>交通运输用地</w:t>
            </w:r>
          </w:p>
        </w:tc>
        <w:tc>
          <w:tcPr>
            <w:tcW w:w="1382" w:type="pct"/>
            <w:vAlign w:val="center"/>
          </w:tcPr>
          <w:p w:rsidR="00614009" w:rsidRDefault="00D815D6">
            <w:pPr>
              <w:pStyle w:val="LTT00"/>
            </w:pPr>
            <w:r>
              <w:t>6748.66</w:t>
            </w:r>
          </w:p>
        </w:tc>
        <w:tc>
          <w:tcPr>
            <w:tcW w:w="726" w:type="pct"/>
            <w:vAlign w:val="center"/>
          </w:tcPr>
          <w:p w:rsidR="00614009" w:rsidRDefault="00D815D6">
            <w:pPr>
              <w:pStyle w:val="LTT00"/>
            </w:pPr>
            <w:r>
              <w:rPr>
                <w:rFonts w:hint="eastAsia"/>
              </w:rPr>
              <w:t>0</w:t>
            </w:r>
            <w:r>
              <w:t>.06</w:t>
            </w:r>
          </w:p>
        </w:tc>
      </w:tr>
      <w:tr w:rsidR="00614009">
        <w:tc>
          <w:tcPr>
            <w:tcW w:w="1113" w:type="pct"/>
            <w:vMerge/>
            <w:vAlign w:val="center"/>
          </w:tcPr>
          <w:p w:rsidR="00614009" w:rsidRDefault="00614009">
            <w:pPr>
              <w:pStyle w:val="LTT00"/>
            </w:pPr>
          </w:p>
        </w:tc>
        <w:tc>
          <w:tcPr>
            <w:tcW w:w="1778" w:type="pct"/>
            <w:vAlign w:val="center"/>
          </w:tcPr>
          <w:p w:rsidR="00614009" w:rsidRDefault="00D815D6">
            <w:pPr>
              <w:pStyle w:val="LTT00"/>
            </w:pPr>
            <w:r>
              <w:rPr>
                <w:rFonts w:hint="eastAsia"/>
              </w:rPr>
              <w:t>水域及水利设施</w:t>
            </w:r>
          </w:p>
        </w:tc>
        <w:tc>
          <w:tcPr>
            <w:tcW w:w="1382" w:type="pct"/>
            <w:vAlign w:val="center"/>
          </w:tcPr>
          <w:p w:rsidR="00614009" w:rsidRDefault="00D815D6">
            <w:pPr>
              <w:pStyle w:val="LTT00"/>
            </w:pPr>
            <w:r>
              <w:t>634928.41</w:t>
            </w:r>
          </w:p>
        </w:tc>
        <w:tc>
          <w:tcPr>
            <w:tcW w:w="726" w:type="pct"/>
            <w:vAlign w:val="center"/>
          </w:tcPr>
          <w:p w:rsidR="00614009" w:rsidRDefault="00D815D6">
            <w:pPr>
              <w:pStyle w:val="LTT00"/>
            </w:pPr>
            <w:r>
              <w:rPr>
                <w:rFonts w:hint="eastAsia"/>
              </w:rPr>
              <w:t>5</w:t>
            </w:r>
            <w:r>
              <w:t>.56</w:t>
            </w:r>
          </w:p>
        </w:tc>
      </w:tr>
      <w:tr w:rsidR="00614009">
        <w:tc>
          <w:tcPr>
            <w:tcW w:w="1113" w:type="pct"/>
            <w:vMerge/>
            <w:vAlign w:val="center"/>
          </w:tcPr>
          <w:p w:rsidR="00614009" w:rsidRDefault="00614009">
            <w:pPr>
              <w:pStyle w:val="LTT00"/>
            </w:pPr>
          </w:p>
        </w:tc>
        <w:tc>
          <w:tcPr>
            <w:tcW w:w="1778" w:type="pct"/>
            <w:vAlign w:val="center"/>
          </w:tcPr>
          <w:p w:rsidR="00614009" w:rsidRDefault="00D815D6">
            <w:pPr>
              <w:pStyle w:val="LTT00"/>
            </w:pPr>
            <w:r>
              <w:rPr>
                <w:rFonts w:hint="eastAsia"/>
              </w:rPr>
              <w:t>合计</w:t>
            </w:r>
          </w:p>
        </w:tc>
        <w:tc>
          <w:tcPr>
            <w:tcW w:w="1382" w:type="pct"/>
            <w:vAlign w:val="center"/>
          </w:tcPr>
          <w:p w:rsidR="00614009" w:rsidRDefault="00D815D6">
            <w:pPr>
              <w:pStyle w:val="LTT00"/>
            </w:pPr>
            <w:r>
              <w:t>24130.47</w:t>
            </w:r>
          </w:p>
        </w:tc>
        <w:tc>
          <w:tcPr>
            <w:tcW w:w="726" w:type="pct"/>
            <w:vAlign w:val="center"/>
          </w:tcPr>
          <w:p w:rsidR="00614009" w:rsidRDefault="00D815D6">
            <w:pPr>
              <w:pStyle w:val="LTT00"/>
            </w:pPr>
            <w:r>
              <w:rPr>
                <w:rFonts w:hint="eastAsia"/>
              </w:rPr>
              <w:t>5</w:t>
            </w:r>
            <w:r>
              <w:t>.74</w:t>
            </w:r>
          </w:p>
        </w:tc>
      </w:tr>
      <w:tr w:rsidR="00614009">
        <w:tc>
          <w:tcPr>
            <w:tcW w:w="1113" w:type="pct"/>
            <w:vAlign w:val="center"/>
          </w:tcPr>
          <w:p w:rsidR="00614009" w:rsidRDefault="00614009">
            <w:pPr>
              <w:pStyle w:val="LTT00"/>
            </w:pPr>
          </w:p>
        </w:tc>
        <w:tc>
          <w:tcPr>
            <w:tcW w:w="1778" w:type="pct"/>
            <w:vAlign w:val="center"/>
          </w:tcPr>
          <w:p w:rsidR="00614009" w:rsidRDefault="00D815D6">
            <w:pPr>
              <w:pStyle w:val="LTT00"/>
            </w:pPr>
            <w:r>
              <w:rPr>
                <w:rFonts w:hint="eastAsia"/>
              </w:rPr>
              <w:t>其他土地</w:t>
            </w:r>
          </w:p>
        </w:tc>
        <w:tc>
          <w:tcPr>
            <w:tcW w:w="1382" w:type="pct"/>
            <w:vAlign w:val="center"/>
          </w:tcPr>
          <w:p w:rsidR="00614009" w:rsidRDefault="00D815D6">
            <w:pPr>
              <w:pStyle w:val="LTT00"/>
            </w:pPr>
            <w:r>
              <w:t>2112465.5</w:t>
            </w:r>
          </w:p>
        </w:tc>
        <w:tc>
          <w:tcPr>
            <w:tcW w:w="726" w:type="pct"/>
            <w:vAlign w:val="center"/>
          </w:tcPr>
          <w:p w:rsidR="00614009" w:rsidRDefault="00D815D6">
            <w:pPr>
              <w:pStyle w:val="LTT00"/>
            </w:pPr>
            <w:r>
              <w:rPr>
                <w:rFonts w:hint="eastAsia"/>
              </w:rPr>
              <w:t>1</w:t>
            </w:r>
            <w:r>
              <w:t>8.50</w:t>
            </w:r>
          </w:p>
        </w:tc>
      </w:tr>
    </w:tbl>
    <w:p w:rsidR="00614009" w:rsidRDefault="00D815D6">
      <w:pPr>
        <w:pStyle w:val="LTT"/>
        <w:ind w:firstLine="480"/>
      </w:pPr>
      <w:r>
        <w:rPr>
          <w:rFonts w:hint="eastAsia"/>
        </w:rPr>
        <w:t>根据《林芝市“三线一单”研究报告》</w:t>
      </w:r>
      <w:r>
        <w:rPr>
          <w:lang w:val="en-AU"/>
        </w:rPr>
        <w:t>土地资源开发利用效率</w:t>
      </w:r>
      <w:r>
        <w:rPr>
          <w:rFonts w:hint="eastAsia"/>
        </w:rPr>
        <w:t>计算结果（见表</w:t>
      </w:r>
      <w:r>
        <w:rPr>
          <w:rFonts w:hint="eastAsia"/>
        </w:rPr>
        <w:t>5.3-3</w:t>
      </w:r>
      <w:r>
        <w:rPr>
          <w:rFonts w:hint="eastAsia"/>
        </w:rPr>
        <w:t>），林芝市各县区土地资源开发强度较低、土地资源开发利用效率较低。</w:t>
      </w:r>
    </w:p>
    <w:p w:rsidR="00614009" w:rsidRDefault="00D815D6">
      <w:pPr>
        <w:pStyle w:val="LTT0"/>
        <w:rPr>
          <w:lang w:val="en-AU"/>
        </w:rPr>
      </w:pPr>
      <w:r>
        <w:rPr>
          <w:rFonts w:hint="eastAsia"/>
        </w:rPr>
        <w:t>表</w:t>
      </w:r>
      <w:r>
        <w:rPr>
          <w:rFonts w:hint="eastAsia"/>
        </w:rPr>
        <w:t>5.3-4</w:t>
      </w:r>
      <w:r>
        <w:rPr>
          <w:lang w:val="en-AU"/>
        </w:rPr>
        <w:t xml:space="preserve"> </w:t>
      </w:r>
      <w:r>
        <w:rPr>
          <w:rFonts w:hint="eastAsia"/>
        </w:rPr>
        <w:t>林芝</w:t>
      </w:r>
      <w:r>
        <w:t>各县区土地资源开发利用效率</w:t>
      </w:r>
      <w:r>
        <w:rPr>
          <w:lang w:val="en-AU"/>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3195"/>
        <w:gridCol w:w="4271"/>
      </w:tblGrid>
      <w:tr w:rsidR="00614009">
        <w:tc>
          <w:tcPr>
            <w:tcW w:w="623" w:type="pct"/>
            <w:vAlign w:val="center"/>
          </w:tcPr>
          <w:p w:rsidR="00614009" w:rsidRDefault="00D815D6">
            <w:pPr>
              <w:pStyle w:val="LTT1"/>
            </w:pPr>
            <w:r>
              <w:t>序号</w:t>
            </w:r>
          </w:p>
        </w:tc>
        <w:tc>
          <w:tcPr>
            <w:tcW w:w="1872" w:type="pct"/>
            <w:vAlign w:val="center"/>
          </w:tcPr>
          <w:p w:rsidR="00614009" w:rsidRDefault="00D815D6">
            <w:pPr>
              <w:pStyle w:val="LTT1"/>
            </w:pPr>
            <w:r>
              <w:t>行政区划</w:t>
            </w:r>
          </w:p>
        </w:tc>
        <w:tc>
          <w:tcPr>
            <w:tcW w:w="2503" w:type="pct"/>
            <w:vAlign w:val="center"/>
          </w:tcPr>
          <w:p w:rsidR="00614009" w:rsidRDefault="00D815D6">
            <w:pPr>
              <w:pStyle w:val="LTT1"/>
            </w:pPr>
            <w:r>
              <w:t>开发利用效率</w:t>
            </w:r>
          </w:p>
        </w:tc>
      </w:tr>
      <w:tr w:rsidR="00614009">
        <w:trPr>
          <w:trHeight w:val="291"/>
        </w:trPr>
        <w:tc>
          <w:tcPr>
            <w:tcW w:w="623" w:type="pct"/>
            <w:vAlign w:val="center"/>
          </w:tcPr>
          <w:p w:rsidR="00614009" w:rsidRDefault="00D815D6">
            <w:pPr>
              <w:pStyle w:val="LTT1"/>
            </w:pPr>
            <w:r>
              <w:t>1</w:t>
            </w:r>
          </w:p>
        </w:tc>
        <w:tc>
          <w:tcPr>
            <w:tcW w:w="1872" w:type="pct"/>
            <w:vAlign w:val="center"/>
          </w:tcPr>
          <w:p w:rsidR="00614009" w:rsidRDefault="00D815D6">
            <w:pPr>
              <w:pStyle w:val="LTT1"/>
            </w:pPr>
            <w:r>
              <w:rPr>
                <w:rFonts w:hint="eastAsia"/>
              </w:rPr>
              <w:t>巴宜区</w:t>
            </w:r>
          </w:p>
        </w:tc>
        <w:tc>
          <w:tcPr>
            <w:tcW w:w="2503" w:type="pct"/>
            <w:vAlign w:val="center"/>
          </w:tcPr>
          <w:p w:rsidR="00614009" w:rsidRDefault="00D815D6">
            <w:pPr>
              <w:pStyle w:val="LTT1"/>
            </w:pPr>
            <w:r>
              <w:t>0.087</w:t>
            </w:r>
          </w:p>
        </w:tc>
      </w:tr>
      <w:tr w:rsidR="00614009">
        <w:tc>
          <w:tcPr>
            <w:tcW w:w="623" w:type="pct"/>
            <w:vAlign w:val="center"/>
          </w:tcPr>
          <w:p w:rsidR="00614009" w:rsidRDefault="00D815D6">
            <w:pPr>
              <w:pStyle w:val="LTT1"/>
            </w:pPr>
            <w:r>
              <w:t>2</w:t>
            </w:r>
          </w:p>
        </w:tc>
        <w:tc>
          <w:tcPr>
            <w:tcW w:w="1872" w:type="pct"/>
            <w:vAlign w:val="center"/>
          </w:tcPr>
          <w:p w:rsidR="00614009" w:rsidRDefault="00D815D6">
            <w:pPr>
              <w:pStyle w:val="LTT1"/>
            </w:pPr>
            <w:r>
              <w:rPr>
                <w:rFonts w:hint="eastAsia"/>
              </w:rPr>
              <w:t>波密县</w:t>
            </w:r>
          </w:p>
        </w:tc>
        <w:tc>
          <w:tcPr>
            <w:tcW w:w="2503" w:type="pct"/>
            <w:vAlign w:val="center"/>
          </w:tcPr>
          <w:p w:rsidR="00614009" w:rsidRDefault="00D815D6">
            <w:pPr>
              <w:pStyle w:val="LTT1"/>
            </w:pPr>
            <w:r>
              <w:t>0.107</w:t>
            </w:r>
          </w:p>
        </w:tc>
      </w:tr>
      <w:tr w:rsidR="00614009">
        <w:tc>
          <w:tcPr>
            <w:tcW w:w="623" w:type="pct"/>
            <w:vAlign w:val="center"/>
          </w:tcPr>
          <w:p w:rsidR="00614009" w:rsidRDefault="00D815D6">
            <w:pPr>
              <w:pStyle w:val="LTT1"/>
            </w:pPr>
            <w:r>
              <w:t>3</w:t>
            </w:r>
          </w:p>
        </w:tc>
        <w:tc>
          <w:tcPr>
            <w:tcW w:w="1872" w:type="pct"/>
            <w:vAlign w:val="center"/>
          </w:tcPr>
          <w:p w:rsidR="00614009" w:rsidRDefault="00D815D6">
            <w:pPr>
              <w:pStyle w:val="LTT1"/>
            </w:pPr>
            <w:r>
              <w:rPr>
                <w:rFonts w:hint="eastAsia"/>
              </w:rPr>
              <w:t>察隅县</w:t>
            </w:r>
          </w:p>
        </w:tc>
        <w:tc>
          <w:tcPr>
            <w:tcW w:w="2503" w:type="pct"/>
            <w:vAlign w:val="center"/>
          </w:tcPr>
          <w:p w:rsidR="00614009" w:rsidRDefault="00D815D6">
            <w:pPr>
              <w:pStyle w:val="LTT1"/>
            </w:pPr>
            <w:r>
              <w:t>0.085</w:t>
            </w:r>
          </w:p>
        </w:tc>
      </w:tr>
      <w:tr w:rsidR="00614009">
        <w:tc>
          <w:tcPr>
            <w:tcW w:w="623" w:type="pct"/>
            <w:vAlign w:val="center"/>
          </w:tcPr>
          <w:p w:rsidR="00614009" w:rsidRDefault="00D815D6">
            <w:pPr>
              <w:pStyle w:val="LTT1"/>
            </w:pPr>
            <w:r>
              <w:t>4</w:t>
            </w:r>
          </w:p>
        </w:tc>
        <w:tc>
          <w:tcPr>
            <w:tcW w:w="1872" w:type="pct"/>
            <w:vAlign w:val="center"/>
          </w:tcPr>
          <w:p w:rsidR="00614009" w:rsidRDefault="00D815D6">
            <w:pPr>
              <w:pStyle w:val="LTT1"/>
            </w:pPr>
            <w:r>
              <w:rPr>
                <w:rFonts w:hint="eastAsia"/>
              </w:rPr>
              <w:t>工布江达县</w:t>
            </w:r>
          </w:p>
        </w:tc>
        <w:tc>
          <w:tcPr>
            <w:tcW w:w="2503" w:type="pct"/>
            <w:vAlign w:val="center"/>
          </w:tcPr>
          <w:p w:rsidR="00614009" w:rsidRDefault="00D815D6">
            <w:pPr>
              <w:pStyle w:val="LTT1"/>
            </w:pPr>
            <w:r>
              <w:t>0.053</w:t>
            </w:r>
          </w:p>
        </w:tc>
      </w:tr>
      <w:tr w:rsidR="00614009">
        <w:tc>
          <w:tcPr>
            <w:tcW w:w="623" w:type="pct"/>
            <w:vAlign w:val="center"/>
          </w:tcPr>
          <w:p w:rsidR="00614009" w:rsidRDefault="00D815D6">
            <w:pPr>
              <w:pStyle w:val="LTT1"/>
            </w:pPr>
            <w:r>
              <w:t>5</w:t>
            </w:r>
          </w:p>
        </w:tc>
        <w:tc>
          <w:tcPr>
            <w:tcW w:w="1872" w:type="pct"/>
            <w:vAlign w:val="center"/>
          </w:tcPr>
          <w:p w:rsidR="00614009" w:rsidRDefault="00D815D6">
            <w:pPr>
              <w:pStyle w:val="LTT1"/>
            </w:pPr>
            <w:r>
              <w:rPr>
                <w:rFonts w:hint="eastAsia"/>
              </w:rPr>
              <w:t>朗县</w:t>
            </w:r>
          </w:p>
        </w:tc>
        <w:tc>
          <w:tcPr>
            <w:tcW w:w="2503" w:type="pct"/>
            <w:vAlign w:val="center"/>
          </w:tcPr>
          <w:p w:rsidR="00614009" w:rsidRDefault="00D815D6">
            <w:pPr>
              <w:pStyle w:val="LTT1"/>
            </w:pPr>
            <w:r>
              <w:t>0.082</w:t>
            </w:r>
          </w:p>
        </w:tc>
      </w:tr>
      <w:tr w:rsidR="00614009">
        <w:tc>
          <w:tcPr>
            <w:tcW w:w="623" w:type="pct"/>
            <w:vAlign w:val="center"/>
          </w:tcPr>
          <w:p w:rsidR="00614009" w:rsidRDefault="00D815D6">
            <w:pPr>
              <w:pStyle w:val="LTT1"/>
            </w:pPr>
            <w:r>
              <w:t>6</w:t>
            </w:r>
          </w:p>
        </w:tc>
        <w:tc>
          <w:tcPr>
            <w:tcW w:w="1872" w:type="pct"/>
            <w:vAlign w:val="center"/>
          </w:tcPr>
          <w:p w:rsidR="00614009" w:rsidRDefault="00D815D6">
            <w:pPr>
              <w:pStyle w:val="LTT1"/>
            </w:pPr>
            <w:r>
              <w:rPr>
                <w:rFonts w:hint="eastAsia"/>
              </w:rPr>
              <w:t>米林县</w:t>
            </w:r>
          </w:p>
        </w:tc>
        <w:tc>
          <w:tcPr>
            <w:tcW w:w="2503" w:type="pct"/>
            <w:vAlign w:val="center"/>
          </w:tcPr>
          <w:p w:rsidR="00614009" w:rsidRDefault="00D815D6">
            <w:pPr>
              <w:pStyle w:val="LTT1"/>
            </w:pPr>
            <w:r>
              <w:t>0.130</w:t>
            </w:r>
          </w:p>
        </w:tc>
      </w:tr>
      <w:tr w:rsidR="00614009">
        <w:tc>
          <w:tcPr>
            <w:tcW w:w="623" w:type="pct"/>
            <w:vAlign w:val="center"/>
          </w:tcPr>
          <w:p w:rsidR="00614009" w:rsidRDefault="00D815D6">
            <w:pPr>
              <w:pStyle w:val="LTT1"/>
            </w:pPr>
            <w:r>
              <w:t>7</w:t>
            </w:r>
          </w:p>
        </w:tc>
        <w:tc>
          <w:tcPr>
            <w:tcW w:w="1872" w:type="pct"/>
            <w:vAlign w:val="center"/>
          </w:tcPr>
          <w:p w:rsidR="00614009" w:rsidRDefault="00D815D6">
            <w:pPr>
              <w:pStyle w:val="LTT1"/>
            </w:pPr>
            <w:r>
              <w:rPr>
                <w:rFonts w:hint="eastAsia"/>
              </w:rPr>
              <w:t>墨脱县</w:t>
            </w:r>
          </w:p>
        </w:tc>
        <w:tc>
          <w:tcPr>
            <w:tcW w:w="2503" w:type="pct"/>
            <w:vAlign w:val="center"/>
          </w:tcPr>
          <w:p w:rsidR="00614009" w:rsidRDefault="00D815D6">
            <w:pPr>
              <w:pStyle w:val="LTT1"/>
            </w:pPr>
            <w:r>
              <w:t>0.199</w:t>
            </w:r>
          </w:p>
        </w:tc>
      </w:tr>
    </w:tbl>
    <w:p w:rsidR="00614009" w:rsidRDefault="00D815D6">
      <w:pPr>
        <w:pStyle w:val="LTT"/>
        <w:ind w:firstLine="480"/>
      </w:pPr>
      <w:r>
        <w:rPr>
          <w:rFonts w:hint="eastAsia"/>
        </w:rPr>
        <w:t>由于本次规划建设项目多处于概念阶段，未对土地占用量进行测算，在项目实施过程中，应严格按照土地管理部门要求国土空间规划用途管制的相关规定，符合国土空间规划的强制性、约束性内容；不得占用生态保护红线、永久基本农田；避让优质耕地；规划项目尽可能在城镇乡村现状建设用地内实现集中布局，</w:t>
      </w:r>
      <w:r>
        <w:rPr>
          <w:rFonts w:hint="eastAsia"/>
        </w:rPr>
        <w:lastRenderedPageBreak/>
        <w:t>提升现有文旅项目品质及用地效益，强化历史文化资源的保护和科学利用。</w:t>
      </w:r>
    </w:p>
    <w:p w:rsidR="00614009" w:rsidRDefault="00D815D6">
      <w:pPr>
        <w:pStyle w:val="3"/>
      </w:pPr>
      <w:bookmarkStart w:id="175" w:name="_Toc1674"/>
      <w:bookmarkStart w:id="176" w:name="_Toc25343"/>
      <w:r>
        <w:rPr>
          <w:rFonts w:hint="eastAsia"/>
        </w:rPr>
        <w:t>5.3.2</w:t>
      </w:r>
      <w:r>
        <w:rPr>
          <w:rFonts w:hint="eastAsia"/>
        </w:rPr>
        <w:t>环境承载状态评估</w:t>
      </w:r>
      <w:bookmarkEnd w:id="175"/>
      <w:bookmarkEnd w:id="176"/>
    </w:p>
    <w:p w:rsidR="00614009" w:rsidRDefault="00D815D6">
      <w:pPr>
        <w:pStyle w:val="4"/>
      </w:pPr>
      <w:bookmarkStart w:id="177" w:name="_Toc93156049"/>
      <w:r>
        <w:rPr>
          <w:rFonts w:hint="eastAsia"/>
        </w:rPr>
        <w:t>5.3.2.</w:t>
      </w:r>
      <w:r>
        <w:rPr>
          <w:rFonts w:hint="eastAsia"/>
        </w:rPr>
        <w:t>1</w:t>
      </w:r>
      <w:r>
        <w:rPr>
          <w:rFonts w:hint="eastAsia"/>
        </w:rPr>
        <w:t>大气</w:t>
      </w:r>
      <w:r>
        <w:t>环境</w:t>
      </w:r>
      <w:bookmarkEnd w:id="177"/>
      <w:r>
        <w:rPr>
          <w:rFonts w:hint="eastAsia"/>
        </w:rPr>
        <w:t>承载</w:t>
      </w:r>
      <w:r>
        <w:t>能力分析</w:t>
      </w:r>
    </w:p>
    <w:p w:rsidR="00614009" w:rsidRDefault="00D815D6">
      <w:pPr>
        <w:pStyle w:val="LTT"/>
        <w:ind w:firstLine="480"/>
      </w:pPr>
      <w:r>
        <w:rPr>
          <w:rFonts w:hint="eastAsia"/>
        </w:rPr>
        <w:t>根据《林芝市“三线一单”研究报告》的大气环境容量计算结果：</w:t>
      </w:r>
    </w:p>
    <w:p w:rsidR="00614009" w:rsidRDefault="00D815D6">
      <w:pPr>
        <w:pStyle w:val="LTT0"/>
      </w:pPr>
      <w:r>
        <w:rPr>
          <w:rFonts w:hint="eastAsia"/>
          <w:lang w:val="zh-CN"/>
        </w:rPr>
        <w:t>表</w:t>
      </w:r>
      <w:r>
        <w:rPr>
          <w:rFonts w:hint="eastAsia"/>
        </w:rPr>
        <w:t>5.3-</w:t>
      </w:r>
      <w:r>
        <w:rPr>
          <w:rFonts w:hint="eastAsia"/>
        </w:rPr>
        <w:t>5</w:t>
      </w:r>
      <w:r>
        <w:rPr>
          <w:rFonts w:hint="eastAsia"/>
        </w:rPr>
        <w:t xml:space="preserve">  </w:t>
      </w:r>
      <w:r>
        <w:rPr>
          <w:rFonts w:hint="eastAsia"/>
          <w:lang w:val="zh-CN"/>
        </w:rPr>
        <w:t>202</w:t>
      </w:r>
      <w:r>
        <w:rPr>
          <w:lang w:val="zh-CN"/>
        </w:rPr>
        <w:t>5</w:t>
      </w:r>
      <w:r>
        <w:rPr>
          <w:rFonts w:hint="eastAsia"/>
          <w:lang w:val="zh-CN"/>
        </w:rPr>
        <w:t xml:space="preserve"> </w:t>
      </w:r>
      <w:r>
        <w:rPr>
          <w:rFonts w:hint="eastAsia"/>
          <w:lang w:val="zh-CN"/>
        </w:rPr>
        <w:t>年、</w:t>
      </w:r>
      <w:r>
        <w:rPr>
          <w:rFonts w:hint="eastAsia"/>
          <w:lang w:val="zh-CN"/>
        </w:rPr>
        <w:t>20</w:t>
      </w:r>
      <w:r>
        <w:rPr>
          <w:lang w:val="zh-CN"/>
        </w:rPr>
        <w:t>30</w:t>
      </w:r>
      <w:r>
        <w:rPr>
          <w:rFonts w:hint="eastAsia"/>
          <w:lang w:val="zh-CN"/>
        </w:rPr>
        <w:t>年及</w:t>
      </w:r>
      <w:r>
        <w:rPr>
          <w:lang w:val="zh-CN"/>
        </w:rPr>
        <w:t>2</w:t>
      </w:r>
      <w:r>
        <w:rPr>
          <w:rFonts w:hint="eastAsia"/>
          <w:lang w:val="zh-CN"/>
        </w:rPr>
        <w:t>035</w:t>
      </w:r>
      <w:r>
        <w:rPr>
          <w:rFonts w:hint="eastAsia"/>
          <w:lang w:val="zh-CN"/>
        </w:rPr>
        <w:t>年林芝各区县大气污染物允许排放量</w:t>
      </w:r>
    </w:p>
    <w:tbl>
      <w:tblPr>
        <w:tblW w:w="5000" w:type="pct"/>
        <w:tblLook w:val="04A0" w:firstRow="1" w:lastRow="0" w:firstColumn="1" w:lastColumn="0" w:noHBand="0" w:noVBand="1"/>
      </w:tblPr>
      <w:tblGrid>
        <w:gridCol w:w="1646"/>
        <w:gridCol w:w="1544"/>
        <w:gridCol w:w="1629"/>
        <w:gridCol w:w="1922"/>
        <w:gridCol w:w="1787"/>
      </w:tblGrid>
      <w:tr w:rsidR="00614009">
        <w:trPr>
          <w:trHeight w:val="315"/>
        </w:trPr>
        <w:tc>
          <w:tcPr>
            <w:tcW w:w="965" w:type="pct"/>
            <w:vMerge w:val="restart"/>
            <w:tcBorders>
              <w:top w:val="single" w:sz="8" w:space="0" w:color="auto"/>
              <w:left w:val="single" w:sz="8" w:space="0" w:color="auto"/>
              <w:bottom w:val="single" w:sz="8" w:space="0" w:color="000000"/>
              <w:right w:val="single" w:sz="8" w:space="0" w:color="auto"/>
            </w:tcBorders>
            <w:vAlign w:val="center"/>
          </w:tcPr>
          <w:p w:rsidR="00614009" w:rsidRDefault="00D815D6">
            <w:pPr>
              <w:pStyle w:val="LTT1"/>
            </w:pPr>
            <w:r>
              <w:rPr>
                <w:rFonts w:hint="eastAsia"/>
              </w:rPr>
              <w:t>区县</w:t>
            </w:r>
          </w:p>
        </w:tc>
        <w:tc>
          <w:tcPr>
            <w:tcW w:w="4035" w:type="pct"/>
            <w:gridSpan w:val="4"/>
            <w:tcBorders>
              <w:top w:val="single" w:sz="8" w:space="0" w:color="auto"/>
              <w:left w:val="nil"/>
              <w:bottom w:val="single" w:sz="8" w:space="0" w:color="auto"/>
              <w:right w:val="single" w:sz="8" w:space="0" w:color="000000"/>
            </w:tcBorders>
            <w:noWrap/>
            <w:vAlign w:val="center"/>
          </w:tcPr>
          <w:p w:rsidR="00614009" w:rsidRDefault="00D815D6">
            <w:pPr>
              <w:pStyle w:val="LTT1"/>
            </w:pPr>
            <w:r>
              <w:t>2025</w:t>
            </w:r>
            <w:r>
              <w:rPr>
                <w:rFonts w:hint="eastAsia"/>
              </w:rPr>
              <w:t>年、</w:t>
            </w:r>
            <w:r>
              <w:t>2030</w:t>
            </w:r>
            <w:r>
              <w:rPr>
                <w:rFonts w:hint="eastAsia"/>
              </w:rPr>
              <w:t>年、</w:t>
            </w:r>
            <w:r>
              <w:t>2035</w:t>
            </w:r>
            <w:r>
              <w:rPr>
                <w:rFonts w:hint="eastAsia"/>
              </w:rPr>
              <w:t>年</w:t>
            </w:r>
          </w:p>
        </w:tc>
      </w:tr>
      <w:tr w:rsidR="00614009">
        <w:trPr>
          <w:trHeight w:val="570"/>
        </w:trPr>
        <w:tc>
          <w:tcPr>
            <w:tcW w:w="965" w:type="pct"/>
            <w:vMerge/>
            <w:tcBorders>
              <w:top w:val="single" w:sz="8" w:space="0" w:color="auto"/>
              <w:left w:val="single" w:sz="8" w:space="0" w:color="auto"/>
              <w:bottom w:val="single" w:sz="8" w:space="0" w:color="000000"/>
              <w:right w:val="single" w:sz="8" w:space="0" w:color="auto"/>
            </w:tcBorders>
            <w:vAlign w:val="center"/>
          </w:tcPr>
          <w:p w:rsidR="00614009" w:rsidRDefault="00614009">
            <w:pPr>
              <w:pStyle w:val="LTT1"/>
            </w:pPr>
          </w:p>
        </w:tc>
        <w:tc>
          <w:tcPr>
            <w:tcW w:w="905" w:type="pct"/>
            <w:tcBorders>
              <w:top w:val="nil"/>
              <w:left w:val="nil"/>
              <w:bottom w:val="single" w:sz="8" w:space="0" w:color="auto"/>
              <w:right w:val="single" w:sz="8" w:space="0" w:color="auto"/>
            </w:tcBorders>
            <w:vAlign w:val="center"/>
          </w:tcPr>
          <w:p w:rsidR="00614009" w:rsidRDefault="00D815D6">
            <w:pPr>
              <w:pStyle w:val="LTT1"/>
            </w:pPr>
            <w:r>
              <w:t>SO</w:t>
            </w:r>
            <w:r>
              <w:rPr>
                <w:vertAlign w:val="subscript"/>
              </w:rPr>
              <w:t>2</w:t>
            </w:r>
            <w:r>
              <w:rPr>
                <w:rFonts w:hint="eastAsia"/>
              </w:rPr>
              <w:t>（吨）</w:t>
            </w:r>
          </w:p>
        </w:tc>
        <w:tc>
          <w:tcPr>
            <w:tcW w:w="955" w:type="pct"/>
            <w:tcBorders>
              <w:top w:val="nil"/>
              <w:left w:val="nil"/>
              <w:bottom w:val="single" w:sz="8" w:space="0" w:color="auto"/>
              <w:right w:val="single" w:sz="8" w:space="0" w:color="auto"/>
            </w:tcBorders>
            <w:vAlign w:val="center"/>
          </w:tcPr>
          <w:p w:rsidR="00614009" w:rsidRDefault="00D815D6">
            <w:pPr>
              <w:pStyle w:val="LTT1"/>
            </w:pPr>
            <w:r>
              <w:t>NO</w:t>
            </w:r>
            <w:r>
              <w:rPr>
                <w:vertAlign w:val="subscript"/>
              </w:rPr>
              <w:t>X</w:t>
            </w:r>
            <w:r>
              <w:rPr>
                <w:rFonts w:hint="eastAsia"/>
              </w:rPr>
              <w:t>（吨）</w:t>
            </w:r>
          </w:p>
        </w:tc>
        <w:tc>
          <w:tcPr>
            <w:tcW w:w="1127" w:type="pct"/>
            <w:tcBorders>
              <w:top w:val="nil"/>
              <w:left w:val="nil"/>
              <w:bottom w:val="single" w:sz="8" w:space="0" w:color="auto"/>
              <w:right w:val="single" w:sz="8" w:space="0" w:color="auto"/>
            </w:tcBorders>
            <w:vAlign w:val="center"/>
          </w:tcPr>
          <w:p w:rsidR="00614009" w:rsidRDefault="00D815D6">
            <w:pPr>
              <w:pStyle w:val="LTT1"/>
            </w:pPr>
            <w:r>
              <w:rPr>
                <w:rFonts w:hint="eastAsia"/>
              </w:rPr>
              <w:t>颗粒物（吨）</w:t>
            </w:r>
          </w:p>
        </w:tc>
        <w:tc>
          <w:tcPr>
            <w:tcW w:w="1047" w:type="pct"/>
            <w:tcBorders>
              <w:top w:val="nil"/>
              <w:left w:val="nil"/>
              <w:bottom w:val="single" w:sz="8" w:space="0" w:color="auto"/>
              <w:right w:val="single" w:sz="8" w:space="0" w:color="auto"/>
            </w:tcBorders>
            <w:vAlign w:val="center"/>
          </w:tcPr>
          <w:p w:rsidR="00614009" w:rsidRDefault="00D815D6">
            <w:pPr>
              <w:pStyle w:val="LTT1"/>
            </w:pPr>
            <w:r>
              <w:t>VOCs</w:t>
            </w:r>
            <w:r>
              <w:rPr>
                <w:rFonts w:hint="eastAsia"/>
              </w:rPr>
              <w:t>（吨）</w:t>
            </w:r>
          </w:p>
        </w:tc>
      </w:tr>
      <w:tr w:rsidR="00614009">
        <w:trPr>
          <w:trHeight w:val="300"/>
        </w:trPr>
        <w:tc>
          <w:tcPr>
            <w:tcW w:w="965" w:type="pct"/>
            <w:tcBorders>
              <w:top w:val="nil"/>
              <w:left w:val="single" w:sz="8" w:space="0" w:color="auto"/>
              <w:bottom w:val="single" w:sz="8" w:space="0" w:color="auto"/>
              <w:right w:val="single" w:sz="8" w:space="0" w:color="auto"/>
            </w:tcBorders>
            <w:vAlign w:val="center"/>
          </w:tcPr>
          <w:p w:rsidR="00614009" w:rsidRDefault="00D815D6">
            <w:pPr>
              <w:pStyle w:val="LTT1"/>
            </w:pPr>
            <w:r>
              <w:rPr>
                <w:rFonts w:hint="eastAsia"/>
              </w:rPr>
              <w:t>巴宜区</w:t>
            </w:r>
          </w:p>
        </w:tc>
        <w:tc>
          <w:tcPr>
            <w:tcW w:w="905" w:type="pct"/>
            <w:tcBorders>
              <w:top w:val="nil"/>
              <w:left w:val="nil"/>
              <w:bottom w:val="single" w:sz="8" w:space="0" w:color="auto"/>
              <w:right w:val="single" w:sz="8" w:space="0" w:color="auto"/>
            </w:tcBorders>
            <w:vAlign w:val="center"/>
          </w:tcPr>
          <w:p w:rsidR="00614009" w:rsidRDefault="00D815D6">
            <w:pPr>
              <w:pStyle w:val="LTT1"/>
            </w:pPr>
            <w:r>
              <w:t xml:space="preserve">360.03 </w:t>
            </w:r>
          </w:p>
        </w:tc>
        <w:tc>
          <w:tcPr>
            <w:tcW w:w="955" w:type="pct"/>
            <w:tcBorders>
              <w:top w:val="nil"/>
              <w:left w:val="nil"/>
              <w:bottom w:val="single" w:sz="8" w:space="0" w:color="auto"/>
              <w:right w:val="single" w:sz="8" w:space="0" w:color="auto"/>
            </w:tcBorders>
            <w:noWrap/>
            <w:vAlign w:val="center"/>
          </w:tcPr>
          <w:p w:rsidR="00614009" w:rsidRDefault="00D815D6">
            <w:pPr>
              <w:pStyle w:val="LTT1"/>
            </w:pPr>
            <w:r>
              <w:t xml:space="preserve">2746.03 </w:t>
            </w:r>
          </w:p>
        </w:tc>
        <w:tc>
          <w:tcPr>
            <w:tcW w:w="1127" w:type="pct"/>
            <w:tcBorders>
              <w:top w:val="nil"/>
              <w:left w:val="nil"/>
              <w:bottom w:val="single" w:sz="8" w:space="0" w:color="auto"/>
              <w:right w:val="single" w:sz="8" w:space="0" w:color="auto"/>
            </w:tcBorders>
            <w:noWrap/>
            <w:vAlign w:val="center"/>
          </w:tcPr>
          <w:p w:rsidR="00614009" w:rsidRDefault="00D815D6">
            <w:pPr>
              <w:pStyle w:val="LTT1"/>
            </w:pPr>
            <w:r>
              <w:t xml:space="preserve">1128.92 </w:t>
            </w:r>
          </w:p>
        </w:tc>
        <w:tc>
          <w:tcPr>
            <w:tcW w:w="1047" w:type="pct"/>
            <w:tcBorders>
              <w:top w:val="nil"/>
              <w:left w:val="nil"/>
              <w:bottom w:val="single" w:sz="8" w:space="0" w:color="auto"/>
              <w:right w:val="single" w:sz="8" w:space="0" w:color="auto"/>
            </w:tcBorders>
            <w:noWrap/>
            <w:vAlign w:val="center"/>
          </w:tcPr>
          <w:p w:rsidR="00614009" w:rsidRDefault="00D815D6">
            <w:pPr>
              <w:pStyle w:val="LTT1"/>
            </w:pPr>
            <w:r>
              <w:t xml:space="preserve">1172.58 </w:t>
            </w:r>
          </w:p>
        </w:tc>
      </w:tr>
      <w:tr w:rsidR="00614009">
        <w:trPr>
          <w:trHeight w:val="227"/>
        </w:trPr>
        <w:tc>
          <w:tcPr>
            <w:tcW w:w="965" w:type="pct"/>
            <w:tcBorders>
              <w:top w:val="nil"/>
              <w:left w:val="single" w:sz="8" w:space="0" w:color="auto"/>
              <w:bottom w:val="single" w:sz="8" w:space="0" w:color="auto"/>
              <w:right w:val="single" w:sz="8" w:space="0" w:color="auto"/>
            </w:tcBorders>
            <w:vAlign w:val="center"/>
          </w:tcPr>
          <w:p w:rsidR="00614009" w:rsidRDefault="00D815D6">
            <w:pPr>
              <w:pStyle w:val="LTT1"/>
            </w:pPr>
            <w:r>
              <w:rPr>
                <w:rFonts w:hint="eastAsia"/>
              </w:rPr>
              <w:t>工布江达县</w:t>
            </w:r>
          </w:p>
        </w:tc>
        <w:tc>
          <w:tcPr>
            <w:tcW w:w="905" w:type="pct"/>
            <w:tcBorders>
              <w:top w:val="nil"/>
              <w:left w:val="nil"/>
              <w:bottom w:val="single" w:sz="8" w:space="0" w:color="auto"/>
              <w:right w:val="single" w:sz="8" w:space="0" w:color="auto"/>
            </w:tcBorders>
            <w:vAlign w:val="center"/>
          </w:tcPr>
          <w:p w:rsidR="00614009" w:rsidRDefault="00D815D6">
            <w:pPr>
              <w:pStyle w:val="LTT1"/>
            </w:pPr>
            <w:r>
              <w:t xml:space="preserve">296.81 </w:t>
            </w:r>
          </w:p>
        </w:tc>
        <w:tc>
          <w:tcPr>
            <w:tcW w:w="955" w:type="pct"/>
            <w:tcBorders>
              <w:top w:val="nil"/>
              <w:left w:val="nil"/>
              <w:bottom w:val="single" w:sz="8" w:space="0" w:color="auto"/>
              <w:right w:val="single" w:sz="8" w:space="0" w:color="auto"/>
            </w:tcBorders>
            <w:noWrap/>
            <w:vAlign w:val="center"/>
          </w:tcPr>
          <w:p w:rsidR="00614009" w:rsidRDefault="00D815D6">
            <w:pPr>
              <w:pStyle w:val="LTT1"/>
            </w:pPr>
            <w:r>
              <w:t xml:space="preserve">2076.77 </w:t>
            </w:r>
          </w:p>
        </w:tc>
        <w:tc>
          <w:tcPr>
            <w:tcW w:w="1127" w:type="pct"/>
            <w:tcBorders>
              <w:top w:val="nil"/>
              <w:left w:val="nil"/>
              <w:bottom w:val="single" w:sz="8" w:space="0" w:color="auto"/>
              <w:right w:val="single" w:sz="8" w:space="0" w:color="auto"/>
            </w:tcBorders>
            <w:noWrap/>
            <w:vAlign w:val="center"/>
          </w:tcPr>
          <w:p w:rsidR="00614009" w:rsidRDefault="00D815D6">
            <w:pPr>
              <w:pStyle w:val="LTT1"/>
            </w:pPr>
            <w:r>
              <w:t xml:space="preserve">845.38 </w:t>
            </w:r>
          </w:p>
        </w:tc>
        <w:tc>
          <w:tcPr>
            <w:tcW w:w="1047" w:type="pct"/>
            <w:tcBorders>
              <w:top w:val="nil"/>
              <w:left w:val="nil"/>
              <w:bottom w:val="single" w:sz="8" w:space="0" w:color="auto"/>
              <w:right w:val="single" w:sz="8" w:space="0" w:color="auto"/>
            </w:tcBorders>
            <w:noWrap/>
            <w:vAlign w:val="center"/>
          </w:tcPr>
          <w:p w:rsidR="00614009" w:rsidRDefault="00D815D6">
            <w:pPr>
              <w:pStyle w:val="LTT1"/>
            </w:pPr>
            <w:r>
              <w:t xml:space="preserve">870.85 </w:t>
            </w:r>
          </w:p>
        </w:tc>
      </w:tr>
      <w:tr w:rsidR="00614009">
        <w:trPr>
          <w:trHeight w:val="300"/>
        </w:trPr>
        <w:tc>
          <w:tcPr>
            <w:tcW w:w="965" w:type="pct"/>
            <w:tcBorders>
              <w:top w:val="nil"/>
              <w:left w:val="single" w:sz="8" w:space="0" w:color="auto"/>
              <w:bottom w:val="single" w:sz="8" w:space="0" w:color="auto"/>
              <w:right w:val="single" w:sz="8" w:space="0" w:color="auto"/>
            </w:tcBorders>
            <w:vAlign w:val="center"/>
          </w:tcPr>
          <w:p w:rsidR="00614009" w:rsidRDefault="00D815D6">
            <w:pPr>
              <w:pStyle w:val="LTT1"/>
            </w:pPr>
            <w:r>
              <w:rPr>
                <w:rFonts w:hint="eastAsia"/>
              </w:rPr>
              <w:t>米林县</w:t>
            </w:r>
          </w:p>
        </w:tc>
        <w:tc>
          <w:tcPr>
            <w:tcW w:w="905" w:type="pct"/>
            <w:tcBorders>
              <w:top w:val="nil"/>
              <w:left w:val="nil"/>
              <w:bottom w:val="single" w:sz="8" w:space="0" w:color="auto"/>
              <w:right w:val="single" w:sz="8" w:space="0" w:color="auto"/>
            </w:tcBorders>
            <w:vAlign w:val="center"/>
          </w:tcPr>
          <w:p w:rsidR="00614009" w:rsidRDefault="00D815D6">
            <w:pPr>
              <w:pStyle w:val="LTT1"/>
            </w:pPr>
            <w:r>
              <w:t xml:space="preserve">119.89 </w:t>
            </w:r>
          </w:p>
        </w:tc>
        <w:tc>
          <w:tcPr>
            <w:tcW w:w="955" w:type="pct"/>
            <w:tcBorders>
              <w:top w:val="nil"/>
              <w:left w:val="nil"/>
              <w:bottom w:val="single" w:sz="8" w:space="0" w:color="auto"/>
              <w:right w:val="single" w:sz="8" w:space="0" w:color="auto"/>
            </w:tcBorders>
            <w:noWrap/>
            <w:vAlign w:val="center"/>
          </w:tcPr>
          <w:p w:rsidR="00614009" w:rsidRDefault="00D815D6">
            <w:pPr>
              <w:pStyle w:val="LTT1"/>
            </w:pPr>
            <w:r>
              <w:t xml:space="preserve">914.38 </w:t>
            </w:r>
          </w:p>
        </w:tc>
        <w:tc>
          <w:tcPr>
            <w:tcW w:w="1127" w:type="pct"/>
            <w:tcBorders>
              <w:top w:val="nil"/>
              <w:left w:val="nil"/>
              <w:bottom w:val="single" w:sz="8" w:space="0" w:color="auto"/>
              <w:right w:val="single" w:sz="8" w:space="0" w:color="auto"/>
            </w:tcBorders>
            <w:noWrap/>
            <w:vAlign w:val="center"/>
          </w:tcPr>
          <w:p w:rsidR="00614009" w:rsidRDefault="00D815D6">
            <w:pPr>
              <w:pStyle w:val="LTT1"/>
            </w:pPr>
            <w:r>
              <w:t xml:space="preserve">375.91 </w:t>
            </w:r>
          </w:p>
        </w:tc>
        <w:tc>
          <w:tcPr>
            <w:tcW w:w="1047" w:type="pct"/>
            <w:tcBorders>
              <w:top w:val="nil"/>
              <w:left w:val="nil"/>
              <w:bottom w:val="single" w:sz="8" w:space="0" w:color="auto"/>
              <w:right w:val="single" w:sz="8" w:space="0" w:color="auto"/>
            </w:tcBorders>
            <w:noWrap/>
            <w:vAlign w:val="center"/>
          </w:tcPr>
          <w:p w:rsidR="00614009" w:rsidRDefault="00D815D6">
            <w:pPr>
              <w:pStyle w:val="LTT1"/>
            </w:pPr>
            <w:r>
              <w:t xml:space="preserve">398.96 </w:t>
            </w:r>
          </w:p>
        </w:tc>
      </w:tr>
      <w:tr w:rsidR="00614009">
        <w:trPr>
          <w:trHeight w:val="300"/>
        </w:trPr>
        <w:tc>
          <w:tcPr>
            <w:tcW w:w="965" w:type="pct"/>
            <w:tcBorders>
              <w:top w:val="nil"/>
              <w:left w:val="single" w:sz="8" w:space="0" w:color="auto"/>
              <w:bottom w:val="single" w:sz="8" w:space="0" w:color="auto"/>
              <w:right w:val="single" w:sz="8" w:space="0" w:color="auto"/>
            </w:tcBorders>
            <w:vAlign w:val="center"/>
          </w:tcPr>
          <w:p w:rsidR="00614009" w:rsidRDefault="00D815D6">
            <w:pPr>
              <w:pStyle w:val="LTT1"/>
            </w:pPr>
            <w:r>
              <w:rPr>
                <w:rFonts w:hint="eastAsia"/>
              </w:rPr>
              <w:t>墨脱县</w:t>
            </w:r>
          </w:p>
        </w:tc>
        <w:tc>
          <w:tcPr>
            <w:tcW w:w="905" w:type="pct"/>
            <w:tcBorders>
              <w:top w:val="nil"/>
              <w:left w:val="nil"/>
              <w:bottom w:val="single" w:sz="8" w:space="0" w:color="auto"/>
              <w:right w:val="single" w:sz="8" w:space="0" w:color="auto"/>
            </w:tcBorders>
            <w:vAlign w:val="center"/>
          </w:tcPr>
          <w:p w:rsidR="00614009" w:rsidRDefault="00D815D6">
            <w:pPr>
              <w:pStyle w:val="LTT1"/>
            </w:pPr>
            <w:r>
              <w:t xml:space="preserve">91.03 </w:t>
            </w:r>
          </w:p>
        </w:tc>
        <w:tc>
          <w:tcPr>
            <w:tcW w:w="955" w:type="pct"/>
            <w:tcBorders>
              <w:top w:val="nil"/>
              <w:left w:val="nil"/>
              <w:bottom w:val="single" w:sz="8" w:space="0" w:color="auto"/>
              <w:right w:val="single" w:sz="8" w:space="0" w:color="auto"/>
            </w:tcBorders>
            <w:noWrap/>
            <w:vAlign w:val="center"/>
          </w:tcPr>
          <w:p w:rsidR="00614009" w:rsidRDefault="00D815D6">
            <w:pPr>
              <w:pStyle w:val="LTT1"/>
            </w:pPr>
            <w:r>
              <w:t xml:space="preserve">694.30 </w:t>
            </w:r>
          </w:p>
        </w:tc>
        <w:tc>
          <w:tcPr>
            <w:tcW w:w="1127" w:type="pct"/>
            <w:tcBorders>
              <w:top w:val="nil"/>
              <w:left w:val="nil"/>
              <w:bottom w:val="single" w:sz="8" w:space="0" w:color="auto"/>
              <w:right w:val="single" w:sz="8" w:space="0" w:color="auto"/>
            </w:tcBorders>
            <w:noWrap/>
            <w:vAlign w:val="center"/>
          </w:tcPr>
          <w:p w:rsidR="00614009" w:rsidRDefault="00D815D6">
            <w:pPr>
              <w:pStyle w:val="LTT1"/>
            </w:pPr>
            <w:r>
              <w:t xml:space="preserve">285.43 </w:t>
            </w:r>
          </w:p>
        </w:tc>
        <w:tc>
          <w:tcPr>
            <w:tcW w:w="1047" w:type="pct"/>
            <w:tcBorders>
              <w:top w:val="nil"/>
              <w:left w:val="nil"/>
              <w:bottom w:val="single" w:sz="8" w:space="0" w:color="auto"/>
              <w:right w:val="single" w:sz="8" w:space="0" w:color="auto"/>
            </w:tcBorders>
            <w:noWrap/>
            <w:vAlign w:val="center"/>
          </w:tcPr>
          <w:p w:rsidR="00614009" w:rsidRDefault="00D815D6">
            <w:pPr>
              <w:pStyle w:val="LTT1"/>
            </w:pPr>
            <w:r>
              <w:t xml:space="preserve">299.29 </w:t>
            </w:r>
          </w:p>
        </w:tc>
      </w:tr>
      <w:tr w:rsidR="00614009">
        <w:trPr>
          <w:trHeight w:val="300"/>
        </w:trPr>
        <w:tc>
          <w:tcPr>
            <w:tcW w:w="965" w:type="pct"/>
            <w:tcBorders>
              <w:top w:val="nil"/>
              <w:left w:val="single" w:sz="8" w:space="0" w:color="auto"/>
              <w:bottom w:val="single" w:sz="8" w:space="0" w:color="auto"/>
              <w:right w:val="single" w:sz="8" w:space="0" w:color="auto"/>
            </w:tcBorders>
            <w:vAlign w:val="center"/>
          </w:tcPr>
          <w:p w:rsidR="00614009" w:rsidRDefault="00D815D6">
            <w:pPr>
              <w:pStyle w:val="LTT1"/>
            </w:pPr>
            <w:r>
              <w:rPr>
                <w:rFonts w:hint="eastAsia"/>
              </w:rPr>
              <w:t>波密县</w:t>
            </w:r>
          </w:p>
        </w:tc>
        <w:tc>
          <w:tcPr>
            <w:tcW w:w="905" w:type="pct"/>
            <w:tcBorders>
              <w:top w:val="nil"/>
              <w:left w:val="nil"/>
              <w:bottom w:val="single" w:sz="8" w:space="0" w:color="auto"/>
              <w:right w:val="single" w:sz="8" w:space="0" w:color="auto"/>
            </w:tcBorders>
            <w:vAlign w:val="center"/>
          </w:tcPr>
          <w:p w:rsidR="00614009" w:rsidRDefault="00D815D6">
            <w:pPr>
              <w:pStyle w:val="LTT1"/>
            </w:pPr>
            <w:r>
              <w:t xml:space="preserve">219.52 </w:t>
            </w:r>
          </w:p>
        </w:tc>
        <w:tc>
          <w:tcPr>
            <w:tcW w:w="955" w:type="pct"/>
            <w:tcBorders>
              <w:top w:val="nil"/>
              <w:left w:val="nil"/>
              <w:bottom w:val="single" w:sz="8" w:space="0" w:color="auto"/>
              <w:right w:val="single" w:sz="8" w:space="0" w:color="auto"/>
            </w:tcBorders>
            <w:noWrap/>
            <w:vAlign w:val="center"/>
          </w:tcPr>
          <w:p w:rsidR="00614009" w:rsidRDefault="00D815D6">
            <w:pPr>
              <w:pStyle w:val="LTT1"/>
            </w:pPr>
            <w:r>
              <w:t xml:space="preserve">1674.32 </w:t>
            </w:r>
          </w:p>
        </w:tc>
        <w:tc>
          <w:tcPr>
            <w:tcW w:w="1127" w:type="pct"/>
            <w:tcBorders>
              <w:top w:val="nil"/>
              <w:left w:val="nil"/>
              <w:bottom w:val="single" w:sz="8" w:space="0" w:color="auto"/>
              <w:right w:val="single" w:sz="8" w:space="0" w:color="auto"/>
            </w:tcBorders>
            <w:noWrap/>
            <w:vAlign w:val="center"/>
          </w:tcPr>
          <w:p w:rsidR="00614009" w:rsidRDefault="00D815D6">
            <w:pPr>
              <w:pStyle w:val="LTT1"/>
            </w:pPr>
            <w:r>
              <w:t xml:space="preserve">688.33 </w:t>
            </w:r>
          </w:p>
        </w:tc>
        <w:tc>
          <w:tcPr>
            <w:tcW w:w="1047" w:type="pct"/>
            <w:tcBorders>
              <w:top w:val="nil"/>
              <w:left w:val="nil"/>
              <w:bottom w:val="single" w:sz="8" w:space="0" w:color="auto"/>
              <w:right w:val="single" w:sz="8" w:space="0" w:color="auto"/>
            </w:tcBorders>
            <w:noWrap/>
            <w:vAlign w:val="center"/>
          </w:tcPr>
          <w:p w:rsidR="00614009" w:rsidRDefault="00D815D6">
            <w:pPr>
              <w:pStyle w:val="LTT1"/>
            </w:pPr>
            <w:r>
              <w:t xml:space="preserve">717.14 </w:t>
            </w:r>
          </w:p>
        </w:tc>
      </w:tr>
      <w:tr w:rsidR="00614009">
        <w:trPr>
          <w:trHeight w:val="300"/>
        </w:trPr>
        <w:tc>
          <w:tcPr>
            <w:tcW w:w="965" w:type="pct"/>
            <w:tcBorders>
              <w:top w:val="nil"/>
              <w:left w:val="single" w:sz="8" w:space="0" w:color="auto"/>
              <w:bottom w:val="single" w:sz="8" w:space="0" w:color="auto"/>
              <w:right w:val="single" w:sz="8" w:space="0" w:color="auto"/>
            </w:tcBorders>
            <w:vAlign w:val="center"/>
          </w:tcPr>
          <w:p w:rsidR="00614009" w:rsidRDefault="00D815D6">
            <w:pPr>
              <w:pStyle w:val="LTT1"/>
            </w:pPr>
            <w:r>
              <w:rPr>
                <w:rFonts w:hint="eastAsia"/>
              </w:rPr>
              <w:t>察隅县</w:t>
            </w:r>
          </w:p>
        </w:tc>
        <w:tc>
          <w:tcPr>
            <w:tcW w:w="905" w:type="pct"/>
            <w:tcBorders>
              <w:top w:val="nil"/>
              <w:left w:val="nil"/>
              <w:bottom w:val="single" w:sz="8" w:space="0" w:color="auto"/>
              <w:right w:val="single" w:sz="8" w:space="0" w:color="auto"/>
            </w:tcBorders>
            <w:vAlign w:val="center"/>
          </w:tcPr>
          <w:p w:rsidR="00614009" w:rsidRDefault="00D815D6">
            <w:pPr>
              <w:pStyle w:val="LTT1"/>
            </w:pPr>
            <w:r>
              <w:t xml:space="preserve">176.62 </w:t>
            </w:r>
          </w:p>
        </w:tc>
        <w:tc>
          <w:tcPr>
            <w:tcW w:w="955" w:type="pct"/>
            <w:tcBorders>
              <w:top w:val="nil"/>
              <w:left w:val="nil"/>
              <w:bottom w:val="single" w:sz="8" w:space="0" w:color="auto"/>
              <w:right w:val="single" w:sz="8" w:space="0" w:color="auto"/>
            </w:tcBorders>
            <w:noWrap/>
            <w:vAlign w:val="center"/>
          </w:tcPr>
          <w:p w:rsidR="00614009" w:rsidRDefault="00D815D6">
            <w:pPr>
              <w:pStyle w:val="LTT1"/>
            </w:pPr>
            <w:r>
              <w:t xml:space="preserve">1347.13 </w:t>
            </w:r>
          </w:p>
        </w:tc>
        <w:tc>
          <w:tcPr>
            <w:tcW w:w="1127" w:type="pct"/>
            <w:tcBorders>
              <w:top w:val="nil"/>
              <w:left w:val="nil"/>
              <w:bottom w:val="single" w:sz="8" w:space="0" w:color="auto"/>
              <w:right w:val="single" w:sz="8" w:space="0" w:color="auto"/>
            </w:tcBorders>
            <w:noWrap/>
            <w:vAlign w:val="center"/>
          </w:tcPr>
          <w:p w:rsidR="00614009" w:rsidRDefault="00D815D6">
            <w:pPr>
              <w:pStyle w:val="LTT1"/>
            </w:pPr>
            <w:r>
              <w:t xml:space="preserve">553.82 </w:t>
            </w:r>
          </w:p>
        </w:tc>
        <w:tc>
          <w:tcPr>
            <w:tcW w:w="1047" w:type="pct"/>
            <w:tcBorders>
              <w:top w:val="nil"/>
              <w:left w:val="nil"/>
              <w:bottom w:val="single" w:sz="8" w:space="0" w:color="auto"/>
              <w:right w:val="single" w:sz="8" w:space="0" w:color="auto"/>
            </w:tcBorders>
            <w:noWrap/>
            <w:vAlign w:val="center"/>
          </w:tcPr>
          <w:p w:rsidR="00614009" w:rsidRDefault="00D815D6">
            <w:pPr>
              <w:pStyle w:val="LTT1"/>
            </w:pPr>
            <w:r>
              <w:t xml:space="preserve">576.49 </w:t>
            </w:r>
          </w:p>
        </w:tc>
      </w:tr>
      <w:tr w:rsidR="00614009">
        <w:trPr>
          <w:trHeight w:val="300"/>
        </w:trPr>
        <w:tc>
          <w:tcPr>
            <w:tcW w:w="965" w:type="pct"/>
            <w:tcBorders>
              <w:top w:val="nil"/>
              <w:left w:val="single" w:sz="8" w:space="0" w:color="auto"/>
              <w:bottom w:val="single" w:sz="8" w:space="0" w:color="auto"/>
              <w:right w:val="single" w:sz="8" w:space="0" w:color="auto"/>
            </w:tcBorders>
            <w:vAlign w:val="center"/>
          </w:tcPr>
          <w:p w:rsidR="00614009" w:rsidRDefault="00D815D6">
            <w:pPr>
              <w:pStyle w:val="LTT1"/>
            </w:pPr>
            <w:r>
              <w:rPr>
                <w:rFonts w:hint="eastAsia"/>
              </w:rPr>
              <w:t>朗县</w:t>
            </w:r>
          </w:p>
        </w:tc>
        <w:tc>
          <w:tcPr>
            <w:tcW w:w="905" w:type="pct"/>
            <w:tcBorders>
              <w:top w:val="nil"/>
              <w:left w:val="nil"/>
              <w:bottom w:val="single" w:sz="8" w:space="0" w:color="auto"/>
              <w:right w:val="single" w:sz="8" w:space="0" w:color="auto"/>
            </w:tcBorders>
            <w:vAlign w:val="center"/>
          </w:tcPr>
          <w:p w:rsidR="00614009" w:rsidRDefault="00D815D6">
            <w:pPr>
              <w:pStyle w:val="LTT1"/>
            </w:pPr>
            <w:r>
              <w:t xml:space="preserve">145.63 </w:t>
            </w:r>
          </w:p>
        </w:tc>
        <w:tc>
          <w:tcPr>
            <w:tcW w:w="955" w:type="pct"/>
            <w:tcBorders>
              <w:top w:val="nil"/>
              <w:left w:val="nil"/>
              <w:bottom w:val="single" w:sz="8" w:space="0" w:color="auto"/>
              <w:right w:val="single" w:sz="8" w:space="0" w:color="auto"/>
            </w:tcBorders>
            <w:noWrap/>
            <w:vAlign w:val="center"/>
          </w:tcPr>
          <w:p w:rsidR="00614009" w:rsidRDefault="00D815D6">
            <w:pPr>
              <w:pStyle w:val="LTT1"/>
            </w:pPr>
            <w:r>
              <w:t xml:space="preserve">1110.73 </w:t>
            </w:r>
          </w:p>
        </w:tc>
        <w:tc>
          <w:tcPr>
            <w:tcW w:w="1127" w:type="pct"/>
            <w:tcBorders>
              <w:top w:val="nil"/>
              <w:left w:val="nil"/>
              <w:bottom w:val="single" w:sz="8" w:space="0" w:color="auto"/>
              <w:right w:val="single" w:sz="8" w:space="0" w:color="auto"/>
            </w:tcBorders>
            <w:noWrap/>
            <w:vAlign w:val="center"/>
          </w:tcPr>
          <w:p w:rsidR="00614009" w:rsidRDefault="00D815D6">
            <w:pPr>
              <w:pStyle w:val="LTT1"/>
            </w:pPr>
            <w:r>
              <w:t xml:space="preserve">456.63 </w:t>
            </w:r>
          </w:p>
        </w:tc>
        <w:tc>
          <w:tcPr>
            <w:tcW w:w="1047" w:type="pct"/>
            <w:tcBorders>
              <w:top w:val="nil"/>
              <w:left w:val="nil"/>
              <w:bottom w:val="single" w:sz="8" w:space="0" w:color="auto"/>
              <w:right w:val="single" w:sz="8" w:space="0" w:color="auto"/>
            </w:tcBorders>
            <w:noWrap/>
            <w:vAlign w:val="center"/>
          </w:tcPr>
          <w:p w:rsidR="00614009" w:rsidRDefault="00D815D6">
            <w:pPr>
              <w:pStyle w:val="LTT1"/>
            </w:pPr>
            <w:r>
              <w:t xml:space="preserve">479.11 </w:t>
            </w:r>
          </w:p>
        </w:tc>
      </w:tr>
      <w:tr w:rsidR="00614009">
        <w:trPr>
          <w:trHeight w:val="315"/>
        </w:trPr>
        <w:tc>
          <w:tcPr>
            <w:tcW w:w="965" w:type="pct"/>
            <w:tcBorders>
              <w:top w:val="nil"/>
              <w:left w:val="single" w:sz="8" w:space="0" w:color="auto"/>
              <w:bottom w:val="single" w:sz="8" w:space="0" w:color="auto"/>
              <w:right w:val="single" w:sz="8" w:space="0" w:color="auto"/>
            </w:tcBorders>
            <w:vAlign w:val="center"/>
          </w:tcPr>
          <w:p w:rsidR="00614009" w:rsidRDefault="00D815D6">
            <w:pPr>
              <w:pStyle w:val="LTT1"/>
            </w:pPr>
            <w:r>
              <w:rPr>
                <w:rFonts w:hint="eastAsia"/>
              </w:rPr>
              <w:t>林芝全市合计</w:t>
            </w:r>
          </w:p>
        </w:tc>
        <w:tc>
          <w:tcPr>
            <w:tcW w:w="905" w:type="pct"/>
            <w:tcBorders>
              <w:top w:val="nil"/>
              <w:left w:val="nil"/>
              <w:bottom w:val="single" w:sz="8" w:space="0" w:color="auto"/>
              <w:right w:val="single" w:sz="8" w:space="0" w:color="auto"/>
            </w:tcBorders>
            <w:vAlign w:val="center"/>
          </w:tcPr>
          <w:p w:rsidR="00614009" w:rsidRDefault="00D815D6">
            <w:pPr>
              <w:pStyle w:val="LTT1"/>
            </w:pPr>
            <w:r>
              <w:t xml:space="preserve">1409.53 </w:t>
            </w:r>
          </w:p>
        </w:tc>
        <w:tc>
          <w:tcPr>
            <w:tcW w:w="955" w:type="pct"/>
            <w:tcBorders>
              <w:top w:val="nil"/>
              <w:left w:val="nil"/>
              <w:bottom w:val="single" w:sz="8" w:space="0" w:color="auto"/>
              <w:right w:val="single" w:sz="8" w:space="0" w:color="auto"/>
            </w:tcBorders>
            <w:noWrap/>
            <w:vAlign w:val="center"/>
          </w:tcPr>
          <w:p w:rsidR="00614009" w:rsidRDefault="00D815D6">
            <w:pPr>
              <w:pStyle w:val="LTT1"/>
            </w:pPr>
            <w:r>
              <w:t xml:space="preserve">10563.65 </w:t>
            </w:r>
          </w:p>
        </w:tc>
        <w:tc>
          <w:tcPr>
            <w:tcW w:w="1127" w:type="pct"/>
            <w:tcBorders>
              <w:top w:val="nil"/>
              <w:left w:val="nil"/>
              <w:bottom w:val="single" w:sz="8" w:space="0" w:color="auto"/>
              <w:right w:val="single" w:sz="8" w:space="0" w:color="auto"/>
            </w:tcBorders>
            <w:noWrap/>
            <w:vAlign w:val="center"/>
          </w:tcPr>
          <w:p w:rsidR="00614009" w:rsidRDefault="00D815D6">
            <w:pPr>
              <w:pStyle w:val="LTT1"/>
            </w:pPr>
            <w:r>
              <w:t xml:space="preserve">4334.43 </w:t>
            </w:r>
          </w:p>
        </w:tc>
        <w:tc>
          <w:tcPr>
            <w:tcW w:w="1047" w:type="pct"/>
            <w:tcBorders>
              <w:top w:val="nil"/>
              <w:left w:val="nil"/>
              <w:bottom w:val="single" w:sz="8" w:space="0" w:color="auto"/>
              <w:right w:val="single" w:sz="8" w:space="0" w:color="auto"/>
            </w:tcBorders>
            <w:noWrap/>
            <w:vAlign w:val="center"/>
          </w:tcPr>
          <w:p w:rsidR="00614009" w:rsidRDefault="00D815D6">
            <w:pPr>
              <w:pStyle w:val="LTT1"/>
            </w:pPr>
            <w:r>
              <w:t xml:space="preserve">4514.40 </w:t>
            </w:r>
          </w:p>
        </w:tc>
      </w:tr>
    </w:tbl>
    <w:p w:rsidR="00614009" w:rsidRDefault="00D815D6">
      <w:pPr>
        <w:pStyle w:val="LTT"/>
        <w:ind w:firstLine="480"/>
        <w:rPr>
          <w:color w:val="1A15F1"/>
        </w:rPr>
      </w:pPr>
      <w:r>
        <w:rPr>
          <w:rFonts w:hint="eastAsia"/>
        </w:rPr>
        <w:t>规划实施阶段，大气污染主要来自建设期间的施工废气扬尘；餐饮业的餐饮</w:t>
      </w:r>
      <w:r>
        <w:rPr>
          <w:rFonts w:hint="eastAsia"/>
          <w:color w:val="1A15F1"/>
        </w:rPr>
        <w:t>油烟废气、车辆排放的尾气以及垃圾收集点的恶臭气体。其中餐饮油烟及施工扬尘对局地影响较大，也是在运营中重点管控内容。但旅游车辆排放的汽车尾气对区域空气污染影响较之明显，规划末年</w:t>
      </w:r>
      <w:r>
        <w:rPr>
          <w:rFonts w:hint="eastAsia"/>
          <w:color w:val="1A15F1"/>
        </w:rPr>
        <w:t>20</w:t>
      </w:r>
      <w:r>
        <w:rPr>
          <w:rFonts w:hint="eastAsia"/>
          <w:color w:val="1A15F1"/>
        </w:rPr>
        <w:t>25</w:t>
      </w:r>
      <w:r>
        <w:rPr>
          <w:rFonts w:hint="eastAsia"/>
          <w:color w:val="1A15F1"/>
        </w:rPr>
        <w:t>年，旅游车辆的主要污染物年排放量如表</w:t>
      </w:r>
      <w:r>
        <w:rPr>
          <w:rFonts w:hint="eastAsia"/>
          <w:color w:val="1A15F1"/>
        </w:rPr>
        <w:t>5.3-</w:t>
      </w:r>
      <w:r>
        <w:rPr>
          <w:rFonts w:hint="eastAsia"/>
          <w:color w:val="1A15F1"/>
        </w:rPr>
        <w:t>6</w:t>
      </w:r>
      <w:r>
        <w:rPr>
          <w:rFonts w:hint="eastAsia"/>
          <w:color w:val="1A15F1"/>
        </w:rPr>
        <w:t>所示。</w:t>
      </w:r>
    </w:p>
    <w:p w:rsidR="00614009" w:rsidRDefault="00D815D6">
      <w:pPr>
        <w:pStyle w:val="LTT0"/>
        <w:rPr>
          <w:color w:val="1A15F1"/>
        </w:rPr>
      </w:pPr>
      <w:r>
        <w:rPr>
          <w:color w:val="1A15F1"/>
        </w:rPr>
        <w:t>表</w:t>
      </w:r>
      <w:r>
        <w:rPr>
          <w:rFonts w:hint="eastAsia"/>
          <w:color w:val="1A15F1"/>
        </w:rPr>
        <w:t>5.3-</w:t>
      </w:r>
      <w:r>
        <w:rPr>
          <w:rFonts w:hint="eastAsia"/>
          <w:color w:val="1A15F1"/>
        </w:rPr>
        <w:t>6</w:t>
      </w:r>
      <w:r>
        <w:rPr>
          <w:color w:val="1A15F1"/>
        </w:rPr>
        <w:t xml:space="preserve"> </w:t>
      </w:r>
      <w:r>
        <w:rPr>
          <w:rFonts w:hint="eastAsia"/>
          <w:color w:val="1A15F1"/>
        </w:rPr>
        <w:t xml:space="preserve"> </w:t>
      </w:r>
      <w:r>
        <w:rPr>
          <w:rFonts w:hint="eastAsia"/>
          <w:color w:val="1A15F1"/>
        </w:rPr>
        <w:t>2025</w:t>
      </w:r>
      <w:r>
        <w:rPr>
          <w:rFonts w:hint="eastAsia"/>
          <w:color w:val="1A15F1"/>
        </w:rPr>
        <w:t>年</w:t>
      </w:r>
      <w:r>
        <w:rPr>
          <w:color w:val="1A15F1"/>
        </w:rPr>
        <w:t>旅游车辆尾气主要污染物年排放量估算表</w:t>
      </w:r>
      <w:r>
        <w:rPr>
          <w:color w:val="1A15F1"/>
        </w:rPr>
        <w:t xml:space="preserve"> </w:t>
      </w:r>
      <w:r>
        <w:rPr>
          <w:rFonts w:hint="eastAsia"/>
          <w:color w:val="1A15F1"/>
        </w:rPr>
        <w:t xml:space="preserve"> </w:t>
      </w:r>
      <w:r>
        <w:rPr>
          <w:color w:val="1A15F1"/>
        </w:rPr>
        <w:t>单位：</w:t>
      </w:r>
      <w:r>
        <w:rPr>
          <w:color w:val="1A15F1"/>
        </w:rPr>
        <w:t>t</w:t>
      </w:r>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07"/>
        <w:gridCol w:w="1729"/>
        <w:gridCol w:w="2974"/>
        <w:gridCol w:w="2215"/>
      </w:tblGrid>
      <w:tr w:rsidR="00614009">
        <w:tc>
          <w:tcPr>
            <w:tcW w:w="943"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1A15F1"/>
              </w:rPr>
            </w:pPr>
            <w:r>
              <w:rPr>
                <w:color w:val="1A15F1"/>
              </w:rPr>
              <w:t>规划目标年</w:t>
            </w:r>
            <w:r>
              <w:rPr>
                <w:color w:val="1A15F1"/>
              </w:rPr>
              <w:t xml:space="preserve"> </w:t>
            </w:r>
          </w:p>
        </w:tc>
        <w:tc>
          <w:tcPr>
            <w:tcW w:w="1014"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1A15F1"/>
              </w:rPr>
            </w:pPr>
            <w:r>
              <w:rPr>
                <w:rFonts w:hint="eastAsia"/>
                <w:color w:val="1A15F1"/>
              </w:rPr>
              <w:t>车型</w:t>
            </w:r>
          </w:p>
        </w:tc>
        <w:tc>
          <w:tcPr>
            <w:tcW w:w="1743"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1A15F1"/>
              </w:rPr>
            </w:pPr>
            <w:r>
              <w:rPr>
                <w:color w:val="1A15F1"/>
              </w:rPr>
              <w:t>NOx</w:t>
            </w:r>
          </w:p>
        </w:tc>
        <w:tc>
          <w:tcPr>
            <w:tcW w:w="1298"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1A15F1"/>
              </w:rPr>
            </w:pPr>
            <w:r>
              <w:rPr>
                <w:color w:val="1A15F1"/>
              </w:rPr>
              <w:t>SO</w:t>
            </w:r>
            <w:r>
              <w:rPr>
                <w:color w:val="1A15F1"/>
                <w:vertAlign w:val="subscript"/>
              </w:rPr>
              <w:t>2</w:t>
            </w:r>
          </w:p>
        </w:tc>
      </w:tr>
      <w:tr w:rsidR="00614009">
        <w:tc>
          <w:tcPr>
            <w:tcW w:w="943" w:type="pct"/>
            <w:vMerge w:val="restart"/>
            <w:tcBorders>
              <w:top w:val="single" w:sz="4" w:space="0" w:color="auto"/>
              <w:left w:val="single" w:sz="4" w:space="0" w:color="auto"/>
              <w:right w:val="single" w:sz="4" w:space="0" w:color="auto"/>
            </w:tcBorders>
            <w:vAlign w:val="center"/>
          </w:tcPr>
          <w:p w:rsidR="00614009" w:rsidRDefault="00D815D6">
            <w:pPr>
              <w:pStyle w:val="LTT1"/>
              <w:rPr>
                <w:color w:val="1A15F1"/>
              </w:rPr>
            </w:pPr>
            <w:r>
              <w:rPr>
                <w:rFonts w:hint="eastAsia"/>
                <w:color w:val="1A15F1"/>
              </w:rPr>
              <w:t>2025</w:t>
            </w:r>
          </w:p>
        </w:tc>
        <w:tc>
          <w:tcPr>
            <w:tcW w:w="1014"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1A15F1"/>
              </w:rPr>
            </w:pPr>
            <w:r>
              <w:rPr>
                <w:rFonts w:hint="eastAsia"/>
                <w:color w:val="1A15F1"/>
              </w:rPr>
              <w:t>自驾车</w:t>
            </w:r>
          </w:p>
        </w:tc>
        <w:tc>
          <w:tcPr>
            <w:tcW w:w="2973"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1A15F1"/>
              </w:rPr>
            </w:pPr>
            <w:r>
              <w:rPr>
                <w:rFonts w:hint="eastAsia"/>
              </w:rPr>
              <w:t>1995</w:t>
            </w:r>
          </w:p>
        </w:tc>
        <w:tc>
          <w:tcPr>
            <w:tcW w:w="2215"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1A15F1"/>
              </w:rPr>
            </w:pPr>
            <w:r>
              <w:rPr>
                <w:rFonts w:hint="eastAsia"/>
              </w:rPr>
              <w:t>199.5</w:t>
            </w:r>
          </w:p>
        </w:tc>
      </w:tr>
      <w:tr w:rsidR="00614009">
        <w:tc>
          <w:tcPr>
            <w:tcW w:w="943" w:type="pct"/>
            <w:vMerge/>
            <w:tcBorders>
              <w:left w:val="single" w:sz="4" w:space="0" w:color="auto"/>
              <w:right w:val="single" w:sz="4" w:space="0" w:color="auto"/>
            </w:tcBorders>
            <w:vAlign w:val="center"/>
          </w:tcPr>
          <w:p w:rsidR="00614009" w:rsidRDefault="00614009">
            <w:pPr>
              <w:pStyle w:val="LTT1"/>
              <w:rPr>
                <w:color w:val="1A15F1"/>
              </w:rPr>
            </w:pPr>
          </w:p>
        </w:tc>
        <w:tc>
          <w:tcPr>
            <w:tcW w:w="1014"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1A15F1"/>
              </w:rPr>
            </w:pPr>
            <w:r>
              <w:rPr>
                <w:rFonts w:hint="eastAsia"/>
                <w:color w:val="1A15F1"/>
              </w:rPr>
              <w:t>大巴车</w:t>
            </w:r>
          </w:p>
        </w:tc>
        <w:tc>
          <w:tcPr>
            <w:tcW w:w="2973"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1A15F1"/>
              </w:rPr>
            </w:pPr>
            <w:r>
              <w:rPr>
                <w:rFonts w:hint="eastAsia"/>
              </w:rPr>
              <w:t>1773.3</w:t>
            </w:r>
          </w:p>
        </w:tc>
        <w:tc>
          <w:tcPr>
            <w:tcW w:w="2215"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1A15F1"/>
              </w:rPr>
            </w:pPr>
            <w:r>
              <w:rPr>
                <w:rFonts w:hint="eastAsia"/>
              </w:rPr>
              <w:t>190</w:t>
            </w:r>
          </w:p>
        </w:tc>
      </w:tr>
      <w:tr w:rsidR="00614009">
        <w:tc>
          <w:tcPr>
            <w:tcW w:w="943" w:type="pct"/>
            <w:vMerge/>
            <w:tcBorders>
              <w:left w:val="single" w:sz="4" w:space="0" w:color="auto"/>
              <w:bottom w:val="single" w:sz="4" w:space="0" w:color="auto"/>
              <w:right w:val="single" w:sz="4" w:space="0" w:color="auto"/>
            </w:tcBorders>
            <w:vAlign w:val="center"/>
          </w:tcPr>
          <w:p w:rsidR="00614009" w:rsidRDefault="00614009">
            <w:pPr>
              <w:pStyle w:val="LTT1"/>
              <w:rPr>
                <w:color w:val="1A15F1"/>
              </w:rPr>
            </w:pPr>
          </w:p>
        </w:tc>
        <w:tc>
          <w:tcPr>
            <w:tcW w:w="1014"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1A15F1"/>
              </w:rPr>
            </w:pPr>
            <w:r>
              <w:rPr>
                <w:rFonts w:hint="eastAsia"/>
                <w:color w:val="1A15F1"/>
              </w:rPr>
              <w:t>合计</w:t>
            </w:r>
          </w:p>
        </w:tc>
        <w:tc>
          <w:tcPr>
            <w:tcW w:w="2973"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1A15F1"/>
              </w:rPr>
            </w:pPr>
            <w:r>
              <w:rPr>
                <w:rFonts w:hint="eastAsia"/>
              </w:rPr>
              <w:t>3768.3</w:t>
            </w:r>
          </w:p>
        </w:tc>
        <w:tc>
          <w:tcPr>
            <w:tcW w:w="2215"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1"/>
              <w:rPr>
                <w:color w:val="1A15F1"/>
              </w:rPr>
            </w:pPr>
            <w:r>
              <w:rPr>
                <w:rFonts w:hint="eastAsia"/>
              </w:rPr>
              <w:t>389.5</w:t>
            </w:r>
          </w:p>
        </w:tc>
      </w:tr>
    </w:tbl>
    <w:p w:rsidR="00614009" w:rsidRDefault="00D815D6">
      <w:pPr>
        <w:pStyle w:val="LTT"/>
        <w:ind w:firstLine="480"/>
        <w:rPr>
          <w:color w:val="1A15F1"/>
        </w:rPr>
      </w:pPr>
      <w:r>
        <w:rPr>
          <w:rFonts w:hint="eastAsia"/>
          <w:color w:val="1A15F1"/>
        </w:rPr>
        <w:t>规划末年</w:t>
      </w:r>
      <w:r>
        <w:rPr>
          <w:rFonts w:hint="eastAsia"/>
          <w:color w:val="1A15F1"/>
        </w:rPr>
        <w:t>20</w:t>
      </w:r>
      <w:r>
        <w:rPr>
          <w:rFonts w:hint="eastAsia"/>
          <w:color w:val="1A15F1"/>
        </w:rPr>
        <w:t>25</w:t>
      </w:r>
      <w:r>
        <w:rPr>
          <w:rFonts w:hint="eastAsia"/>
          <w:color w:val="1A15F1"/>
        </w:rPr>
        <w:t>年，旅游车辆污染物</w:t>
      </w:r>
      <w:r>
        <w:rPr>
          <w:rFonts w:hint="eastAsia"/>
          <w:color w:val="1A15F1"/>
        </w:rPr>
        <w:t>SO</w:t>
      </w:r>
      <w:r>
        <w:rPr>
          <w:rFonts w:hint="eastAsia"/>
          <w:color w:val="1A15F1"/>
          <w:vertAlign w:val="subscript"/>
        </w:rPr>
        <w:t>2</w:t>
      </w:r>
      <w:r>
        <w:rPr>
          <w:rFonts w:hint="eastAsia"/>
          <w:color w:val="1A15F1"/>
        </w:rPr>
        <w:t>、</w:t>
      </w:r>
      <w:r>
        <w:rPr>
          <w:rFonts w:hint="eastAsia"/>
          <w:color w:val="1A15F1"/>
        </w:rPr>
        <w:t>NOx</w:t>
      </w:r>
      <w:r>
        <w:rPr>
          <w:rFonts w:hint="eastAsia"/>
          <w:color w:val="1A15F1"/>
        </w:rPr>
        <w:t>排放总量小于林芝市“三线一单”废气污染物排放总量，满足林芝市“三线一单”要求。</w:t>
      </w:r>
    </w:p>
    <w:p w:rsidR="00614009" w:rsidRDefault="00D815D6">
      <w:pPr>
        <w:pStyle w:val="4"/>
      </w:pPr>
      <w:bookmarkStart w:id="178" w:name="_Toc93156046"/>
      <w:r>
        <w:rPr>
          <w:rFonts w:hint="eastAsia"/>
        </w:rPr>
        <w:t>5.3.2.</w:t>
      </w:r>
      <w:r>
        <w:rPr>
          <w:rFonts w:hint="eastAsia"/>
        </w:rPr>
        <w:t>2</w:t>
      </w:r>
      <w:r>
        <w:rPr>
          <w:rFonts w:hint="eastAsia"/>
        </w:rPr>
        <w:t>水环境承载能力分析</w:t>
      </w:r>
    </w:p>
    <w:p w:rsidR="00614009" w:rsidRDefault="00D815D6">
      <w:pPr>
        <w:pStyle w:val="LTT"/>
        <w:ind w:firstLine="482"/>
        <w:rPr>
          <w:b/>
          <w:bCs/>
        </w:rPr>
      </w:pPr>
      <w:r>
        <w:rPr>
          <w:rFonts w:hint="eastAsia"/>
          <w:b/>
          <w:bCs/>
        </w:rPr>
        <w:t>1</w:t>
      </w:r>
      <w:r>
        <w:rPr>
          <w:rFonts w:hint="eastAsia"/>
          <w:b/>
          <w:bCs/>
        </w:rPr>
        <w:t>、水环境容量</w:t>
      </w:r>
    </w:p>
    <w:p w:rsidR="00614009" w:rsidRDefault="00D815D6">
      <w:pPr>
        <w:pStyle w:val="LTT"/>
        <w:ind w:firstLine="480"/>
      </w:pPr>
      <w:r>
        <w:rPr>
          <w:rFonts w:hint="eastAsia"/>
        </w:rPr>
        <w:t>根据根据《林芝市“三线一单”研究报告》，林芝市水环境容量见表</w:t>
      </w:r>
      <w:r>
        <w:rPr>
          <w:rFonts w:hint="eastAsia"/>
        </w:rPr>
        <w:t>5.3-</w:t>
      </w:r>
      <w:r>
        <w:rPr>
          <w:rFonts w:hint="eastAsia"/>
        </w:rPr>
        <w:t>7</w:t>
      </w:r>
      <w:r>
        <w:rPr>
          <w:rFonts w:hint="eastAsia"/>
        </w:rPr>
        <w:t>。</w:t>
      </w:r>
    </w:p>
    <w:p w:rsidR="00614009" w:rsidRDefault="00614009">
      <w:pPr>
        <w:pStyle w:val="LTT"/>
        <w:ind w:firstLine="480"/>
      </w:pPr>
    </w:p>
    <w:p w:rsidR="00614009" w:rsidRDefault="00614009">
      <w:pPr>
        <w:pStyle w:val="LTT"/>
        <w:ind w:firstLine="480"/>
      </w:pPr>
    </w:p>
    <w:p w:rsidR="00614009" w:rsidRDefault="00D815D6">
      <w:pPr>
        <w:pStyle w:val="LTT0"/>
      </w:pPr>
      <w:r>
        <w:rPr>
          <w:rFonts w:hint="eastAsia"/>
        </w:rPr>
        <w:lastRenderedPageBreak/>
        <w:t>表</w:t>
      </w:r>
      <w:r>
        <w:rPr>
          <w:rFonts w:hint="eastAsia"/>
        </w:rPr>
        <w:t>5.3-</w:t>
      </w:r>
      <w:r>
        <w:rPr>
          <w:rFonts w:hint="eastAsia"/>
        </w:rPr>
        <w:t>7</w:t>
      </w:r>
      <w:r>
        <w:rPr>
          <w:rFonts w:hint="eastAsia"/>
        </w:rPr>
        <w:t xml:space="preserve"> </w:t>
      </w:r>
      <w:r>
        <w:t xml:space="preserve"> </w:t>
      </w:r>
      <w:r>
        <w:rPr>
          <w:rFonts w:hint="eastAsia"/>
        </w:rPr>
        <w:t>林芝市区县允许排放量（含面源）测算结果</w:t>
      </w:r>
    </w:p>
    <w:tbl>
      <w:tblPr>
        <w:tblW w:w="4998" w:type="pct"/>
        <w:tblLook w:val="04A0" w:firstRow="1" w:lastRow="0" w:firstColumn="1" w:lastColumn="0" w:noHBand="0" w:noVBand="1"/>
      </w:tblPr>
      <w:tblGrid>
        <w:gridCol w:w="1894"/>
        <w:gridCol w:w="2268"/>
        <w:gridCol w:w="1611"/>
        <w:gridCol w:w="1516"/>
        <w:gridCol w:w="1236"/>
      </w:tblGrid>
      <w:tr w:rsidR="00614009">
        <w:trPr>
          <w:trHeight w:val="270"/>
        </w:trPr>
        <w:tc>
          <w:tcPr>
            <w:tcW w:w="1110" w:type="pct"/>
            <w:vMerge w:val="restart"/>
            <w:tcBorders>
              <w:top w:val="single" w:sz="4" w:space="0" w:color="auto"/>
              <w:left w:val="single" w:sz="4" w:space="0" w:color="auto"/>
              <w:bottom w:val="single" w:sz="4" w:space="0" w:color="auto"/>
              <w:right w:val="single" w:sz="4" w:space="0" w:color="auto"/>
            </w:tcBorders>
            <w:noWrap/>
            <w:vAlign w:val="center"/>
          </w:tcPr>
          <w:p w:rsidR="00614009" w:rsidRDefault="00D815D6">
            <w:pPr>
              <w:pStyle w:val="LTT00"/>
            </w:pPr>
            <w:r>
              <w:t>区县</w:t>
            </w:r>
          </w:p>
        </w:tc>
        <w:tc>
          <w:tcPr>
            <w:tcW w:w="1330" w:type="pct"/>
            <w:vMerge w:val="restart"/>
            <w:tcBorders>
              <w:top w:val="single" w:sz="4" w:space="0" w:color="auto"/>
              <w:left w:val="single" w:sz="4" w:space="0" w:color="auto"/>
              <w:right w:val="single" w:sz="4" w:space="0" w:color="auto"/>
            </w:tcBorders>
            <w:noWrap/>
            <w:vAlign w:val="center"/>
          </w:tcPr>
          <w:p w:rsidR="00614009" w:rsidRDefault="00D815D6">
            <w:pPr>
              <w:pStyle w:val="LTT00"/>
            </w:pPr>
            <w:r>
              <w:t>河流</w:t>
            </w:r>
          </w:p>
        </w:tc>
        <w:tc>
          <w:tcPr>
            <w:tcW w:w="2559" w:type="pct"/>
            <w:gridSpan w:val="3"/>
            <w:tcBorders>
              <w:top w:val="single" w:sz="4" w:space="0" w:color="auto"/>
              <w:left w:val="single" w:sz="4" w:space="0" w:color="auto"/>
              <w:bottom w:val="single" w:sz="4" w:space="0" w:color="auto"/>
              <w:right w:val="single" w:sz="4" w:space="0" w:color="auto"/>
            </w:tcBorders>
            <w:noWrap/>
            <w:vAlign w:val="center"/>
          </w:tcPr>
          <w:p w:rsidR="00614009" w:rsidRDefault="00D815D6">
            <w:pPr>
              <w:pStyle w:val="LTT00"/>
            </w:pPr>
            <w:r>
              <w:t>2025</w:t>
            </w:r>
            <w:r>
              <w:t>年</w:t>
            </w:r>
          </w:p>
        </w:tc>
      </w:tr>
      <w:tr w:rsidR="00614009">
        <w:trPr>
          <w:trHeight w:val="330"/>
        </w:trPr>
        <w:tc>
          <w:tcPr>
            <w:tcW w:w="1110" w:type="pct"/>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pPr>
          </w:p>
        </w:tc>
        <w:tc>
          <w:tcPr>
            <w:tcW w:w="1330" w:type="pct"/>
            <w:vMerge/>
            <w:tcBorders>
              <w:left w:val="single" w:sz="4" w:space="0" w:color="auto"/>
              <w:bottom w:val="single" w:sz="4" w:space="0" w:color="auto"/>
              <w:right w:val="single" w:sz="4" w:space="0" w:color="auto"/>
            </w:tcBorders>
            <w:noWrap/>
            <w:vAlign w:val="center"/>
          </w:tcPr>
          <w:p w:rsidR="00614009" w:rsidRDefault="00614009">
            <w:pPr>
              <w:pStyle w:val="LTT00"/>
            </w:pPr>
          </w:p>
        </w:tc>
        <w:tc>
          <w:tcPr>
            <w:tcW w:w="945" w:type="pct"/>
            <w:tcBorders>
              <w:top w:val="single" w:sz="4" w:space="0" w:color="auto"/>
              <w:left w:val="single" w:sz="4" w:space="0" w:color="auto"/>
              <w:bottom w:val="single" w:sz="4" w:space="0" w:color="auto"/>
              <w:right w:val="single" w:sz="4" w:space="0" w:color="auto"/>
            </w:tcBorders>
            <w:noWrap/>
            <w:vAlign w:val="center"/>
          </w:tcPr>
          <w:p w:rsidR="00614009" w:rsidRDefault="00D815D6">
            <w:pPr>
              <w:pStyle w:val="LTT00"/>
            </w:pPr>
            <w:r>
              <w:t>COD</w:t>
            </w:r>
          </w:p>
        </w:tc>
        <w:tc>
          <w:tcPr>
            <w:tcW w:w="889" w:type="pct"/>
            <w:tcBorders>
              <w:top w:val="single" w:sz="4" w:space="0" w:color="auto"/>
              <w:left w:val="single" w:sz="4" w:space="0" w:color="auto"/>
              <w:bottom w:val="single" w:sz="4" w:space="0" w:color="auto"/>
              <w:right w:val="single" w:sz="4" w:space="0" w:color="auto"/>
            </w:tcBorders>
            <w:noWrap/>
            <w:vAlign w:val="center"/>
          </w:tcPr>
          <w:p w:rsidR="00614009" w:rsidRDefault="00D815D6">
            <w:pPr>
              <w:pStyle w:val="LTT00"/>
            </w:pPr>
            <w:r>
              <w:t>NH</w:t>
            </w:r>
            <w:r>
              <w:rPr>
                <w:vertAlign w:val="subscript"/>
              </w:rPr>
              <w:t>3</w:t>
            </w:r>
            <w:r>
              <w:t>-N</w:t>
            </w:r>
          </w:p>
        </w:tc>
        <w:tc>
          <w:tcPr>
            <w:tcW w:w="724" w:type="pct"/>
            <w:tcBorders>
              <w:top w:val="single" w:sz="4" w:space="0" w:color="auto"/>
              <w:left w:val="single" w:sz="4" w:space="0" w:color="auto"/>
              <w:bottom w:val="single" w:sz="4" w:space="0" w:color="auto"/>
              <w:right w:val="single" w:sz="4" w:space="0" w:color="auto"/>
            </w:tcBorders>
            <w:noWrap/>
            <w:vAlign w:val="center"/>
          </w:tcPr>
          <w:p w:rsidR="00614009" w:rsidRDefault="00D815D6">
            <w:pPr>
              <w:pStyle w:val="LTT00"/>
            </w:pPr>
            <w:r>
              <w:t>TP</w:t>
            </w:r>
          </w:p>
        </w:tc>
      </w:tr>
      <w:tr w:rsidR="00614009">
        <w:trPr>
          <w:trHeight w:val="270"/>
        </w:trPr>
        <w:tc>
          <w:tcPr>
            <w:tcW w:w="1110" w:type="pct"/>
            <w:vMerge w:val="restart"/>
            <w:tcBorders>
              <w:top w:val="single" w:sz="4" w:space="0" w:color="auto"/>
              <w:left w:val="single" w:sz="4" w:space="0" w:color="auto"/>
              <w:bottom w:val="single" w:sz="4" w:space="0" w:color="auto"/>
              <w:right w:val="single" w:sz="4" w:space="0" w:color="auto"/>
            </w:tcBorders>
            <w:noWrap/>
            <w:vAlign w:val="center"/>
          </w:tcPr>
          <w:p w:rsidR="00614009" w:rsidRDefault="00D815D6">
            <w:pPr>
              <w:pStyle w:val="LTT00"/>
            </w:pPr>
            <w:r>
              <w:rPr>
                <w:rFonts w:hint="eastAsia"/>
              </w:rPr>
              <w:t>巴宜区</w:t>
            </w:r>
          </w:p>
        </w:tc>
        <w:tc>
          <w:tcPr>
            <w:tcW w:w="1330" w:type="pct"/>
            <w:tcBorders>
              <w:top w:val="single" w:sz="4" w:space="0" w:color="auto"/>
              <w:left w:val="single" w:sz="4" w:space="0" w:color="auto"/>
              <w:bottom w:val="single" w:sz="4" w:space="0" w:color="auto"/>
              <w:right w:val="single" w:sz="4" w:space="0" w:color="auto"/>
            </w:tcBorders>
            <w:noWrap/>
            <w:vAlign w:val="center"/>
          </w:tcPr>
          <w:p w:rsidR="00614009" w:rsidRDefault="00D815D6">
            <w:pPr>
              <w:pStyle w:val="LTT00"/>
            </w:pPr>
            <w:r>
              <w:rPr>
                <w:rFonts w:hint="eastAsia"/>
              </w:rPr>
              <w:t>尼洋河</w:t>
            </w:r>
          </w:p>
        </w:tc>
        <w:tc>
          <w:tcPr>
            <w:tcW w:w="945"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1904.90</w:t>
            </w:r>
          </w:p>
        </w:tc>
        <w:tc>
          <w:tcPr>
            <w:tcW w:w="889"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100.10</w:t>
            </w:r>
          </w:p>
        </w:tc>
        <w:tc>
          <w:tcPr>
            <w:tcW w:w="724"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22.70</w:t>
            </w:r>
          </w:p>
        </w:tc>
      </w:tr>
      <w:tr w:rsidR="00614009">
        <w:trPr>
          <w:trHeight w:val="270"/>
        </w:trPr>
        <w:tc>
          <w:tcPr>
            <w:tcW w:w="1110" w:type="pct"/>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pPr>
          </w:p>
        </w:tc>
        <w:tc>
          <w:tcPr>
            <w:tcW w:w="1330" w:type="pct"/>
            <w:tcBorders>
              <w:top w:val="single" w:sz="4" w:space="0" w:color="auto"/>
              <w:left w:val="single" w:sz="4" w:space="0" w:color="auto"/>
              <w:bottom w:val="single" w:sz="4" w:space="0" w:color="auto"/>
              <w:right w:val="single" w:sz="4" w:space="0" w:color="auto"/>
            </w:tcBorders>
            <w:noWrap/>
            <w:vAlign w:val="center"/>
          </w:tcPr>
          <w:p w:rsidR="00614009" w:rsidRDefault="00D815D6">
            <w:pPr>
              <w:pStyle w:val="LTT00"/>
            </w:pPr>
            <w:r>
              <w:rPr>
                <w:rFonts w:hint="eastAsia"/>
              </w:rPr>
              <w:t>雅鲁藏布江</w:t>
            </w:r>
          </w:p>
        </w:tc>
        <w:tc>
          <w:tcPr>
            <w:tcW w:w="945"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430.00</w:t>
            </w:r>
          </w:p>
        </w:tc>
        <w:tc>
          <w:tcPr>
            <w:tcW w:w="889"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3.70</w:t>
            </w:r>
          </w:p>
        </w:tc>
        <w:tc>
          <w:tcPr>
            <w:tcW w:w="724" w:type="pct"/>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4.70</w:t>
            </w:r>
          </w:p>
        </w:tc>
      </w:tr>
      <w:tr w:rsidR="00614009">
        <w:trPr>
          <w:trHeight w:val="270"/>
        </w:trPr>
        <w:tc>
          <w:tcPr>
            <w:tcW w:w="1110" w:type="pct"/>
            <w:tcBorders>
              <w:top w:val="single" w:sz="4" w:space="0" w:color="auto"/>
              <w:left w:val="single" w:sz="4" w:space="0" w:color="auto"/>
              <w:bottom w:val="single" w:sz="4" w:space="0" w:color="auto"/>
              <w:right w:val="single" w:sz="4" w:space="0" w:color="auto"/>
            </w:tcBorders>
            <w:noWrap/>
            <w:vAlign w:val="center"/>
          </w:tcPr>
          <w:p w:rsidR="00614009" w:rsidRDefault="00D815D6">
            <w:pPr>
              <w:pStyle w:val="LTT00"/>
            </w:pPr>
            <w:r>
              <w:rPr>
                <w:rFonts w:hint="eastAsia"/>
              </w:rPr>
              <w:t>波密县</w:t>
            </w:r>
          </w:p>
        </w:tc>
        <w:tc>
          <w:tcPr>
            <w:tcW w:w="1330" w:type="pct"/>
            <w:tcBorders>
              <w:top w:val="single" w:sz="4" w:space="0" w:color="auto"/>
              <w:left w:val="single" w:sz="4" w:space="0" w:color="auto"/>
              <w:bottom w:val="single" w:sz="4" w:space="0" w:color="auto"/>
              <w:right w:val="single" w:sz="4" w:space="0" w:color="auto"/>
            </w:tcBorders>
            <w:noWrap/>
            <w:vAlign w:val="center"/>
          </w:tcPr>
          <w:p w:rsidR="00614009" w:rsidRDefault="00D815D6">
            <w:pPr>
              <w:pStyle w:val="LTT00"/>
            </w:pPr>
            <w:r>
              <w:rPr>
                <w:rFonts w:hint="eastAsia"/>
              </w:rPr>
              <w:t>帕隆藏布</w:t>
            </w:r>
          </w:p>
        </w:tc>
        <w:tc>
          <w:tcPr>
            <w:tcW w:w="945" w:type="pct"/>
            <w:tcBorders>
              <w:top w:val="single" w:sz="4" w:space="0" w:color="auto"/>
              <w:left w:val="single" w:sz="4" w:space="0" w:color="auto"/>
              <w:bottom w:val="single" w:sz="4" w:space="0" w:color="auto"/>
              <w:right w:val="single" w:sz="4" w:space="0" w:color="auto"/>
            </w:tcBorders>
            <w:noWrap/>
            <w:vAlign w:val="center"/>
          </w:tcPr>
          <w:p w:rsidR="00614009" w:rsidRDefault="00D815D6">
            <w:pPr>
              <w:pStyle w:val="LTT00"/>
            </w:pPr>
            <w:r>
              <w:rPr>
                <w:rFonts w:hint="eastAsia"/>
              </w:rPr>
              <w:t>60.42</w:t>
            </w:r>
          </w:p>
        </w:tc>
        <w:tc>
          <w:tcPr>
            <w:tcW w:w="889" w:type="pct"/>
            <w:tcBorders>
              <w:top w:val="single" w:sz="4" w:space="0" w:color="auto"/>
              <w:left w:val="single" w:sz="4" w:space="0" w:color="auto"/>
              <w:bottom w:val="single" w:sz="4" w:space="0" w:color="auto"/>
              <w:right w:val="single" w:sz="4" w:space="0" w:color="auto"/>
            </w:tcBorders>
            <w:noWrap/>
            <w:vAlign w:val="center"/>
          </w:tcPr>
          <w:p w:rsidR="00614009" w:rsidRDefault="00D815D6">
            <w:pPr>
              <w:pStyle w:val="LTT00"/>
            </w:pPr>
            <w:r>
              <w:rPr>
                <w:rFonts w:hint="eastAsia"/>
              </w:rPr>
              <w:t>6.19</w:t>
            </w:r>
          </w:p>
        </w:tc>
        <w:tc>
          <w:tcPr>
            <w:tcW w:w="724" w:type="pct"/>
            <w:tcBorders>
              <w:top w:val="single" w:sz="4" w:space="0" w:color="auto"/>
              <w:left w:val="single" w:sz="4" w:space="0" w:color="auto"/>
              <w:bottom w:val="single" w:sz="4" w:space="0" w:color="auto"/>
              <w:right w:val="single" w:sz="4" w:space="0" w:color="auto"/>
            </w:tcBorders>
            <w:noWrap/>
            <w:vAlign w:val="center"/>
          </w:tcPr>
          <w:p w:rsidR="00614009" w:rsidRDefault="00D815D6">
            <w:pPr>
              <w:pStyle w:val="LTT00"/>
            </w:pPr>
            <w:r>
              <w:rPr>
                <w:rFonts w:hint="eastAsia"/>
              </w:rPr>
              <w:t>0.76</w:t>
            </w:r>
          </w:p>
        </w:tc>
      </w:tr>
      <w:tr w:rsidR="00614009">
        <w:trPr>
          <w:trHeight w:val="270"/>
        </w:trPr>
        <w:tc>
          <w:tcPr>
            <w:tcW w:w="1110" w:type="pct"/>
            <w:tcBorders>
              <w:top w:val="single" w:sz="4" w:space="0" w:color="auto"/>
              <w:left w:val="single" w:sz="4" w:space="0" w:color="auto"/>
              <w:bottom w:val="single" w:sz="4" w:space="0" w:color="auto"/>
              <w:right w:val="single" w:sz="4" w:space="0" w:color="auto"/>
            </w:tcBorders>
            <w:noWrap/>
            <w:vAlign w:val="center"/>
          </w:tcPr>
          <w:p w:rsidR="00614009" w:rsidRDefault="00D815D6">
            <w:pPr>
              <w:pStyle w:val="LTT00"/>
            </w:pPr>
            <w:r>
              <w:rPr>
                <w:rFonts w:hint="eastAsia"/>
              </w:rPr>
              <w:t>工布达县</w:t>
            </w:r>
          </w:p>
        </w:tc>
        <w:tc>
          <w:tcPr>
            <w:tcW w:w="1330" w:type="pct"/>
            <w:tcBorders>
              <w:top w:val="single" w:sz="4" w:space="0" w:color="auto"/>
              <w:left w:val="single" w:sz="4" w:space="0" w:color="auto"/>
              <w:bottom w:val="single" w:sz="4" w:space="0" w:color="auto"/>
              <w:right w:val="single" w:sz="4" w:space="0" w:color="auto"/>
            </w:tcBorders>
            <w:noWrap/>
            <w:vAlign w:val="center"/>
          </w:tcPr>
          <w:p w:rsidR="00614009" w:rsidRDefault="00D815D6">
            <w:pPr>
              <w:pStyle w:val="LTT00"/>
            </w:pPr>
            <w:r>
              <w:rPr>
                <w:rFonts w:hint="eastAsia"/>
              </w:rPr>
              <w:t>尼洋河</w:t>
            </w:r>
          </w:p>
        </w:tc>
        <w:tc>
          <w:tcPr>
            <w:tcW w:w="945" w:type="pct"/>
            <w:tcBorders>
              <w:top w:val="single" w:sz="4" w:space="0" w:color="auto"/>
              <w:left w:val="single" w:sz="4" w:space="0" w:color="auto"/>
              <w:bottom w:val="single" w:sz="4" w:space="0" w:color="auto"/>
              <w:right w:val="single" w:sz="4" w:space="0" w:color="auto"/>
            </w:tcBorders>
            <w:noWrap/>
            <w:vAlign w:val="center"/>
          </w:tcPr>
          <w:p w:rsidR="00614009" w:rsidRDefault="00D815D6">
            <w:pPr>
              <w:pStyle w:val="LTT00"/>
            </w:pPr>
            <w:r>
              <w:rPr>
                <w:rFonts w:hint="eastAsia"/>
              </w:rPr>
              <w:t>45.02</w:t>
            </w:r>
          </w:p>
        </w:tc>
        <w:tc>
          <w:tcPr>
            <w:tcW w:w="889" w:type="pct"/>
            <w:tcBorders>
              <w:top w:val="single" w:sz="4" w:space="0" w:color="auto"/>
              <w:left w:val="single" w:sz="4" w:space="0" w:color="auto"/>
              <w:bottom w:val="single" w:sz="4" w:space="0" w:color="auto"/>
              <w:right w:val="single" w:sz="4" w:space="0" w:color="auto"/>
            </w:tcBorders>
            <w:noWrap/>
            <w:vAlign w:val="center"/>
          </w:tcPr>
          <w:p w:rsidR="00614009" w:rsidRDefault="00D815D6">
            <w:pPr>
              <w:pStyle w:val="LTT00"/>
            </w:pPr>
            <w:r>
              <w:rPr>
                <w:rFonts w:hint="eastAsia"/>
              </w:rPr>
              <w:t>4.03</w:t>
            </w:r>
          </w:p>
        </w:tc>
        <w:tc>
          <w:tcPr>
            <w:tcW w:w="724" w:type="pct"/>
            <w:tcBorders>
              <w:top w:val="single" w:sz="4" w:space="0" w:color="auto"/>
              <w:left w:val="single" w:sz="4" w:space="0" w:color="auto"/>
              <w:bottom w:val="single" w:sz="4" w:space="0" w:color="auto"/>
              <w:right w:val="single" w:sz="4" w:space="0" w:color="auto"/>
            </w:tcBorders>
            <w:noWrap/>
            <w:vAlign w:val="center"/>
          </w:tcPr>
          <w:p w:rsidR="00614009" w:rsidRDefault="00D815D6">
            <w:pPr>
              <w:pStyle w:val="LTT00"/>
            </w:pPr>
            <w:r>
              <w:rPr>
                <w:rFonts w:hint="eastAsia"/>
              </w:rPr>
              <w:t>0.46</w:t>
            </w:r>
          </w:p>
        </w:tc>
      </w:tr>
      <w:tr w:rsidR="00614009">
        <w:trPr>
          <w:trHeight w:val="270"/>
        </w:trPr>
        <w:tc>
          <w:tcPr>
            <w:tcW w:w="1110" w:type="pct"/>
            <w:tcBorders>
              <w:top w:val="single" w:sz="4" w:space="0" w:color="auto"/>
              <w:left w:val="single" w:sz="4" w:space="0" w:color="auto"/>
              <w:bottom w:val="single" w:sz="4" w:space="0" w:color="auto"/>
              <w:right w:val="single" w:sz="4" w:space="0" w:color="auto"/>
            </w:tcBorders>
            <w:noWrap/>
            <w:vAlign w:val="center"/>
          </w:tcPr>
          <w:p w:rsidR="00614009" w:rsidRDefault="00D815D6">
            <w:pPr>
              <w:pStyle w:val="LTT00"/>
            </w:pPr>
            <w:r>
              <w:rPr>
                <w:rFonts w:hint="eastAsia"/>
              </w:rPr>
              <w:t>米林县</w:t>
            </w:r>
          </w:p>
        </w:tc>
        <w:tc>
          <w:tcPr>
            <w:tcW w:w="1330" w:type="pct"/>
            <w:tcBorders>
              <w:top w:val="single" w:sz="4" w:space="0" w:color="auto"/>
              <w:left w:val="single" w:sz="4" w:space="0" w:color="auto"/>
              <w:bottom w:val="single" w:sz="4" w:space="0" w:color="auto"/>
              <w:right w:val="single" w:sz="4" w:space="0" w:color="auto"/>
            </w:tcBorders>
            <w:noWrap/>
            <w:vAlign w:val="center"/>
          </w:tcPr>
          <w:p w:rsidR="00614009" w:rsidRDefault="00D815D6">
            <w:pPr>
              <w:pStyle w:val="LTT00"/>
            </w:pPr>
            <w:r>
              <w:rPr>
                <w:rFonts w:hint="eastAsia"/>
              </w:rPr>
              <w:t>雅鲁藏布江</w:t>
            </w:r>
          </w:p>
        </w:tc>
        <w:tc>
          <w:tcPr>
            <w:tcW w:w="945" w:type="pct"/>
            <w:tcBorders>
              <w:top w:val="single" w:sz="4" w:space="0" w:color="auto"/>
              <w:left w:val="single" w:sz="4" w:space="0" w:color="auto"/>
              <w:bottom w:val="single" w:sz="4" w:space="0" w:color="auto"/>
              <w:right w:val="single" w:sz="4" w:space="0" w:color="auto"/>
            </w:tcBorders>
            <w:noWrap/>
            <w:vAlign w:val="center"/>
          </w:tcPr>
          <w:p w:rsidR="00614009" w:rsidRDefault="00D815D6">
            <w:pPr>
              <w:pStyle w:val="LTT00"/>
            </w:pPr>
            <w:r>
              <w:rPr>
                <w:rFonts w:hint="eastAsia"/>
              </w:rPr>
              <w:t>477.40</w:t>
            </w:r>
          </w:p>
        </w:tc>
        <w:tc>
          <w:tcPr>
            <w:tcW w:w="889" w:type="pct"/>
            <w:tcBorders>
              <w:top w:val="single" w:sz="4" w:space="0" w:color="auto"/>
              <w:left w:val="single" w:sz="4" w:space="0" w:color="auto"/>
              <w:bottom w:val="single" w:sz="4" w:space="0" w:color="auto"/>
              <w:right w:val="single" w:sz="4" w:space="0" w:color="auto"/>
            </w:tcBorders>
            <w:noWrap/>
            <w:vAlign w:val="center"/>
          </w:tcPr>
          <w:p w:rsidR="00614009" w:rsidRDefault="00D815D6">
            <w:pPr>
              <w:pStyle w:val="LTT00"/>
            </w:pPr>
            <w:r>
              <w:rPr>
                <w:rFonts w:hint="eastAsia"/>
              </w:rPr>
              <w:t>25.00</w:t>
            </w:r>
          </w:p>
        </w:tc>
        <w:tc>
          <w:tcPr>
            <w:tcW w:w="724" w:type="pct"/>
            <w:tcBorders>
              <w:top w:val="single" w:sz="4" w:space="0" w:color="auto"/>
              <w:left w:val="single" w:sz="4" w:space="0" w:color="auto"/>
              <w:bottom w:val="single" w:sz="4" w:space="0" w:color="auto"/>
              <w:right w:val="single" w:sz="4" w:space="0" w:color="auto"/>
            </w:tcBorders>
            <w:noWrap/>
            <w:vAlign w:val="center"/>
          </w:tcPr>
          <w:p w:rsidR="00614009" w:rsidRDefault="00D815D6">
            <w:pPr>
              <w:pStyle w:val="LTT00"/>
            </w:pPr>
            <w:r>
              <w:rPr>
                <w:rFonts w:hint="eastAsia"/>
              </w:rPr>
              <w:t>6.30</w:t>
            </w:r>
          </w:p>
        </w:tc>
      </w:tr>
      <w:tr w:rsidR="00614009">
        <w:trPr>
          <w:trHeight w:val="270"/>
        </w:trPr>
        <w:tc>
          <w:tcPr>
            <w:tcW w:w="1110" w:type="pct"/>
            <w:tcBorders>
              <w:top w:val="single" w:sz="4" w:space="0" w:color="auto"/>
              <w:left w:val="single" w:sz="4" w:space="0" w:color="auto"/>
              <w:bottom w:val="single" w:sz="4" w:space="0" w:color="auto"/>
              <w:right w:val="single" w:sz="4" w:space="0" w:color="auto"/>
            </w:tcBorders>
            <w:noWrap/>
            <w:vAlign w:val="center"/>
          </w:tcPr>
          <w:p w:rsidR="00614009" w:rsidRDefault="00D815D6">
            <w:pPr>
              <w:pStyle w:val="LTT00"/>
            </w:pPr>
            <w:r>
              <w:rPr>
                <w:rFonts w:hint="eastAsia"/>
              </w:rPr>
              <w:t>墨脱县</w:t>
            </w:r>
          </w:p>
        </w:tc>
        <w:tc>
          <w:tcPr>
            <w:tcW w:w="1330" w:type="pct"/>
            <w:tcBorders>
              <w:top w:val="single" w:sz="4" w:space="0" w:color="auto"/>
              <w:left w:val="single" w:sz="4" w:space="0" w:color="auto"/>
              <w:bottom w:val="single" w:sz="4" w:space="0" w:color="auto"/>
              <w:right w:val="single" w:sz="4" w:space="0" w:color="auto"/>
            </w:tcBorders>
            <w:noWrap/>
            <w:vAlign w:val="center"/>
          </w:tcPr>
          <w:p w:rsidR="00614009" w:rsidRDefault="00D815D6">
            <w:pPr>
              <w:pStyle w:val="LTT00"/>
            </w:pPr>
            <w:r>
              <w:rPr>
                <w:rFonts w:hint="eastAsia"/>
              </w:rPr>
              <w:t>雅鲁藏布江</w:t>
            </w:r>
          </w:p>
        </w:tc>
        <w:tc>
          <w:tcPr>
            <w:tcW w:w="945" w:type="pct"/>
            <w:tcBorders>
              <w:top w:val="single" w:sz="4" w:space="0" w:color="auto"/>
              <w:left w:val="single" w:sz="4" w:space="0" w:color="auto"/>
              <w:bottom w:val="single" w:sz="4" w:space="0" w:color="auto"/>
              <w:right w:val="single" w:sz="4" w:space="0" w:color="auto"/>
            </w:tcBorders>
            <w:noWrap/>
            <w:vAlign w:val="center"/>
          </w:tcPr>
          <w:p w:rsidR="00614009" w:rsidRDefault="00D815D6">
            <w:pPr>
              <w:pStyle w:val="LTT00"/>
            </w:pPr>
            <w:r>
              <w:rPr>
                <w:rFonts w:hint="eastAsia"/>
              </w:rPr>
              <w:t>14.07</w:t>
            </w:r>
          </w:p>
        </w:tc>
        <w:tc>
          <w:tcPr>
            <w:tcW w:w="889" w:type="pct"/>
            <w:tcBorders>
              <w:top w:val="single" w:sz="4" w:space="0" w:color="auto"/>
              <w:left w:val="single" w:sz="4" w:space="0" w:color="auto"/>
              <w:bottom w:val="single" w:sz="4" w:space="0" w:color="auto"/>
              <w:right w:val="single" w:sz="4" w:space="0" w:color="auto"/>
            </w:tcBorders>
            <w:noWrap/>
            <w:vAlign w:val="center"/>
          </w:tcPr>
          <w:p w:rsidR="00614009" w:rsidRDefault="00D815D6">
            <w:pPr>
              <w:pStyle w:val="LTT00"/>
            </w:pPr>
            <w:r>
              <w:rPr>
                <w:rFonts w:hint="eastAsia"/>
              </w:rPr>
              <w:t>1.62</w:t>
            </w:r>
          </w:p>
        </w:tc>
        <w:tc>
          <w:tcPr>
            <w:tcW w:w="724" w:type="pct"/>
            <w:tcBorders>
              <w:top w:val="single" w:sz="4" w:space="0" w:color="auto"/>
              <w:left w:val="single" w:sz="4" w:space="0" w:color="auto"/>
              <w:bottom w:val="single" w:sz="4" w:space="0" w:color="auto"/>
              <w:right w:val="single" w:sz="4" w:space="0" w:color="auto"/>
            </w:tcBorders>
            <w:noWrap/>
            <w:vAlign w:val="center"/>
          </w:tcPr>
          <w:p w:rsidR="00614009" w:rsidRDefault="00D815D6">
            <w:pPr>
              <w:pStyle w:val="LTT00"/>
            </w:pPr>
            <w:r>
              <w:rPr>
                <w:rFonts w:hint="eastAsia"/>
              </w:rPr>
              <w:t>0.18</w:t>
            </w:r>
          </w:p>
        </w:tc>
      </w:tr>
      <w:tr w:rsidR="00614009">
        <w:trPr>
          <w:trHeight w:val="270"/>
        </w:trPr>
        <w:tc>
          <w:tcPr>
            <w:tcW w:w="1110" w:type="pct"/>
            <w:tcBorders>
              <w:top w:val="single" w:sz="4" w:space="0" w:color="auto"/>
              <w:left w:val="single" w:sz="4" w:space="0" w:color="auto"/>
              <w:bottom w:val="single" w:sz="4" w:space="0" w:color="auto"/>
              <w:right w:val="single" w:sz="4" w:space="0" w:color="auto"/>
            </w:tcBorders>
            <w:noWrap/>
            <w:vAlign w:val="center"/>
          </w:tcPr>
          <w:p w:rsidR="00614009" w:rsidRDefault="00D815D6">
            <w:pPr>
              <w:pStyle w:val="LTT00"/>
            </w:pPr>
            <w:r>
              <w:rPr>
                <w:rFonts w:hint="eastAsia"/>
              </w:rPr>
              <w:t>察隅县</w:t>
            </w:r>
          </w:p>
        </w:tc>
        <w:tc>
          <w:tcPr>
            <w:tcW w:w="1330" w:type="pct"/>
            <w:tcBorders>
              <w:top w:val="single" w:sz="4" w:space="0" w:color="auto"/>
              <w:left w:val="single" w:sz="4" w:space="0" w:color="auto"/>
              <w:bottom w:val="single" w:sz="4" w:space="0" w:color="auto"/>
              <w:right w:val="single" w:sz="4" w:space="0" w:color="auto"/>
            </w:tcBorders>
            <w:noWrap/>
            <w:vAlign w:val="center"/>
          </w:tcPr>
          <w:p w:rsidR="00614009" w:rsidRDefault="00D815D6">
            <w:pPr>
              <w:pStyle w:val="LTT00"/>
            </w:pPr>
            <w:r>
              <w:rPr>
                <w:rFonts w:hint="eastAsia"/>
              </w:rPr>
              <w:t>察隅曲</w:t>
            </w:r>
          </w:p>
        </w:tc>
        <w:tc>
          <w:tcPr>
            <w:tcW w:w="945" w:type="pct"/>
            <w:tcBorders>
              <w:top w:val="single" w:sz="4" w:space="0" w:color="auto"/>
              <w:left w:val="single" w:sz="4" w:space="0" w:color="auto"/>
              <w:bottom w:val="single" w:sz="4" w:space="0" w:color="auto"/>
              <w:right w:val="single" w:sz="4" w:space="0" w:color="auto"/>
            </w:tcBorders>
            <w:noWrap/>
            <w:vAlign w:val="center"/>
          </w:tcPr>
          <w:p w:rsidR="00614009" w:rsidRDefault="00D815D6">
            <w:pPr>
              <w:pStyle w:val="LTT00"/>
            </w:pPr>
            <w:r>
              <w:rPr>
                <w:rFonts w:hint="eastAsia"/>
              </w:rPr>
              <w:t>35.11</w:t>
            </w:r>
          </w:p>
        </w:tc>
        <w:tc>
          <w:tcPr>
            <w:tcW w:w="889" w:type="pct"/>
            <w:tcBorders>
              <w:top w:val="single" w:sz="4" w:space="0" w:color="auto"/>
              <w:left w:val="single" w:sz="4" w:space="0" w:color="auto"/>
              <w:bottom w:val="single" w:sz="4" w:space="0" w:color="auto"/>
              <w:right w:val="single" w:sz="4" w:space="0" w:color="auto"/>
            </w:tcBorders>
            <w:noWrap/>
            <w:vAlign w:val="center"/>
          </w:tcPr>
          <w:p w:rsidR="00614009" w:rsidRDefault="00D815D6">
            <w:pPr>
              <w:pStyle w:val="LTT00"/>
            </w:pPr>
            <w:r>
              <w:rPr>
                <w:rFonts w:hint="eastAsia"/>
              </w:rPr>
              <w:t>3.82</w:t>
            </w:r>
          </w:p>
        </w:tc>
        <w:tc>
          <w:tcPr>
            <w:tcW w:w="724" w:type="pct"/>
            <w:tcBorders>
              <w:top w:val="single" w:sz="4" w:space="0" w:color="auto"/>
              <w:left w:val="single" w:sz="4" w:space="0" w:color="auto"/>
              <w:bottom w:val="single" w:sz="4" w:space="0" w:color="auto"/>
              <w:right w:val="single" w:sz="4" w:space="0" w:color="auto"/>
            </w:tcBorders>
            <w:noWrap/>
            <w:vAlign w:val="center"/>
          </w:tcPr>
          <w:p w:rsidR="00614009" w:rsidRDefault="00D815D6">
            <w:pPr>
              <w:pStyle w:val="LTT00"/>
            </w:pPr>
            <w:r>
              <w:rPr>
                <w:rFonts w:hint="eastAsia"/>
              </w:rPr>
              <w:t>0.45</w:t>
            </w:r>
          </w:p>
        </w:tc>
      </w:tr>
      <w:tr w:rsidR="00614009">
        <w:trPr>
          <w:trHeight w:val="270"/>
        </w:trPr>
        <w:tc>
          <w:tcPr>
            <w:tcW w:w="1110" w:type="pct"/>
            <w:tcBorders>
              <w:top w:val="single" w:sz="4" w:space="0" w:color="auto"/>
              <w:left w:val="single" w:sz="4" w:space="0" w:color="auto"/>
              <w:bottom w:val="single" w:sz="4" w:space="0" w:color="auto"/>
              <w:right w:val="single" w:sz="4" w:space="0" w:color="auto"/>
            </w:tcBorders>
            <w:noWrap/>
            <w:vAlign w:val="center"/>
          </w:tcPr>
          <w:p w:rsidR="00614009" w:rsidRDefault="00D815D6">
            <w:pPr>
              <w:pStyle w:val="LTT00"/>
              <w:rPr>
                <w:color w:val="1A15F1"/>
              </w:rPr>
            </w:pPr>
            <w:r>
              <w:rPr>
                <w:rFonts w:hint="eastAsia"/>
                <w:color w:val="1A15F1"/>
              </w:rPr>
              <w:t>朗县</w:t>
            </w:r>
          </w:p>
        </w:tc>
        <w:tc>
          <w:tcPr>
            <w:tcW w:w="1330" w:type="pct"/>
            <w:tcBorders>
              <w:top w:val="single" w:sz="4" w:space="0" w:color="auto"/>
              <w:left w:val="single" w:sz="4" w:space="0" w:color="auto"/>
              <w:bottom w:val="single" w:sz="4" w:space="0" w:color="auto"/>
              <w:right w:val="single" w:sz="4" w:space="0" w:color="auto"/>
            </w:tcBorders>
            <w:noWrap/>
            <w:vAlign w:val="center"/>
          </w:tcPr>
          <w:p w:rsidR="00614009" w:rsidRDefault="00D815D6">
            <w:pPr>
              <w:pStyle w:val="LTT00"/>
              <w:rPr>
                <w:color w:val="1A15F1"/>
              </w:rPr>
            </w:pPr>
            <w:r>
              <w:rPr>
                <w:rFonts w:hint="eastAsia"/>
                <w:color w:val="1A15F1"/>
              </w:rPr>
              <w:t>雅鲁藏布江</w:t>
            </w:r>
          </w:p>
        </w:tc>
        <w:tc>
          <w:tcPr>
            <w:tcW w:w="945" w:type="pct"/>
            <w:tcBorders>
              <w:top w:val="single" w:sz="4" w:space="0" w:color="auto"/>
              <w:left w:val="single" w:sz="4" w:space="0" w:color="auto"/>
              <w:bottom w:val="single" w:sz="4" w:space="0" w:color="auto"/>
              <w:right w:val="single" w:sz="4" w:space="0" w:color="auto"/>
            </w:tcBorders>
            <w:noWrap/>
            <w:vAlign w:val="center"/>
          </w:tcPr>
          <w:p w:rsidR="00614009" w:rsidRDefault="00D815D6">
            <w:pPr>
              <w:pStyle w:val="LTT00"/>
              <w:rPr>
                <w:color w:val="1A15F1"/>
              </w:rPr>
            </w:pPr>
            <w:r>
              <w:rPr>
                <w:rFonts w:hint="eastAsia"/>
                <w:color w:val="1A15F1"/>
              </w:rPr>
              <w:t>28.10</w:t>
            </w:r>
          </w:p>
        </w:tc>
        <w:tc>
          <w:tcPr>
            <w:tcW w:w="889" w:type="pct"/>
            <w:tcBorders>
              <w:top w:val="single" w:sz="4" w:space="0" w:color="auto"/>
              <w:left w:val="single" w:sz="4" w:space="0" w:color="auto"/>
              <w:bottom w:val="single" w:sz="4" w:space="0" w:color="auto"/>
              <w:right w:val="single" w:sz="4" w:space="0" w:color="auto"/>
            </w:tcBorders>
            <w:noWrap/>
            <w:vAlign w:val="center"/>
          </w:tcPr>
          <w:p w:rsidR="00614009" w:rsidRDefault="00D815D6">
            <w:pPr>
              <w:pStyle w:val="LTT00"/>
              <w:rPr>
                <w:color w:val="1A15F1"/>
              </w:rPr>
            </w:pPr>
            <w:r>
              <w:rPr>
                <w:rFonts w:hint="eastAsia"/>
                <w:color w:val="1A15F1"/>
              </w:rPr>
              <w:t>2.98</w:t>
            </w:r>
          </w:p>
        </w:tc>
        <w:tc>
          <w:tcPr>
            <w:tcW w:w="724" w:type="pct"/>
            <w:tcBorders>
              <w:top w:val="single" w:sz="4" w:space="0" w:color="auto"/>
              <w:left w:val="single" w:sz="4" w:space="0" w:color="auto"/>
              <w:bottom w:val="single" w:sz="4" w:space="0" w:color="auto"/>
              <w:right w:val="single" w:sz="4" w:space="0" w:color="auto"/>
            </w:tcBorders>
            <w:noWrap/>
            <w:vAlign w:val="center"/>
          </w:tcPr>
          <w:p w:rsidR="00614009" w:rsidRDefault="00D815D6">
            <w:pPr>
              <w:pStyle w:val="LTT00"/>
              <w:rPr>
                <w:color w:val="1A15F1"/>
              </w:rPr>
            </w:pPr>
            <w:r>
              <w:rPr>
                <w:rFonts w:hint="eastAsia"/>
                <w:color w:val="1A15F1"/>
              </w:rPr>
              <w:t>0.35</w:t>
            </w:r>
          </w:p>
        </w:tc>
      </w:tr>
      <w:tr w:rsidR="00614009">
        <w:trPr>
          <w:trHeight w:val="270"/>
        </w:trPr>
        <w:tc>
          <w:tcPr>
            <w:tcW w:w="2440" w:type="pct"/>
            <w:gridSpan w:val="2"/>
            <w:tcBorders>
              <w:top w:val="single" w:sz="4" w:space="0" w:color="auto"/>
              <w:left w:val="single" w:sz="4" w:space="0" w:color="auto"/>
              <w:bottom w:val="single" w:sz="4" w:space="0" w:color="auto"/>
              <w:right w:val="single" w:sz="4" w:space="0" w:color="auto"/>
            </w:tcBorders>
            <w:noWrap/>
            <w:vAlign w:val="center"/>
          </w:tcPr>
          <w:p w:rsidR="00614009" w:rsidRDefault="00D815D6">
            <w:pPr>
              <w:pStyle w:val="LTT00"/>
              <w:rPr>
                <w:color w:val="1A15F1"/>
              </w:rPr>
            </w:pPr>
            <w:r>
              <w:rPr>
                <w:rFonts w:hint="eastAsia"/>
                <w:color w:val="1A15F1"/>
              </w:rPr>
              <w:t>合计</w:t>
            </w:r>
          </w:p>
        </w:tc>
        <w:tc>
          <w:tcPr>
            <w:tcW w:w="945" w:type="pct"/>
            <w:tcBorders>
              <w:top w:val="single" w:sz="4" w:space="0" w:color="auto"/>
              <w:left w:val="single" w:sz="4" w:space="0" w:color="auto"/>
              <w:bottom w:val="single" w:sz="4" w:space="0" w:color="auto"/>
              <w:right w:val="single" w:sz="4" w:space="0" w:color="auto"/>
            </w:tcBorders>
            <w:noWrap/>
            <w:vAlign w:val="center"/>
          </w:tcPr>
          <w:p w:rsidR="00614009" w:rsidRDefault="00D815D6">
            <w:pPr>
              <w:pStyle w:val="LTT00"/>
              <w:rPr>
                <w:color w:val="1A15F1"/>
              </w:rPr>
            </w:pPr>
            <w:r>
              <w:rPr>
                <w:rFonts w:hint="eastAsia"/>
                <w:color w:val="1A15F1"/>
              </w:rPr>
              <w:t>2995.01</w:t>
            </w:r>
          </w:p>
        </w:tc>
        <w:tc>
          <w:tcPr>
            <w:tcW w:w="889" w:type="pct"/>
            <w:tcBorders>
              <w:top w:val="single" w:sz="4" w:space="0" w:color="auto"/>
              <w:left w:val="single" w:sz="4" w:space="0" w:color="auto"/>
              <w:bottom w:val="single" w:sz="4" w:space="0" w:color="auto"/>
              <w:right w:val="single" w:sz="4" w:space="0" w:color="auto"/>
            </w:tcBorders>
            <w:noWrap/>
            <w:vAlign w:val="center"/>
          </w:tcPr>
          <w:p w:rsidR="00614009" w:rsidRDefault="00D815D6">
            <w:pPr>
              <w:pStyle w:val="LTT00"/>
              <w:rPr>
                <w:color w:val="1A15F1"/>
              </w:rPr>
            </w:pPr>
            <w:r>
              <w:rPr>
                <w:rFonts w:hint="eastAsia"/>
                <w:color w:val="1A15F1"/>
              </w:rPr>
              <w:t>147.43</w:t>
            </w:r>
          </w:p>
        </w:tc>
        <w:tc>
          <w:tcPr>
            <w:tcW w:w="724" w:type="pct"/>
            <w:tcBorders>
              <w:top w:val="single" w:sz="4" w:space="0" w:color="auto"/>
              <w:left w:val="single" w:sz="4" w:space="0" w:color="auto"/>
              <w:bottom w:val="single" w:sz="4" w:space="0" w:color="auto"/>
              <w:right w:val="single" w:sz="4" w:space="0" w:color="auto"/>
            </w:tcBorders>
            <w:noWrap/>
            <w:vAlign w:val="center"/>
          </w:tcPr>
          <w:p w:rsidR="00614009" w:rsidRDefault="00D815D6">
            <w:pPr>
              <w:pStyle w:val="LTT00"/>
              <w:rPr>
                <w:color w:val="1A15F1"/>
              </w:rPr>
            </w:pPr>
            <w:r>
              <w:rPr>
                <w:rFonts w:hint="eastAsia"/>
                <w:color w:val="1A15F1"/>
              </w:rPr>
              <w:t>35.91</w:t>
            </w:r>
          </w:p>
        </w:tc>
      </w:tr>
    </w:tbl>
    <w:p w:rsidR="00614009" w:rsidRDefault="00D815D6">
      <w:pPr>
        <w:pStyle w:val="LTT"/>
        <w:ind w:firstLine="480"/>
        <w:rPr>
          <w:color w:val="1A15F1"/>
        </w:rPr>
      </w:pPr>
      <w:r>
        <w:rPr>
          <w:rFonts w:hint="eastAsia"/>
          <w:color w:val="1A15F1"/>
        </w:rPr>
        <w:t>由上表可知，到规划末年</w:t>
      </w:r>
      <w:r>
        <w:rPr>
          <w:rFonts w:hint="eastAsia"/>
          <w:color w:val="1A15F1"/>
        </w:rPr>
        <w:t>2025</w:t>
      </w:r>
      <w:r>
        <w:rPr>
          <w:rFonts w:hint="eastAsia"/>
          <w:color w:val="1A15F1"/>
        </w:rPr>
        <w:t>年，林芝市</w:t>
      </w:r>
      <w:r>
        <w:rPr>
          <w:rFonts w:hint="eastAsia"/>
          <w:color w:val="1A15F1"/>
        </w:rPr>
        <w:t>COD</w:t>
      </w:r>
      <w:r>
        <w:rPr>
          <w:rFonts w:hint="eastAsia"/>
          <w:color w:val="1A15F1"/>
        </w:rPr>
        <w:t>、氨氮、总磷允许排放量分别为</w:t>
      </w:r>
      <w:r>
        <w:rPr>
          <w:rFonts w:hint="eastAsia"/>
          <w:color w:val="1A15F1"/>
        </w:rPr>
        <w:t>2995.01</w:t>
      </w:r>
      <w:r>
        <w:rPr>
          <w:rFonts w:hint="eastAsia"/>
          <w:color w:val="1A15F1"/>
        </w:rPr>
        <w:t>t</w:t>
      </w:r>
      <w:r>
        <w:rPr>
          <w:rFonts w:hint="eastAsia"/>
          <w:color w:val="1A15F1"/>
        </w:rPr>
        <w:t>、</w:t>
      </w:r>
      <w:r>
        <w:rPr>
          <w:rFonts w:hint="eastAsia"/>
          <w:color w:val="1A15F1"/>
        </w:rPr>
        <w:t>147.43</w:t>
      </w:r>
      <w:r>
        <w:rPr>
          <w:rFonts w:hint="eastAsia"/>
          <w:color w:val="1A15F1"/>
        </w:rPr>
        <w:t>t</w:t>
      </w:r>
      <w:r>
        <w:rPr>
          <w:rFonts w:hint="eastAsia"/>
          <w:color w:val="1A15F1"/>
        </w:rPr>
        <w:t>和</w:t>
      </w:r>
      <w:r>
        <w:rPr>
          <w:rFonts w:hint="eastAsia"/>
          <w:color w:val="1A15F1"/>
        </w:rPr>
        <w:t>35.91</w:t>
      </w:r>
      <w:r>
        <w:rPr>
          <w:rFonts w:hint="eastAsia"/>
          <w:color w:val="1A15F1"/>
        </w:rPr>
        <w:t>t</w:t>
      </w:r>
      <w:r>
        <w:rPr>
          <w:rFonts w:hint="eastAsia"/>
          <w:color w:val="1A15F1"/>
        </w:rPr>
        <w:t>。</w:t>
      </w:r>
    </w:p>
    <w:p w:rsidR="00614009" w:rsidRDefault="00D815D6">
      <w:pPr>
        <w:pStyle w:val="LTT"/>
        <w:ind w:firstLine="482"/>
        <w:rPr>
          <w:b/>
          <w:bCs/>
          <w:color w:val="1A15F1"/>
        </w:rPr>
      </w:pPr>
      <w:r>
        <w:rPr>
          <w:rFonts w:hint="eastAsia"/>
          <w:b/>
          <w:bCs/>
          <w:color w:val="1A15F1"/>
        </w:rPr>
        <w:t>2</w:t>
      </w:r>
      <w:r>
        <w:rPr>
          <w:rFonts w:hint="eastAsia"/>
          <w:b/>
          <w:bCs/>
          <w:color w:val="1A15F1"/>
        </w:rPr>
        <w:t>、地表水环境承载力分析</w:t>
      </w:r>
    </w:p>
    <w:p w:rsidR="00614009" w:rsidRDefault="00D815D6">
      <w:pPr>
        <w:pStyle w:val="LTT"/>
        <w:ind w:firstLine="480"/>
        <w:rPr>
          <w:color w:val="1A15F1"/>
        </w:rPr>
      </w:pPr>
      <w:r>
        <w:rPr>
          <w:rFonts w:hint="eastAsia"/>
          <w:color w:val="1A15F1"/>
        </w:rPr>
        <w:t>根据</w:t>
      </w:r>
      <w:r>
        <w:rPr>
          <w:rFonts w:hint="eastAsia"/>
          <w:color w:val="1A15F1"/>
        </w:rPr>
        <w:t>5.1</w:t>
      </w:r>
      <w:r>
        <w:rPr>
          <w:rFonts w:hint="eastAsia"/>
          <w:color w:val="1A15F1"/>
        </w:rPr>
        <w:t>章节中设置的情景，</w:t>
      </w:r>
      <w:r>
        <w:rPr>
          <w:rFonts w:hint="eastAsia"/>
          <w:color w:val="1A15F1"/>
        </w:rPr>
        <w:t>依据本次环评建议排水方案污染物排放量按</w:t>
      </w:r>
      <w:r>
        <w:rPr>
          <w:color w:val="1A15F1"/>
        </w:rPr>
        <w:t>《城镇污水处理厂污染物排放标准》（</w:t>
      </w:r>
      <w:r>
        <w:rPr>
          <w:color w:val="1A15F1"/>
        </w:rPr>
        <w:t>GB18918-2002</w:t>
      </w:r>
      <w:r>
        <w:rPr>
          <w:color w:val="1A15F1"/>
        </w:rPr>
        <w:t>）一级</w:t>
      </w:r>
      <w:r>
        <w:rPr>
          <w:color w:val="1A15F1"/>
        </w:rPr>
        <w:t>A</w:t>
      </w:r>
      <w:r>
        <w:rPr>
          <w:color w:val="1A15F1"/>
        </w:rPr>
        <w:t>标准</w:t>
      </w:r>
      <w:r>
        <w:rPr>
          <w:rFonts w:hint="eastAsia"/>
          <w:color w:val="1A15F1"/>
        </w:rPr>
        <w:t>核算。废水排放系数取</w:t>
      </w:r>
      <w:r>
        <w:rPr>
          <w:rFonts w:hint="eastAsia"/>
          <w:color w:val="1A15F1"/>
        </w:rPr>
        <w:t>80%</w:t>
      </w:r>
      <w:r>
        <w:rPr>
          <w:rFonts w:hint="eastAsia"/>
          <w:color w:val="1A15F1"/>
        </w:rPr>
        <w:t>，</w:t>
      </w:r>
      <w:r>
        <w:rPr>
          <w:color w:val="1A15F1"/>
        </w:rPr>
        <w:t>保守不计中水回用量</w:t>
      </w:r>
      <w:r>
        <w:rPr>
          <w:rFonts w:hint="eastAsia"/>
          <w:color w:val="1A15F1"/>
        </w:rPr>
        <w:t>，至规划末年</w:t>
      </w:r>
      <w:r>
        <w:rPr>
          <w:rFonts w:hint="eastAsia"/>
          <w:color w:val="1A15F1"/>
        </w:rPr>
        <w:t>20</w:t>
      </w:r>
      <w:r>
        <w:rPr>
          <w:rFonts w:hint="eastAsia"/>
          <w:color w:val="1A15F1"/>
        </w:rPr>
        <w:t>25</w:t>
      </w:r>
      <w:r>
        <w:rPr>
          <w:rFonts w:hint="eastAsia"/>
          <w:color w:val="1A15F1"/>
        </w:rPr>
        <w:t>年，</w:t>
      </w:r>
      <w:r>
        <w:rPr>
          <w:rFonts w:hint="eastAsia"/>
          <w:color w:val="1A15F1"/>
        </w:rPr>
        <w:t>生活</w:t>
      </w:r>
      <w:r>
        <w:rPr>
          <w:rFonts w:hint="eastAsia"/>
          <w:color w:val="1A15F1"/>
        </w:rPr>
        <w:t>污水排放量约为</w:t>
      </w:r>
      <w:r>
        <w:rPr>
          <w:rFonts w:hint="eastAsia"/>
          <w:color w:val="00B050"/>
        </w:rPr>
        <w:t>91.2</w:t>
      </w:r>
      <w:r>
        <w:rPr>
          <w:rFonts w:hint="eastAsia"/>
          <w:color w:val="00B050"/>
        </w:rPr>
        <w:t>t</w:t>
      </w:r>
      <w:r>
        <w:rPr>
          <w:rFonts w:hint="eastAsia"/>
          <w:color w:val="00B050"/>
        </w:rPr>
        <w:t>、</w:t>
      </w:r>
      <w:r>
        <w:rPr>
          <w:rFonts w:hint="eastAsia"/>
          <w:color w:val="00B050"/>
        </w:rPr>
        <w:t>9.12</w:t>
      </w:r>
      <w:r>
        <w:rPr>
          <w:rFonts w:hint="eastAsia"/>
          <w:color w:val="00B050"/>
        </w:rPr>
        <w:t>t</w:t>
      </w:r>
      <w:r>
        <w:rPr>
          <w:rFonts w:hint="eastAsia"/>
          <w:color w:val="00B050"/>
        </w:rPr>
        <w:t>、</w:t>
      </w:r>
      <w:r>
        <w:rPr>
          <w:rFonts w:hint="eastAsia"/>
          <w:color w:val="00B050"/>
        </w:rPr>
        <w:t>0.91</w:t>
      </w:r>
      <w:r>
        <w:rPr>
          <w:rFonts w:hint="eastAsia"/>
          <w:color w:val="1A15F1"/>
        </w:rPr>
        <w:t>t</w:t>
      </w:r>
      <w:r>
        <w:rPr>
          <w:rFonts w:hint="eastAsia"/>
          <w:color w:val="1A15F1"/>
        </w:rPr>
        <w:t>，分别占</w:t>
      </w:r>
      <w:r>
        <w:rPr>
          <w:rFonts w:hint="eastAsia"/>
          <w:color w:val="1A15F1"/>
        </w:rPr>
        <w:t>20</w:t>
      </w:r>
      <w:r>
        <w:rPr>
          <w:rFonts w:hint="eastAsia"/>
          <w:color w:val="1A15F1"/>
        </w:rPr>
        <w:t>25</w:t>
      </w:r>
      <w:r>
        <w:rPr>
          <w:rFonts w:hint="eastAsia"/>
          <w:color w:val="1A15F1"/>
        </w:rPr>
        <w:t>年允许排放总量的</w:t>
      </w:r>
      <w:r>
        <w:rPr>
          <w:rFonts w:hint="eastAsia"/>
          <w:color w:val="00B050"/>
        </w:rPr>
        <w:t>3.04</w:t>
      </w:r>
      <w:r>
        <w:rPr>
          <w:rFonts w:hint="eastAsia"/>
          <w:color w:val="00B050"/>
        </w:rPr>
        <w:t>%</w:t>
      </w:r>
      <w:r>
        <w:rPr>
          <w:rFonts w:hint="eastAsia"/>
          <w:color w:val="00B050"/>
        </w:rPr>
        <w:t>、</w:t>
      </w:r>
      <w:r>
        <w:rPr>
          <w:rFonts w:hint="eastAsia"/>
          <w:color w:val="00B050"/>
        </w:rPr>
        <w:t>6.18</w:t>
      </w:r>
      <w:r>
        <w:rPr>
          <w:rFonts w:hint="eastAsia"/>
          <w:color w:val="00B050"/>
        </w:rPr>
        <w:t>%</w:t>
      </w:r>
      <w:r>
        <w:rPr>
          <w:rFonts w:hint="eastAsia"/>
          <w:color w:val="00B050"/>
        </w:rPr>
        <w:t>、</w:t>
      </w:r>
      <w:r>
        <w:rPr>
          <w:rFonts w:hint="eastAsia"/>
          <w:color w:val="00B050"/>
        </w:rPr>
        <w:t>2.54</w:t>
      </w:r>
      <w:r>
        <w:rPr>
          <w:rFonts w:hint="eastAsia"/>
          <w:color w:val="00B050"/>
        </w:rPr>
        <w:t>%</w:t>
      </w:r>
      <w:r>
        <w:rPr>
          <w:rFonts w:hint="eastAsia"/>
          <w:color w:val="1A15F1"/>
        </w:rPr>
        <w:t>。在所有产生废水均能得到收集并处理达到排放标准的前提下，林芝市规划期内旅游业的发展排放的废水，水污染物所占允许排放量的比例较低。</w:t>
      </w:r>
    </w:p>
    <w:p w:rsidR="00614009" w:rsidRDefault="00D815D6">
      <w:pPr>
        <w:pStyle w:val="LTT"/>
        <w:ind w:firstLine="480"/>
        <w:rPr>
          <w:color w:val="1A15F1"/>
        </w:rPr>
      </w:pPr>
      <w:r>
        <w:rPr>
          <w:rFonts w:hint="eastAsia"/>
          <w:color w:val="1A15F1"/>
        </w:rPr>
        <w:t>规划具体实施过程中，在选址的基础上，通过因地制宜的选择污水收集处理方式，以集中处理为主，不能集中处理的采取分散式定点处理</w:t>
      </w:r>
      <w:r>
        <w:rPr>
          <w:rFonts w:hint="eastAsia"/>
          <w:color w:val="1A15F1"/>
        </w:rPr>
        <w:t>。</w:t>
      </w:r>
      <w:r>
        <w:rPr>
          <w:rFonts w:hint="eastAsia"/>
          <w:color w:val="1A15F1"/>
        </w:rPr>
        <w:t>由于林芝市境内</w:t>
      </w:r>
      <w:r>
        <w:rPr>
          <w:rFonts w:hint="eastAsia"/>
          <w:color w:val="1A15F1"/>
        </w:rPr>
        <w:t>I</w:t>
      </w:r>
      <w:r>
        <w:rPr>
          <w:rFonts w:hint="eastAsia"/>
          <w:color w:val="1A15F1"/>
        </w:rPr>
        <w:t>类、</w:t>
      </w:r>
      <w:r>
        <w:rPr>
          <w:rFonts w:hint="eastAsia"/>
          <w:color w:val="1A15F1"/>
        </w:rPr>
        <w:t>II</w:t>
      </w:r>
      <w:r>
        <w:rPr>
          <w:rFonts w:hint="eastAsia"/>
          <w:color w:val="1A15F1"/>
        </w:rPr>
        <w:t>类水体较多，</w:t>
      </w:r>
      <w:r>
        <w:rPr>
          <w:rFonts w:hint="eastAsia"/>
          <w:color w:val="1A15F1"/>
        </w:rPr>
        <w:t>I</w:t>
      </w:r>
      <w:r>
        <w:rPr>
          <w:rFonts w:hint="eastAsia"/>
          <w:color w:val="1A15F1"/>
        </w:rPr>
        <w:t>类、</w:t>
      </w:r>
      <w:r>
        <w:rPr>
          <w:rFonts w:hint="eastAsia"/>
          <w:color w:val="1A15F1"/>
        </w:rPr>
        <w:t>II</w:t>
      </w:r>
      <w:r>
        <w:rPr>
          <w:rFonts w:hint="eastAsia"/>
          <w:color w:val="1A15F1"/>
        </w:rPr>
        <w:t>类水功能区禁止新建排污口，已有排污口不能增加排放量。</w:t>
      </w:r>
      <w:r>
        <w:rPr>
          <w:color w:val="1A15F1"/>
        </w:rPr>
        <w:t>本次</w:t>
      </w:r>
      <w:r>
        <w:rPr>
          <w:rFonts w:hint="eastAsia"/>
          <w:color w:val="1A15F1"/>
        </w:rPr>
        <w:t>评价</w:t>
      </w:r>
      <w:r>
        <w:rPr>
          <w:color w:val="1A15F1"/>
        </w:rPr>
        <w:t>考虑到区域水环境功能敏感</w:t>
      </w:r>
      <w:r>
        <w:rPr>
          <w:rFonts w:hint="eastAsia"/>
          <w:color w:val="1A15F1"/>
        </w:rPr>
        <w:t>，</w:t>
      </w:r>
      <w:r>
        <w:rPr>
          <w:rFonts w:hint="eastAsia"/>
          <w:color w:val="1A15F1"/>
        </w:rPr>
        <w:t>要求后续选址位于废水</w:t>
      </w:r>
      <w:r>
        <w:rPr>
          <w:rFonts w:hint="eastAsia"/>
          <w:color w:val="1A15F1"/>
        </w:rPr>
        <w:t>不允许排放</w:t>
      </w:r>
      <w:r>
        <w:rPr>
          <w:rFonts w:hint="eastAsia"/>
          <w:color w:val="1A15F1"/>
        </w:rPr>
        <w:t>区域的</w:t>
      </w:r>
      <w:r>
        <w:rPr>
          <w:rFonts w:hint="eastAsia"/>
          <w:color w:val="1A15F1"/>
        </w:rPr>
        <w:t>，要求</w:t>
      </w:r>
      <w:r>
        <w:rPr>
          <w:rFonts w:hint="eastAsia"/>
          <w:color w:val="1A15F1"/>
        </w:rPr>
        <w:t>废水收集处理后</w:t>
      </w:r>
      <w:r>
        <w:rPr>
          <w:rFonts w:hint="eastAsia"/>
          <w:color w:val="1A15F1"/>
        </w:rPr>
        <w:t>尽量回用</w:t>
      </w:r>
      <w:r>
        <w:rPr>
          <w:rFonts w:hint="eastAsia"/>
          <w:color w:val="1A15F1"/>
        </w:rPr>
        <w:t>，</w:t>
      </w:r>
      <w:r>
        <w:rPr>
          <w:rFonts w:hint="eastAsia"/>
          <w:color w:val="1A15F1"/>
        </w:rPr>
        <w:t>降低污染物排放量</w:t>
      </w:r>
      <w:r>
        <w:rPr>
          <w:rFonts w:hint="eastAsia"/>
          <w:color w:val="1A15F1"/>
        </w:rPr>
        <w:t>；</w:t>
      </w:r>
      <w:r>
        <w:rPr>
          <w:rFonts w:hint="eastAsia"/>
          <w:color w:val="1A15F1"/>
        </w:rPr>
        <w:t>综上，林芝市水</w:t>
      </w:r>
      <w:r>
        <w:rPr>
          <w:rFonts w:hint="eastAsia"/>
          <w:color w:val="1A15F1"/>
        </w:rPr>
        <w:t>环境容量可以支撑本次规划实施。</w:t>
      </w:r>
    </w:p>
    <w:bookmarkEnd w:id="178"/>
    <w:p w:rsidR="00614009" w:rsidRDefault="00D815D6">
      <w:pPr>
        <w:pStyle w:val="4"/>
      </w:pPr>
      <w:r>
        <w:rPr>
          <w:rFonts w:hint="eastAsia"/>
        </w:rPr>
        <w:t>5.3.2.3</w:t>
      </w:r>
      <w:r>
        <w:rPr>
          <w:rFonts w:hint="eastAsia"/>
        </w:rPr>
        <w:t>旅游资源空间承载能力</w:t>
      </w:r>
    </w:p>
    <w:p w:rsidR="00614009" w:rsidRDefault="00D815D6">
      <w:pPr>
        <w:pStyle w:val="LTT"/>
        <w:ind w:firstLine="480"/>
      </w:pPr>
      <w:r>
        <w:t>旅游资源空间承载力是指由于旅游者对风景欣赏具有时间、空间占有的要求而形成的某一段时间内所能容纳游客的数量。</w:t>
      </w:r>
      <w:r>
        <w:rPr>
          <w:rFonts w:hint="eastAsia"/>
        </w:rPr>
        <w:t>游客容量的估算方法，普遍采用线路法、卡口法、面积法、综合平衡法等方法。根据景点分布现状和规划内容，采用线路和区域法综合进行游客容量估算。</w:t>
      </w:r>
    </w:p>
    <w:p w:rsidR="00614009" w:rsidRDefault="00D815D6">
      <w:pPr>
        <w:pStyle w:val="LTT"/>
        <w:ind w:firstLine="480"/>
      </w:pPr>
      <w:r>
        <w:rPr>
          <w:rFonts w:hint="eastAsia"/>
        </w:rPr>
        <w:t>1</w:t>
      </w:r>
      <w:r>
        <w:rPr>
          <w:rFonts w:hint="eastAsia"/>
        </w:rPr>
        <w:t>、线路容量法</w:t>
      </w:r>
    </w:p>
    <w:p w:rsidR="00614009" w:rsidRDefault="00D815D6">
      <w:pPr>
        <w:pStyle w:val="LTT"/>
        <w:ind w:firstLineChars="0" w:firstLine="0"/>
        <w:jc w:val="center"/>
      </w:pPr>
      <w:r>
        <w:rPr>
          <w:rFonts w:hint="eastAsia"/>
        </w:rPr>
        <w:t>C=</w:t>
      </w:r>
      <w:r>
        <w:rPr>
          <w:rFonts w:hint="eastAsia"/>
        </w:rPr>
        <w:t>（</w:t>
      </w:r>
      <w:r>
        <w:rPr>
          <w:rFonts w:hint="eastAsia"/>
        </w:rPr>
        <w:t>M</w:t>
      </w:r>
      <w:r>
        <w:rPr>
          <w:rFonts w:hint="eastAsia"/>
        </w:rPr>
        <w:t>÷</w:t>
      </w:r>
      <w:r>
        <w:rPr>
          <w:rFonts w:hint="eastAsia"/>
        </w:rPr>
        <w:t>m</w:t>
      </w:r>
      <w:r>
        <w:rPr>
          <w:rFonts w:hint="eastAsia"/>
        </w:rPr>
        <w:t>）×</w:t>
      </w:r>
      <w:r>
        <w:rPr>
          <w:rFonts w:hint="eastAsia"/>
        </w:rPr>
        <w:t>D</w:t>
      </w:r>
    </w:p>
    <w:p w:rsidR="00614009" w:rsidRDefault="00D815D6">
      <w:pPr>
        <w:pStyle w:val="LTT"/>
        <w:ind w:firstLine="480"/>
      </w:pPr>
      <w:r>
        <w:rPr>
          <w:rFonts w:hint="eastAsia"/>
        </w:rPr>
        <w:lastRenderedPageBreak/>
        <w:t>式中：</w:t>
      </w:r>
      <w:r>
        <w:rPr>
          <w:rFonts w:hint="eastAsia"/>
        </w:rPr>
        <w:t>M</w:t>
      </w:r>
      <w:r>
        <w:rPr>
          <w:rFonts w:hint="eastAsia"/>
        </w:rPr>
        <w:t>——道路全长（米）；</w:t>
      </w:r>
    </w:p>
    <w:p w:rsidR="00614009" w:rsidRDefault="00D815D6">
      <w:pPr>
        <w:pStyle w:val="LTT"/>
        <w:ind w:firstLineChars="500" w:firstLine="1200"/>
      </w:pPr>
      <w:r>
        <w:rPr>
          <w:rFonts w:hint="eastAsia"/>
        </w:rPr>
        <w:t>m</w:t>
      </w:r>
      <w:r>
        <w:rPr>
          <w:rFonts w:hint="eastAsia"/>
        </w:rPr>
        <w:t>——每位游客占用道路的合理长度（米</w:t>
      </w:r>
      <w:r>
        <w:rPr>
          <w:rFonts w:hint="eastAsia"/>
        </w:rPr>
        <w:t>/</w:t>
      </w:r>
      <w:r>
        <w:rPr>
          <w:rFonts w:hint="eastAsia"/>
        </w:rPr>
        <w:t>人）</w:t>
      </w:r>
      <w:r>
        <w:rPr>
          <w:rFonts w:hint="eastAsia"/>
        </w:rPr>
        <w:t xml:space="preserve"> </w:t>
      </w:r>
      <w:r>
        <w:rPr>
          <w:rFonts w:hint="eastAsia"/>
        </w:rPr>
        <w:t>；</w:t>
      </w:r>
    </w:p>
    <w:p w:rsidR="00614009" w:rsidRDefault="00D815D6">
      <w:pPr>
        <w:pStyle w:val="LTT"/>
        <w:ind w:firstLineChars="500" w:firstLine="1200"/>
      </w:pPr>
      <w:r>
        <w:rPr>
          <w:rFonts w:hint="eastAsia"/>
        </w:rPr>
        <w:t>D</w:t>
      </w:r>
      <w:r>
        <w:rPr>
          <w:rFonts w:hint="eastAsia"/>
        </w:rPr>
        <w:t>——日周转率，旅游道路全天开放时间÷交通过境时。</w:t>
      </w:r>
    </w:p>
    <w:p w:rsidR="00614009" w:rsidRDefault="00D815D6">
      <w:pPr>
        <w:pStyle w:val="LTT"/>
        <w:ind w:firstLine="480"/>
      </w:pPr>
      <w:r>
        <w:rPr>
          <w:rFonts w:hint="eastAsia"/>
        </w:rPr>
        <w:t>2</w:t>
      </w:r>
      <w:r>
        <w:rPr>
          <w:rFonts w:hint="eastAsia"/>
        </w:rPr>
        <w:t>、面积容量法</w:t>
      </w:r>
    </w:p>
    <w:p w:rsidR="00614009" w:rsidRDefault="00D815D6">
      <w:pPr>
        <w:pStyle w:val="LTT"/>
        <w:ind w:firstLineChars="0" w:firstLine="0"/>
        <w:jc w:val="center"/>
      </w:pPr>
      <w:r>
        <w:rPr>
          <w:rFonts w:hint="eastAsia"/>
        </w:rPr>
        <w:t>C=</w:t>
      </w:r>
      <w:r>
        <w:rPr>
          <w:rFonts w:hint="eastAsia"/>
        </w:rPr>
        <w:t>（</w:t>
      </w:r>
      <w:r>
        <w:rPr>
          <w:rFonts w:hint="eastAsia"/>
        </w:rPr>
        <w:t>A</w:t>
      </w:r>
      <w:r>
        <w:rPr>
          <w:rFonts w:hint="eastAsia"/>
        </w:rPr>
        <w:t>÷</w:t>
      </w:r>
      <w:r>
        <w:rPr>
          <w:rFonts w:hint="eastAsia"/>
        </w:rPr>
        <w:t>a</w:t>
      </w:r>
      <w:r>
        <w:rPr>
          <w:rFonts w:hint="eastAsia"/>
        </w:rPr>
        <w:t>）</w:t>
      </w:r>
      <w:r>
        <w:rPr>
          <w:rFonts w:hint="eastAsia"/>
        </w:rPr>
        <w:t xml:space="preserve"> </w:t>
      </w:r>
      <w:r>
        <w:rPr>
          <w:rFonts w:hint="eastAsia"/>
        </w:rPr>
        <w:t>×</w:t>
      </w:r>
      <w:r>
        <w:rPr>
          <w:rFonts w:hint="eastAsia"/>
        </w:rPr>
        <w:t>D</w:t>
      </w:r>
    </w:p>
    <w:p w:rsidR="00614009" w:rsidRDefault="00D815D6">
      <w:pPr>
        <w:pStyle w:val="LTT"/>
        <w:ind w:firstLine="480"/>
      </w:pPr>
      <w:r>
        <w:rPr>
          <w:rFonts w:hint="eastAsia"/>
        </w:rPr>
        <w:t>式中：</w:t>
      </w:r>
      <w:r>
        <w:rPr>
          <w:rFonts w:hint="eastAsia"/>
        </w:rPr>
        <w:t>C</w:t>
      </w:r>
      <w:r>
        <w:rPr>
          <w:rFonts w:hint="eastAsia"/>
        </w:rPr>
        <w:t>——日环境容量（人次）；</w:t>
      </w:r>
    </w:p>
    <w:p w:rsidR="00614009" w:rsidRDefault="00D815D6">
      <w:pPr>
        <w:pStyle w:val="LTT"/>
        <w:ind w:firstLineChars="500" w:firstLine="1200"/>
      </w:pPr>
      <w:r>
        <w:rPr>
          <w:rFonts w:hint="eastAsia"/>
        </w:rPr>
        <w:t>A</w:t>
      </w:r>
      <w:r>
        <w:rPr>
          <w:rFonts w:hint="eastAsia"/>
        </w:rPr>
        <w:t>——可接待服务设施面积（平方米）</w:t>
      </w:r>
      <w:r>
        <w:rPr>
          <w:rFonts w:hint="eastAsia"/>
        </w:rPr>
        <w:t xml:space="preserve"> </w:t>
      </w:r>
      <w:r>
        <w:rPr>
          <w:rFonts w:hint="eastAsia"/>
        </w:rPr>
        <w:t>；</w:t>
      </w:r>
    </w:p>
    <w:p w:rsidR="00614009" w:rsidRDefault="00D815D6">
      <w:pPr>
        <w:pStyle w:val="LTT"/>
        <w:ind w:firstLineChars="500" w:firstLine="1200"/>
      </w:pPr>
      <w:r>
        <w:rPr>
          <w:rFonts w:hint="eastAsia"/>
        </w:rPr>
        <w:t>a</w:t>
      </w:r>
      <w:r>
        <w:rPr>
          <w:rFonts w:hint="eastAsia"/>
        </w:rPr>
        <w:t>——每位游客占用的合理面积（平方米</w:t>
      </w:r>
      <w:r>
        <w:rPr>
          <w:rFonts w:hint="eastAsia"/>
        </w:rPr>
        <w:t>/</w:t>
      </w:r>
      <w:r>
        <w:rPr>
          <w:rFonts w:hint="eastAsia"/>
        </w:rPr>
        <w:t>人）</w:t>
      </w:r>
      <w:r>
        <w:rPr>
          <w:rFonts w:hint="eastAsia"/>
        </w:rPr>
        <w:t xml:space="preserve"> </w:t>
      </w:r>
      <w:r>
        <w:rPr>
          <w:rFonts w:hint="eastAsia"/>
        </w:rPr>
        <w:t>；</w:t>
      </w:r>
    </w:p>
    <w:p w:rsidR="00614009" w:rsidRDefault="00D815D6">
      <w:pPr>
        <w:pStyle w:val="LTT"/>
        <w:ind w:firstLineChars="500" w:firstLine="1200"/>
      </w:pPr>
      <w:r>
        <w:rPr>
          <w:rFonts w:hint="eastAsia"/>
        </w:rPr>
        <w:t>D</w:t>
      </w:r>
      <w:r>
        <w:rPr>
          <w:rFonts w:hint="eastAsia"/>
        </w:rPr>
        <w:t>——日周转率，接待服务点全天开放时间÷游客停留休息时间。</w:t>
      </w:r>
    </w:p>
    <w:p w:rsidR="00614009" w:rsidRDefault="00D815D6">
      <w:pPr>
        <w:pStyle w:val="LTT"/>
        <w:ind w:firstLine="480"/>
      </w:pPr>
      <w:r>
        <w:t>根据统计结果，</w:t>
      </w:r>
      <w:r>
        <w:rPr>
          <w:rFonts w:hint="eastAsia"/>
        </w:rPr>
        <w:t>林芝各区县行政区域内景区景点、城镇村最大游人容量</w:t>
      </w:r>
      <w:r>
        <w:t>环境承载力见表</w:t>
      </w:r>
      <w:r>
        <w:rPr>
          <w:rFonts w:hint="eastAsia"/>
        </w:rPr>
        <w:t>5.3-8</w:t>
      </w:r>
      <w:r>
        <w:rPr>
          <w:rFonts w:hint="eastAsia"/>
        </w:rPr>
        <w:t>。</w:t>
      </w:r>
    </w:p>
    <w:p w:rsidR="00614009" w:rsidRDefault="00D815D6">
      <w:pPr>
        <w:pStyle w:val="LTT0"/>
      </w:pPr>
      <w:r>
        <w:rPr>
          <w:rFonts w:hint="eastAsia"/>
        </w:rPr>
        <w:t>表</w:t>
      </w:r>
      <w:r>
        <w:rPr>
          <w:rFonts w:hint="eastAsia"/>
        </w:rPr>
        <w:t xml:space="preserve">5.3-8  </w:t>
      </w:r>
      <w:r>
        <w:rPr>
          <w:rFonts w:hint="eastAsia"/>
        </w:rPr>
        <w:t>规范范围内各景区环境承载能力一览表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3220"/>
        <w:gridCol w:w="3219"/>
      </w:tblGrid>
      <w:tr w:rsidR="00614009">
        <w:tc>
          <w:tcPr>
            <w:tcW w:w="1223" w:type="pct"/>
            <w:vAlign w:val="center"/>
          </w:tcPr>
          <w:p w:rsidR="00614009" w:rsidRDefault="00D815D6">
            <w:pPr>
              <w:pStyle w:val="LTT1"/>
              <w:spacing w:line="276" w:lineRule="auto"/>
            </w:pPr>
            <w:r>
              <w:rPr>
                <w:rFonts w:hint="eastAsia"/>
              </w:rPr>
              <w:t>区</w:t>
            </w:r>
            <w:r>
              <w:rPr>
                <w:rFonts w:hint="eastAsia"/>
              </w:rPr>
              <w:t>/</w:t>
            </w:r>
            <w:r>
              <w:rPr>
                <w:rFonts w:hint="eastAsia"/>
              </w:rPr>
              <w:t>县</w:t>
            </w:r>
          </w:p>
        </w:tc>
        <w:tc>
          <w:tcPr>
            <w:tcW w:w="1888" w:type="pct"/>
            <w:vAlign w:val="center"/>
          </w:tcPr>
          <w:p w:rsidR="00614009" w:rsidRDefault="00D815D6">
            <w:pPr>
              <w:pStyle w:val="LTT1"/>
              <w:spacing w:line="276" w:lineRule="auto"/>
            </w:pPr>
            <w:r>
              <w:rPr>
                <w:rFonts w:hint="eastAsia"/>
              </w:rPr>
              <w:t>最大日承载量（万人）</w:t>
            </w:r>
          </w:p>
        </w:tc>
        <w:tc>
          <w:tcPr>
            <w:tcW w:w="1888" w:type="pct"/>
            <w:vAlign w:val="center"/>
          </w:tcPr>
          <w:p w:rsidR="00614009" w:rsidRDefault="00D815D6">
            <w:pPr>
              <w:pStyle w:val="LTT1"/>
              <w:spacing w:line="276" w:lineRule="auto"/>
            </w:pPr>
            <w:r>
              <w:rPr>
                <w:rFonts w:hint="eastAsia"/>
              </w:rPr>
              <w:t>年最大承载量（人）</w:t>
            </w:r>
          </w:p>
        </w:tc>
      </w:tr>
      <w:tr w:rsidR="00614009">
        <w:tc>
          <w:tcPr>
            <w:tcW w:w="1223" w:type="pct"/>
            <w:vAlign w:val="center"/>
          </w:tcPr>
          <w:p w:rsidR="00614009" w:rsidRDefault="00D815D6">
            <w:pPr>
              <w:pStyle w:val="LTT1"/>
              <w:spacing w:line="276" w:lineRule="auto"/>
            </w:pPr>
            <w:r>
              <w:rPr>
                <w:rFonts w:hint="eastAsia"/>
              </w:rPr>
              <w:t>巴宜区</w:t>
            </w:r>
          </w:p>
        </w:tc>
        <w:tc>
          <w:tcPr>
            <w:tcW w:w="3218" w:type="dxa"/>
            <w:vAlign w:val="center"/>
          </w:tcPr>
          <w:p w:rsidR="00614009" w:rsidRDefault="00D815D6">
            <w:pPr>
              <w:pStyle w:val="LTT00"/>
            </w:pPr>
            <w:r>
              <w:t>44869</w:t>
            </w:r>
          </w:p>
        </w:tc>
        <w:tc>
          <w:tcPr>
            <w:tcW w:w="3218" w:type="dxa"/>
            <w:vAlign w:val="center"/>
          </w:tcPr>
          <w:p w:rsidR="00614009" w:rsidRDefault="00D815D6">
            <w:pPr>
              <w:pStyle w:val="LTT00"/>
            </w:pPr>
            <w:r>
              <w:rPr>
                <w:rFonts w:hint="eastAsia"/>
              </w:rPr>
              <w:t>16377185</w:t>
            </w:r>
          </w:p>
        </w:tc>
      </w:tr>
      <w:tr w:rsidR="00614009">
        <w:tc>
          <w:tcPr>
            <w:tcW w:w="1223" w:type="pct"/>
            <w:vAlign w:val="center"/>
          </w:tcPr>
          <w:p w:rsidR="00614009" w:rsidRDefault="00D815D6">
            <w:pPr>
              <w:pStyle w:val="LTT1"/>
              <w:spacing w:line="276" w:lineRule="auto"/>
            </w:pPr>
            <w:r>
              <w:rPr>
                <w:rFonts w:hint="eastAsia"/>
              </w:rPr>
              <w:t>波密县</w:t>
            </w:r>
          </w:p>
        </w:tc>
        <w:tc>
          <w:tcPr>
            <w:tcW w:w="1888" w:type="pct"/>
            <w:vAlign w:val="center"/>
          </w:tcPr>
          <w:p w:rsidR="00614009" w:rsidRDefault="00D815D6">
            <w:pPr>
              <w:pStyle w:val="LTT1"/>
              <w:spacing w:line="276" w:lineRule="auto"/>
            </w:pPr>
            <w:r>
              <w:rPr>
                <w:rFonts w:hint="eastAsia"/>
              </w:rPr>
              <w:t>12250</w:t>
            </w:r>
          </w:p>
        </w:tc>
        <w:tc>
          <w:tcPr>
            <w:tcW w:w="3218" w:type="dxa"/>
            <w:vAlign w:val="center"/>
          </w:tcPr>
          <w:p w:rsidR="00614009" w:rsidRDefault="00D815D6">
            <w:pPr>
              <w:pStyle w:val="LTT1"/>
              <w:spacing w:line="276" w:lineRule="auto"/>
            </w:pPr>
            <w:r>
              <w:rPr>
                <w:rFonts w:hint="eastAsia"/>
              </w:rPr>
              <w:t>4471250</w:t>
            </w:r>
          </w:p>
        </w:tc>
      </w:tr>
      <w:tr w:rsidR="00614009">
        <w:tc>
          <w:tcPr>
            <w:tcW w:w="1223" w:type="pct"/>
            <w:vAlign w:val="center"/>
          </w:tcPr>
          <w:p w:rsidR="00614009" w:rsidRDefault="00D815D6">
            <w:pPr>
              <w:pStyle w:val="LTT1"/>
              <w:spacing w:line="276" w:lineRule="auto"/>
            </w:pPr>
            <w:r>
              <w:rPr>
                <w:rFonts w:hint="eastAsia"/>
              </w:rPr>
              <w:t>墨脱县</w:t>
            </w:r>
          </w:p>
        </w:tc>
        <w:tc>
          <w:tcPr>
            <w:tcW w:w="1888" w:type="pct"/>
            <w:vAlign w:val="center"/>
          </w:tcPr>
          <w:p w:rsidR="00614009" w:rsidRDefault="00D815D6">
            <w:pPr>
              <w:pStyle w:val="LTT1"/>
              <w:spacing w:line="276" w:lineRule="auto"/>
            </w:pPr>
            <w:r>
              <w:rPr>
                <w:rFonts w:hint="eastAsia"/>
              </w:rPr>
              <w:t>12620</w:t>
            </w:r>
          </w:p>
        </w:tc>
        <w:tc>
          <w:tcPr>
            <w:tcW w:w="3218" w:type="dxa"/>
            <w:vAlign w:val="center"/>
          </w:tcPr>
          <w:p w:rsidR="00614009" w:rsidRDefault="00D815D6">
            <w:pPr>
              <w:pStyle w:val="LTT1"/>
              <w:spacing w:line="276" w:lineRule="auto"/>
            </w:pPr>
            <w:r>
              <w:rPr>
                <w:rFonts w:hint="eastAsia"/>
              </w:rPr>
              <w:t>4606300</w:t>
            </w:r>
          </w:p>
        </w:tc>
      </w:tr>
      <w:tr w:rsidR="00614009">
        <w:tc>
          <w:tcPr>
            <w:tcW w:w="1223" w:type="pct"/>
            <w:vAlign w:val="center"/>
          </w:tcPr>
          <w:p w:rsidR="00614009" w:rsidRDefault="00D815D6">
            <w:pPr>
              <w:pStyle w:val="LTT1"/>
              <w:spacing w:line="276" w:lineRule="auto"/>
            </w:pPr>
            <w:r>
              <w:rPr>
                <w:rFonts w:hint="eastAsia"/>
              </w:rPr>
              <w:t>米林县</w:t>
            </w:r>
          </w:p>
        </w:tc>
        <w:tc>
          <w:tcPr>
            <w:tcW w:w="1888" w:type="pct"/>
            <w:vAlign w:val="center"/>
          </w:tcPr>
          <w:p w:rsidR="00614009" w:rsidRDefault="00D815D6">
            <w:pPr>
              <w:pStyle w:val="LTT1"/>
              <w:spacing w:line="276" w:lineRule="auto"/>
            </w:pPr>
            <w:r>
              <w:rPr>
                <w:rFonts w:hint="eastAsia"/>
              </w:rPr>
              <w:t>19874</w:t>
            </w:r>
          </w:p>
        </w:tc>
        <w:tc>
          <w:tcPr>
            <w:tcW w:w="3218" w:type="dxa"/>
            <w:vAlign w:val="center"/>
          </w:tcPr>
          <w:p w:rsidR="00614009" w:rsidRDefault="00D815D6">
            <w:pPr>
              <w:pStyle w:val="LTT1"/>
              <w:spacing w:line="276" w:lineRule="auto"/>
            </w:pPr>
            <w:r>
              <w:rPr>
                <w:rFonts w:hint="eastAsia"/>
              </w:rPr>
              <w:t>7254010</w:t>
            </w:r>
          </w:p>
        </w:tc>
      </w:tr>
      <w:tr w:rsidR="00614009">
        <w:trPr>
          <w:trHeight w:val="417"/>
        </w:trPr>
        <w:tc>
          <w:tcPr>
            <w:tcW w:w="1223" w:type="pct"/>
            <w:vAlign w:val="center"/>
          </w:tcPr>
          <w:p w:rsidR="00614009" w:rsidRDefault="00D815D6">
            <w:pPr>
              <w:pStyle w:val="LTT1"/>
              <w:spacing w:line="276" w:lineRule="auto"/>
            </w:pPr>
            <w:r>
              <w:rPr>
                <w:rFonts w:hint="eastAsia"/>
              </w:rPr>
              <w:t>察隅县</w:t>
            </w:r>
          </w:p>
        </w:tc>
        <w:tc>
          <w:tcPr>
            <w:tcW w:w="1888" w:type="pct"/>
            <w:vAlign w:val="center"/>
          </w:tcPr>
          <w:p w:rsidR="00614009" w:rsidRDefault="00D815D6">
            <w:pPr>
              <w:pStyle w:val="LTT1"/>
              <w:spacing w:line="276" w:lineRule="auto"/>
            </w:pPr>
            <w:r>
              <w:rPr>
                <w:rFonts w:hint="eastAsia"/>
              </w:rPr>
              <w:t>13354</w:t>
            </w:r>
          </w:p>
        </w:tc>
        <w:tc>
          <w:tcPr>
            <w:tcW w:w="3218" w:type="dxa"/>
            <w:vAlign w:val="center"/>
          </w:tcPr>
          <w:p w:rsidR="00614009" w:rsidRDefault="00D815D6">
            <w:pPr>
              <w:pStyle w:val="LTT1"/>
              <w:spacing w:line="276" w:lineRule="auto"/>
            </w:pPr>
            <w:r>
              <w:rPr>
                <w:rFonts w:hint="eastAsia"/>
              </w:rPr>
              <w:t>4874210</w:t>
            </w:r>
          </w:p>
        </w:tc>
      </w:tr>
      <w:tr w:rsidR="00614009">
        <w:tc>
          <w:tcPr>
            <w:tcW w:w="1223" w:type="pct"/>
            <w:vAlign w:val="center"/>
          </w:tcPr>
          <w:p w:rsidR="00614009" w:rsidRDefault="00D815D6">
            <w:pPr>
              <w:pStyle w:val="LTT1"/>
              <w:spacing w:line="276" w:lineRule="auto"/>
            </w:pPr>
            <w:r>
              <w:rPr>
                <w:rFonts w:hint="eastAsia"/>
              </w:rPr>
              <w:t>朗县</w:t>
            </w:r>
          </w:p>
        </w:tc>
        <w:tc>
          <w:tcPr>
            <w:tcW w:w="1888" w:type="pct"/>
            <w:vAlign w:val="center"/>
          </w:tcPr>
          <w:p w:rsidR="00614009" w:rsidRDefault="00D815D6">
            <w:pPr>
              <w:pStyle w:val="LTT1"/>
              <w:spacing w:line="276" w:lineRule="auto"/>
            </w:pPr>
            <w:r>
              <w:rPr>
                <w:rFonts w:hint="eastAsia"/>
              </w:rPr>
              <w:t>11350</w:t>
            </w:r>
          </w:p>
        </w:tc>
        <w:tc>
          <w:tcPr>
            <w:tcW w:w="3218" w:type="dxa"/>
            <w:vAlign w:val="center"/>
          </w:tcPr>
          <w:p w:rsidR="00614009" w:rsidRDefault="00D815D6">
            <w:pPr>
              <w:pStyle w:val="LTT1"/>
              <w:spacing w:line="276" w:lineRule="auto"/>
            </w:pPr>
            <w:r>
              <w:rPr>
                <w:rFonts w:hint="eastAsia"/>
              </w:rPr>
              <w:t>4142750</w:t>
            </w:r>
          </w:p>
        </w:tc>
      </w:tr>
      <w:tr w:rsidR="00614009">
        <w:tc>
          <w:tcPr>
            <w:tcW w:w="1223" w:type="pct"/>
            <w:vAlign w:val="center"/>
          </w:tcPr>
          <w:p w:rsidR="00614009" w:rsidRDefault="00D815D6">
            <w:pPr>
              <w:pStyle w:val="LTT1"/>
              <w:spacing w:line="276" w:lineRule="auto"/>
            </w:pPr>
            <w:r>
              <w:rPr>
                <w:rFonts w:hint="eastAsia"/>
              </w:rPr>
              <w:t>合计</w:t>
            </w:r>
          </w:p>
        </w:tc>
        <w:tc>
          <w:tcPr>
            <w:tcW w:w="3218" w:type="dxa"/>
            <w:vAlign w:val="center"/>
          </w:tcPr>
          <w:p w:rsidR="00614009" w:rsidRDefault="00D815D6">
            <w:pPr>
              <w:pStyle w:val="LTT00"/>
            </w:pPr>
            <w:r>
              <w:rPr>
                <w:rFonts w:hint="eastAsia"/>
              </w:rPr>
              <w:t>114317</w:t>
            </w:r>
          </w:p>
        </w:tc>
        <w:tc>
          <w:tcPr>
            <w:tcW w:w="3218" w:type="dxa"/>
            <w:vAlign w:val="center"/>
          </w:tcPr>
          <w:p w:rsidR="00614009" w:rsidRDefault="00D815D6">
            <w:pPr>
              <w:pStyle w:val="LTT00"/>
            </w:pPr>
            <w:r>
              <w:rPr>
                <w:rFonts w:hint="eastAsia"/>
              </w:rPr>
              <w:t>41725705</w:t>
            </w:r>
          </w:p>
        </w:tc>
      </w:tr>
    </w:tbl>
    <w:p w:rsidR="00614009" w:rsidRDefault="00D815D6">
      <w:pPr>
        <w:pStyle w:val="LTT"/>
        <w:ind w:firstLine="480"/>
      </w:pPr>
      <w:r>
        <w:t>以上结果是在</w:t>
      </w:r>
      <w:r>
        <w:rPr>
          <w:rFonts w:hint="eastAsia"/>
        </w:rPr>
        <w:t>林芝市</w:t>
      </w:r>
      <w:r>
        <w:t>大环境下统计的年环境承载量。根据统计结果，规划范围内年最大承载量为</w:t>
      </w:r>
      <w:r>
        <w:rPr>
          <w:rFonts w:hint="eastAsia"/>
        </w:rPr>
        <w:t>4172.57</w:t>
      </w:r>
      <w:r>
        <w:t>万人次，</w:t>
      </w:r>
      <w:r>
        <w:rPr>
          <w:rFonts w:hint="eastAsia"/>
        </w:rPr>
        <w:t>20</w:t>
      </w:r>
      <w:r>
        <w:rPr>
          <w:rFonts w:hint="eastAsia"/>
        </w:rPr>
        <w:t>25</w:t>
      </w:r>
      <w:r>
        <w:rPr>
          <w:rFonts w:hint="eastAsia"/>
        </w:rPr>
        <w:t>年</w:t>
      </w:r>
      <w:r>
        <w:t>末</w:t>
      </w:r>
      <w:r>
        <w:rPr>
          <w:rFonts w:hint="eastAsia"/>
        </w:rPr>
        <w:t>林芝市</w:t>
      </w:r>
      <w:r>
        <w:t>旅游市场接待总人数目标为</w:t>
      </w:r>
      <w:r>
        <w:rPr>
          <w:rFonts w:hint="eastAsia"/>
        </w:rPr>
        <w:t>1873</w:t>
      </w:r>
      <w:r>
        <w:t>万人次，远小于估算年环境承载量。说明旅游资源空间承载力能够满足此次规划的目标。</w:t>
      </w:r>
    </w:p>
    <w:p w:rsidR="00614009" w:rsidRDefault="00D815D6">
      <w:pPr>
        <w:pStyle w:val="LTT"/>
        <w:ind w:firstLine="480"/>
      </w:pPr>
      <w:r>
        <w:t>各景区在后期的运营中，预测计算各景区的游客承载量，提出可容纳游客的最大限量指标。</w:t>
      </w:r>
      <w:r>
        <w:rPr>
          <w:rFonts w:hint="eastAsia"/>
        </w:rPr>
        <w:t>如果超过日最大环境容量，应采取措施：①</w:t>
      </w:r>
      <w:r>
        <w:t>引导疏散游客；</w:t>
      </w:r>
      <w:r>
        <w:rPr>
          <w:rFonts w:hint="eastAsia"/>
        </w:rPr>
        <w:t>②</w:t>
      </w:r>
      <w:r>
        <w:t>划定范围实行临时封闭旅游区；</w:t>
      </w:r>
      <w:r>
        <w:rPr>
          <w:rFonts w:hint="eastAsia"/>
        </w:rPr>
        <w:t>③</w:t>
      </w:r>
      <w:r>
        <w:t>实行旅游区域轮流开放，以确保生态环境不遭到破坏。</w:t>
      </w:r>
    </w:p>
    <w:p w:rsidR="00614009" w:rsidRDefault="00D815D6">
      <w:pPr>
        <w:pStyle w:val="4"/>
      </w:pPr>
      <w:r>
        <w:rPr>
          <w:rFonts w:hint="eastAsia"/>
        </w:rPr>
        <w:t>5.3.2.</w:t>
      </w:r>
      <w:r>
        <w:rPr>
          <w:rFonts w:hint="eastAsia"/>
        </w:rPr>
        <w:t>4</w:t>
      </w:r>
      <w:r>
        <w:rPr>
          <w:rFonts w:hint="eastAsia"/>
        </w:rPr>
        <w:t>景观生态学分析</w:t>
      </w:r>
    </w:p>
    <w:p w:rsidR="00614009" w:rsidRDefault="00D815D6">
      <w:pPr>
        <w:pStyle w:val="LTT"/>
        <w:ind w:firstLine="480"/>
      </w:pPr>
      <w:r>
        <w:rPr>
          <w:rFonts w:hint="eastAsia"/>
        </w:rPr>
        <w:t>1</w:t>
      </w:r>
      <w:r>
        <w:rPr>
          <w:rFonts w:hint="eastAsia"/>
        </w:rPr>
        <w:t>、指标体系</w:t>
      </w:r>
    </w:p>
    <w:p w:rsidR="00614009" w:rsidRDefault="00D815D6">
      <w:pPr>
        <w:pStyle w:val="LTT"/>
        <w:ind w:firstLine="480"/>
      </w:pPr>
      <w:r>
        <w:rPr>
          <w:rFonts w:hint="eastAsia"/>
        </w:rPr>
        <w:t>景观生态学对景观结构、功能、变化和稳定性方面的指标与土地利用总体规</w:t>
      </w:r>
      <w:r>
        <w:rPr>
          <w:rFonts w:hint="eastAsia"/>
        </w:rPr>
        <w:lastRenderedPageBreak/>
        <w:t>划关系密切，可作为环境影响评价过程中土地利用现状、影响分析、保护措施、可持续发展的评价指标。因此借用其方法对本规划的土地承载力进行分析。</w:t>
      </w:r>
    </w:p>
    <w:p w:rsidR="00614009" w:rsidRDefault="00D815D6">
      <w:pPr>
        <w:pStyle w:val="LTT"/>
        <w:ind w:firstLine="480"/>
      </w:pPr>
      <w:r>
        <w:rPr>
          <w:rFonts w:hint="eastAsia"/>
        </w:rPr>
        <w:t>评价采用三级指标体系。一级指标为</w:t>
      </w:r>
      <w:r>
        <w:rPr>
          <w:rFonts w:hint="eastAsia"/>
        </w:rPr>
        <w:t>4</w:t>
      </w:r>
      <w:r>
        <w:rPr>
          <w:rFonts w:hint="eastAsia"/>
        </w:rPr>
        <w:t>个，即结构指标、</w:t>
      </w:r>
      <w:r>
        <w:rPr>
          <w:rFonts w:hint="eastAsia"/>
        </w:rPr>
        <w:t>功能指标、变化指标和稳定性指标。二级指标</w:t>
      </w:r>
      <w:r>
        <w:rPr>
          <w:rFonts w:hint="eastAsia"/>
        </w:rPr>
        <w:t>7</w:t>
      </w:r>
      <w:r>
        <w:rPr>
          <w:rFonts w:hint="eastAsia"/>
        </w:rPr>
        <w:t>个，其中景观单元、空间镶嵌体两项属结构指标，功能流、干扰与循环三项属功能指标，变化指标和稳定性指标的二级指标不再细分。三级指标共</w:t>
      </w:r>
      <w:r>
        <w:rPr>
          <w:rFonts w:hint="eastAsia"/>
        </w:rPr>
        <w:t>18</w:t>
      </w:r>
      <w:r>
        <w:rPr>
          <w:rFonts w:hint="eastAsia"/>
        </w:rPr>
        <w:t>项。</w:t>
      </w:r>
    </w:p>
    <w:p w:rsidR="00614009" w:rsidRDefault="00D815D6">
      <w:pPr>
        <w:pStyle w:val="LTT"/>
        <w:ind w:firstLine="480"/>
      </w:pPr>
      <w:r>
        <w:rPr>
          <w:rFonts w:hint="eastAsia"/>
        </w:rPr>
        <w:t>每个三级指标被划分为</w:t>
      </w:r>
      <w:r>
        <w:rPr>
          <w:rFonts w:hint="eastAsia"/>
        </w:rPr>
        <w:t>4</w:t>
      </w:r>
      <w:r>
        <w:rPr>
          <w:rFonts w:hint="eastAsia"/>
        </w:rPr>
        <w:t>类状态，每</w:t>
      </w:r>
      <w:r>
        <w:rPr>
          <w:rFonts w:hint="eastAsia"/>
        </w:rPr>
        <w:t>1</w:t>
      </w:r>
      <w:r>
        <w:rPr>
          <w:rFonts w:hint="eastAsia"/>
        </w:rPr>
        <w:t>类状态分别对应于不同的评价分值；</w:t>
      </w:r>
      <w:r>
        <w:rPr>
          <w:rFonts w:hint="eastAsia"/>
        </w:rPr>
        <w:t>4</w:t>
      </w:r>
      <w:r>
        <w:rPr>
          <w:rFonts w:hint="eastAsia"/>
        </w:rPr>
        <w:t>个类别的评分分值为</w:t>
      </w:r>
      <w:r>
        <w:rPr>
          <w:rFonts w:hint="eastAsia"/>
        </w:rPr>
        <w:t>100</w:t>
      </w:r>
      <w:r>
        <w:rPr>
          <w:rFonts w:hint="eastAsia"/>
        </w:rPr>
        <w:t>分、</w:t>
      </w:r>
      <w:r>
        <w:rPr>
          <w:rFonts w:hint="eastAsia"/>
        </w:rPr>
        <w:t>75</w:t>
      </w:r>
      <w:r>
        <w:rPr>
          <w:rFonts w:hint="eastAsia"/>
        </w:rPr>
        <w:t>分、</w:t>
      </w:r>
      <w:r>
        <w:rPr>
          <w:rFonts w:hint="eastAsia"/>
        </w:rPr>
        <w:t>50</w:t>
      </w:r>
      <w:r>
        <w:rPr>
          <w:rFonts w:hint="eastAsia"/>
        </w:rPr>
        <w:t>分、</w:t>
      </w:r>
      <w:r>
        <w:rPr>
          <w:rFonts w:hint="eastAsia"/>
        </w:rPr>
        <w:t>25</w:t>
      </w:r>
      <w:r>
        <w:rPr>
          <w:rFonts w:hint="eastAsia"/>
        </w:rPr>
        <w:t>分；所有三级指标评分值的累计值即为该类型土地利用的生态承载力评价分值。</w:t>
      </w:r>
    </w:p>
    <w:p w:rsidR="00614009" w:rsidRDefault="00D815D6">
      <w:pPr>
        <w:pStyle w:val="LTT"/>
        <w:ind w:firstLine="480"/>
      </w:pPr>
      <w:r>
        <w:rPr>
          <w:rFonts w:hint="eastAsia"/>
        </w:rPr>
        <w:t>本次评价的景观生态学评价指标体系，见表</w:t>
      </w:r>
      <w:r>
        <w:rPr>
          <w:rFonts w:hint="eastAsia"/>
        </w:rPr>
        <w:t>5.3-9</w:t>
      </w:r>
      <w:r>
        <w:rPr>
          <w:rFonts w:hint="eastAsia"/>
        </w:rPr>
        <w:t>。</w:t>
      </w:r>
    </w:p>
    <w:p w:rsidR="00614009" w:rsidRDefault="00D815D6">
      <w:pPr>
        <w:pStyle w:val="LTT0"/>
      </w:pPr>
      <w:r>
        <w:rPr>
          <w:rFonts w:hint="eastAsia"/>
        </w:rPr>
        <w:t>表</w:t>
      </w:r>
      <w:r>
        <w:rPr>
          <w:rFonts w:hint="eastAsia"/>
        </w:rPr>
        <w:t xml:space="preserve">5.3-9  </w:t>
      </w:r>
      <w:r>
        <w:rPr>
          <w:rFonts w:hint="eastAsia"/>
        </w:rPr>
        <w:t>土地承载力景观生态学综合评价指标体系</w:t>
      </w:r>
    </w:p>
    <w:tbl>
      <w:tblPr>
        <w:tblW w:w="4999" w:type="pct"/>
        <w:jc w:val="center"/>
        <w:tblCellMar>
          <w:left w:w="10" w:type="dxa"/>
          <w:right w:w="10" w:type="dxa"/>
        </w:tblCellMar>
        <w:tblLook w:val="04A0" w:firstRow="1" w:lastRow="0" w:firstColumn="1" w:lastColumn="0" w:noHBand="0" w:noVBand="1"/>
      </w:tblPr>
      <w:tblGrid>
        <w:gridCol w:w="1017"/>
        <w:gridCol w:w="1612"/>
        <w:gridCol w:w="1605"/>
        <w:gridCol w:w="648"/>
        <w:gridCol w:w="756"/>
        <w:gridCol w:w="853"/>
        <w:gridCol w:w="670"/>
        <w:gridCol w:w="703"/>
        <w:gridCol w:w="466"/>
      </w:tblGrid>
      <w:tr w:rsidR="00614009">
        <w:trPr>
          <w:trHeight w:val="23"/>
          <w:jc w:val="center"/>
        </w:trPr>
        <w:tc>
          <w:tcPr>
            <w:tcW w:w="2540" w:type="pct"/>
            <w:gridSpan w:val="3"/>
            <w:tcBorders>
              <w:top w:val="single" w:sz="4" w:space="0" w:color="auto"/>
              <w:left w:val="single" w:sz="4" w:space="0" w:color="auto"/>
            </w:tcBorders>
            <w:shd w:val="clear" w:color="auto" w:fill="FFFFFF"/>
            <w:vAlign w:val="bottom"/>
          </w:tcPr>
          <w:p w:rsidR="00614009" w:rsidRDefault="00D815D6">
            <w:pPr>
              <w:pStyle w:val="LTT1"/>
            </w:pPr>
            <w:r>
              <w:t>指标</w:t>
            </w:r>
            <w:r>
              <w:t>/</w:t>
            </w:r>
            <w:r>
              <w:t>权重</w:t>
            </w:r>
          </w:p>
        </w:tc>
        <w:tc>
          <w:tcPr>
            <w:tcW w:w="2459" w:type="pct"/>
            <w:gridSpan w:val="6"/>
            <w:tcBorders>
              <w:top w:val="single" w:sz="4" w:space="0" w:color="auto"/>
              <w:left w:val="single" w:sz="4" w:space="0" w:color="auto"/>
              <w:right w:val="single" w:sz="4" w:space="0" w:color="auto"/>
            </w:tcBorders>
            <w:shd w:val="clear" w:color="auto" w:fill="FFFFFF"/>
            <w:vAlign w:val="bottom"/>
          </w:tcPr>
          <w:p w:rsidR="00614009" w:rsidRDefault="00D815D6">
            <w:pPr>
              <w:pStyle w:val="LTT1"/>
            </w:pPr>
            <w:r>
              <w:t>评价类别</w:t>
            </w:r>
            <w:r>
              <w:t>/</w:t>
            </w:r>
            <w:r>
              <w:t>评分（百分制）</w:t>
            </w:r>
          </w:p>
        </w:tc>
      </w:tr>
      <w:tr w:rsidR="00614009">
        <w:trPr>
          <w:trHeight w:val="23"/>
          <w:jc w:val="center"/>
        </w:trPr>
        <w:tc>
          <w:tcPr>
            <w:tcW w:w="610" w:type="pct"/>
            <w:tcBorders>
              <w:top w:val="single" w:sz="4" w:space="0" w:color="auto"/>
              <w:left w:val="single" w:sz="4" w:space="0" w:color="auto"/>
            </w:tcBorders>
            <w:shd w:val="clear" w:color="auto" w:fill="FFFFFF"/>
            <w:vAlign w:val="center"/>
          </w:tcPr>
          <w:p w:rsidR="00614009" w:rsidRDefault="00D815D6">
            <w:pPr>
              <w:pStyle w:val="LTT1"/>
            </w:pPr>
            <w:r>
              <w:t>一级</w:t>
            </w:r>
          </w:p>
        </w:tc>
        <w:tc>
          <w:tcPr>
            <w:tcW w:w="967" w:type="pct"/>
            <w:tcBorders>
              <w:top w:val="single" w:sz="4" w:space="0" w:color="auto"/>
              <w:left w:val="single" w:sz="4" w:space="0" w:color="auto"/>
            </w:tcBorders>
            <w:shd w:val="clear" w:color="auto" w:fill="FFFFFF"/>
            <w:vAlign w:val="center"/>
          </w:tcPr>
          <w:p w:rsidR="00614009" w:rsidRDefault="00D815D6">
            <w:pPr>
              <w:pStyle w:val="LTT1"/>
            </w:pPr>
            <w:r>
              <w:t>二级</w:t>
            </w:r>
          </w:p>
        </w:tc>
        <w:tc>
          <w:tcPr>
            <w:tcW w:w="962" w:type="pct"/>
            <w:tcBorders>
              <w:top w:val="single" w:sz="4" w:space="0" w:color="auto"/>
              <w:left w:val="single" w:sz="4" w:space="0" w:color="auto"/>
            </w:tcBorders>
            <w:shd w:val="clear" w:color="auto" w:fill="FFFFFF"/>
            <w:vAlign w:val="center"/>
          </w:tcPr>
          <w:p w:rsidR="00614009" w:rsidRDefault="00D815D6">
            <w:pPr>
              <w:pStyle w:val="LTT1"/>
            </w:pPr>
            <w:r>
              <w:t>三级</w:t>
            </w:r>
          </w:p>
        </w:tc>
        <w:tc>
          <w:tcPr>
            <w:tcW w:w="389" w:type="pct"/>
            <w:tcBorders>
              <w:top w:val="single" w:sz="4" w:space="0" w:color="auto"/>
              <w:left w:val="single" w:sz="4" w:space="0" w:color="auto"/>
            </w:tcBorders>
            <w:shd w:val="clear" w:color="auto" w:fill="FFFFFF"/>
            <w:vAlign w:val="center"/>
          </w:tcPr>
          <w:p w:rsidR="00614009" w:rsidRDefault="00D815D6">
            <w:pPr>
              <w:pStyle w:val="LTT1"/>
            </w:pPr>
            <w:r>
              <w:t>单位</w:t>
            </w:r>
          </w:p>
        </w:tc>
        <w:tc>
          <w:tcPr>
            <w:tcW w:w="454" w:type="pct"/>
            <w:tcBorders>
              <w:top w:val="single" w:sz="4" w:space="0" w:color="auto"/>
              <w:left w:val="single" w:sz="4" w:space="0" w:color="auto"/>
            </w:tcBorders>
            <w:shd w:val="clear" w:color="auto" w:fill="FFFFFF"/>
            <w:vAlign w:val="bottom"/>
          </w:tcPr>
          <w:p w:rsidR="00614009" w:rsidRDefault="00D815D6">
            <w:pPr>
              <w:pStyle w:val="LTT00"/>
            </w:pPr>
            <w:r>
              <w:rPr>
                <w:lang w:eastAsia="en-US"/>
              </w:rPr>
              <w:t>A</w:t>
            </w:r>
          </w:p>
          <w:p w:rsidR="00614009" w:rsidRDefault="00D815D6">
            <w:pPr>
              <w:pStyle w:val="LTT00"/>
            </w:pPr>
            <w:r>
              <w:t>100</w:t>
            </w:r>
          </w:p>
        </w:tc>
        <w:tc>
          <w:tcPr>
            <w:tcW w:w="512" w:type="pct"/>
            <w:tcBorders>
              <w:top w:val="single" w:sz="4" w:space="0" w:color="auto"/>
              <w:left w:val="single" w:sz="4" w:space="0" w:color="auto"/>
            </w:tcBorders>
            <w:shd w:val="clear" w:color="auto" w:fill="FFFFFF"/>
            <w:vAlign w:val="bottom"/>
          </w:tcPr>
          <w:p w:rsidR="00614009" w:rsidRDefault="00D815D6">
            <w:pPr>
              <w:pStyle w:val="LTT00"/>
            </w:pPr>
            <w:r>
              <w:rPr>
                <w:lang w:eastAsia="en-US"/>
              </w:rPr>
              <w:t>B</w:t>
            </w:r>
          </w:p>
          <w:p w:rsidR="00614009" w:rsidRDefault="00D815D6">
            <w:pPr>
              <w:pStyle w:val="LTT00"/>
            </w:pPr>
            <w:r>
              <w:t>75</w:t>
            </w:r>
          </w:p>
        </w:tc>
        <w:tc>
          <w:tcPr>
            <w:tcW w:w="402" w:type="pct"/>
            <w:tcBorders>
              <w:top w:val="single" w:sz="4" w:space="0" w:color="auto"/>
              <w:left w:val="single" w:sz="4" w:space="0" w:color="auto"/>
            </w:tcBorders>
            <w:shd w:val="clear" w:color="auto" w:fill="FFFFFF"/>
            <w:vAlign w:val="bottom"/>
          </w:tcPr>
          <w:p w:rsidR="00614009" w:rsidRDefault="00D815D6">
            <w:pPr>
              <w:pStyle w:val="LTT00"/>
            </w:pPr>
            <w:r>
              <w:rPr>
                <w:lang w:eastAsia="en-US"/>
              </w:rPr>
              <w:t>C</w:t>
            </w:r>
          </w:p>
          <w:p w:rsidR="00614009" w:rsidRDefault="00D815D6">
            <w:pPr>
              <w:pStyle w:val="LTT00"/>
            </w:pPr>
            <w:r>
              <w:t>50</w:t>
            </w:r>
          </w:p>
        </w:tc>
        <w:tc>
          <w:tcPr>
            <w:tcW w:w="422" w:type="pct"/>
            <w:tcBorders>
              <w:top w:val="single" w:sz="4" w:space="0" w:color="auto"/>
              <w:left w:val="single" w:sz="4" w:space="0" w:color="auto"/>
            </w:tcBorders>
            <w:shd w:val="clear" w:color="auto" w:fill="FFFFFF"/>
            <w:vAlign w:val="bottom"/>
          </w:tcPr>
          <w:p w:rsidR="00614009" w:rsidRDefault="00D815D6">
            <w:pPr>
              <w:pStyle w:val="LTT00"/>
            </w:pPr>
            <w:r>
              <w:rPr>
                <w:lang w:eastAsia="en-US"/>
              </w:rPr>
              <w:t>D</w:t>
            </w:r>
          </w:p>
          <w:p w:rsidR="00614009" w:rsidRDefault="00D815D6">
            <w:pPr>
              <w:pStyle w:val="LTT00"/>
            </w:pPr>
            <w:r>
              <w:t>25</w:t>
            </w:r>
          </w:p>
        </w:tc>
        <w:tc>
          <w:tcPr>
            <w:tcW w:w="277" w:type="pct"/>
            <w:tcBorders>
              <w:top w:val="single" w:sz="4" w:space="0" w:color="auto"/>
              <w:left w:val="single" w:sz="4" w:space="0" w:color="auto"/>
              <w:right w:val="single" w:sz="4" w:space="0" w:color="auto"/>
            </w:tcBorders>
            <w:shd w:val="clear" w:color="auto" w:fill="FFFFFF"/>
            <w:textDirection w:val="tbRlV"/>
          </w:tcPr>
          <w:p w:rsidR="00614009" w:rsidRDefault="00D815D6">
            <w:pPr>
              <w:pStyle w:val="LTT1"/>
            </w:pPr>
            <w:r>
              <w:rPr>
                <w:rFonts w:hint="eastAsia"/>
              </w:rPr>
              <w:t>备注</w:t>
            </w:r>
          </w:p>
        </w:tc>
      </w:tr>
      <w:tr w:rsidR="00614009">
        <w:trPr>
          <w:trHeight w:val="23"/>
          <w:jc w:val="center"/>
        </w:trPr>
        <w:tc>
          <w:tcPr>
            <w:tcW w:w="610" w:type="pct"/>
            <w:vMerge w:val="restart"/>
            <w:tcBorders>
              <w:top w:val="single" w:sz="4" w:space="0" w:color="auto"/>
              <w:left w:val="single" w:sz="4" w:space="0" w:color="auto"/>
            </w:tcBorders>
            <w:shd w:val="clear" w:color="auto" w:fill="FFFFFF"/>
            <w:vAlign w:val="center"/>
          </w:tcPr>
          <w:p w:rsidR="00614009" w:rsidRDefault="00D815D6">
            <w:pPr>
              <w:pStyle w:val="LTT1"/>
            </w:pPr>
            <w:r>
              <w:t>结构指标</w:t>
            </w:r>
          </w:p>
          <w:p w:rsidR="00614009" w:rsidRDefault="00D815D6">
            <w:pPr>
              <w:pStyle w:val="LTT1"/>
            </w:pPr>
            <w:r>
              <w:rPr>
                <w:lang w:eastAsia="en-US"/>
              </w:rPr>
              <w:t>0.3</w:t>
            </w:r>
          </w:p>
        </w:tc>
        <w:tc>
          <w:tcPr>
            <w:tcW w:w="967" w:type="pct"/>
            <w:vMerge w:val="restart"/>
            <w:tcBorders>
              <w:top w:val="single" w:sz="4" w:space="0" w:color="auto"/>
              <w:left w:val="single" w:sz="4" w:space="0" w:color="auto"/>
            </w:tcBorders>
            <w:shd w:val="clear" w:color="auto" w:fill="FFFFFF"/>
            <w:vAlign w:val="center"/>
          </w:tcPr>
          <w:p w:rsidR="00614009" w:rsidRDefault="00D815D6">
            <w:pPr>
              <w:pStyle w:val="LTT1"/>
            </w:pPr>
            <w:r>
              <w:t>景观</w:t>
            </w:r>
            <w:r>
              <w:rPr>
                <w:rFonts w:hint="eastAsia"/>
              </w:rPr>
              <w:t>单元</w:t>
            </w:r>
            <w:r>
              <w:t>/0.6</w:t>
            </w:r>
          </w:p>
        </w:tc>
        <w:tc>
          <w:tcPr>
            <w:tcW w:w="962" w:type="pct"/>
            <w:tcBorders>
              <w:top w:val="single" w:sz="4" w:space="0" w:color="auto"/>
              <w:left w:val="single" w:sz="4" w:space="0" w:color="auto"/>
            </w:tcBorders>
            <w:shd w:val="clear" w:color="auto" w:fill="FFFFFF"/>
            <w:vAlign w:val="bottom"/>
          </w:tcPr>
          <w:p w:rsidR="00614009" w:rsidRDefault="00D815D6">
            <w:pPr>
              <w:pStyle w:val="LTT1"/>
            </w:pPr>
            <w:r>
              <w:t>类型</w:t>
            </w:r>
            <w:r>
              <w:t>/0.6</w:t>
            </w:r>
          </w:p>
        </w:tc>
        <w:tc>
          <w:tcPr>
            <w:tcW w:w="389" w:type="pct"/>
            <w:tcBorders>
              <w:top w:val="single" w:sz="4" w:space="0" w:color="auto"/>
              <w:left w:val="single" w:sz="4" w:space="0" w:color="auto"/>
            </w:tcBorders>
            <w:shd w:val="clear" w:color="auto" w:fill="FFFFFF"/>
            <w:vAlign w:val="bottom"/>
          </w:tcPr>
          <w:p w:rsidR="00614009" w:rsidRDefault="00D815D6">
            <w:pPr>
              <w:pStyle w:val="LTT1"/>
            </w:pPr>
            <w:r>
              <w:t>等级</w:t>
            </w:r>
          </w:p>
        </w:tc>
        <w:tc>
          <w:tcPr>
            <w:tcW w:w="454" w:type="pct"/>
            <w:tcBorders>
              <w:top w:val="single" w:sz="4" w:space="0" w:color="auto"/>
              <w:left w:val="single" w:sz="4" w:space="0" w:color="auto"/>
            </w:tcBorders>
            <w:shd w:val="clear" w:color="auto" w:fill="FFFFFF"/>
            <w:vAlign w:val="bottom"/>
          </w:tcPr>
          <w:p w:rsidR="00614009" w:rsidRDefault="00D815D6">
            <w:pPr>
              <w:pStyle w:val="LTT1"/>
            </w:pPr>
            <w:r>
              <w:t>丰富</w:t>
            </w:r>
          </w:p>
        </w:tc>
        <w:tc>
          <w:tcPr>
            <w:tcW w:w="512" w:type="pct"/>
            <w:tcBorders>
              <w:top w:val="single" w:sz="4" w:space="0" w:color="auto"/>
              <w:left w:val="single" w:sz="4" w:space="0" w:color="auto"/>
            </w:tcBorders>
            <w:shd w:val="clear" w:color="auto" w:fill="FFFFFF"/>
            <w:vAlign w:val="bottom"/>
          </w:tcPr>
          <w:p w:rsidR="00614009" w:rsidRDefault="00D815D6">
            <w:pPr>
              <w:pStyle w:val="LTT1"/>
            </w:pPr>
            <w:r>
              <w:t>较丰富</w:t>
            </w:r>
          </w:p>
        </w:tc>
        <w:tc>
          <w:tcPr>
            <w:tcW w:w="402" w:type="pct"/>
            <w:tcBorders>
              <w:top w:val="single" w:sz="4" w:space="0" w:color="auto"/>
              <w:left w:val="single" w:sz="4" w:space="0" w:color="auto"/>
            </w:tcBorders>
            <w:shd w:val="clear" w:color="auto" w:fill="FFFFFF"/>
            <w:vAlign w:val="bottom"/>
          </w:tcPr>
          <w:p w:rsidR="00614009" w:rsidRDefault="00D815D6">
            <w:pPr>
              <w:pStyle w:val="LTT1"/>
            </w:pPr>
            <w:r>
              <w:t>较少</w:t>
            </w:r>
          </w:p>
        </w:tc>
        <w:tc>
          <w:tcPr>
            <w:tcW w:w="422" w:type="pct"/>
            <w:tcBorders>
              <w:top w:val="single" w:sz="4" w:space="0" w:color="auto"/>
              <w:left w:val="single" w:sz="4" w:space="0" w:color="auto"/>
            </w:tcBorders>
            <w:shd w:val="clear" w:color="auto" w:fill="FFFFFF"/>
            <w:vAlign w:val="bottom"/>
          </w:tcPr>
          <w:p w:rsidR="00614009" w:rsidRDefault="00D815D6">
            <w:pPr>
              <w:pStyle w:val="LTT1"/>
            </w:pPr>
            <w:r>
              <w:t>很少</w:t>
            </w:r>
          </w:p>
        </w:tc>
        <w:tc>
          <w:tcPr>
            <w:tcW w:w="277" w:type="pct"/>
            <w:tcBorders>
              <w:top w:val="single" w:sz="4" w:space="0" w:color="auto"/>
              <w:left w:val="single" w:sz="4" w:space="0" w:color="auto"/>
              <w:right w:val="single" w:sz="4" w:space="0" w:color="auto"/>
            </w:tcBorders>
            <w:shd w:val="clear" w:color="auto" w:fill="FFFFFF"/>
          </w:tcPr>
          <w:p w:rsidR="00614009" w:rsidRDefault="00614009">
            <w:pPr>
              <w:pStyle w:val="LTT1"/>
            </w:pPr>
          </w:p>
        </w:tc>
      </w:tr>
      <w:tr w:rsidR="00614009">
        <w:trPr>
          <w:trHeight w:val="23"/>
          <w:jc w:val="center"/>
        </w:trPr>
        <w:tc>
          <w:tcPr>
            <w:tcW w:w="610" w:type="pct"/>
            <w:vMerge/>
            <w:tcBorders>
              <w:left w:val="single" w:sz="4" w:space="0" w:color="auto"/>
            </w:tcBorders>
            <w:shd w:val="clear" w:color="auto" w:fill="FFFFFF"/>
            <w:vAlign w:val="center"/>
          </w:tcPr>
          <w:p w:rsidR="00614009" w:rsidRDefault="00614009">
            <w:pPr>
              <w:pStyle w:val="LTT1"/>
            </w:pPr>
          </w:p>
        </w:tc>
        <w:tc>
          <w:tcPr>
            <w:tcW w:w="967" w:type="pct"/>
            <w:vMerge/>
            <w:tcBorders>
              <w:left w:val="single" w:sz="4" w:space="0" w:color="auto"/>
            </w:tcBorders>
            <w:shd w:val="clear" w:color="auto" w:fill="FFFFFF"/>
            <w:vAlign w:val="center"/>
          </w:tcPr>
          <w:p w:rsidR="00614009" w:rsidRDefault="00614009">
            <w:pPr>
              <w:pStyle w:val="LTT1"/>
            </w:pPr>
          </w:p>
        </w:tc>
        <w:tc>
          <w:tcPr>
            <w:tcW w:w="962" w:type="pct"/>
            <w:tcBorders>
              <w:top w:val="single" w:sz="4" w:space="0" w:color="auto"/>
              <w:left w:val="single" w:sz="4" w:space="0" w:color="auto"/>
            </w:tcBorders>
            <w:shd w:val="clear" w:color="auto" w:fill="FFFFFF"/>
            <w:vAlign w:val="bottom"/>
          </w:tcPr>
          <w:p w:rsidR="00614009" w:rsidRDefault="00D815D6">
            <w:pPr>
              <w:pStyle w:val="LTT1"/>
            </w:pPr>
            <w:r>
              <w:t>密度</w:t>
            </w:r>
            <w:r>
              <w:t>/0.4</w:t>
            </w:r>
          </w:p>
        </w:tc>
        <w:tc>
          <w:tcPr>
            <w:tcW w:w="389" w:type="pct"/>
            <w:tcBorders>
              <w:top w:val="single" w:sz="4" w:space="0" w:color="auto"/>
              <w:left w:val="single" w:sz="4" w:space="0" w:color="auto"/>
            </w:tcBorders>
            <w:shd w:val="clear" w:color="auto" w:fill="FFFFFF"/>
            <w:vAlign w:val="bottom"/>
          </w:tcPr>
          <w:p w:rsidR="00614009" w:rsidRDefault="00D815D6">
            <w:pPr>
              <w:pStyle w:val="LTT1"/>
            </w:pPr>
            <w:r>
              <w:t>等级</w:t>
            </w:r>
          </w:p>
        </w:tc>
        <w:tc>
          <w:tcPr>
            <w:tcW w:w="454" w:type="pct"/>
            <w:tcBorders>
              <w:top w:val="single" w:sz="4" w:space="0" w:color="auto"/>
              <w:left w:val="single" w:sz="4" w:space="0" w:color="auto"/>
            </w:tcBorders>
            <w:shd w:val="clear" w:color="auto" w:fill="FFFFFF"/>
            <w:vAlign w:val="bottom"/>
          </w:tcPr>
          <w:p w:rsidR="00614009" w:rsidRDefault="00D815D6">
            <w:pPr>
              <w:pStyle w:val="LTT1"/>
            </w:pPr>
            <w:r>
              <w:t>高</w:t>
            </w:r>
          </w:p>
        </w:tc>
        <w:tc>
          <w:tcPr>
            <w:tcW w:w="512" w:type="pct"/>
            <w:tcBorders>
              <w:top w:val="single" w:sz="4" w:space="0" w:color="auto"/>
              <w:left w:val="single" w:sz="4" w:space="0" w:color="auto"/>
            </w:tcBorders>
            <w:shd w:val="clear" w:color="auto" w:fill="FFFFFF"/>
            <w:vAlign w:val="bottom"/>
          </w:tcPr>
          <w:p w:rsidR="00614009" w:rsidRDefault="00D815D6">
            <w:pPr>
              <w:pStyle w:val="LTT1"/>
            </w:pPr>
            <w:r>
              <w:t>较高</w:t>
            </w:r>
          </w:p>
        </w:tc>
        <w:tc>
          <w:tcPr>
            <w:tcW w:w="402" w:type="pct"/>
            <w:tcBorders>
              <w:top w:val="single" w:sz="4" w:space="0" w:color="auto"/>
              <w:left w:val="single" w:sz="4" w:space="0" w:color="auto"/>
            </w:tcBorders>
            <w:shd w:val="clear" w:color="auto" w:fill="FFFFFF"/>
            <w:vAlign w:val="bottom"/>
          </w:tcPr>
          <w:p w:rsidR="00614009" w:rsidRDefault="00D815D6">
            <w:pPr>
              <w:pStyle w:val="LTT1"/>
            </w:pPr>
            <w:r>
              <w:t>较低</w:t>
            </w:r>
          </w:p>
        </w:tc>
        <w:tc>
          <w:tcPr>
            <w:tcW w:w="422" w:type="pct"/>
            <w:tcBorders>
              <w:top w:val="single" w:sz="4" w:space="0" w:color="auto"/>
              <w:left w:val="single" w:sz="4" w:space="0" w:color="auto"/>
            </w:tcBorders>
            <w:shd w:val="clear" w:color="auto" w:fill="FFFFFF"/>
            <w:vAlign w:val="bottom"/>
          </w:tcPr>
          <w:p w:rsidR="00614009" w:rsidRDefault="00D815D6">
            <w:pPr>
              <w:pStyle w:val="LTT1"/>
            </w:pPr>
            <w:r>
              <w:t>很低</w:t>
            </w:r>
          </w:p>
        </w:tc>
        <w:tc>
          <w:tcPr>
            <w:tcW w:w="277" w:type="pct"/>
            <w:tcBorders>
              <w:top w:val="single" w:sz="4" w:space="0" w:color="auto"/>
              <w:left w:val="single" w:sz="4" w:space="0" w:color="auto"/>
              <w:right w:val="single" w:sz="4" w:space="0" w:color="auto"/>
            </w:tcBorders>
            <w:shd w:val="clear" w:color="auto" w:fill="FFFFFF"/>
          </w:tcPr>
          <w:p w:rsidR="00614009" w:rsidRDefault="00614009">
            <w:pPr>
              <w:pStyle w:val="LTT1"/>
            </w:pPr>
          </w:p>
        </w:tc>
      </w:tr>
      <w:tr w:rsidR="00614009">
        <w:trPr>
          <w:trHeight w:val="23"/>
          <w:jc w:val="center"/>
        </w:trPr>
        <w:tc>
          <w:tcPr>
            <w:tcW w:w="610" w:type="pct"/>
            <w:vMerge/>
            <w:tcBorders>
              <w:left w:val="single" w:sz="4" w:space="0" w:color="auto"/>
            </w:tcBorders>
            <w:shd w:val="clear" w:color="auto" w:fill="FFFFFF"/>
            <w:vAlign w:val="center"/>
          </w:tcPr>
          <w:p w:rsidR="00614009" w:rsidRDefault="00614009">
            <w:pPr>
              <w:pStyle w:val="LTT1"/>
            </w:pPr>
          </w:p>
        </w:tc>
        <w:tc>
          <w:tcPr>
            <w:tcW w:w="967" w:type="pct"/>
            <w:vMerge w:val="restart"/>
            <w:tcBorders>
              <w:top w:val="single" w:sz="4" w:space="0" w:color="auto"/>
              <w:left w:val="single" w:sz="4" w:space="0" w:color="auto"/>
            </w:tcBorders>
            <w:shd w:val="clear" w:color="auto" w:fill="FFFFFF"/>
            <w:vAlign w:val="center"/>
          </w:tcPr>
          <w:p w:rsidR="00614009" w:rsidRDefault="00D815D6">
            <w:pPr>
              <w:pStyle w:val="LTT1"/>
            </w:pPr>
            <w:r>
              <w:t>空间镶嵌体</w:t>
            </w:r>
            <w:r>
              <w:t>/0.4</w:t>
            </w:r>
          </w:p>
        </w:tc>
        <w:tc>
          <w:tcPr>
            <w:tcW w:w="962" w:type="pct"/>
            <w:tcBorders>
              <w:top w:val="single" w:sz="4" w:space="0" w:color="auto"/>
              <w:left w:val="single" w:sz="4" w:space="0" w:color="auto"/>
            </w:tcBorders>
            <w:shd w:val="clear" w:color="auto" w:fill="FFFFFF"/>
            <w:vAlign w:val="bottom"/>
          </w:tcPr>
          <w:p w:rsidR="00614009" w:rsidRDefault="00D815D6">
            <w:pPr>
              <w:pStyle w:val="LTT1"/>
            </w:pPr>
            <w:r>
              <w:t>景观异质性</w:t>
            </w:r>
            <w:r>
              <w:t>/0.4</w:t>
            </w:r>
          </w:p>
        </w:tc>
        <w:tc>
          <w:tcPr>
            <w:tcW w:w="389" w:type="pct"/>
            <w:tcBorders>
              <w:top w:val="single" w:sz="4" w:space="0" w:color="auto"/>
              <w:left w:val="single" w:sz="4" w:space="0" w:color="auto"/>
            </w:tcBorders>
            <w:shd w:val="clear" w:color="auto" w:fill="FFFFFF"/>
            <w:vAlign w:val="bottom"/>
          </w:tcPr>
          <w:p w:rsidR="00614009" w:rsidRDefault="00D815D6">
            <w:pPr>
              <w:pStyle w:val="LTT1"/>
            </w:pPr>
            <w:r>
              <w:t>等级</w:t>
            </w:r>
          </w:p>
        </w:tc>
        <w:tc>
          <w:tcPr>
            <w:tcW w:w="454" w:type="pct"/>
            <w:tcBorders>
              <w:top w:val="single" w:sz="4" w:space="0" w:color="auto"/>
              <w:left w:val="single" w:sz="4" w:space="0" w:color="auto"/>
            </w:tcBorders>
            <w:shd w:val="clear" w:color="auto" w:fill="FFFFFF"/>
            <w:vAlign w:val="bottom"/>
          </w:tcPr>
          <w:p w:rsidR="00614009" w:rsidRDefault="00D815D6">
            <w:pPr>
              <w:pStyle w:val="LTT1"/>
            </w:pPr>
            <w:r>
              <w:t>丰富</w:t>
            </w:r>
          </w:p>
        </w:tc>
        <w:tc>
          <w:tcPr>
            <w:tcW w:w="512" w:type="pct"/>
            <w:tcBorders>
              <w:top w:val="single" w:sz="4" w:space="0" w:color="auto"/>
              <w:left w:val="single" w:sz="4" w:space="0" w:color="auto"/>
            </w:tcBorders>
            <w:shd w:val="clear" w:color="auto" w:fill="FFFFFF"/>
            <w:vAlign w:val="bottom"/>
          </w:tcPr>
          <w:p w:rsidR="00614009" w:rsidRDefault="00D815D6">
            <w:pPr>
              <w:pStyle w:val="LTT1"/>
            </w:pPr>
            <w:r>
              <w:t>较丰富</w:t>
            </w:r>
          </w:p>
        </w:tc>
        <w:tc>
          <w:tcPr>
            <w:tcW w:w="402" w:type="pct"/>
            <w:tcBorders>
              <w:top w:val="single" w:sz="4" w:space="0" w:color="auto"/>
              <w:left w:val="single" w:sz="4" w:space="0" w:color="auto"/>
            </w:tcBorders>
            <w:shd w:val="clear" w:color="auto" w:fill="FFFFFF"/>
            <w:vAlign w:val="bottom"/>
          </w:tcPr>
          <w:p w:rsidR="00614009" w:rsidRDefault="00D815D6">
            <w:pPr>
              <w:pStyle w:val="LTT1"/>
            </w:pPr>
            <w:r>
              <w:t>较少</w:t>
            </w:r>
          </w:p>
        </w:tc>
        <w:tc>
          <w:tcPr>
            <w:tcW w:w="422" w:type="pct"/>
            <w:tcBorders>
              <w:top w:val="single" w:sz="4" w:space="0" w:color="auto"/>
              <w:left w:val="single" w:sz="4" w:space="0" w:color="auto"/>
            </w:tcBorders>
            <w:shd w:val="clear" w:color="auto" w:fill="FFFFFF"/>
            <w:vAlign w:val="bottom"/>
          </w:tcPr>
          <w:p w:rsidR="00614009" w:rsidRDefault="00D815D6">
            <w:pPr>
              <w:pStyle w:val="LTT1"/>
            </w:pPr>
            <w:r>
              <w:t>很少</w:t>
            </w:r>
          </w:p>
        </w:tc>
        <w:tc>
          <w:tcPr>
            <w:tcW w:w="277" w:type="pct"/>
            <w:tcBorders>
              <w:top w:val="single" w:sz="4" w:space="0" w:color="auto"/>
              <w:left w:val="single" w:sz="4" w:space="0" w:color="auto"/>
              <w:right w:val="single" w:sz="4" w:space="0" w:color="auto"/>
            </w:tcBorders>
            <w:shd w:val="clear" w:color="auto" w:fill="FFFFFF"/>
          </w:tcPr>
          <w:p w:rsidR="00614009" w:rsidRDefault="00614009">
            <w:pPr>
              <w:pStyle w:val="LTT1"/>
            </w:pPr>
          </w:p>
        </w:tc>
      </w:tr>
      <w:tr w:rsidR="00614009">
        <w:trPr>
          <w:trHeight w:val="23"/>
          <w:jc w:val="center"/>
        </w:trPr>
        <w:tc>
          <w:tcPr>
            <w:tcW w:w="610" w:type="pct"/>
            <w:vMerge/>
            <w:tcBorders>
              <w:left w:val="single" w:sz="4" w:space="0" w:color="auto"/>
            </w:tcBorders>
            <w:shd w:val="clear" w:color="auto" w:fill="FFFFFF"/>
            <w:vAlign w:val="center"/>
          </w:tcPr>
          <w:p w:rsidR="00614009" w:rsidRDefault="00614009">
            <w:pPr>
              <w:pStyle w:val="LTT1"/>
            </w:pPr>
          </w:p>
        </w:tc>
        <w:tc>
          <w:tcPr>
            <w:tcW w:w="967" w:type="pct"/>
            <w:vMerge/>
            <w:tcBorders>
              <w:left w:val="single" w:sz="4" w:space="0" w:color="auto"/>
            </w:tcBorders>
            <w:shd w:val="clear" w:color="auto" w:fill="FFFFFF"/>
            <w:vAlign w:val="center"/>
          </w:tcPr>
          <w:p w:rsidR="00614009" w:rsidRDefault="00614009">
            <w:pPr>
              <w:pStyle w:val="LTT1"/>
            </w:pPr>
          </w:p>
        </w:tc>
        <w:tc>
          <w:tcPr>
            <w:tcW w:w="962" w:type="pct"/>
            <w:tcBorders>
              <w:top w:val="single" w:sz="4" w:space="0" w:color="auto"/>
              <w:left w:val="single" w:sz="4" w:space="0" w:color="auto"/>
            </w:tcBorders>
            <w:shd w:val="clear" w:color="auto" w:fill="FFFFFF"/>
            <w:vAlign w:val="bottom"/>
          </w:tcPr>
          <w:p w:rsidR="00614009" w:rsidRDefault="00D815D6">
            <w:pPr>
              <w:pStyle w:val="LTT1"/>
            </w:pPr>
            <w:r>
              <w:t>景观多样性</w:t>
            </w:r>
            <w:r>
              <w:t>/0.3</w:t>
            </w:r>
          </w:p>
        </w:tc>
        <w:tc>
          <w:tcPr>
            <w:tcW w:w="389" w:type="pct"/>
            <w:tcBorders>
              <w:top w:val="single" w:sz="4" w:space="0" w:color="auto"/>
              <w:left w:val="single" w:sz="4" w:space="0" w:color="auto"/>
            </w:tcBorders>
            <w:shd w:val="clear" w:color="auto" w:fill="FFFFFF"/>
            <w:vAlign w:val="bottom"/>
          </w:tcPr>
          <w:p w:rsidR="00614009" w:rsidRDefault="00D815D6">
            <w:pPr>
              <w:pStyle w:val="LTT1"/>
            </w:pPr>
            <w:r>
              <w:t>等级</w:t>
            </w:r>
          </w:p>
        </w:tc>
        <w:tc>
          <w:tcPr>
            <w:tcW w:w="454" w:type="pct"/>
            <w:tcBorders>
              <w:top w:val="single" w:sz="4" w:space="0" w:color="auto"/>
              <w:left w:val="single" w:sz="4" w:space="0" w:color="auto"/>
            </w:tcBorders>
            <w:shd w:val="clear" w:color="auto" w:fill="FFFFFF"/>
            <w:vAlign w:val="bottom"/>
          </w:tcPr>
          <w:p w:rsidR="00614009" w:rsidRDefault="00D815D6">
            <w:pPr>
              <w:pStyle w:val="LTT1"/>
            </w:pPr>
            <w:r>
              <w:t>丰富</w:t>
            </w:r>
          </w:p>
        </w:tc>
        <w:tc>
          <w:tcPr>
            <w:tcW w:w="512" w:type="pct"/>
            <w:tcBorders>
              <w:top w:val="single" w:sz="4" w:space="0" w:color="auto"/>
              <w:left w:val="single" w:sz="4" w:space="0" w:color="auto"/>
            </w:tcBorders>
            <w:shd w:val="clear" w:color="auto" w:fill="FFFFFF"/>
            <w:vAlign w:val="bottom"/>
          </w:tcPr>
          <w:p w:rsidR="00614009" w:rsidRDefault="00D815D6">
            <w:pPr>
              <w:pStyle w:val="LTT1"/>
            </w:pPr>
            <w:r>
              <w:t>较丰富</w:t>
            </w:r>
          </w:p>
        </w:tc>
        <w:tc>
          <w:tcPr>
            <w:tcW w:w="402" w:type="pct"/>
            <w:tcBorders>
              <w:top w:val="single" w:sz="4" w:space="0" w:color="auto"/>
              <w:left w:val="single" w:sz="4" w:space="0" w:color="auto"/>
            </w:tcBorders>
            <w:shd w:val="clear" w:color="auto" w:fill="FFFFFF"/>
            <w:vAlign w:val="bottom"/>
          </w:tcPr>
          <w:p w:rsidR="00614009" w:rsidRDefault="00D815D6">
            <w:pPr>
              <w:pStyle w:val="LTT1"/>
            </w:pPr>
            <w:r>
              <w:t>较少</w:t>
            </w:r>
          </w:p>
        </w:tc>
        <w:tc>
          <w:tcPr>
            <w:tcW w:w="422" w:type="pct"/>
            <w:tcBorders>
              <w:top w:val="single" w:sz="4" w:space="0" w:color="auto"/>
              <w:left w:val="single" w:sz="4" w:space="0" w:color="auto"/>
            </w:tcBorders>
            <w:shd w:val="clear" w:color="auto" w:fill="FFFFFF"/>
            <w:vAlign w:val="bottom"/>
          </w:tcPr>
          <w:p w:rsidR="00614009" w:rsidRDefault="00D815D6">
            <w:pPr>
              <w:pStyle w:val="LTT1"/>
            </w:pPr>
            <w:r>
              <w:t>很少</w:t>
            </w:r>
          </w:p>
        </w:tc>
        <w:tc>
          <w:tcPr>
            <w:tcW w:w="277" w:type="pct"/>
            <w:tcBorders>
              <w:top w:val="single" w:sz="4" w:space="0" w:color="auto"/>
              <w:left w:val="single" w:sz="4" w:space="0" w:color="auto"/>
              <w:right w:val="single" w:sz="4" w:space="0" w:color="auto"/>
            </w:tcBorders>
            <w:shd w:val="clear" w:color="auto" w:fill="FFFFFF"/>
          </w:tcPr>
          <w:p w:rsidR="00614009" w:rsidRDefault="00614009">
            <w:pPr>
              <w:pStyle w:val="LTT1"/>
            </w:pPr>
          </w:p>
        </w:tc>
      </w:tr>
      <w:tr w:rsidR="00614009">
        <w:trPr>
          <w:trHeight w:val="23"/>
          <w:jc w:val="center"/>
        </w:trPr>
        <w:tc>
          <w:tcPr>
            <w:tcW w:w="610" w:type="pct"/>
            <w:vMerge/>
            <w:tcBorders>
              <w:left w:val="single" w:sz="4" w:space="0" w:color="auto"/>
            </w:tcBorders>
            <w:shd w:val="clear" w:color="auto" w:fill="FFFFFF"/>
            <w:vAlign w:val="center"/>
          </w:tcPr>
          <w:p w:rsidR="00614009" w:rsidRDefault="00614009">
            <w:pPr>
              <w:pStyle w:val="LTT1"/>
            </w:pPr>
          </w:p>
        </w:tc>
        <w:tc>
          <w:tcPr>
            <w:tcW w:w="967" w:type="pct"/>
            <w:vMerge/>
            <w:tcBorders>
              <w:left w:val="single" w:sz="4" w:space="0" w:color="auto"/>
            </w:tcBorders>
            <w:shd w:val="clear" w:color="auto" w:fill="FFFFFF"/>
            <w:vAlign w:val="center"/>
          </w:tcPr>
          <w:p w:rsidR="00614009" w:rsidRDefault="00614009">
            <w:pPr>
              <w:pStyle w:val="LTT1"/>
            </w:pPr>
          </w:p>
        </w:tc>
        <w:tc>
          <w:tcPr>
            <w:tcW w:w="962" w:type="pct"/>
            <w:tcBorders>
              <w:top w:val="single" w:sz="4" w:space="0" w:color="auto"/>
              <w:left w:val="single" w:sz="4" w:space="0" w:color="auto"/>
            </w:tcBorders>
            <w:shd w:val="clear" w:color="auto" w:fill="FFFFFF"/>
            <w:vAlign w:val="bottom"/>
          </w:tcPr>
          <w:p w:rsidR="00614009" w:rsidRDefault="00D815D6">
            <w:pPr>
              <w:pStyle w:val="LTT1"/>
            </w:pPr>
            <w:r>
              <w:t>连通</w:t>
            </w:r>
            <w:r>
              <w:rPr>
                <w:rFonts w:hint="eastAsia"/>
              </w:rPr>
              <w:t>性</w:t>
            </w:r>
            <w:r>
              <w:rPr>
                <w:lang w:eastAsia="en-US"/>
              </w:rPr>
              <w:t>/0.3</w:t>
            </w:r>
          </w:p>
        </w:tc>
        <w:tc>
          <w:tcPr>
            <w:tcW w:w="389" w:type="pct"/>
            <w:tcBorders>
              <w:top w:val="single" w:sz="4" w:space="0" w:color="auto"/>
              <w:left w:val="single" w:sz="4" w:space="0" w:color="auto"/>
            </w:tcBorders>
            <w:shd w:val="clear" w:color="auto" w:fill="FFFFFF"/>
            <w:vAlign w:val="bottom"/>
          </w:tcPr>
          <w:p w:rsidR="00614009" w:rsidRDefault="00D815D6">
            <w:pPr>
              <w:pStyle w:val="LTT1"/>
            </w:pPr>
            <w:r>
              <w:t>等级</w:t>
            </w:r>
          </w:p>
        </w:tc>
        <w:tc>
          <w:tcPr>
            <w:tcW w:w="454" w:type="pct"/>
            <w:tcBorders>
              <w:top w:val="single" w:sz="4" w:space="0" w:color="auto"/>
              <w:left w:val="single" w:sz="4" w:space="0" w:color="auto"/>
            </w:tcBorders>
            <w:shd w:val="clear" w:color="auto" w:fill="FFFFFF"/>
            <w:vAlign w:val="bottom"/>
          </w:tcPr>
          <w:p w:rsidR="00614009" w:rsidRDefault="00D815D6">
            <w:pPr>
              <w:pStyle w:val="LTT1"/>
            </w:pPr>
            <w:r>
              <w:t>优良</w:t>
            </w:r>
          </w:p>
        </w:tc>
        <w:tc>
          <w:tcPr>
            <w:tcW w:w="512" w:type="pct"/>
            <w:tcBorders>
              <w:top w:val="single" w:sz="4" w:space="0" w:color="auto"/>
              <w:left w:val="single" w:sz="4" w:space="0" w:color="auto"/>
            </w:tcBorders>
            <w:shd w:val="clear" w:color="auto" w:fill="FFFFFF"/>
            <w:vAlign w:val="bottom"/>
          </w:tcPr>
          <w:p w:rsidR="00614009" w:rsidRDefault="00D815D6">
            <w:pPr>
              <w:pStyle w:val="LTT1"/>
            </w:pPr>
            <w:r>
              <w:t>较好</w:t>
            </w:r>
          </w:p>
        </w:tc>
        <w:tc>
          <w:tcPr>
            <w:tcW w:w="402" w:type="pct"/>
            <w:tcBorders>
              <w:top w:val="single" w:sz="4" w:space="0" w:color="auto"/>
              <w:left w:val="single" w:sz="4" w:space="0" w:color="auto"/>
            </w:tcBorders>
            <w:shd w:val="clear" w:color="auto" w:fill="FFFFFF"/>
            <w:vAlign w:val="bottom"/>
          </w:tcPr>
          <w:p w:rsidR="00614009" w:rsidRDefault="00D815D6">
            <w:pPr>
              <w:pStyle w:val="LTT1"/>
            </w:pPr>
            <w:r>
              <w:t>较差</w:t>
            </w:r>
          </w:p>
        </w:tc>
        <w:tc>
          <w:tcPr>
            <w:tcW w:w="422" w:type="pct"/>
            <w:tcBorders>
              <w:top w:val="single" w:sz="4" w:space="0" w:color="auto"/>
              <w:left w:val="single" w:sz="4" w:space="0" w:color="auto"/>
            </w:tcBorders>
            <w:shd w:val="clear" w:color="auto" w:fill="FFFFFF"/>
            <w:vAlign w:val="bottom"/>
          </w:tcPr>
          <w:p w:rsidR="00614009" w:rsidRDefault="00D815D6">
            <w:pPr>
              <w:pStyle w:val="LTT1"/>
            </w:pPr>
            <w:r>
              <w:t>很差</w:t>
            </w:r>
          </w:p>
        </w:tc>
        <w:tc>
          <w:tcPr>
            <w:tcW w:w="277" w:type="pct"/>
            <w:tcBorders>
              <w:top w:val="single" w:sz="4" w:space="0" w:color="auto"/>
              <w:left w:val="single" w:sz="4" w:space="0" w:color="auto"/>
              <w:right w:val="single" w:sz="4" w:space="0" w:color="auto"/>
            </w:tcBorders>
            <w:shd w:val="clear" w:color="auto" w:fill="FFFFFF"/>
          </w:tcPr>
          <w:p w:rsidR="00614009" w:rsidRDefault="00614009">
            <w:pPr>
              <w:pStyle w:val="LTT1"/>
            </w:pPr>
          </w:p>
        </w:tc>
      </w:tr>
      <w:tr w:rsidR="00614009">
        <w:trPr>
          <w:trHeight w:val="23"/>
          <w:jc w:val="center"/>
        </w:trPr>
        <w:tc>
          <w:tcPr>
            <w:tcW w:w="610" w:type="pct"/>
            <w:vMerge w:val="restart"/>
            <w:tcBorders>
              <w:top w:val="single" w:sz="4" w:space="0" w:color="auto"/>
              <w:left w:val="single" w:sz="4" w:space="0" w:color="auto"/>
            </w:tcBorders>
            <w:shd w:val="clear" w:color="auto" w:fill="FFFFFF"/>
            <w:vAlign w:val="center"/>
          </w:tcPr>
          <w:p w:rsidR="00614009" w:rsidRDefault="00D815D6">
            <w:pPr>
              <w:pStyle w:val="LTT1"/>
            </w:pPr>
            <w:r>
              <w:rPr>
                <w:rFonts w:hint="eastAsia"/>
              </w:rPr>
              <w:t>功能指标</w:t>
            </w:r>
            <w:r>
              <w:rPr>
                <w:rFonts w:hint="eastAsia"/>
              </w:rPr>
              <w:t>0.3</w:t>
            </w:r>
          </w:p>
        </w:tc>
        <w:tc>
          <w:tcPr>
            <w:tcW w:w="967" w:type="pct"/>
            <w:vMerge w:val="restart"/>
            <w:tcBorders>
              <w:top w:val="single" w:sz="4" w:space="0" w:color="auto"/>
              <w:left w:val="single" w:sz="4" w:space="0" w:color="auto"/>
            </w:tcBorders>
            <w:shd w:val="clear" w:color="auto" w:fill="FFFFFF"/>
            <w:vAlign w:val="center"/>
          </w:tcPr>
          <w:p w:rsidR="00614009" w:rsidRDefault="00D815D6">
            <w:pPr>
              <w:pStyle w:val="LTT1"/>
            </w:pPr>
            <w:r>
              <w:t>功能流</w:t>
            </w:r>
            <w:r>
              <w:t>/0.4</w:t>
            </w:r>
          </w:p>
        </w:tc>
        <w:tc>
          <w:tcPr>
            <w:tcW w:w="962" w:type="pct"/>
            <w:tcBorders>
              <w:top w:val="single" w:sz="4" w:space="0" w:color="auto"/>
              <w:left w:val="single" w:sz="4" w:space="0" w:color="auto"/>
            </w:tcBorders>
            <w:shd w:val="clear" w:color="auto" w:fill="FFFFFF"/>
            <w:vAlign w:val="bottom"/>
          </w:tcPr>
          <w:p w:rsidR="00614009" w:rsidRDefault="00D815D6">
            <w:pPr>
              <w:pStyle w:val="LTT1"/>
            </w:pPr>
            <w:r>
              <w:t>流量</w:t>
            </w:r>
            <w:r>
              <w:t>/0.6</w:t>
            </w:r>
          </w:p>
        </w:tc>
        <w:tc>
          <w:tcPr>
            <w:tcW w:w="389" w:type="pct"/>
            <w:tcBorders>
              <w:top w:val="single" w:sz="4" w:space="0" w:color="auto"/>
              <w:left w:val="single" w:sz="4" w:space="0" w:color="auto"/>
            </w:tcBorders>
            <w:shd w:val="clear" w:color="auto" w:fill="FFFFFF"/>
            <w:vAlign w:val="bottom"/>
          </w:tcPr>
          <w:p w:rsidR="00614009" w:rsidRDefault="00D815D6">
            <w:pPr>
              <w:pStyle w:val="LTT1"/>
            </w:pPr>
            <w:r>
              <w:t>等级</w:t>
            </w:r>
          </w:p>
        </w:tc>
        <w:tc>
          <w:tcPr>
            <w:tcW w:w="454" w:type="pct"/>
            <w:tcBorders>
              <w:top w:val="single" w:sz="4" w:space="0" w:color="auto"/>
              <w:left w:val="single" w:sz="4" w:space="0" w:color="auto"/>
            </w:tcBorders>
            <w:shd w:val="clear" w:color="auto" w:fill="FFFFFF"/>
            <w:vAlign w:val="bottom"/>
          </w:tcPr>
          <w:p w:rsidR="00614009" w:rsidRDefault="00D815D6">
            <w:pPr>
              <w:pStyle w:val="LTT1"/>
            </w:pPr>
            <w:r>
              <w:t>高</w:t>
            </w:r>
          </w:p>
        </w:tc>
        <w:tc>
          <w:tcPr>
            <w:tcW w:w="512" w:type="pct"/>
            <w:tcBorders>
              <w:top w:val="single" w:sz="4" w:space="0" w:color="auto"/>
              <w:left w:val="single" w:sz="4" w:space="0" w:color="auto"/>
            </w:tcBorders>
            <w:shd w:val="clear" w:color="auto" w:fill="FFFFFF"/>
            <w:vAlign w:val="bottom"/>
          </w:tcPr>
          <w:p w:rsidR="00614009" w:rsidRDefault="00D815D6">
            <w:pPr>
              <w:pStyle w:val="LTT1"/>
            </w:pPr>
            <w:r>
              <w:t>较高</w:t>
            </w:r>
          </w:p>
        </w:tc>
        <w:tc>
          <w:tcPr>
            <w:tcW w:w="402" w:type="pct"/>
            <w:tcBorders>
              <w:top w:val="single" w:sz="4" w:space="0" w:color="auto"/>
              <w:left w:val="single" w:sz="4" w:space="0" w:color="auto"/>
            </w:tcBorders>
            <w:shd w:val="clear" w:color="auto" w:fill="FFFFFF"/>
            <w:vAlign w:val="bottom"/>
          </w:tcPr>
          <w:p w:rsidR="00614009" w:rsidRDefault="00D815D6">
            <w:pPr>
              <w:pStyle w:val="LTT1"/>
            </w:pPr>
            <w:r>
              <w:t>较低</w:t>
            </w:r>
          </w:p>
        </w:tc>
        <w:tc>
          <w:tcPr>
            <w:tcW w:w="422" w:type="pct"/>
            <w:tcBorders>
              <w:top w:val="single" w:sz="4" w:space="0" w:color="auto"/>
              <w:left w:val="single" w:sz="4" w:space="0" w:color="auto"/>
            </w:tcBorders>
            <w:shd w:val="clear" w:color="auto" w:fill="FFFFFF"/>
            <w:vAlign w:val="bottom"/>
          </w:tcPr>
          <w:p w:rsidR="00614009" w:rsidRDefault="00D815D6">
            <w:pPr>
              <w:pStyle w:val="LTT1"/>
            </w:pPr>
            <w:r>
              <w:t>很低</w:t>
            </w:r>
          </w:p>
        </w:tc>
        <w:tc>
          <w:tcPr>
            <w:tcW w:w="277" w:type="pct"/>
            <w:tcBorders>
              <w:top w:val="single" w:sz="4" w:space="0" w:color="auto"/>
              <w:left w:val="single" w:sz="4" w:space="0" w:color="auto"/>
              <w:right w:val="single" w:sz="4" w:space="0" w:color="auto"/>
            </w:tcBorders>
            <w:shd w:val="clear" w:color="auto" w:fill="FFFFFF"/>
          </w:tcPr>
          <w:p w:rsidR="00614009" w:rsidRDefault="00614009">
            <w:pPr>
              <w:pStyle w:val="LTT1"/>
            </w:pPr>
          </w:p>
        </w:tc>
      </w:tr>
      <w:tr w:rsidR="00614009">
        <w:trPr>
          <w:trHeight w:val="23"/>
          <w:jc w:val="center"/>
        </w:trPr>
        <w:tc>
          <w:tcPr>
            <w:tcW w:w="610" w:type="pct"/>
            <w:vMerge/>
            <w:tcBorders>
              <w:left w:val="single" w:sz="4" w:space="0" w:color="auto"/>
            </w:tcBorders>
            <w:shd w:val="clear" w:color="auto" w:fill="FFFFFF"/>
            <w:textDirection w:val="tbRlV"/>
            <w:vAlign w:val="bottom"/>
          </w:tcPr>
          <w:p w:rsidR="00614009" w:rsidRDefault="00614009">
            <w:pPr>
              <w:pStyle w:val="LTT1"/>
            </w:pPr>
          </w:p>
        </w:tc>
        <w:tc>
          <w:tcPr>
            <w:tcW w:w="967" w:type="pct"/>
            <w:vMerge/>
            <w:tcBorders>
              <w:left w:val="single" w:sz="4" w:space="0" w:color="auto"/>
            </w:tcBorders>
            <w:shd w:val="clear" w:color="auto" w:fill="FFFFFF"/>
            <w:vAlign w:val="center"/>
          </w:tcPr>
          <w:p w:rsidR="00614009" w:rsidRDefault="00614009">
            <w:pPr>
              <w:pStyle w:val="LTT1"/>
            </w:pPr>
          </w:p>
        </w:tc>
        <w:tc>
          <w:tcPr>
            <w:tcW w:w="962" w:type="pct"/>
            <w:tcBorders>
              <w:top w:val="single" w:sz="4" w:space="0" w:color="auto"/>
              <w:left w:val="single" w:sz="4" w:space="0" w:color="auto"/>
            </w:tcBorders>
            <w:shd w:val="clear" w:color="auto" w:fill="FFFFFF"/>
            <w:vAlign w:val="bottom"/>
          </w:tcPr>
          <w:p w:rsidR="00614009" w:rsidRDefault="00D815D6">
            <w:pPr>
              <w:pStyle w:val="LTT1"/>
            </w:pPr>
            <w:r>
              <w:t>速度</w:t>
            </w:r>
            <w:r>
              <w:t>/0.4</w:t>
            </w:r>
          </w:p>
        </w:tc>
        <w:tc>
          <w:tcPr>
            <w:tcW w:w="389" w:type="pct"/>
            <w:tcBorders>
              <w:top w:val="single" w:sz="4" w:space="0" w:color="auto"/>
              <w:left w:val="single" w:sz="4" w:space="0" w:color="auto"/>
            </w:tcBorders>
            <w:shd w:val="clear" w:color="auto" w:fill="FFFFFF"/>
            <w:vAlign w:val="bottom"/>
          </w:tcPr>
          <w:p w:rsidR="00614009" w:rsidRDefault="00D815D6">
            <w:pPr>
              <w:pStyle w:val="LTT1"/>
            </w:pPr>
            <w:r>
              <w:t>等级</w:t>
            </w:r>
          </w:p>
        </w:tc>
        <w:tc>
          <w:tcPr>
            <w:tcW w:w="454" w:type="pct"/>
            <w:tcBorders>
              <w:top w:val="single" w:sz="4" w:space="0" w:color="auto"/>
              <w:left w:val="single" w:sz="4" w:space="0" w:color="auto"/>
            </w:tcBorders>
            <w:shd w:val="clear" w:color="auto" w:fill="FFFFFF"/>
            <w:vAlign w:val="bottom"/>
          </w:tcPr>
          <w:p w:rsidR="00614009" w:rsidRDefault="00D815D6">
            <w:pPr>
              <w:pStyle w:val="LTT1"/>
            </w:pPr>
            <w:r>
              <w:t>快</w:t>
            </w:r>
          </w:p>
        </w:tc>
        <w:tc>
          <w:tcPr>
            <w:tcW w:w="512" w:type="pct"/>
            <w:tcBorders>
              <w:top w:val="single" w:sz="4" w:space="0" w:color="auto"/>
              <w:left w:val="single" w:sz="4" w:space="0" w:color="auto"/>
            </w:tcBorders>
            <w:shd w:val="clear" w:color="auto" w:fill="FFFFFF"/>
            <w:vAlign w:val="bottom"/>
          </w:tcPr>
          <w:p w:rsidR="00614009" w:rsidRDefault="00D815D6">
            <w:pPr>
              <w:pStyle w:val="LTT1"/>
            </w:pPr>
            <w:r>
              <w:t>较快</w:t>
            </w:r>
          </w:p>
        </w:tc>
        <w:tc>
          <w:tcPr>
            <w:tcW w:w="402" w:type="pct"/>
            <w:tcBorders>
              <w:top w:val="single" w:sz="4" w:space="0" w:color="auto"/>
              <w:left w:val="single" w:sz="4" w:space="0" w:color="auto"/>
            </w:tcBorders>
            <w:shd w:val="clear" w:color="auto" w:fill="FFFFFF"/>
            <w:vAlign w:val="bottom"/>
          </w:tcPr>
          <w:p w:rsidR="00614009" w:rsidRDefault="00D815D6">
            <w:pPr>
              <w:pStyle w:val="LTT1"/>
            </w:pPr>
            <w:r>
              <w:t>较慢</w:t>
            </w:r>
          </w:p>
        </w:tc>
        <w:tc>
          <w:tcPr>
            <w:tcW w:w="422" w:type="pct"/>
            <w:tcBorders>
              <w:top w:val="single" w:sz="4" w:space="0" w:color="auto"/>
              <w:left w:val="single" w:sz="4" w:space="0" w:color="auto"/>
            </w:tcBorders>
            <w:shd w:val="clear" w:color="auto" w:fill="FFFFFF"/>
            <w:vAlign w:val="bottom"/>
          </w:tcPr>
          <w:p w:rsidR="00614009" w:rsidRDefault="00D815D6">
            <w:pPr>
              <w:pStyle w:val="LTT1"/>
            </w:pPr>
            <w:r>
              <w:t>很慢</w:t>
            </w:r>
          </w:p>
        </w:tc>
        <w:tc>
          <w:tcPr>
            <w:tcW w:w="277" w:type="pct"/>
            <w:tcBorders>
              <w:top w:val="single" w:sz="4" w:space="0" w:color="auto"/>
              <w:left w:val="single" w:sz="4" w:space="0" w:color="auto"/>
              <w:right w:val="single" w:sz="4" w:space="0" w:color="auto"/>
            </w:tcBorders>
            <w:shd w:val="clear" w:color="auto" w:fill="FFFFFF"/>
          </w:tcPr>
          <w:p w:rsidR="00614009" w:rsidRDefault="00614009">
            <w:pPr>
              <w:pStyle w:val="LTT1"/>
            </w:pPr>
          </w:p>
        </w:tc>
      </w:tr>
      <w:tr w:rsidR="00614009">
        <w:trPr>
          <w:trHeight w:val="23"/>
          <w:jc w:val="center"/>
        </w:trPr>
        <w:tc>
          <w:tcPr>
            <w:tcW w:w="610" w:type="pct"/>
            <w:vMerge/>
            <w:tcBorders>
              <w:left w:val="single" w:sz="4" w:space="0" w:color="auto"/>
            </w:tcBorders>
            <w:shd w:val="clear" w:color="auto" w:fill="FFFFFF"/>
            <w:textDirection w:val="tbRlV"/>
            <w:vAlign w:val="bottom"/>
          </w:tcPr>
          <w:p w:rsidR="00614009" w:rsidRDefault="00614009">
            <w:pPr>
              <w:pStyle w:val="LTT1"/>
            </w:pPr>
          </w:p>
        </w:tc>
        <w:tc>
          <w:tcPr>
            <w:tcW w:w="967" w:type="pct"/>
            <w:vMerge w:val="restart"/>
            <w:tcBorders>
              <w:top w:val="single" w:sz="4" w:space="0" w:color="auto"/>
              <w:left w:val="single" w:sz="4" w:space="0" w:color="auto"/>
            </w:tcBorders>
            <w:shd w:val="clear" w:color="auto" w:fill="FFFFFF"/>
            <w:vAlign w:val="center"/>
          </w:tcPr>
          <w:p w:rsidR="00614009" w:rsidRDefault="00D815D6">
            <w:pPr>
              <w:pStyle w:val="LTT1"/>
            </w:pPr>
            <w:r>
              <w:t>干扰</w:t>
            </w:r>
            <w:r>
              <w:t>/0.3</w:t>
            </w:r>
          </w:p>
        </w:tc>
        <w:tc>
          <w:tcPr>
            <w:tcW w:w="962" w:type="pct"/>
            <w:tcBorders>
              <w:top w:val="single" w:sz="4" w:space="0" w:color="auto"/>
              <w:left w:val="single" w:sz="4" w:space="0" w:color="auto"/>
            </w:tcBorders>
            <w:shd w:val="clear" w:color="auto" w:fill="FFFFFF"/>
            <w:vAlign w:val="bottom"/>
          </w:tcPr>
          <w:p w:rsidR="00614009" w:rsidRDefault="00D815D6">
            <w:pPr>
              <w:pStyle w:val="LTT1"/>
            </w:pPr>
            <w:r>
              <w:t>强度</w:t>
            </w:r>
            <w:r>
              <w:t>/0.4</w:t>
            </w:r>
          </w:p>
        </w:tc>
        <w:tc>
          <w:tcPr>
            <w:tcW w:w="389" w:type="pct"/>
            <w:tcBorders>
              <w:top w:val="single" w:sz="4" w:space="0" w:color="auto"/>
              <w:left w:val="single" w:sz="4" w:space="0" w:color="auto"/>
            </w:tcBorders>
            <w:shd w:val="clear" w:color="auto" w:fill="FFFFFF"/>
            <w:vAlign w:val="bottom"/>
          </w:tcPr>
          <w:p w:rsidR="00614009" w:rsidRDefault="00D815D6">
            <w:pPr>
              <w:pStyle w:val="LTT1"/>
            </w:pPr>
            <w:r>
              <w:t>等级</w:t>
            </w:r>
          </w:p>
        </w:tc>
        <w:tc>
          <w:tcPr>
            <w:tcW w:w="454" w:type="pct"/>
            <w:tcBorders>
              <w:top w:val="single" w:sz="4" w:space="0" w:color="auto"/>
              <w:left w:val="single" w:sz="4" w:space="0" w:color="auto"/>
            </w:tcBorders>
            <w:shd w:val="clear" w:color="auto" w:fill="FFFFFF"/>
            <w:vAlign w:val="bottom"/>
          </w:tcPr>
          <w:p w:rsidR="00614009" w:rsidRDefault="00D815D6">
            <w:pPr>
              <w:pStyle w:val="LTT1"/>
            </w:pPr>
            <w:r>
              <w:t>弱</w:t>
            </w:r>
          </w:p>
        </w:tc>
        <w:tc>
          <w:tcPr>
            <w:tcW w:w="512" w:type="pct"/>
            <w:tcBorders>
              <w:top w:val="single" w:sz="4" w:space="0" w:color="auto"/>
              <w:left w:val="single" w:sz="4" w:space="0" w:color="auto"/>
            </w:tcBorders>
            <w:shd w:val="clear" w:color="auto" w:fill="FFFFFF"/>
            <w:vAlign w:val="bottom"/>
          </w:tcPr>
          <w:p w:rsidR="00614009" w:rsidRDefault="00D815D6">
            <w:pPr>
              <w:pStyle w:val="LTT1"/>
            </w:pPr>
            <w:r>
              <w:t>较弱</w:t>
            </w:r>
          </w:p>
        </w:tc>
        <w:tc>
          <w:tcPr>
            <w:tcW w:w="402" w:type="pct"/>
            <w:tcBorders>
              <w:top w:val="single" w:sz="4" w:space="0" w:color="auto"/>
              <w:left w:val="single" w:sz="4" w:space="0" w:color="auto"/>
            </w:tcBorders>
            <w:shd w:val="clear" w:color="auto" w:fill="FFFFFF"/>
            <w:vAlign w:val="bottom"/>
          </w:tcPr>
          <w:p w:rsidR="00614009" w:rsidRDefault="00D815D6">
            <w:pPr>
              <w:pStyle w:val="LTT1"/>
            </w:pPr>
            <w:r>
              <w:t>较强</w:t>
            </w:r>
          </w:p>
        </w:tc>
        <w:tc>
          <w:tcPr>
            <w:tcW w:w="422" w:type="pct"/>
            <w:tcBorders>
              <w:top w:val="single" w:sz="4" w:space="0" w:color="auto"/>
              <w:left w:val="single" w:sz="4" w:space="0" w:color="auto"/>
            </w:tcBorders>
            <w:shd w:val="clear" w:color="auto" w:fill="FFFFFF"/>
            <w:vAlign w:val="bottom"/>
          </w:tcPr>
          <w:p w:rsidR="00614009" w:rsidRDefault="00D815D6">
            <w:pPr>
              <w:pStyle w:val="LTT1"/>
            </w:pPr>
            <w:r>
              <w:t>很强</w:t>
            </w:r>
          </w:p>
        </w:tc>
        <w:tc>
          <w:tcPr>
            <w:tcW w:w="277" w:type="pct"/>
            <w:tcBorders>
              <w:top w:val="single" w:sz="4" w:space="0" w:color="auto"/>
              <w:left w:val="single" w:sz="4" w:space="0" w:color="auto"/>
              <w:right w:val="single" w:sz="4" w:space="0" w:color="auto"/>
            </w:tcBorders>
            <w:shd w:val="clear" w:color="auto" w:fill="FFFFFF"/>
          </w:tcPr>
          <w:p w:rsidR="00614009" w:rsidRDefault="00614009">
            <w:pPr>
              <w:pStyle w:val="LTT1"/>
            </w:pPr>
          </w:p>
        </w:tc>
      </w:tr>
      <w:tr w:rsidR="00614009">
        <w:trPr>
          <w:trHeight w:val="23"/>
          <w:jc w:val="center"/>
        </w:trPr>
        <w:tc>
          <w:tcPr>
            <w:tcW w:w="610" w:type="pct"/>
            <w:vMerge/>
            <w:tcBorders>
              <w:left w:val="single" w:sz="4" w:space="0" w:color="auto"/>
            </w:tcBorders>
            <w:shd w:val="clear" w:color="auto" w:fill="FFFFFF"/>
            <w:textDirection w:val="tbRlV"/>
            <w:vAlign w:val="bottom"/>
          </w:tcPr>
          <w:p w:rsidR="00614009" w:rsidRDefault="00614009">
            <w:pPr>
              <w:pStyle w:val="LTT1"/>
            </w:pPr>
          </w:p>
        </w:tc>
        <w:tc>
          <w:tcPr>
            <w:tcW w:w="967" w:type="pct"/>
            <w:vMerge/>
            <w:tcBorders>
              <w:left w:val="single" w:sz="4" w:space="0" w:color="auto"/>
            </w:tcBorders>
            <w:shd w:val="clear" w:color="auto" w:fill="FFFFFF"/>
            <w:vAlign w:val="center"/>
          </w:tcPr>
          <w:p w:rsidR="00614009" w:rsidRDefault="00614009">
            <w:pPr>
              <w:pStyle w:val="LTT1"/>
            </w:pPr>
          </w:p>
        </w:tc>
        <w:tc>
          <w:tcPr>
            <w:tcW w:w="962" w:type="pct"/>
            <w:tcBorders>
              <w:top w:val="single" w:sz="4" w:space="0" w:color="auto"/>
              <w:left w:val="single" w:sz="4" w:space="0" w:color="auto"/>
            </w:tcBorders>
            <w:shd w:val="clear" w:color="auto" w:fill="FFFFFF"/>
          </w:tcPr>
          <w:p w:rsidR="00614009" w:rsidRDefault="00D815D6">
            <w:pPr>
              <w:pStyle w:val="LTT1"/>
            </w:pPr>
            <w:r>
              <w:t>范围</w:t>
            </w:r>
            <w:r>
              <w:t>/0.3</w:t>
            </w:r>
          </w:p>
        </w:tc>
        <w:tc>
          <w:tcPr>
            <w:tcW w:w="389" w:type="pct"/>
            <w:tcBorders>
              <w:top w:val="single" w:sz="4" w:space="0" w:color="auto"/>
              <w:left w:val="single" w:sz="4" w:space="0" w:color="auto"/>
            </w:tcBorders>
            <w:shd w:val="clear" w:color="auto" w:fill="FFFFFF"/>
          </w:tcPr>
          <w:p w:rsidR="00614009" w:rsidRDefault="00D815D6">
            <w:pPr>
              <w:pStyle w:val="LTT1"/>
            </w:pPr>
            <w:r>
              <w:t>等级</w:t>
            </w:r>
          </w:p>
        </w:tc>
        <w:tc>
          <w:tcPr>
            <w:tcW w:w="454" w:type="pct"/>
            <w:tcBorders>
              <w:top w:val="single" w:sz="4" w:space="0" w:color="auto"/>
              <w:left w:val="single" w:sz="4" w:space="0" w:color="auto"/>
            </w:tcBorders>
            <w:shd w:val="clear" w:color="auto" w:fill="FFFFFF"/>
          </w:tcPr>
          <w:p w:rsidR="00614009" w:rsidRDefault="00D815D6">
            <w:pPr>
              <w:pStyle w:val="LTT1"/>
            </w:pPr>
            <w:r>
              <w:t>小</w:t>
            </w:r>
          </w:p>
        </w:tc>
        <w:tc>
          <w:tcPr>
            <w:tcW w:w="512" w:type="pct"/>
            <w:tcBorders>
              <w:top w:val="single" w:sz="4" w:space="0" w:color="auto"/>
              <w:left w:val="single" w:sz="4" w:space="0" w:color="auto"/>
            </w:tcBorders>
            <w:shd w:val="clear" w:color="auto" w:fill="FFFFFF"/>
          </w:tcPr>
          <w:p w:rsidR="00614009" w:rsidRDefault="00D815D6">
            <w:pPr>
              <w:pStyle w:val="LTT1"/>
            </w:pPr>
            <w:r>
              <w:t>较小</w:t>
            </w:r>
          </w:p>
        </w:tc>
        <w:tc>
          <w:tcPr>
            <w:tcW w:w="402" w:type="pct"/>
            <w:tcBorders>
              <w:top w:val="single" w:sz="4" w:space="0" w:color="auto"/>
              <w:left w:val="single" w:sz="4" w:space="0" w:color="auto"/>
            </w:tcBorders>
            <w:shd w:val="clear" w:color="auto" w:fill="FFFFFF"/>
          </w:tcPr>
          <w:p w:rsidR="00614009" w:rsidRDefault="00D815D6">
            <w:pPr>
              <w:pStyle w:val="LTT1"/>
            </w:pPr>
            <w:r>
              <w:t>较大</w:t>
            </w:r>
          </w:p>
        </w:tc>
        <w:tc>
          <w:tcPr>
            <w:tcW w:w="422" w:type="pct"/>
            <w:tcBorders>
              <w:top w:val="single" w:sz="4" w:space="0" w:color="auto"/>
              <w:left w:val="single" w:sz="4" w:space="0" w:color="auto"/>
            </w:tcBorders>
            <w:shd w:val="clear" w:color="auto" w:fill="FFFFFF"/>
          </w:tcPr>
          <w:p w:rsidR="00614009" w:rsidRDefault="00D815D6">
            <w:pPr>
              <w:pStyle w:val="LTT1"/>
            </w:pPr>
            <w:r>
              <w:t>很大</w:t>
            </w:r>
          </w:p>
        </w:tc>
        <w:tc>
          <w:tcPr>
            <w:tcW w:w="277" w:type="pct"/>
            <w:tcBorders>
              <w:top w:val="single" w:sz="4" w:space="0" w:color="auto"/>
              <w:left w:val="single" w:sz="4" w:space="0" w:color="auto"/>
              <w:right w:val="single" w:sz="4" w:space="0" w:color="auto"/>
            </w:tcBorders>
            <w:shd w:val="clear" w:color="auto" w:fill="FFFFFF"/>
          </w:tcPr>
          <w:p w:rsidR="00614009" w:rsidRDefault="00614009">
            <w:pPr>
              <w:pStyle w:val="LTT1"/>
            </w:pPr>
          </w:p>
        </w:tc>
      </w:tr>
      <w:tr w:rsidR="00614009">
        <w:trPr>
          <w:trHeight w:val="23"/>
          <w:jc w:val="center"/>
        </w:trPr>
        <w:tc>
          <w:tcPr>
            <w:tcW w:w="610" w:type="pct"/>
            <w:vMerge/>
            <w:tcBorders>
              <w:left w:val="single" w:sz="4" w:space="0" w:color="auto"/>
            </w:tcBorders>
            <w:shd w:val="clear" w:color="auto" w:fill="FFFFFF"/>
            <w:textDirection w:val="tbRlV"/>
            <w:vAlign w:val="bottom"/>
          </w:tcPr>
          <w:p w:rsidR="00614009" w:rsidRDefault="00614009">
            <w:pPr>
              <w:pStyle w:val="LTT1"/>
            </w:pPr>
          </w:p>
        </w:tc>
        <w:tc>
          <w:tcPr>
            <w:tcW w:w="967" w:type="pct"/>
            <w:vMerge/>
            <w:tcBorders>
              <w:left w:val="single" w:sz="4" w:space="0" w:color="auto"/>
            </w:tcBorders>
            <w:shd w:val="clear" w:color="auto" w:fill="FFFFFF"/>
            <w:vAlign w:val="center"/>
          </w:tcPr>
          <w:p w:rsidR="00614009" w:rsidRDefault="00614009">
            <w:pPr>
              <w:pStyle w:val="LTT1"/>
            </w:pPr>
          </w:p>
        </w:tc>
        <w:tc>
          <w:tcPr>
            <w:tcW w:w="962" w:type="pct"/>
            <w:tcBorders>
              <w:top w:val="single" w:sz="4" w:space="0" w:color="auto"/>
              <w:left w:val="single" w:sz="4" w:space="0" w:color="auto"/>
            </w:tcBorders>
            <w:shd w:val="clear" w:color="auto" w:fill="FFFFFF"/>
            <w:vAlign w:val="bottom"/>
          </w:tcPr>
          <w:p w:rsidR="00614009" w:rsidRDefault="00D815D6">
            <w:pPr>
              <w:pStyle w:val="LTT1"/>
            </w:pPr>
            <w:r>
              <w:t>频度</w:t>
            </w:r>
            <w:r>
              <w:t>/0.3</w:t>
            </w:r>
          </w:p>
        </w:tc>
        <w:tc>
          <w:tcPr>
            <w:tcW w:w="389" w:type="pct"/>
            <w:tcBorders>
              <w:top w:val="single" w:sz="4" w:space="0" w:color="auto"/>
              <w:left w:val="single" w:sz="4" w:space="0" w:color="auto"/>
            </w:tcBorders>
            <w:shd w:val="clear" w:color="auto" w:fill="FFFFFF"/>
            <w:vAlign w:val="bottom"/>
          </w:tcPr>
          <w:p w:rsidR="00614009" w:rsidRDefault="00D815D6">
            <w:pPr>
              <w:pStyle w:val="LTT1"/>
            </w:pPr>
            <w:r>
              <w:t>等级</w:t>
            </w:r>
          </w:p>
        </w:tc>
        <w:tc>
          <w:tcPr>
            <w:tcW w:w="454" w:type="pct"/>
            <w:tcBorders>
              <w:top w:val="single" w:sz="4" w:space="0" w:color="auto"/>
              <w:left w:val="single" w:sz="4" w:space="0" w:color="auto"/>
            </w:tcBorders>
            <w:shd w:val="clear" w:color="auto" w:fill="FFFFFF"/>
            <w:vAlign w:val="bottom"/>
          </w:tcPr>
          <w:p w:rsidR="00614009" w:rsidRDefault="00D815D6">
            <w:pPr>
              <w:pStyle w:val="LTT1"/>
            </w:pPr>
            <w:r>
              <w:t>低</w:t>
            </w:r>
          </w:p>
        </w:tc>
        <w:tc>
          <w:tcPr>
            <w:tcW w:w="512" w:type="pct"/>
            <w:tcBorders>
              <w:top w:val="single" w:sz="4" w:space="0" w:color="auto"/>
              <w:left w:val="single" w:sz="4" w:space="0" w:color="auto"/>
            </w:tcBorders>
            <w:shd w:val="clear" w:color="auto" w:fill="FFFFFF"/>
            <w:vAlign w:val="bottom"/>
          </w:tcPr>
          <w:p w:rsidR="00614009" w:rsidRDefault="00D815D6">
            <w:pPr>
              <w:pStyle w:val="LTT1"/>
            </w:pPr>
            <w:r>
              <w:t>较低</w:t>
            </w:r>
          </w:p>
        </w:tc>
        <w:tc>
          <w:tcPr>
            <w:tcW w:w="402" w:type="pct"/>
            <w:tcBorders>
              <w:top w:val="single" w:sz="4" w:space="0" w:color="auto"/>
              <w:left w:val="single" w:sz="4" w:space="0" w:color="auto"/>
            </w:tcBorders>
            <w:shd w:val="clear" w:color="auto" w:fill="FFFFFF"/>
            <w:vAlign w:val="bottom"/>
          </w:tcPr>
          <w:p w:rsidR="00614009" w:rsidRDefault="00D815D6">
            <w:pPr>
              <w:pStyle w:val="LTT1"/>
            </w:pPr>
            <w:r>
              <w:t>较高</w:t>
            </w:r>
          </w:p>
        </w:tc>
        <w:tc>
          <w:tcPr>
            <w:tcW w:w="422" w:type="pct"/>
            <w:tcBorders>
              <w:top w:val="single" w:sz="4" w:space="0" w:color="auto"/>
              <w:left w:val="single" w:sz="4" w:space="0" w:color="auto"/>
            </w:tcBorders>
            <w:shd w:val="clear" w:color="auto" w:fill="FFFFFF"/>
            <w:vAlign w:val="bottom"/>
          </w:tcPr>
          <w:p w:rsidR="00614009" w:rsidRDefault="00D815D6">
            <w:pPr>
              <w:pStyle w:val="LTT1"/>
            </w:pPr>
            <w:r>
              <w:t>很高</w:t>
            </w:r>
          </w:p>
        </w:tc>
        <w:tc>
          <w:tcPr>
            <w:tcW w:w="277" w:type="pct"/>
            <w:tcBorders>
              <w:top w:val="single" w:sz="4" w:space="0" w:color="auto"/>
              <w:left w:val="single" w:sz="4" w:space="0" w:color="auto"/>
              <w:right w:val="single" w:sz="4" w:space="0" w:color="auto"/>
            </w:tcBorders>
            <w:shd w:val="clear" w:color="auto" w:fill="FFFFFF"/>
          </w:tcPr>
          <w:p w:rsidR="00614009" w:rsidRDefault="00614009">
            <w:pPr>
              <w:pStyle w:val="LTT1"/>
            </w:pPr>
          </w:p>
        </w:tc>
      </w:tr>
      <w:tr w:rsidR="00614009">
        <w:trPr>
          <w:trHeight w:val="23"/>
          <w:jc w:val="center"/>
        </w:trPr>
        <w:tc>
          <w:tcPr>
            <w:tcW w:w="610" w:type="pct"/>
            <w:vMerge/>
            <w:tcBorders>
              <w:left w:val="single" w:sz="4" w:space="0" w:color="auto"/>
            </w:tcBorders>
            <w:shd w:val="clear" w:color="auto" w:fill="FFFFFF"/>
            <w:textDirection w:val="tbRlV"/>
            <w:vAlign w:val="bottom"/>
          </w:tcPr>
          <w:p w:rsidR="00614009" w:rsidRDefault="00614009">
            <w:pPr>
              <w:pStyle w:val="LTT1"/>
            </w:pPr>
          </w:p>
        </w:tc>
        <w:tc>
          <w:tcPr>
            <w:tcW w:w="967" w:type="pct"/>
            <w:vMerge w:val="restart"/>
            <w:tcBorders>
              <w:top w:val="single" w:sz="4" w:space="0" w:color="auto"/>
              <w:left w:val="single" w:sz="4" w:space="0" w:color="auto"/>
            </w:tcBorders>
            <w:shd w:val="clear" w:color="auto" w:fill="FFFFFF"/>
            <w:vAlign w:val="center"/>
          </w:tcPr>
          <w:p w:rsidR="00614009" w:rsidRDefault="00D815D6">
            <w:pPr>
              <w:pStyle w:val="LTT1"/>
            </w:pPr>
            <w:r>
              <w:t>循环</w:t>
            </w:r>
            <w:r>
              <w:t>/0.3</w:t>
            </w:r>
          </w:p>
        </w:tc>
        <w:tc>
          <w:tcPr>
            <w:tcW w:w="962" w:type="pct"/>
            <w:tcBorders>
              <w:top w:val="single" w:sz="4" w:space="0" w:color="auto"/>
              <w:left w:val="single" w:sz="4" w:space="0" w:color="auto"/>
            </w:tcBorders>
            <w:shd w:val="clear" w:color="auto" w:fill="FFFFFF"/>
          </w:tcPr>
          <w:p w:rsidR="00614009" w:rsidRDefault="00D815D6">
            <w:pPr>
              <w:pStyle w:val="LTT1"/>
            </w:pPr>
            <w:r>
              <w:t>流量</w:t>
            </w:r>
            <w:r>
              <w:t>/0.4</w:t>
            </w:r>
          </w:p>
        </w:tc>
        <w:tc>
          <w:tcPr>
            <w:tcW w:w="389" w:type="pct"/>
            <w:tcBorders>
              <w:top w:val="single" w:sz="4" w:space="0" w:color="auto"/>
              <w:left w:val="single" w:sz="4" w:space="0" w:color="auto"/>
            </w:tcBorders>
            <w:shd w:val="clear" w:color="auto" w:fill="FFFFFF"/>
          </w:tcPr>
          <w:p w:rsidR="00614009" w:rsidRDefault="00D815D6">
            <w:pPr>
              <w:pStyle w:val="LTT1"/>
            </w:pPr>
            <w:r>
              <w:t>等级</w:t>
            </w:r>
          </w:p>
        </w:tc>
        <w:tc>
          <w:tcPr>
            <w:tcW w:w="454" w:type="pct"/>
            <w:tcBorders>
              <w:top w:val="single" w:sz="4" w:space="0" w:color="auto"/>
              <w:left w:val="single" w:sz="4" w:space="0" w:color="auto"/>
            </w:tcBorders>
            <w:shd w:val="clear" w:color="auto" w:fill="FFFFFF"/>
          </w:tcPr>
          <w:p w:rsidR="00614009" w:rsidRDefault="00D815D6">
            <w:pPr>
              <w:pStyle w:val="LTT1"/>
            </w:pPr>
            <w:r>
              <w:t>高</w:t>
            </w:r>
          </w:p>
        </w:tc>
        <w:tc>
          <w:tcPr>
            <w:tcW w:w="512" w:type="pct"/>
            <w:tcBorders>
              <w:top w:val="single" w:sz="4" w:space="0" w:color="auto"/>
              <w:left w:val="single" w:sz="4" w:space="0" w:color="auto"/>
            </w:tcBorders>
            <w:shd w:val="clear" w:color="auto" w:fill="FFFFFF"/>
          </w:tcPr>
          <w:p w:rsidR="00614009" w:rsidRDefault="00D815D6">
            <w:pPr>
              <w:pStyle w:val="LTT1"/>
            </w:pPr>
            <w:r>
              <w:t>较高</w:t>
            </w:r>
          </w:p>
        </w:tc>
        <w:tc>
          <w:tcPr>
            <w:tcW w:w="402" w:type="pct"/>
            <w:tcBorders>
              <w:top w:val="single" w:sz="4" w:space="0" w:color="auto"/>
              <w:left w:val="single" w:sz="4" w:space="0" w:color="auto"/>
            </w:tcBorders>
            <w:shd w:val="clear" w:color="auto" w:fill="FFFFFF"/>
          </w:tcPr>
          <w:p w:rsidR="00614009" w:rsidRDefault="00D815D6">
            <w:pPr>
              <w:pStyle w:val="LTT1"/>
            </w:pPr>
            <w:r>
              <w:t>较低</w:t>
            </w:r>
          </w:p>
        </w:tc>
        <w:tc>
          <w:tcPr>
            <w:tcW w:w="422" w:type="pct"/>
            <w:tcBorders>
              <w:top w:val="single" w:sz="4" w:space="0" w:color="auto"/>
              <w:left w:val="single" w:sz="4" w:space="0" w:color="auto"/>
            </w:tcBorders>
            <w:shd w:val="clear" w:color="auto" w:fill="FFFFFF"/>
          </w:tcPr>
          <w:p w:rsidR="00614009" w:rsidRDefault="00D815D6">
            <w:pPr>
              <w:pStyle w:val="LTT1"/>
            </w:pPr>
            <w:r>
              <w:t>很低</w:t>
            </w:r>
          </w:p>
        </w:tc>
        <w:tc>
          <w:tcPr>
            <w:tcW w:w="277" w:type="pct"/>
            <w:tcBorders>
              <w:top w:val="single" w:sz="4" w:space="0" w:color="auto"/>
              <w:left w:val="single" w:sz="4" w:space="0" w:color="auto"/>
              <w:right w:val="single" w:sz="4" w:space="0" w:color="auto"/>
            </w:tcBorders>
            <w:shd w:val="clear" w:color="auto" w:fill="FFFFFF"/>
          </w:tcPr>
          <w:p w:rsidR="00614009" w:rsidRDefault="00614009">
            <w:pPr>
              <w:pStyle w:val="LTT1"/>
            </w:pPr>
          </w:p>
        </w:tc>
      </w:tr>
      <w:tr w:rsidR="00614009">
        <w:trPr>
          <w:trHeight w:val="23"/>
          <w:jc w:val="center"/>
        </w:trPr>
        <w:tc>
          <w:tcPr>
            <w:tcW w:w="610" w:type="pct"/>
            <w:vMerge/>
            <w:tcBorders>
              <w:left w:val="single" w:sz="4" w:space="0" w:color="auto"/>
            </w:tcBorders>
            <w:shd w:val="clear" w:color="auto" w:fill="FFFFFF"/>
            <w:textDirection w:val="tbRlV"/>
            <w:vAlign w:val="bottom"/>
          </w:tcPr>
          <w:p w:rsidR="00614009" w:rsidRDefault="00614009">
            <w:pPr>
              <w:pStyle w:val="LTT1"/>
            </w:pPr>
          </w:p>
        </w:tc>
        <w:tc>
          <w:tcPr>
            <w:tcW w:w="967" w:type="pct"/>
            <w:vMerge/>
            <w:tcBorders>
              <w:left w:val="single" w:sz="4" w:space="0" w:color="auto"/>
            </w:tcBorders>
            <w:shd w:val="clear" w:color="auto" w:fill="FFFFFF"/>
            <w:vAlign w:val="center"/>
          </w:tcPr>
          <w:p w:rsidR="00614009" w:rsidRDefault="00614009">
            <w:pPr>
              <w:pStyle w:val="LTT1"/>
            </w:pPr>
          </w:p>
        </w:tc>
        <w:tc>
          <w:tcPr>
            <w:tcW w:w="962" w:type="pct"/>
            <w:tcBorders>
              <w:top w:val="single" w:sz="4" w:space="0" w:color="auto"/>
              <w:left w:val="single" w:sz="4" w:space="0" w:color="auto"/>
            </w:tcBorders>
            <w:shd w:val="clear" w:color="auto" w:fill="FFFFFF"/>
          </w:tcPr>
          <w:p w:rsidR="00614009" w:rsidRDefault="00D815D6">
            <w:pPr>
              <w:pStyle w:val="LTT1"/>
            </w:pPr>
            <w:r>
              <w:t>速度</w:t>
            </w:r>
            <w:r>
              <w:t>/0.3</w:t>
            </w:r>
          </w:p>
        </w:tc>
        <w:tc>
          <w:tcPr>
            <w:tcW w:w="389" w:type="pct"/>
            <w:tcBorders>
              <w:top w:val="single" w:sz="4" w:space="0" w:color="auto"/>
              <w:left w:val="single" w:sz="4" w:space="0" w:color="auto"/>
            </w:tcBorders>
            <w:shd w:val="clear" w:color="auto" w:fill="FFFFFF"/>
          </w:tcPr>
          <w:p w:rsidR="00614009" w:rsidRDefault="00D815D6">
            <w:pPr>
              <w:pStyle w:val="LTT1"/>
            </w:pPr>
            <w:r>
              <w:t>等级</w:t>
            </w:r>
          </w:p>
        </w:tc>
        <w:tc>
          <w:tcPr>
            <w:tcW w:w="454" w:type="pct"/>
            <w:tcBorders>
              <w:top w:val="single" w:sz="4" w:space="0" w:color="auto"/>
              <w:left w:val="single" w:sz="4" w:space="0" w:color="auto"/>
            </w:tcBorders>
            <w:shd w:val="clear" w:color="auto" w:fill="FFFFFF"/>
          </w:tcPr>
          <w:p w:rsidR="00614009" w:rsidRDefault="00D815D6">
            <w:pPr>
              <w:pStyle w:val="LTT1"/>
            </w:pPr>
            <w:r>
              <w:t>快</w:t>
            </w:r>
          </w:p>
        </w:tc>
        <w:tc>
          <w:tcPr>
            <w:tcW w:w="512" w:type="pct"/>
            <w:tcBorders>
              <w:top w:val="single" w:sz="4" w:space="0" w:color="auto"/>
              <w:left w:val="single" w:sz="4" w:space="0" w:color="auto"/>
            </w:tcBorders>
            <w:shd w:val="clear" w:color="auto" w:fill="FFFFFF"/>
          </w:tcPr>
          <w:p w:rsidR="00614009" w:rsidRDefault="00D815D6">
            <w:pPr>
              <w:pStyle w:val="LTT1"/>
            </w:pPr>
            <w:r>
              <w:t>较快</w:t>
            </w:r>
          </w:p>
        </w:tc>
        <w:tc>
          <w:tcPr>
            <w:tcW w:w="402" w:type="pct"/>
            <w:tcBorders>
              <w:top w:val="single" w:sz="4" w:space="0" w:color="auto"/>
              <w:left w:val="single" w:sz="4" w:space="0" w:color="auto"/>
            </w:tcBorders>
            <w:shd w:val="clear" w:color="auto" w:fill="FFFFFF"/>
          </w:tcPr>
          <w:p w:rsidR="00614009" w:rsidRDefault="00D815D6">
            <w:pPr>
              <w:pStyle w:val="LTT1"/>
            </w:pPr>
            <w:r>
              <w:t>较慢</w:t>
            </w:r>
          </w:p>
        </w:tc>
        <w:tc>
          <w:tcPr>
            <w:tcW w:w="422" w:type="pct"/>
            <w:tcBorders>
              <w:top w:val="single" w:sz="4" w:space="0" w:color="auto"/>
              <w:left w:val="single" w:sz="4" w:space="0" w:color="auto"/>
            </w:tcBorders>
            <w:shd w:val="clear" w:color="auto" w:fill="FFFFFF"/>
          </w:tcPr>
          <w:p w:rsidR="00614009" w:rsidRDefault="00D815D6">
            <w:pPr>
              <w:pStyle w:val="LTT1"/>
            </w:pPr>
            <w:r>
              <w:t>很慢</w:t>
            </w:r>
          </w:p>
        </w:tc>
        <w:tc>
          <w:tcPr>
            <w:tcW w:w="277" w:type="pct"/>
            <w:tcBorders>
              <w:top w:val="single" w:sz="4" w:space="0" w:color="auto"/>
              <w:left w:val="single" w:sz="4" w:space="0" w:color="auto"/>
              <w:right w:val="single" w:sz="4" w:space="0" w:color="auto"/>
            </w:tcBorders>
            <w:shd w:val="clear" w:color="auto" w:fill="FFFFFF"/>
          </w:tcPr>
          <w:p w:rsidR="00614009" w:rsidRDefault="00614009">
            <w:pPr>
              <w:pStyle w:val="LTT1"/>
            </w:pPr>
          </w:p>
        </w:tc>
      </w:tr>
      <w:tr w:rsidR="00614009">
        <w:trPr>
          <w:trHeight w:val="23"/>
          <w:jc w:val="center"/>
        </w:trPr>
        <w:tc>
          <w:tcPr>
            <w:tcW w:w="610" w:type="pct"/>
            <w:vMerge/>
            <w:tcBorders>
              <w:left w:val="single" w:sz="4" w:space="0" w:color="auto"/>
            </w:tcBorders>
            <w:shd w:val="clear" w:color="auto" w:fill="FFFFFF"/>
            <w:textDirection w:val="tbRlV"/>
            <w:vAlign w:val="bottom"/>
          </w:tcPr>
          <w:p w:rsidR="00614009" w:rsidRDefault="00614009">
            <w:pPr>
              <w:pStyle w:val="LTT1"/>
            </w:pPr>
          </w:p>
        </w:tc>
        <w:tc>
          <w:tcPr>
            <w:tcW w:w="967" w:type="pct"/>
            <w:vMerge/>
            <w:tcBorders>
              <w:left w:val="single" w:sz="4" w:space="0" w:color="auto"/>
            </w:tcBorders>
            <w:shd w:val="clear" w:color="auto" w:fill="FFFFFF"/>
            <w:vAlign w:val="center"/>
          </w:tcPr>
          <w:p w:rsidR="00614009" w:rsidRDefault="00614009">
            <w:pPr>
              <w:pStyle w:val="LTT1"/>
            </w:pPr>
          </w:p>
        </w:tc>
        <w:tc>
          <w:tcPr>
            <w:tcW w:w="962" w:type="pct"/>
            <w:tcBorders>
              <w:top w:val="single" w:sz="4" w:space="0" w:color="auto"/>
              <w:left w:val="single" w:sz="4" w:space="0" w:color="auto"/>
            </w:tcBorders>
            <w:shd w:val="clear" w:color="auto" w:fill="FFFFFF"/>
            <w:vAlign w:val="bottom"/>
          </w:tcPr>
          <w:p w:rsidR="00614009" w:rsidRDefault="00D815D6">
            <w:pPr>
              <w:pStyle w:val="LTT1"/>
            </w:pPr>
            <w:r>
              <w:t>周期</w:t>
            </w:r>
            <w:r>
              <w:t>/0.3</w:t>
            </w:r>
          </w:p>
        </w:tc>
        <w:tc>
          <w:tcPr>
            <w:tcW w:w="389" w:type="pct"/>
            <w:tcBorders>
              <w:top w:val="single" w:sz="4" w:space="0" w:color="auto"/>
              <w:left w:val="single" w:sz="4" w:space="0" w:color="auto"/>
            </w:tcBorders>
            <w:shd w:val="clear" w:color="auto" w:fill="FFFFFF"/>
            <w:vAlign w:val="bottom"/>
          </w:tcPr>
          <w:p w:rsidR="00614009" w:rsidRDefault="00D815D6">
            <w:pPr>
              <w:pStyle w:val="LTT1"/>
            </w:pPr>
            <w:r>
              <w:t>等级</w:t>
            </w:r>
          </w:p>
        </w:tc>
        <w:tc>
          <w:tcPr>
            <w:tcW w:w="454" w:type="pct"/>
            <w:tcBorders>
              <w:top w:val="single" w:sz="4" w:space="0" w:color="auto"/>
              <w:left w:val="single" w:sz="4" w:space="0" w:color="auto"/>
            </w:tcBorders>
            <w:shd w:val="clear" w:color="auto" w:fill="FFFFFF"/>
            <w:vAlign w:val="bottom"/>
          </w:tcPr>
          <w:p w:rsidR="00614009" w:rsidRDefault="00D815D6">
            <w:pPr>
              <w:pStyle w:val="LTT1"/>
            </w:pPr>
            <w:r>
              <w:t>短</w:t>
            </w:r>
          </w:p>
        </w:tc>
        <w:tc>
          <w:tcPr>
            <w:tcW w:w="512" w:type="pct"/>
            <w:tcBorders>
              <w:top w:val="single" w:sz="4" w:space="0" w:color="auto"/>
              <w:left w:val="single" w:sz="4" w:space="0" w:color="auto"/>
            </w:tcBorders>
            <w:shd w:val="clear" w:color="auto" w:fill="FFFFFF"/>
            <w:vAlign w:val="bottom"/>
          </w:tcPr>
          <w:p w:rsidR="00614009" w:rsidRDefault="00D815D6">
            <w:pPr>
              <w:pStyle w:val="LTT1"/>
            </w:pPr>
            <w:r>
              <w:t>较短</w:t>
            </w:r>
          </w:p>
        </w:tc>
        <w:tc>
          <w:tcPr>
            <w:tcW w:w="402" w:type="pct"/>
            <w:tcBorders>
              <w:top w:val="single" w:sz="4" w:space="0" w:color="auto"/>
              <w:left w:val="single" w:sz="4" w:space="0" w:color="auto"/>
            </w:tcBorders>
            <w:shd w:val="clear" w:color="auto" w:fill="FFFFFF"/>
            <w:vAlign w:val="bottom"/>
          </w:tcPr>
          <w:p w:rsidR="00614009" w:rsidRDefault="00D815D6">
            <w:pPr>
              <w:pStyle w:val="LTT1"/>
            </w:pPr>
            <w:r>
              <w:t>较长</w:t>
            </w:r>
          </w:p>
        </w:tc>
        <w:tc>
          <w:tcPr>
            <w:tcW w:w="422" w:type="pct"/>
            <w:tcBorders>
              <w:top w:val="single" w:sz="4" w:space="0" w:color="auto"/>
              <w:left w:val="single" w:sz="4" w:space="0" w:color="auto"/>
            </w:tcBorders>
            <w:shd w:val="clear" w:color="auto" w:fill="FFFFFF"/>
            <w:vAlign w:val="bottom"/>
          </w:tcPr>
          <w:p w:rsidR="00614009" w:rsidRDefault="00D815D6">
            <w:pPr>
              <w:pStyle w:val="LTT1"/>
            </w:pPr>
            <w:r>
              <w:t>很长</w:t>
            </w:r>
          </w:p>
        </w:tc>
        <w:tc>
          <w:tcPr>
            <w:tcW w:w="277" w:type="pct"/>
            <w:tcBorders>
              <w:top w:val="single" w:sz="4" w:space="0" w:color="auto"/>
              <w:left w:val="single" w:sz="4" w:space="0" w:color="auto"/>
              <w:right w:val="single" w:sz="4" w:space="0" w:color="auto"/>
            </w:tcBorders>
            <w:shd w:val="clear" w:color="auto" w:fill="FFFFFF"/>
          </w:tcPr>
          <w:p w:rsidR="00614009" w:rsidRDefault="00614009">
            <w:pPr>
              <w:pStyle w:val="LTT1"/>
            </w:pPr>
          </w:p>
        </w:tc>
      </w:tr>
      <w:tr w:rsidR="00614009">
        <w:trPr>
          <w:trHeight w:val="23"/>
          <w:jc w:val="center"/>
        </w:trPr>
        <w:tc>
          <w:tcPr>
            <w:tcW w:w="610" w:type="pct"/>
            <w:vMerge w:val="restart"/>
            <w:tcBorders>
              <w:top w:val="single" w:sz="4" w:space="0" w:color="auto"/>
              <w:left w:val="single" w:sz="4" w:space="0" w:color="auto"/>
            </w:tcBorders>
            <w:shd w:val="clear" w:color="auto" w:fill="FFFFFF"/>
            <w:vAlign w:val="center"/>
          </w:tcPr>
          <w:p w:rsidR="00614009" w:rsidRDefault="00D815D6">
            <w:pPr>
              <w:pStyle w:val="LTT1"/>
            </w:pPr>
            <w:r>
              <w:t>变化指标</w:t>
            </w:r>
          </w:p>
          <w:p w:rsidR="00614009" w:rsidRDefault="00D815D6">
            <w:pPr>
              <w:pStyle w:val="LTT1"/>
            </w:pPr>
            <w:r>
              <w:rPr>
                <w:lang w:eastAsia="en-US"/>
              </w:rPr>
              <w:t>0.2</w:t>
            </w:r>
          </w:p>
        </w:tc>
        <w:tc>
          <w:tcPr>
            <w:tcW w:w="967" w:type="pct"/>
            <w:vMerge w:val="restart"/>
            <w:tcBorders>
              <w:top w:val="single" w:sz="4" w:space="0" w:color="auto"/>
              <w:left w:val="single" w:sz="4" w:space="0" w:color="auto"/>
            </w:tcBorders>
            <w:shd w:val="clear" w:color="auto" w:fill="FFFFFF"/>
            <w:vAlign w:val="center"/>
          </w:tcPr>
          <w:p w:rsidR="00614009" w:rsidRDefault="00D815D6">
            <w:pPr>
              <w:pStyle w:val="LTT1"/>
            </w:pPr>
            <w:r>
              <w:t>变化</w:t>
            </w:r>
            <w:r>
              <w:t>/</w:t>
            </w:r>
            <w:r>
              <w:rPr>
                <w:rFonts w:hint="eastAsia"/>
              </w:rPr>
              <w:t>1</w:t>
            </w:r>
          </w:p>
        </w:tc>
        <w:tc>
          <w:tcPr>
            <w:tcW w:w="962" w:type="pct"/>
            <w:tcBorders>
              <w:top w:val="single" w:sz="4" w:space="0" w:color="auto"/>
              <w:left w:val="single" w:sz="4" w:space="0" w:color="auto"/>
            </w:tcBorders>
            <w:shd w:val="clear" w:color="auto" w:fill="FFFFFF"/>
          </w:tcPr>
          <w:p w:rsidR="00614009" w:rsidRDefault="00D815D6">
            <w:pPr>
              <w:pStyle w:val="LTT1"/>
            </w:pPr>
            <w:r>
              <w:t>趋势</w:t>
            </w:r>
            <w:r>
              <w:t>/0.5</w:t>
            </w:r>
          </w:p>
        </w:tc>
        <w:tc>
          <w:tcPr>
            <w:tcW w:w="389" w:type="pct"/>
            <w:tcBorders>
              <w:top w:val="single" w:sz="4" w:space="0" w:color="auto"/>
              <w:left w:val="single" w:sz="4" w:space="0" w:color="auto"/>
            </w:tcBorders>
            <w:shd w:val="clear" w:color="auto" w:fill="FFFFFF"/>
          </w:tcPr>
          <w:p w:rsidR="00614009" w:rsidRDefault="00D815D6">
            <w:pPr>
              <w:pStyle w:val="LTT1"/>
            </w:pPr>
            <w:r>
              <w:t>等级</w:t>
            </w:r>
          </w:p>
        </w:tc>
        <w:tc>
          <w:tcPr>
            <w:tcW w:w="454" w:type="pct"/>
            <w:tcBorders>
              <w:top w:val="single" w:sz="4" w:space="0" w:color="auto"/>
              <w:left w:val="single" w:sz="4" w:space="0" w:color="auto"/>
            </w:tcBorders>
            <w:shd w:val="clear" w:color="auto" w:fill="FFFFFF"/>
          </w:tcPr>
          <w:p w:rsidR="00614009" w:rsidRDefault="00D815D6">
            <w:pPr>
              <w:pStyle w:val="LTT1"/>
            </w:pPr>
            <w:r>
              <w:t>良性</w:t>
            </w:r>
          </w:p>
        </w:tc>
        <w:tc>
          <w:tcPr>
            <w:tcW w:w="512" w:type="pct"/>
            <w:tcBorders>
              <w:top w:val="single" w:sz="4" w:space="0" w:color="auto"/>
              <w:left w:val="single" w:sz="4" w:space="0" w:color="auto"/>
            </w:tcBorders>
            <w:shd w:val="clear" w:color="auto" w:fill="FFFFFF"/>
          </w:tcPr>
          <w:p w:rsidR="00614009" w:rsidRDefault="00D815D6">
            <w:pPr>
              <w:pStyle w:val="LTT1"/>
            </w:pPr>
            <w:r>
              <w:t>较好</w:t>
            </w:r>
          </w:p>
        </w:tc>
        <w:tc>
          <w:tcPr>
            <w:tcW w:w="402" w:type="pct"/>
            <w:tcBorders>
              <w:top w:val="single" w:sz="4" w:space="0" w:color="auto"/>
              <w:left w:val="single" w:sz="4" w:space="0" w:color="auto"/>
            </w:tcBorders>
            <w:shd w:val="clear" w:color="auto" w:fill="FFFFFF"/>
          </w:tcPr>
          <w:p w:rsidR="00614009" w:rsidRDefault="00D815D6">
            <w:pPr>
              <w:pStyle w:val="LTT1"/>
            </w:pPr>
            <w:r>
              <w:t>不良</w:t>
            </w:r>
          </w:p>
        </w:tc>
        <w:tc>
          <w:tcPr>
            <w:tcW w:w="422" w:type="pct"/>
            <w:tcBorders>
              <w:top w:val="single" w:sz="4" w:space="0" w:color="auto"/>
              <w:left w:val="single" w:sz="4" w:space="0" w:color="auto"/>
            </w:tcBorders>
            <w:shd w:val="clear" w:color="auto" w:fill="FFFFFF"/>
          </w:tcPr>
          <w:p w:rsidR="00614009" w:rsidRDefault="00D815D6">
            <w:pPr>
              <w:pStyle w:val="LTT1"/>
            </w:pPr>
            <w:r>
              <w:t>不良</w:t>
            </w:r>
          </w:p>
        </w:tc>
        <w:tc>
          <w:tcPr>
            <w:tcW w:w="277" w:type="pct"/>
            <w:tcBorders>
              <w:top w:val="single" w:sz="4" w:space="0" w:color="auto"/>
              <w:left w:val="single" w:sz="4" w:space="0" w:color="auto"/>
              <w:right w:val="single" w:sz="4" w:space="0" w:color="auto"/>
            </w:tcBorders>
            <w:shd w:val="clear" w:color="auto" w:fill="FFFFFF"/>
          </w:tcPr>
          <w:p w:rsidR="00614009" w:rsidRDefault="00614009">
            <w:pPr>
              <w:pStyle w:val="LTT1"/>
            </w:pPr>
          </w:p>
        </w:tc>
      </w:tr>
      <w:tr w:rsidR="00614009">
        <w:trPr>
          <w:trHeight w:val="23"/>
          <w:jc w:val="center"/>
        </w:trPr>
        <w:tc>
          <w:tcPr>
            <w:tcW w:w="610" w:type="pct"/>
            <w:vMerge/>
            <w:tcBorders>
              <w:left w:val="single" w:sz="4" w:space="0" w:color="auto"/>
            </w:tcBorders>
            <w:shd w:val="clear" w:color="auto" w:fill="FFFFFF"/>
            <w:vAlign w:val="center"/>
          </w:tcPr>
          <w:p w:rsidR="00614009" w:rsidRDefault="00614009">
            <w:pPr>
              <w:pStyle w:val="LTT1"/>
            </w:pPr>
          </w:p>
        </w:tc>
        <w:tc>
          <w:tcPr>
            <w:tcW w:w="967" w:type="pct"/>
            <w:vMerge/>
            <w:tcBorders>
              <w:left w:val="single" w:sz="4" w:space="0" w:color="auto"/>
            </w:tcBorders>
            <w:shd w:val="clear" w:color="auto" w:fill="FFFFFF"/>
            <w:vAlign w:val="center"/>
          </w:tcPr>
          <w:p w:rsidR="00614009" w:rsidRDefault="00614009">
            <w:pPr>
              <w:pStyle w:val="LTT1"/>
            </w:pPr>
          </w:p>
        </w:tc>
        <w:tc>
          <w:tcPr>
            <w:tcW w:w="962" w:type="pct"/>
            <w:tcBorders>
              <w:top w:val="single" w:sz="4" w:space="0" w:color="auto"/>
              <w:left w:val="single" w:sz="4" w:space="0" w:color="auto"/>
            </w:tcBorders>
            <w:shd w:val="clear" w:color="auto" w:fill="FFFFFF"/>
            <w:vAlign w:val="bottom"/>
          </w:tcPr>
          <w:p w:rsidR="00614009" w:rsidRDefault="00D815D6">
            <w:pPr>
              <w:pStyle w:val="LTT1"/>
            </w:pPr>
            <w:r>
              <w:t>幅度</w:t>
            </w:r>
            <w:r>
              <w:t>/0.3</w:t>
            </w:r>
          </w:p>
        </w:tc>
        <w:tc>
          <w:tcPr>
            <w:tcW w:w="389" w:type="pct"/>
            <w:tcBorders>
              <w:top w:val="single" w:sz="4" w:space="0" w:color="auto"/>
              <w:left w:val="single" w:sz="4" w:space="0" w:color="auto"/>
            </w:tcBorders>
            <w:shd w:val="clear" w:color="auto" w:fill="FFFFFF"/>
            <w:vAlign w:val="bottom"/>
          </w:tcPr>
          <w:p w:rsidR="00614009" w:rsidRDefault="00D815D6">
            <w:pPr>
              <w:pStyle w:val="LTT1"/>
            </w:pPr>
            <w:r>
              <w:t>等级</w:t>
            </w:r>
          </w:p>
        </w:tc>
        <w:tc>
          <w:tcPr>
            <w:tcW w:w="454" w:type="pct"/>
            <w:tcBorders>
              <w:top w:val="single" w:sz="4" w:space="0" w:color="auto"/>
              <w:left w:val="single" w:sz="4" w:space="0" w:color="auto"/>
            </w:tcBorders>
            <w:shd w:val="clear" w:color="auto" w:fill="FFFFFF"/>
            <w:vAlign w:val="bottom"/>
          </w:tcPr>
          <w:p w:rsidR="00614009" w:rsidRDefault="00D815D6">
            <w:pPr>
              <w:pStyle w:val="LTT1"/>
            </w:pPr>
            <w:r>
              <w:t>小</w:t>
            </w:r>
          </w:p>
        </w:tc>
        <w:tc>
          <w:tcPr>
            <w:tcW w:w="512" w:type="pct"/>
            <w:tcBorders>
              <w:top w:val="single" w:sz="4" w:space="0" w:color="auto"/>
              <w:left w:val="single" w:sz="4" w:space="0" w:color="auto"/>
            </w:tcBorders>
            <w:shd w:val="clear" w:color="auto" w:fill="FFFFFF"/>
            <w:vAlign w:val="bottom"/>
          </w:tcPr>
          <w:p w:rsidR="00614009" w:rsidRDefault="00D815D6">
            <w:pPr>
              <w:pStyle w:val="LTT1"/>
            </w:pPr>
            <w:r>
              <w:t>较小</w:t>
            </w:r>
          </w:p>
        </w:tc>
        <w:tc>
          <w:tcPr>
            <w:tcW w:w="402" w:type="pct"/>
            <w:tcBorders>
              <w:top w:val="single" w:sz="4" w:space="0" w:color="auto"/>
              <w:left w:val="single" w:sz="4" w:space="0" w:color="auto"/>
            </w:tcBorders>
            <w:shd w:val="clear" w:color="auto" w:fill="FFFFFF"/>
            <w:vAlign w:val="bottom"/>
          </w:tcPr>
          <w:p w:rsidR="00614009" w:rsidRDefault="00D815D6">
            <w:pPr>
              <w:pStyle w:val="LTT1"/>
            </w:pPr>
            <w:r>
              <w:t>较大</w:t>
            </w:r>
          </w:p>
        </w:tc>
        <w:tc>
          <w:tcPr>
            <w:tcW w:w="422" w:type="pct"/>
            <w:tcBorders>
              <w:top w:val="single" w:sz="4" w:space="0" w:color="auto"/>
              <w:left w:val="single" w:sz="4" w:space="0" w:color="auto"/>
            </w:tcBorders>
            <w:shd w:val="clear" w:color="auto" w:fill="FFFFFF"/>
            <w:vAlign w:val="bottom"/>
          </w:tcPr>
          <w:p w:rsidR="00614009" w:rsidRDefault="00D815D6">
            <w:pPr>
              <w:pStyle w:val="LTT1"/>
            </w:pPr>
            <w:r>
              <w:t>很大</w:t>
            </w:r>
          </w:p>
        </w:tc>
        <w:tc>
          <w:tcPr>
            <w:tcW w:w="277" w:type="pct"/>
            <w:tcBorders>
              <w:top w:val="single" w:sz="4" w:space="0" w:color="auto"/>
              <w:left w:val="single" w:sz="4" w:space="0" w:color="auto"/>
              <w:right w:val="single" w:sz="4" w:space="0" w:color="auto"/>
            </w:tcBorders>
            <w:shd w:val="clear" w:color="auto" w:fill="FFFFFF"/>
          </w:tcPr>
          <w:p w:rsidR="00614009" w:rsidRDefault="00614009">
            <w:pPr>
              <w:pStyle w:val="LTT1"/>
            </w:pPr>
          </w:p>
        </w:tc>
      </w:tr>
      <w:tr w:rsidR="00614009">
        <w:trPr>
          <w:trHeight w:val="23"/>
          <w:jc w:val="center"/>
        </w:trPr>
        <w:tc>
          <w:tcPr>
            <w:tcW w:w="610" w:type="pct"/>
            <w:vMerge/>
            <w:tcBorders>
              <w:left w:val="single" w:sz="4" w:space="0" w:color="auto"/>
            </w:tcBorders>
            <w:shd w:val="clear" w:color="auto" w:fill="FFFFFF"/>
            <w:vAlign w:val="center"/>
          </w:tcPr>
          <w:p w:rsidR="00614009" w:rsidRDefault="00614009">
            <w:pPr>
              <w:pStyle w:val="LTT1"/>
            </w:pPr>
          </w:p>
        </w:tc>
        <w:tc>
          <w:tcPr>
            <w:tcW w:w="967" w:type="pct"/>
            <w:vMerge/>
            <w:tcBorders>
              <w:left w:val="single" w:sz="4" w:space="0" w:color="auto"/>
            </w:tcBorders>
            <w:shd w:val="clear" w:color="auto" w:fill="FFFFFF"/>
            <w:vAlign w:val="center"/>
          </w:tcPr>
          <w:p w:rsidR="00614009" w:rsidRDefault="00614009">
            <w:pPr>
              <w:pStyle w:val="LTT1"/>
            </w:pPr>
          </w:p>
        </w:tc>
        <w:tc>
          <w:tcPr>
            <w:tcW w:w="962" w:type="pct"/>
            <w:tcBorders>
              <w:top w:val="single" w:sz="4" w:space="0" w:color="auto"/>
              <w:left w:val="single" w:sz="4" w:space="0" w:color="auto"/>
            </w:tcBorders>
            <w:shd w:val="clear" w:color="auto" w:fill="FFFFFF"/>
            <w:vAlign w:val="bottom"/>
          </w:tcPr>
          <w:p w:rsidR="00614009" w:rsidRDefault="00D815D6">
            <w:pPr>
              <w:pStyle w:val="LTT1"/>
            </w:pPr>
            <w:r>
              <w:t>速度</w:t>
            </w:r>
            <w:r>
              <w:t>/0.2</w:t>
            </w:r>
          </w:p>
        </w:tc>
        <w:tc>
          <w:tcPr>
            <w:tcW w:w="389" w:type="pct"/>
            <w:tcBorders>
              <w:top w:val="single" w:sz="4" w:space="0" w:color="auto"/>
              <w:left w:val="single" w:sz="4" w:space="0" w:color="auto"/>
            </w:tcBorders>
            <w:shd w:val="clear" w:color="auto" w:fill="FFFFFF"/>
            <w:vAlign w:val="bottom"/>
          </w:tcPr>
          <w:p w:rsidR="00614009" w:rsidRDefault="00D815D6">
            <w:pPr>
              <w:pStyle w:val="LTT1"/>
            </w:pPr>
            <w:r>
              <w:t>等级</w:t>
            </w:r>
          </w:p>
        </w:tc>
        <w:tc>
          <w:tcPr>
            <w:tcW w:w="454" w:type="pct"/>
            <w:tcBorders>
              <w:top w:val="single" w:sz="4" w:space="0" w:color="auto"/>
              <w:left w:val="single" w:sz="4" w:space="0" w:color="auto"/>
            </w:tcBorders>
            <w:shd w:val="clear" w:color="auto" w:fill="FFFFFF"/>
            <w:vAlign w:val="bottom"/>
          </w:tcPr>
          <w:p w:rsidR="00614009" w:rsidRDefault="00D815D6">
            <w:pPr>
              <w:pStyle w:val="LTT1"/>
            </w:pPr>
            <w:r>
              <w:t>慢</w:t>
            </w:r>
          </w:p>
        </w:tc>
        <w:tc>
          <w:tcPr>
            <w:tcW w:w="512" w:type="pct"/>
            <w:tcBorders>
              <w:top w:val="single" w:sz="4" w:space="0" w:color="auto"/>
              <w:left w:val="single" w:sz="4" w:space="0" w:color="auto"/>
            </w:tcBorders>
            <w:shd w:val="clear" w:color="auto" w:fill="FFFFFF"/>
            <w:vAlign w:val="bottom"/>
          </w:tcPr>
          <w:p w:rsidR="00614009" w:rsidRDefault="00D815D6">
            <w:pPr>
              <w:pStyle w:val="LTT1"/>
            </w:pPr>
            <w:r>
              <w:t>较慢</w:t>
            </w:r>
          </w:p>
        </w:tc>
        <w:tc>
          <w:tcPr>
            <w:tcW w:w="402" w:type="pct"/>
            <w:tcBorders>
              <w:top w:val="single" w:sz="4" w:space="0" w:color="auto"/>
              <w:left w:val="single" w:sz="4" w:space="0" w:color="auto"/>
            </w:tcBorders>
            <w:shd w:val="clear" w:color="auto" w:fill="FFFFFF"/>
            <w:vAlign w:val="bottom"/>
          </w:tcPr>
          <w:p w:rsidR="00614009" w:rsidRDefault="00D815D6">
            <w:pPr>
              <w:pStyle w:val="LTT1"/>
            </w:pPr>
            <w:r>
              <w:t>较快</w:t>
            </w:r>
          </w:p>
        </w:tc>
        <w:tc>
          <w:tcPr>
            <w:tcW w:w="422" w:type="pct"/>
            <w:tcBorders>
              <w:top w:val="single" w:sz="4" w:space="0" w:color="auto"/>
              <w:left w:val="single" w:sz="4" w:space="0" w:color="auto"/>
            </w:tcBorders>
            <w:shd w:val="clear" w:color="auto" w:fill="FFFFFF"/>
            <w:vAlign w:val="bottom"/>
          </w:tcPr>
          <w:p w:rsidR="00614009" w:rsidRDefault="00D815D6">
            <w:pPr>
              <w:pStyle w:val="LTT1"/>
            </w:pPr>
            <w:r>
              <w:t>很快</w:t>
            </w:r>
          </w:p>
        </w:tc>
        <w:tc>
          <w:tcPr>
            <w:tcW w:w="277" w:type="pct"/>
            <w:tcBorders>
              <w:top w:val="single" w:sz="4" w:space="0" w:color="auto"/>
              <w:left w:val="single" w:sz="4" w:space="0" w:color="auto"/>
              <w:right w:val="single" w:sz="4" w:space="0" w:color="auto"/>
            </w:tcBorders>
            <w:shd w:val="clear" w:color="auto" w:fill="FFFFFF"/>
          </w:tcPr>
          <w:p w:rsidR="00614009" w:rsidRDefault="00614009">
            <w:pPr>
              <w:pStyle w:val="LTT1"/>
            </w:pPr>
          </w:p>
        </w:tc>
      </w:tr>
      <w:tr w:rsidR="00614009">
        <w:trPr>
          <w:trHeight w:val="23"/>
          <w:jc w:val="center"/>
        </w:trPr>
        <w:tc>
          <w:tcPr>
            <w:tcW w:w="610" w:type="pct"/>
            <w:vMerge w:val="restart"/>
            <w:tcBorders>
              <w:top w:val="single" w:sz="4" w:space="0" w:color="auto"/>
              <w:left w:val="single" w:sz="4" w:space="0" w:color="auto"/>
            </w:tcBorders>
            <w:shd w:val="clear" w:color="auto" w:fill="FFFFFF"/>
          </w:tcPr>
          <w:p w:rsidR="00614009" w:rsidRDefault="00D815D6">
            <w:pPr>
              <w:pStyle w:val="LTT1"/>
            </w:pPr>
            <w:r>
              <w:t>稳定性指标</w:t>
            </w:r>
            <w:r>
              <w:t xml:space="preserve"> </w:t>
            </w:r>
            <w:r>
              <w:rPr>
                <w:lang w:eastAsia="en-US"/>
              </w:rPr>
              <w:t>0.2</w:t>
            </w:r>
          </w:p>
        </w:tc>
        <w:tc>
          <w:tcPr>
            <w:tcW w:w="967" w:type="pct"/>
            <w:vMerge w:val="restart"/>
            <w:tcBorders>
              <w:top w:val="single" w:sz="4" w:space="0" w:color="auto"/>
              <w:left w:val="single" w:sz="4" w:space="0" w:color="auto"/>
            </w:tcBorders>
            <w:shd w:val="clear" w:color="auto" w:fill="FFFFFF"/>
            <w:vAlign w:val="center"/>
          </w:tcPr>
          <w:p w:rsidR="00614009" w:rsidRDefault="00D815D6">
            <w:pPr>
              <w:pStyle w:val="LTT1"/>
            </w:pPr>
            <w:r>
              <w:t>稳定性</w:t>
            </w:r>
            <w:r>
              <w:t>/</w:t>
            </w:r>
            <w:r>
              <w:rPr>
                <w:rFonts w:hint="eastAsia"/>
              </w:rPr>
              <w:t>1</w:t>
            </w:r>
          </w:p>
        </w:tc>
        <w:tc>
          <w:tcPr>
            <w:tcW w:w="962" w:type="pct"/>
            <w:tcBorders>
              <w:top w:val="single" w:sz="4" w:space="0" w:color="auto"/>
              <w:left w:val="single" w:sz="4" w:space="0" w:color="auto"/>
            </w:tcBorders>
            <w:shd w:val="clear" w:color="auto" w:fill="FFFFFF"/>
            <w:vAlign w:val="bottom"/>
          </w:tcPr>
          <w:p w:rsidR="00614009" w:rsidRDefault="00D815D6">
            <w:pPr>
              <w:pStyle w:val="LTT1"/>
            </w:pPr>
            <w:r>
              <w:t>抵抗性</w:t>
            </w:r>
            <w:r>
              <w:t>/0.6</w:t>
            </w:r>
          </w:p>
        </w:tc>
        <w:tc>
          <w:tcPr>
            <w:tcW w:w="389" w:type="pct"/>
            <w:tcBorders>
              <w:top w:val="single" w:sz="4" w:space="0" w:color="auto"/>
              <w:left w:val="single" w:sz="4" w:space="0" w:color="auto"/>
            </w:tcBorders>
            <w:shd w:val="clear" w:color="auto" w:fill="FFFFFF"/>
            <w:vAlign w:val="bottom"/>
          </w:tcPr>
          <w:p w:rsidR="00614009" w:rsidRDefault="00D815D6">
            <w:pPr>
              <w:pStyle w:val="LTT1"/>
            </w:pPr>
            <w:r>
              <w:t>等级</w:t>
            </w:r>
          </w:p>
        </w:tc>
        <w:tc>
          <w:tcPr>
            <w:tcW w:w="454" w:type="pct"/>
            <w:tcBorders>
              <w:top w:val="single" w:sz="4" w:space="0" w:color="auto"/>
              <w:left w:val="single" w:sz="4" w:space="0" w:color="auto"/>
            </w:tcBorders>
            <w:shd w:val="clear" w:color="auto" w:fill="FFFFFF"/>
            <w:vAlign w:val="bottom"/>
          </w:tcPr>
          <w:p w:rsidR="00614009" w:rsidRDefault="00D815D6">
            <w:pPr>
              <w:pStyle w:val="LTT1"/>
            </w:pPr>
            <w:r>
              <w:t>强</w:t>
            </w:r>
          </w:p>
        </w:tc>
        <w:tc>
          <w:tcPr>
            <w:tcW w:w="512" w:type="pct"/>
            <w:tcBorders>
              <w:top w:val="single" w:sz="4" w:space="0" w:color="auto"/>
              <w:left w:val="single" w:sz="4" w:space="0" w:color="auto"/>
            </w:tcBorders>
            <w:shd w:val="clear" w:color="auto" w:fill="FFFFFF"/>
            <w:vAlign w:val="bottom"/>
          </w:tcPr>
          <w:p w:rsidR="00614009" w:rsidRDefault="00D815D6">
            <w:pPr>
              <w:pStyle w:val="LTT1"/>
            </w:pPr>
            <w:r>
              <w:t>较强</w:t>
            </w:r>
          </w:p>
        </w:tc>
        <w:tc>
          <w:tcPr>
            <w:tcW w:w="402" w:type="pct"/>
            <w:tcBorders>
              <w:top w:val="single" w:sz="4" w:space="0" w:color="auto"/>
              <w:left w:val="single" w:sz="4" w:space="0" w:color="auto"/>
            </w:tcBorders>
            <w:shd w:val="clear" w:color="auto" w:fill="FFFFFF"/>
            <w:vAlign w:val="bottom"/>
          </w:tcPr>
          <w:p w:rsidR="00614009" w:rsidRDefault="00D815D6">
            <w:pPr>
              <w:pStyle w:val="LTT1"/>
            </w:pPr>
            <w:r>
              <w:t>较弱</w:t>
            </w:r>
          </w:p>
        </w:tc>
        <w:tc>
          <w:tcPr>
            <w:tcW w:w="422" w:type="pct"/>
            <w:tcBorders>
              <w:top w:val="single" w:sz="4" w:space="0" w:color="auto"/>
              <w:left w:val="single" w:sz="4" w:space="0" w:color="auto"/>
            </w:tcBorders>
            <w:shd w:val="clear" w:color="auto" w:fill="FFFFFF"/>
            <w:vAlign w:val="bottom"/>
          </w:tcPr>
          <w:p w:rsidR="00614009" w:rsidRDefault="00D815D6">
            <w:pPr>
              <w:pStyle w:val="LTT1"/>
            </w:pPr>
            <w:r>
              <w:t>很弱</w:t>
            </w:r>
          </w:p>
        </w:tc>
        <w:tc>
          <w:tcPr>
            <w:tcW w:w="277" w:type="pct"/>
            <w:tcBorders>
              <w:top w:val="single" w:sz="4" w:space="0" w:color="auto"/>
              <w:left w:val="single" w:sz="4" w:space="0" w:color="auto"/>
              <w:right w:val="single" w:sz="4" w:space="0" w:color="auto"/>
            </w:tcBorders>
            <w:shd w:val="clear" w:color="auto" w:fill="FFFFFF"/>
          </w:tcPr>
          <w:p w:rsidR="00614009" w:rsidRDefault="00614009">
            <w:pPr>
              <w:pStyle w:val="LTT1"/>
            </w:pPr>
          </w:p>
        </w:tc>
      </w:tr>
      <w:tr w:rsidR="00614009">
        <w:trPr>
          <w:trHeight w:val="23"/>
          <w:jc w:val="center"/>
        </w:trPr>
        <w:tc>
          <w:tcPr>
            <w:tcW w:w="610" w:type="pct"/>
            <w:vMerge/>
            <w:tcBorders>
              <w:left w:val="single" w:sz="4" w:space="0" w:color="auto"/>
              <w:bottom w:val="single" w:sz="4" w:space="0" w:color="auto"/>
            </w:tcBorders>
            <w:shd w:val="clear" w:color="auto" w:fill="FFFFFF"/>
          </w:tcPr>
          <w:p w:rsidR="00614009" w:rsidRDefault="00614009">
            <w:pPr>
              <w:pStyle w:val="LTT1"/>
            </w:pPr>
          </w:p>
        </w:tc>
        <w:tc>
          <w:tcPr>
            <w:tcW w:w="967" w:type="pct"/>
            <w:vMerge/>
            <w:tcBorders>
              <w:left w:val="single" w:sz="4" w:space="0" w:color="auto"/>
              <w:bottom w:val="single" w:sz="4" w:space="0" w:color="auto"/>
            </w:tcBorders>
            <w:shd w:val="clear" w:color="auto" w:fill="FFFFFF"/>
            <w:vAlign w:val="center"/>
          </w:tcPr>
          <w:p w:rsidR="00614009" w:rsidRDefault="00614009">
            <w:pPr>
              <w:pStyle w:val="LTT1"/>
            </w:pPr>
          </w:p>
        </w:tc>
        <w:tc>
          <w:tcPr>
            <w:tcW w:w="962" w:type="pct"/>
            <w:tcBorders>
              <w:top w:val="single" w:sz="4" w:space="0" w:color="auto"/>
              <w:left w:val="single" w:sz="4" w:space="0" w:color="auto"/>
              <w:bottom w:val="single" w:sz="4" w:space="0" w:color="auto"/>
            </w:tcBorders>
            <w:shd w:val="clear" w:color="auto" w:fill="FFFFFF"/>
            <w:vAlign w:val="center"/>
          </w:tcPr>
          <w:p w:rsidR="00614009" w:rsidRDefault="00D815D6">
            <w:pPr>
              <w:pStyle w:val="LTT1"/>
            </w:pPr>
            <w:r>
              <w:rPr>
                <w:rFonts w:hint="eastAsia"/>
              </w:rPr>
              <w:t>恢复性</w:t>
            </w:r>
            <w:r>
              <w:rPr>
                <w:rFonts w:hint="eastAsia"/>
              </w:rPr>
              <w:t>/</w:t>
            </w:r>
            <w:r>
              <w:rPr>
                <w:lang w:eastAsia="en-US"/>
              </w:rPr>
              <w:t>0.4</w:t>
            </w:r>
          </w:p>
        </w:tc>
        <w:tc>
          <w:tcPr>
            <w:tcW w:w="389" w:type="pct"/>
            <w:tcBorders>
              <w:top w:val="single" w:sz="4" w:space="0" w:color="auto"/>
              <w:left w:val="single" w:sz="4" w:space="0" w:color="auto"/>
              <w:bottom w:val="single" w:sz="4" w:space="0" w:color="auto"/>
            </w:tcBorders>
            <w:shd w:val="clear" w:color="auto" w:fill="FFFFFF"/>
            <w:vAlign w:val="center"/>
          </w:tcPr>
          <w:p w:rsidR="00614009" w:rsidRDefault="00D815D6">
            <w:pPr>
              <w:pStyle w:val="LTT1"/>
            </w:pPr>
            <w:r>
              <w:t>等级</w:t>
            </w:r>
          </w:p>
        </w:tc>
        <w:tc>
          <w:tcPr>
            <w:tcW w:w="454" w:type="pct"/>
            <w:tcBorders>
              <w:top w:val="single" w:sz="4" w:space="0" w:color="auto"/>
              <w:left w:val="single" w:sz="4" w:space="0" w:color="auto"/>
              <w:bottom w:val="single" w:sz="4" w:space="0" w:color="auto"/>
            </w:tcBorders>
            <w:shd w:val="clear" w:color="auto" w:fill="FFFFFF"/>
            <w:vAlign w:val="center"/>
          </w:tcPr>
          <w:p w:rsidR="00614009" w:rsidRDefault="00D815D6">
            <w:pPr>
              <w:pStyle w:val="LTT1"/>
            </w:pPr>
            <w:r>
              <w:t>强</w:t>
            </w:r>
          </w:p>
        </w:tc>
        <w:tc>
          <w:tcPr>
            <w:tcW w:w="512" w:type="pct"/>
            <w:tcBorders>
              <w:top w:val="single" w:sz="4" w:space="0" w:color="auto"/>
              <w:left w:val="single" w:sz="4" w:space="0" w:color="auto"/>
              <w:bottom w:val="single" w:sz="4" w:space="0" w:color="auto"/>
            </w:tcBorders>
            <w:shd w:val="clear" w:color="auto" w:fill="FFFFFF"/>
            <w:vAlign w:val="center"/>
          </w:tcPr>
          <w:p w:rsidR="00614009" w:rsidRDefault="00D815D6">
            <w:pPr>
              <w:pStyle w:val="LTT1"/>
            </w:pPr>
            <w:r>
              <w:t>较强</w:t>
            </w:r>
          </w:p>
        </w:tc>
        <w:tc>
          <w:tcPr>
            <w:tcW w:w="402" w:type="pct"/>
            <w:tcBorders>
              <w:top w:val="single" w:sz="4" w:space="0" w:color="auto"/>
              <w:left w:val="single" w:sz="4" w:space="0" w:color="auto"/>
              <w:bottom w:val="single" w:sz="4" w:space="0" w:color="auto"/>
            </w:tcBorders>
            <w:shd w:val="clear" w:color="auto" w:fill="FFFFFF"/>
            <w:vAlign w:val="center"/>
          </w:tcPr>
          <w:p w:rsidR="00614009" w:rsidRDefault="00D815D6">
            <w:pPr>
              <w:pStyle w:val="LTT1"/>
            </w:pPr>
            <w:r>
              <w:t>较弱</w:t>
            </w:r>
          </w:p>
        </w:tc>
        <w:tc>
          <w:tcPr>
            <w:tcW w:w="422" w:type="pct"/>
            <w:tcBorders>
              <w:top w:val="single" w:sz="4" w:space="0" w:color="auto"/>
              <w:left w:val="single" w:sz="4" w:space="0" w:color="auto"/>
              <w:bottom w:val="single" w:sz="4" w:space="0" w:color="auto"/>
            </w:tcBorders>
            <w:shd w:val="clear" w:color="auto" w:fill="FFFFFF"/>
            <w:vAlign w:val="center"/>
          </w:tcPr>
          <w:p w:rsidR="00614009" w:rsidRDefault="00D815D6">
            <w:pPr>
              <w:pStyle w:val="LTT1"/>
            </w:pPr>
            <w:r>
              <w:t>很弱</w:t>
            </w:r>
          </w:p>
        </w:tc>
        <w:tc>
          <w:tcPr>
            <w:tcW w:w="277" w:type="pct"/>
            <w:tcBorders>
              <w:top w:val="single" w:sz="4" w:space="0" w:color="auto"/>
              <w:left w:val="single" w:sz="4" w:space="0" w:color="auto"/>
              <w:bottom w:val="single" w:sz="4" w:space="0" w:color="auto"/>
              <w:right w:val="single" w:sz="4" w:space="0" w:color="auto"/>
            </w:tcBorders>
            <w:shd w:val="clear" w:color="auto" w:fill="FFFFFF"/>
          </w:tcPr>
          <w:p w:rsidR="00614009" w:rsidRDefault="00614009">
            <w:pPr>
              <w:pStyle w:val="LTT1"/>
            </w:pPr>
          </w:p>
        </w:tc>
      </w:tr>
    </w:tbl>
    <w:p w:rsidR="00614009" w:rsidRDefault="00D815D6">
      <w:pPr>
        <w:pStyle w:val="LTT"/>
        <w:ind w:firstLine="480"/>
      </w:pPr>
      <w:r>
        <w:rPr>
          <w:rFonts w:hint="eastAsia"/>
        </w:rPr>
        <w:t>2</w:t>
      </w:r>
      <w:r>
        <w:rPr>
          <w:rFonts w:hint="eastAsia"/>
        </w:rPr>
        <w:t>、</w:t>
      </w:r>
      <w:r>
        <w:t>评价标准</w:t>
      </w:r>
    </w:p>
    <w:p w:rsidR="00614009" w:rsidRDefault="00D815D6">
      <w:pPr>
        <w:pStyle w:val="LTT"/>
        <w:ind w:firstLine="480"/>
      </w:pPr>
      <w:r>
        <w:t>规划区土地承载力综合评分值分为</w:t>
      </w:r>
      <w:r>
        <w:rPr>
          <w:rFonts w:hint="eastAsia"/>
        </w:rPr>
        <w:t>4</w:t>
      </w:r>
      <w:r>
        <w:t>个强度级，综合评分值在</w:t>
      </w:r>
      <w:r>
        <w:t>85</w:t>
      </w:r>
      <w:r>
        <w:t>分以上的为</w:t>
      </w:r>
      <w:r>
        <w:rPr>
          <w:rFonts w:hint="eastAsia"/>
        </w:rPr>
        <w:t>“</w:t>
      </w:r>
      <w:r>
        <w:t>很高</w:t>
      </w:r>
      <w:r>
        <w:rPr>
          <w:rFonts w:hint="eastAsia"/>
        </w:rPr>
        <w:t>”</w:t>
      </w:r>
      <w:r>
        <w:t>级，在</w:t>
      </w:r>
      <w:r>
        <w:t>70-85</w:t>
      </w:r>
      <w:r>
        <w:t>分间的为</w:t>
      </w:r>
      <w:r>
        <w:rPr>
          <w:rFonts w:hint="eastAsia"/>
        </w:rPr>
        <w:t>“</w:t>
      </w:r>
      <w:r>
        <w:t>较高</w:t>
      </w:r>
      <w:r>
        <w:rPr>
          <w:rFonts w:hint="eastAsia"/>
        </w:rPr>
        <w:t>”</w:t>
      </w:r>
      <w:r>
        <w:t>级，在</w:t>
      </w:r>
      <w:r>
        <w:t>40-70</w:t>
      </w:r>
      <w:r>
        <w:t>分间的为</w:t>
      </w:r>
      <w:r>
        <w:rPr>
          <w:rFonts w:hint="eastAsia"/>
        </w:rPr>
        <w:t>“</w:t>
      </w:r>
      <w:r>
        <w:t>较低</w:t>
      </w:r>
      <w:r>
        <w:rPr>
          <w:rFonts w:hint="eastAsia"/>
        </w:rPr>
        <w:t>”</w:t>
      </w:r>
      <w:r>
        <w:t>级，</w:t>
      </w:r>
      <w:r>
        <w:lastRenderedPageBreak/>
        <w:t>低于</w:t>
      </w:r>
      <w:r>
        <w:rPr>
          <w:rFonts w:hint="eastAsia"/>
        </w:rPr>
        <w:t>40</w:t>
      </w:r>
      <w:r>
        <w:t>分的区域为</w:t>
      </w:r>
      <w:r>
        <w:rPr>
          <w:rFonts w:hint="eastAsia"/>
        </w:rPr>
        <w:t>“</w:t>
      </w:r>
      <w:r>
        <w:t>很低</w:t>
      </w:r>
      <w:r>
        <w:rPr>
          <w:rFonts w:hint="eastAsia"/>
        </w:rPr>
        <w:t>”</w:t>
      </w:r>
      <w:r>
        <w:t>级。综合评价标准见表</w:t>
      </w:r>
      <w:r>
        <w:rPr>
          <w:rFonts w:hint="eastAsia"/>
        </w:rPr>
        <w:t>5.3-10</w:t>
      </w:r>
      <w:r>
        <w:t>。</w:t>
      </w:r>
      <w:r>
        <w:t xml:space="preserve"> </w:t>
      </w:r>
    </w:p>
    <w:p w:rsidR="00614009" w:rsidRDefault="00D815D6">
      <w:pPr>
        <w:pStyle w:val="LTT0"/>
      </w:pPr>
      <w:r>
        <w:rPr>
          <w:rFonts w:hint="eastAsia"/>
        </w:rPr>
        <w:t>表</w:t>
      </w:r>
      <w:r>
        <w:rPr>
          <w:rFonts w:hint="eastAsia"/>
        </w:rPr>
        <w:t xml:space="preserve">5.3-10  </w:t>
      </w:r>
      <w:r>
        <w:t>土地承载力景观生态学综合评价标准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1705"/>
        <w:gridCol w:w="1706"/>
        <w:gridCol w:w="1706"/>
        <w:gridCol w:w="1706"/>
      </w:tblGrid>
      <w:tr w:rsidR="00614009">
        <w:tc>
          <w:tcPr>
            <w:tcW w:w="1705" w:type="dxa"/>
          </w:tcPr>
          <w:p w:rsidR="00614009" w:rsidRDefault="00D815D6">
            <w:pPr>
              <w:pStyle w:val="LTT1"/>
              <w:spacing w:line="276" w:lineRule="auto"/>
            </w:pPr>
            <w:r>
              <w:t>综合评价得分</w:t>
            </w:r>
          </w:p>
        </w:tc>
        <w:tc>
          <w:tcPr>
            <w:tcW w:w="1705" w:type="dxa"/>
          </w:tcPr>
          <w:p w:rsidR="00614009" w:rsidRDefault="00D815D6">
            <w:pPr>
              <w:pStyle w:val="LTT1"/>
              <w:spacing w:line="276" w:lineRule="auto"/>
            </w:pPr>
            <w:r>
              <w:t>＞</w:t>
            </w:r>
            <w:r>
              <w:t>85</w:t>
            </w:r>
          </w:p>
        </w:tc>
        <w:tc>
          <w:tcPr>
            <w:tcW w:w="1706" w:type="dxa"/>
          </w:tcPr>
          <w:p w:rsidR="00614009" w:rsidRDefault="00D815D6">
            <w:pPr>
              <w:pStyle w:val="LTT1"/>
              <w:spacing w:line="276" w:lineRule="auto"/>
            </w:pPr>
            <w:r>
              <w:t>70~85</w:t>
            </w:r>
          </w:p>
        </w:tc>
        <w:tc>
          <w:tcPr>
            <w:tcW w:w="1706" w:type="dxa"/>
          </w:tcPr>
          <w:p w:rsidR="00614009" w:rsidRDefault="00D815D6">
            <w:pPr>
              <w:pStyle w:val="LTT1"/>
              <w:spacing w:line="276" w:lineRule="auto"/>
            </w:pPr>
            <w:r>
              <w:t>40~69</w:t>
            </w:r>
          </w:p>
        </w:tc>
        <w:tc>
          <w:tcPr>
            <w:tcW w:w="1706" w:type="dxa"/>
          </w:tcPr>
          <w:p w:rsidR="00614009" w:rsidRDefault="00D815D6">
            <w:pPr>
              <w:pStyle w:val="LTT1"/>
              <w:spacing w:line="276" w:lineRule="auto"/>
            </w:pPr>
            <w:r>
              <w:t>＜</w:t>
            </w:r>
            <w:r>
              <w:t>40</w:t>
            </w:r>
          </w:p>
        </w:tc>
      </w:tr>
      <w:tr w:rsidR="00614009">
        <w:tc>
          <w:tcPr>
            <w:tcW w:w="1705" w:type="dxa"/>
          </w:tcPr>
          <w:p w:rsidR="00614009" w:rsidRDefault="00D815D6">
            <w:pPr>
              <w:pStyle w:val="LTT1"/>
              <w:spacing w:line="276" w:lineRule="auto"/>
            </w:pPr>
            <w:r>
              <w:t>土地承载力</w:t>
            </w:r>
          </w:p>
        </w:tc>
        <w:tc>
          <w:tcPr>
            <w:tcW w:w="1705" w:type="dxa"/>
          </w:tcPr>
          <w:p w:rsidR="00614009" w:rsidRDefault="00D815D6">
            <w:pPr>
              <w:pStyle w:val="LTT1"/>
              <w:spacing w:line="276" w:lineRule="auto"/>
            </w:pPr>
            <w:r>
              <w:t>很高</w:t>
            </w:r>
          </w:p>
        </w:tc>
        <w:tc>
          <w:tcPr>
            <w:tcW w:w="1706" w:type="dxa"/>
          </w:tcPr>
          <w:p w:rsidR="00614009" w:rsidRDefault="00D815D6">
            <w:pPr>
              <w:pStyle w:val="LTT1"/>
              <w:spacing w:line="276" w:lineRule="auto"/>
            </w:pPr>
            <w:r>
              <w:t>较高</w:t>
            </w:r>
          </w:p>
        </w:tc>
        <w:tc>
          <w:tcPr>
            <w:tcW w:w="1706" w:type="dxa"/>
          </w:tcPr>
          <w:p w:rsidR="00614009" w:rsidRDefault="00D815D6">
            <w:pPr>
              <w:pStyle w:val="LTT1"/>
              <w:spacing w:line="276" w:lineRule="auto"/>
            </w:pPr>
            <w:r>
              <w:t>较低</w:t>
            </w:r>
          </w:p>
        </w:tc>
        <w:tc>
          <w:tcPr>
            <w:tcW w:w="1706" w:type="dxa"/>
          </w:tcPr>
          <w:p w:rsidR="00614009" w:rsidRDefault="00D815D6">
            <w:pPr>
              <w:pStyle w:val="LTT1"/>
              <w:spacing w:line="276" w:lineRule="auto"/>
            </w:pPr>
            <w:r>
              <w:t>很低</w:t>
            </w:r>
          </w:p>
        </w:tc>
      </w:tr>
    </w:tbl>
    <w:p w:rsidR="00614009" w:rsidRDefault="00D815D6">
      <w:pPr>
        <w:pStyle w:val="LTT"/>
        <w:ind w:firstLine="480"/>
      </w:pPr>
      <w:r>
        <w:t>对于土地承载力而言，</w:t>
      </w:r>
      <w:r>
        <w:rPr>
          <w:rFonts w:hint="eastAsia"/>
        </w:rPr>
        <w:t>“</w:t>
      </w:r>
      <w:r>
        <w:t>很高</w:t>
      </w:r>
      <w:r>
        <w:rPr>
          <w:rFonts w:hint="eastAsia"/>
        </w:rPr>
        <w:t>”</w:t>
      </w:r>
      <w:r>
        <w:t>级表示土地能承载高强度开发，</w:t>
      </w:r>
      <w:r>
        <w:rPr>
          <w:rFonts w:hint="eastAsia"/>
        </w:rPr>
        <w:t>“</w:t>
      </w:r>
      <w:r>
        <w:t>较高</w:t>
      </w:r>
      <w:r>
        <w:rPr>
          <w:rFonts w:hint="eastAsia"/>
        </w:rPr>
        <w:t>”</w:t>
      </w:r>
      <w:r>
        <w:t>级表示土地能承载一般强度开发，</w:t>
      </w:r>
      <w:r>
        <w:rPr>
          <w:rFonts w:hint="eastAsia"/>
        </w:rPr>
        <w:t>“</w:t>
      </w:r>
      <w:r>
        <w:t>较低</w:t>
      </w:r>
      <w:r>
        <w:rPr>
          <w:rFonts w:hint="eastAsia"/>
        </w:rPr>
        <w:t>”</w:t>
      </w:r>
      <w:r>
        <w:t>级表示土地只能承载低强度开发，</w:t>
      </w:r>
      <w:r>
        <w:rPr>
          <w:rFonts w:hint="eastAsia"/>
        </w:rPr>
        <w:t>“</w:t>
      </w:r>
      <w:r>
        <w:t>很低</w:t>
      </w:r>
      <w:r>
        <w:rPr>
          <w:rFonts w:hint="eastAsia"/>
        </w:rPr>
        <w:t>”</w:t>
      </w:r>
      <w:r>
        <w:t>级表示土地不适于开发。</w:t>
      </w:r>
    </w:p>
    <w:p w:rsidR="00614009" w:rsidRDefault="00D815D6">
      <w:pPr>
        <w:pStyle w:val="LTT"/>
        <w:ind w:firstLine="480"/>
      </w:pPr>
      <w:r>
        <w:t>根据规划区景观生态结构、功能、变化和稳定性特点及规划方案，进行了评分，结果见表</w:t>
      </w:r>
      <w:r>
        <w:rPr>
          <w:rFonts w:hint="eastAsia"/>
        </w:rPr>
        <w:t>5.3-1</w:t>
      </w:r>
      <w:r>
        <w:rPr>
          <w:rFonts w:hint="eastAsia"/>
        </w:rPr>
        <w:t>0</w:t>
      </w:r>
      <w:r>
        <w:t>。</w:t>
      </w:r>
    </w:p>
    <w:p w:rsidR="00614009" w:rsidRDefault="00D815D6">
      <w:pPr>
        <w:pStyle w:val="LTT0"/>
      </w:pPr>
      <w:r>
        <w:t>表</w:t>
      </w:r>
      <w:r>
        <w:rPr>
          <w:rFonts w:hint="eastAsia"/>
        </w:rPr>
        <w:t>5.3-1</w:t>
      </w:r>
      <w:r>
        <w:rPr>
          <w:rFonts w:hint="eastAsia"/>
        </w:rPr>
        <w:t>0</w:t>
      </w:r>
      <w:r>
        <w:rPr>
          <w:rFonts w:hint="eastAsia"/>
        </w:rPr>
        <w:t xml:space="preserve"> </w:t>
      </w:r>
      <w:r>
        <w:t xml:space="preserve"> </w:t>
      </w:r>
      <w:r>
        <w:t>景观生态学综合评价标准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300"/>
        <w:gridCol w:w="1276"/>
        <w:gridCol w:w="1078"/>
        <w:gridCol w:w="1218"/>
        <w:gridCol w:w="1219"/>
        <w:gridCol w:w="1219"/>
      </w:tblGrid>
      <w:tr w:rsidR="00614009">
        <w:trPr>
          <w:jc w:val="center"/>
        </w:trPr>
        <w:tc>
          <w:tcPr>
            <w:tcW w:w="3794" w:type="dxa"/>
            <w:gridSpan w:val="3"/>
            <w:vAlign w:val="center"/>
          </w:tcPr>
          <w:p w:rsidR="00614009" w:rsidRDefault="00D815D6">
            <w:pPr>
              <w:pStyle w:val="LTT1"/>
              <w:spacing w:line="276" w:lineRule="auto"/>
            </w:pPr>
            <w:r>
              <w:rPr>
                <w:rFonts w:hint="eastAsia"/>
              </w:rPr>
              <w:t>指标</w:t>
            </w:r>
          </w:p>
        </w:tc>
        <w:tc>
          <w:tcPr>
            <w:tcW w:w="4734" w:type="dxa"/>
            <w:gridSpan w:val="4"/>
            <w:vAlign w:val="center"/>
          </w:tcPr>
          <w:p w:rsidR="00614009" w:rsidRDefault="00D815D6">
            <w:pPr>
              <w:pStyle w:val="LTT1"/>
              <w:spacing w:line="276" w:lineRule="auto"/>
            </w:pPr>
            <w:r>
              <w:rPr>
                <w:rFonts w:hint="eastAsia"/>
              </w:rPr>
              <w:t>评价结果</w:t>
            </w:r>
          </w:p>
        </w:tc>
      </w:tr>
      <w:tr w:rsidR="00614009">
        <w:trPr>
          <w:jc w:val="center"/>
        </w:trPr>
        <w:tc>
          <w:tcPr>
            <w:tcW w:w="1218" w:type="dxa"/>
            <w:vAlign w:val="center"/>
          </w:tcPr>
          <w:p w:rsidR="00614009" w:rsidRDefault="00D815D6">
            <w:pPr>
              <w:pStyle w:val="LTT1"/>
              <w:spacing w:line="276" w:lineRule="auto"/>
            </w:pPr>
            <w:r>
              <w:rPr>
                <w:rFonts w:hint="eastAsia"/>
              </w:rPr>
              <w:t>一级</w:t>
            </w:r>
          </w:p>
        </w:tc>
        <w:tc>
          <w:tcPr>
            <w:tcW w:w="1300" w:type="dxa"/>
            <w:vAlign w:val="center"/>
          </w:tcPr>
          <w:p w:rsidR="00614009" w:rsidRDefault="00D815D6">
            <w:pPr>
              <w:pStyle w:val="LTT1"/>
              <w:spacing w:line="276" w:lineRule="auto"/>
            </w:pPr>
            <w:r>
              <w:rPr>
                <w:rFonts w:hint="eastAsia"/>
              </w:rPr>
              <w:t>二级</w:t>
            </w:r>
          </w:p>
        </w:tc>
        <w:tc>
          <w:tcPr>
            <w:tcW w:w="1276" w:type="dxa"/>
            <w:vAlign w:val="center"/>
          </w:tcPr>
          <w:p w:rsidR="00614009" w:rsidRDefault="00D815D6">
            <w:pPr>
              <w:pStyle w:val="LTT1"/>
              <w:spacing w:line="276" w:lineRule="auto"/>
            </w:pPr>
            <w:r>
              <w:rPr>
                <w:rFonts w:hint="eastAsia"/>
              </w:rPr>
              <w:t>三级</w:t>
            </w:r>
          </w:p>
        </w:tc>
        <w:tc>
          <w:tcPr>
            <w:tcW w:w="1078" w:type="dxa"/>
            <w:vAlign w:val="center"/>
          </w:tcPr>
          <w:p w:rsidR="00614009" w:rsidRDefault="00D815D6">
            <w:pPr>
              <w:pStyle w:val="LTT1"/>
              <w:spacing w:line="276" w:lineRule="auto"/>
            </w:pPr>
            <w:r>
              <w:rPr>
                <w:rFonts w:hint="eastAsia"/>
              </w:rPr>
              <w:t>单位</w:t>
            </w:r>
          </w:p>
        </w:tc>
        <w:tc>
          <w:tcPr>
            <w:tcW w:w="1218" w:type="dxa"/>
            <w:vAlign w:val="center"/>
          </w:tcPr>
          <w:p w:rsidR="00614009" w:rsidRDefault="00D815D6">
            <w:pPr>
              <w:pStyle w:val="LTT1"/>
              <w:spacing w:line="276" w:lineRule="auto"/>
            </w:pPr>
            <w:r>
              <w:rPr>
                <w:rFonts w:hint="eastAsia"/>
              </w:rPr>
              <w:t>类别</w:t>
            </w:r>
          </w:p>
        </w:tc>
        <w:tc>
          <w:tcPr>
            <w:tcW w:w="1219" w:type="dxa"/>
            <w:vAlign w:val="center"/>
          </w:tcPr>
          <w:p w:rsidR="00614009" w:rsidRDefault="00D815D6">
            <w:pPr>
              <w:pStyle w:val="LTT1"/>
              <w:spacing w:line="276" w:lineRule="auto"/>
            </w:pPr>
            <w:r>
              <w:rPr>
                <w:rFonts w:hint="eastAsia"/>
              </w:rPr>
              <w:t>得分</w:t>
            </w:r>
          </w:p>
        </w:tc>
        <w:tc>
          <w:tcPr>
            <w:tcW w:w="1219" w:type="dxa"/>
            <w:vAlign w:val="center"/>
          </w:tcPr>
          <w:p w:rsidR="00614009" w:rsidRDefault="00D815D6">
            <w:pPr>
              <w:pStyle w:val="LTT1"/>
              <w:spacing w:line="276" w:lineRule="auto"/>
            </w:pPr>
            <w:r>
              <w:rPr>
                <w:rFonts w:hint="eastAsia"/>
              </w:rPr>
              <w:t>加权小计</w:t>
            </w:r>
          </w:p>
        </w:tc>
      </w:tr>
      <w:tr w:rsidR="00614009">
        <w:trPr>
          <w:jc w:val="center"/>
        </w:trPr>
        <w:tc>
          <w:tcPr>
            <w:tcW w:w="1218" w:type="dxa"/>
            <w:vMerge w:val="restart"/>
            <w:vAlign w:val="center"/>
          </w:tcPr>
          <w:p w:rsidR="00614009" w:rsidRDefault="00D815D6">
            <w:pPr>
              <w:pStyle w:val="LTT1"/>
              <w:spacing w:line="276" w:lineRule="auto"/>
            </w:pPr>
            <w:r>
              <w:rPr>
                <w:rFonts w:hint="eastAsia"/>
              </w:rPr>
              <w:t>结构指标</w:t>
            </w:r>
          </w:p>
        </w:tc>
        <w:tc>
          <w:tcPr>
            <w:tcW w:w="1300" w:type="dxa"/>
            <w:vMerge w:val="restart"/>
            <w:vAlign w:val="center"/>
          </w:tcPr>
          <w:p w:rsidR="00614009" w:rsidRDefault="00D815D6">
            <w:pPr>
              <w:pStyle w:val="LTT1"/>
              <w:spacing w:line="276" w:lineRule="auto"/>
            </w:pPr>
            <w:r>
              <w:rPr>
                <w:rFonts w:hint="eastAsia"/>
              </w:rPr>
              <w:t>景观单位</w:t>
            </w:r>
          </w:p>
        </w:tc>
        <w:tc>
          <w:tcPr>
            <w:tcW w:w="1276" w:type="dxa"/>
            <w:vAlign w:val="center"/>
          </w:tcPr>
          <w:p w:rsidR="00614009" w:rsidRDefault="00D815D6">
            <w:pPr>
              <w:pStyle w:val="LTT1"/>
              <w:spacing w:line="276" w:lineRule="auto"/>
            </w:pPr>
            <w:r>
              <w:rPr>
                <w:rFonts w:hint="eastAsia"/>
              </w:rPr>
              <w:t>类型</w:t>
            </w:r>
          </w:p>
        </w:tc>
        <w:tc>
          <w:tcPr>
            <w:tcW w:w="1078" w:type="dxa"/>
            <w:vAlign w:val="center"/>
          </w:tcPr>
          <w:p w:rsidR="00614009" w:rsidRDefault="00D815D6">
            <w:pPr>
              <w:pStyle w:val="LTT1"/>
              <w:spacing w:line="276" w:lineRule="auto"/>
            </w:pPr>
            <w:r>
              <w:rPr>
                <w:rFonts w:hint="eastAsia"/>
              </w:rPr>
              <w:t>等级</w:t>
            </w:r>
          </w:p>
        </w:tc>
        <w:tc>
          <w:tcPr>
            <w:tcW w:w="1218" w:type="dxa"/>
            <w:vAlign w:val="center"/>
          </w:tcPr>
          <w:p w:rsidR="00614009" w:rsidRDefault="00D815D6">
            <w:pPr>
              <w:widowControl/>
              <w:spacing w:line="276" w:lineRule="auto"/>
              <w:jc w:val="center"/>
              <w:textAlignment w:val="center"/>
            </w:pPr>
            <w:r>
              <w:rPr>
                <w:color w:val="000000"/>
                <w:kern w:val="0"/>
                <w:sz w:val="21"/>
                <w:szCs w:val="21"/>
                <w:lang w:bidi="ar"/>
              </w:rPr>
              <w:t>A</w:t>
            </w:r>
          </w:p>
        </w:tc>
        <w:tc>
          <w:tcPr>
            <w:tcW w:w="1219" w:type="dxa"/>
            <w:vAlign w:val="center"/>
          </w:tcPr>
          <w:p w:rsidR="00614009" w:rsidRDefault="00D815D6">
            <w:pPr>
              <w:widowControl/>
              <w:spacing w:line="276" w:lineRule="auto"/>
              <w:jc w:val="center"/>
              <w:textAlignment w:val="center"/>
            </w:pPr>
            <w:r>
              <w:rPr>
                <w:color w:val="000000"/>
                <w:kern w:val="0"/>
                <w:sz w:val="21"/>
                <w:szCs w:val="21"/>
                <w:lang w:bidi="ar"/>
              </w:rPr>
              <w:t>85</w:t>
            </w:r>
          </w:p>
        </w:tc>
        <w:tc>
          <w:tcPr>
            <w:tcW w:w="1219" w:type="dxa"/>
            <w:vMerge w:val="restart"/>
            <w:vAlign w:val="center"/>
          </w:tcPr>
          <w:p w:rsidR="00614009" w:rsidRDefault="00D815D6">
            <w:pPr>
              <w:pStyle w:val="LTT1"/>
              <w:spacing w:line="276" w:lineRule="auto"/>
            </w:pPr>
            <w:r>
              <w:rPr>
                <w:rFonts w:hint="eastAsia"/>
              </w:rPr>
              <w:t>23.1</w:t>
            </w:r>
          </w:p>
        </w:tc>
      </w:tr>
      <w:tr w:rsidR="00614009">
        <w:trPr>
          <w:jc w:val="center"/>
        </w:trPr>
        <w:tc>
          <w:tcPr>
            <w:tcW w:w="1218" w:type="dxa"/>
            <w:vMerge/>
            <w:vAlign w:val="center"/>
          </w:tcPr>
          <w:p w:rsidR="00614009" w:rsidRDefault="00614009">
            <w:pPr>
              <w:pStyle w:val="LTT1"/>
              <w:spacing w:line="276" w:lineRule="auto"/>
            </w:pPr>
          </w:p>
        </w:tc>
        <w:tc>
          <w:tcPr>
            <w:tcW w:w="1300" w:type="dxa"/>
            <w:vMerge/>
            <w:vAlign w:val="center"/>
          </w:tcPr>
          <w:p w:rsidR="00614009" w:rsidRDefault="00614009">
            <w:pPr>
              <w:pStyle w:val="LTT1"/>
              <w:spacing w:line="276" w:lineRule="auto"/>
            </w:pPr>
          </w:p>
        </w:tc>
        <w:tc>
          <w:tcPr>
            <w:tcW w:w="1276" w:type="dxa"/>
            <w:vAlign w:val="center"/>
          </w:tcPr>
          <w:p w:rsidR="00614009" w:rsidRDefault="00D815D6">
            <w:pPr>
              <w:pStyle w:val="LTT1"/>
              <w:spacing w:line="276" w:lineRule="auto"/>
            </w:pPr>
            <w:r>
              <w:rPr>
                <w:rFonts w:hint="eastAsia"/>
              </w:rPr>
              <w:t>密度</w:t>
            </w:r>
          </w:p>
        </w:tc>
        <w:tc>
          <w:tcPr>
            <w:tcW w:w="1078" w:type="dxa"/>
            <w:vAlign w:val="center"/>
          </w:tcPr>
          <w:p w:rsidR="00614009" w:rsidRDefault="00D815D6">
            <w:pPr>
              <w:pStyle w:val="LTT1"/>
              <w:spacing w:line="276" w:lineRule="auto"/>
            </w:pPr>
            <w:r>
              <w:rPr>
                <w:rFonts w:hint="eastAsia"/>
              </w:rPr>
              <w:t>等级</w:t>
            </w:r>
          </w:p>
        </w:tc>
        <w:tc>
          <w:tcPr>
            <w:tcW w:w="1218" w:type="dxa"/>
            <w:vAlign w:val="center"/>
          </w:tcPr>
          <w:p w:rsidR="00614009" w:rsidRDefault="00D815D6">
            <w:pPr>
              <w:widowControl/>
              <w:spacing w:line="276" w:lineRule="auto"/>
              <w:jc w:val="center"/>
              <w:textAlignment w:val="center"/>
            </w:pPr>
            <w:r>
              <w:rPr>
                <w:color w:val="000000"/>
                <w:kern w:val="0"/>
                <w:sz w:val="21"/>
                <w:szCs w:val="21"/>
                <w:lang w:bidi="ar"/>
              </w:rPr>
              <w:t>B</w:t>
            </w:r>
          </w:p>
        </w:tc>
        <w:tc>
          <w:tcPr>
            <w:tcW w:w="1219" w:type="dxa"/>
            <w:vAlign w:val="center"/>
          </w:tcPr>
          <w:p w:rsidR="00614009" w:rsidRDefault="00D815D6">
            <w:pPr>
              <w:widowControl/>
              <w:spacing w:line="276" w:lineRule="auto"/>
              <w:jc w:val="center"/>
              <w:textAlignment w:val="center"/>
            </w:pPr>
            <w:r>
              <w:rPr>
                <w:color w:val="000000"/>
                <w:kern w:val="0"/>
                <w:sz w:val="21"/>
                <w:szCs w:val="21"/>
                <w:lang w:bidi="ar"/>
              </w:rPr>
              <w:t>80</w:t>
            </w:r>
          </w:p>
        </w:tc>
        <w:tc>
          <w:tcPr>
            <w:tcW w:w="1219" w:type="dxa"/>
            <w:vMerge/>
            <w:vAlign w:val="center"/>
          </w:tcPr>
          <w:p w:rsidR="00614009" w:rsidRDefault="00614009">
            <w:pPr>
              <w:pStyle w:val="LTT1"/>
              <w:spacing w:line="276" w:lineRule="auto"/>
            </w:pPr>
          </w:p>
        </w:tc>
      </w:tr>
      <w:tr w:rsidR="00614009">
        <w:trPr>
          <w:jc w:val="center"/>
        </w:trPr>
        <w:tc>
          <w:tcPr>
            <w:tcW w:w="1218" w:type="dxa"/>
            <w:vMerge/>
            <w:vAlign w:val="center"/>
          </w:tcPr>
          <w:p w:rsidR="00614009" w:rsidRDefault="00614009">
            <w:pPr>
              <w:pStyle w:val="LTT1"/>
              <w:spacing w:line="276" w:lineRule="auto"/>
            </w:pPr>
          </w:p>
        </w:tc>
        <w:tc>
          <w:tcPr>
            <w:tcW w:w="1300" w:type="dxa"/>
            <w:vMerge w:val="restart"/>
            <w:vAlign w:val="center"/>
          </w:tcPr>
          <w:p w:rsidR="00614009" w:rsidRDefault="00D815D6">
            <w:pPr>
              <w:pStyle w:val="LTT1"/>
              <w:spacing w:line="276" w:lineRule="auto"/>
            </w:pPr>
            <w:r>
              <w:rPr>
                <w:rFonts w:hint="eastAsia"/>
              </w:rPr>
              <w:t>空间镶嵌体</w:t>
            </w:r>
          </w:p>
        </w:tc>
        <w:tc>
          <w:tcPr>
            <w:tcW w:w="1276" w:type="dxa"/>
            <w:vAlign w:val="center"/>
          </w:tcPr>
          <w:p w:rsidR="00614009" w:rsidRDefault="00D815D6">
            <w:pPr>
              <w:pStyle w:val="LTT1"/>
              <w:spacing w:line="276" w:lineRule="auto"/>
            </w:pPr>
            <w:r>
              <w:rPr>
                <w:rFonts w:hint="eastAsia"/>
              </w:rPr>
              <w:t>景观异质性</w:t>
            </w:r>
          </w:p>
        </w:tc>
        <w:tc>
          <w:tcPr>
            <w:tcW w:w="1078" w:type="dxa"/>
            <w:vAlign w:val="center"/>
          </w:tcPr>
          <w:p w:rsidR="00614009" w:rsidRDefault="00D815D6">
            <w:pPr>
              <w:pStyle w:val="LTT1"/>
              <w:spacing w:line="276" w:lineRule="auto"/>
            </w:pPr>
            <w:r>
              <w:rPr>
                <w:rFonts w:hint="eastAsia"/>
              </w:rPr>
              <w:t>等级</w:t>
            </w:r>
          </w:p>
        </w:tc>
        <w:tc>
          <w:tcPr>
            <w:tcW w:w="1218" w:type="dxa"/>
            <w:vAlign w:val="center"/>
          </w:tcPr>
          <w:p w:rsidR="00614009" w:rsidRDefault="00D815D6">
            <w:pPr>
              <w:widowControl/>
              <w:spacing w:line="276" w:lineRule="auto"/>
              <w:jc w:val="center"/>
              <w:textAlignment w:val="center"/>
            </w:pPr>
            <w:r>
              <w:rPr>
                <w:color w:val="000000"/>
                <w:kern w:val="0"/>
                <w:sz w:val="21"/>
                <w:szCs w:val="21"/>
                <w:lang w:bidi="ar"/>
              </w:rPr>
              <w:t>C</w:t>
            </w:r>
          </w:p>
        </w:tc>
        <w:tc>
          <w:tcPr>
            <w:tcW w:w="1219" w:type="dxa"/>
            <w:vAlign w:val="center"/>
          </w:tcPr>
          <w:p w:rsidR="00614009" w:rsidRDefault="00D815D6">
            <w:pPr>
              <w:widowControl/>
              <w:spacing w:line="276" w:lineRule="auto"/>
              <w:jc w:val="center"/>
              <w:textAlignment w:val="center"/>
            </w:pPr>
            <w:r>
              <w:rPr>
                <w:color w:val="000000"/>
                <w:kern w:val="0"/>
                <w:sz w:val="21"/>
                <w:szCs w:val="21"/>
                <w:lang w:bidi="ar"/>
              </w:rPr>
              <w:t>50</w:t>
            </w:r>
          </w:p>
        </w:tc>
        <w:tc>
          <w:tcPr>
            <w:tcW w:w="1219" w:type="dxa"/>
            <w:vMerge/>
            <w:vAlign w:val="center"/>
          </w:tcPr>
          <w:p w:rsidR="00614009" w:rsidRDefault="00614009">
            <w:pPr>
              <w:pStyle w:val="LTT1"/>
              <w:spacing w:line="276" w:lineRule="auto"/>
            </w:pPr>
          </w:p>
        </w:tc>
      </w:tr>
      <w:tr w:rsidR="00614009">
        <w:trPr>
          <w:jc w:val="center"/>
        </w:trPr>
        <w:tc>
          <w:tcPr>
            <w:tcW w:w="1218" w:type="dxa"/>
            <w:vMerge/>
            <w:vAlign w:val="center"/>
          </w:tcPr>
          <w:p w:rsidR="00614009" w:rsidRDefault="00614009">
            <w:pPr>
              <w:pStyle w:val="LTT1"/>
              <w:spacing w:line="276" w:lineRule="auto"/>
            </w:pPr>
          </w:p>
        </w:tc>
        <w:tc>
          <w:tcPr>
            <w:tcW w:w="1300" w:type="dxa"/>
            <w:vMerge/>
            <w:vAlign w:val="center"/>
          </w:tcPr>
          <w:p w:rsidR="00614009" w:rsidRDefault="00614009">
            <w:pPr>
              <w:pStyle w:val="LTT1"/>
              <w:spacing w:line="276" w:lineRule="auto"/>
            </w:pPr>
          </w:p>
        </w:tc>
        <w:tc>
          <w:tcPr>
            <w:tcW w:w="1276" w:type="dxa"/>
            <w:vAlign w:val="center"/>
          </w:tcPr>
          <w:p w:rsidR="00614009" w:rsidRDefault="00D815D6">
            <w:pPr>
              <w:pStyle w:val="LTT1"/>
              <w:spacing w:line="276" w:lineRule="auto"/>
            </w:pPr>
            <w:r>
              <w:t>景观多样性</w:t>
            </w:r>
          </w:p>
        </w:tc>
        <w:tc>
          <w:tcPr>
            <w:tcW w:w="1078" w:type="dxa"/>
            <w:vAlign w:val="center"/>
          </w:tcPr>
          <w:p w:rsidR="00614009" w:rsidRDefault="00D815D6">
            <w:pPr>
              <w:pStyle w:val="LTT1"/>
              <w:spacing w:line="276" w:lineRule="auto"/>
            </w:pPr>
            <w:r>
              <w:rPr>
                <w:rFonts w:hint="eastAsia"/>
              </w:rPr>
              <w:t>等级</w:t>
            </w:r>
          </w:p>
        </w:tc>
        <w:tc>
          <w:tcPr>
            <w:tcW w:w="1218" w:type="dxa"/>
            <w:vAlign w:val="center"/>
          </w:tcPr>
          <w:p w:rsidR="00614009" w:rsidRDefault="00D815D6">
            <w:pPr>
              <w:widowControl/>
              <w:spacing w:line="276" w:lineRule="auto"/>
              <w:jc w:val="center"/>
              <w:textAlignment w:val="center"/>
            </w:pPr>
            <w:r>
              <w:rPr>
                <w:color w:val="000000"/>
                <w:kern w:val="0"/>
                <w:sz w:val="21"/>
                <w:szCs w:val="21"/>
                <w:lang w:bidi="ar"/>
              </w:rPr>
              <w:t>A</w:t>
            </w:r>
          </w:p>
        </w:tc>
        <w:tc>
          <w:tcPr>
            <w:tcW w:w="1219" w:type="dxa"/>
            <w:vAlign w:val="center"/>
          </w:tcPr>
          <w:p w:rsidR="00614009" w:rsidRDefault="00D815D6">
            <w:pPr>
              <w:widowControl/>
              <w:spacing w:line="276" w:lineRule="auto"/>
              <w:jc w:val="center"/>
              <w:textAlignment w:val="center"/>
            </w:pPr>
            <w:r>
              <w:rPr>
                <w:color w:val="000000"/>
                <w:kern w:val="0"/>
                <w:sz w:val="21"/>
                <w:szCs w:val="21"/>
                <w:lang w:bidi="ar"/>
              </w:rPr>
              <w:t>80</w:t>
            </w:r>
          </w:p>
        </w:tc>
        <w:tc>
          <w:tcPr>
            <w:tcW w:w="1219" w:type="dxa"/>
            <w:vMerge/>
            <w:vAlign w:val="center"/>
          </w:tcPr>
          <w:p w:rsidR="00614009" w:rsidRDefault="00614009">
            <w:pPr>
              <w:pStyle w:val="LTT1"/>
              <w:spacing w:line="276" w:lineRule="auto"/>
            </w:pPr>
          </w:p>
        </w:tc>
      </w:tr>
      <w:tr w:rsidR="00614009">
        <w:trPr>
          <w:jc w:val="center"/>
        </w:trPr>
        <w:tc>
          <w:tcPr>
            <w:tcW w:w="1218" w:type="dxa"/>
            <w:vMerge/>
            <w:vAlign w:val="center"/>
          </w:tcPr>
          <w:p w:rsidR="00614009" w:rsidRDefault="00614009">
            <w:pPr>
              <w:pStyle w:val="LTT1"/>
              <w:spacing w:line="276" w:lineRule="auto"/>
            </w:pPr>
          </w:p>
        </w:tc>
        <w:tc>
          <w:tcPr>
            <w:tcW w:w="1300" w:type="dxa"/>
            <w:vMerge/>
            <w:vAlign w:val="center"/>
          </w:tcPr>
          <w:p w:rsidR="00614009" w:rsidRDefault="00614009">
            <w:pPr>
              <w:pStyle w:val="LTT1"/>
              <w:spacing w:line="276" w:lineRule="auto"/>
            </w:pPr>
          </w:p>
        </w:tc>
        <w:tc>
          <w:tcPr>
            <w:tcW w:w="1276" w:type="dxa"/>
            <w:vAlign w:val="center"/>
          </w:tcPr>
          <w:p w:rsidR="00614009" w:rsidRDefault="00D815D6">
            <w:pPr>
              <w:pStyle w:val="LTT1"/>
              <w:spacing w:line="276" w:lineRule="auto"/>
            </w:pPr>
            <w:r>
              <w:t>连通性</w:t>
            </w:r>
          </w:p>
        </w:tc>
        <w:tc>
          <w:tcPr>
            <w:tcW w:w="1078" w:type="dxa"/>
            <w:vAlign w:val="center"/>
          </w:tcPr>
          <w:p w:rsidR="00614009" w:rsidRDefault="00D815D6">
            <w:pPr>
              <w:pStyle w:val="LTT1"/>
              <w:spacing w:line="276" w:lineRule="auto"/>
            </w:pPr>
            <w:r>
              <w:rPr>
                <w:rFonts w:hint="eastAsia"/>
              </w:rPr>
              <w:t>等级</w:t>
            </w:r>
          </w:p>
        </w:tc>
        <w:tc>
          <w:tcPr>
            <w:tcW w:w="1218" w:type="dxa"/>
            <w:vAlign w:val="center"/>
          </w:tcPr>
          <w:p w:rsidR="00614009" w:rsidRDefault="00D815D6">
            <w:pPr>
              <w:widowControl/>
              <w:spacing w:line="276" w:lineRule="auto"/>
              <w:jc w:val="center"/>
              <w:textAlignment w:val="center"/>
            </w:pPr>
            <w:r>
              <w:rPr>
                <w:color w:val="000000"/>
                <w:kern w:val="0"/>
                <w:sz w:val="21"/>
                <w:szCs w:val="21"/>
                <w:lang w:bidi="ar"/>
              </w:rPr>
              <w:t>A</w:t>
            </w:r>
          </w:p>
        </w:tc>
        <w:tc>
          <w:tcPr>
            <w:tcW w:w="1219" w:type="dxa"/>
            <w:vAlign w:val="center"/>
          </w:tcPr>
          <w:p w:rsidR="00614009" w:rsidRDefault="00D815D6">
            <w:pPr>
              <w:widowControl/>
              <w:spacing w:line="276" w:lineRule="auto"/>
              <w:jc w:val="center"/>
              <w:textAlignment w:val="center"/>
            </w:pPr>
            <w:r>
              <w:rPr>
                <w:color w:val="000000"/>
                <w:kern w:val="0"/>
                <w:sz w:val="21"/>
                <w:szCs w:val="21"/>
                <w:lang w:bidi="ar"/>
              </w:rPr>
              <w:t>80</w:t>
            </w:r>
          </w:p>
        </w:tc>
        <w:tc>
          <w:tcPr>
            <w:tcW w:w="1219" w:type="dxa"/>
            <w:vMerge/>
            <w:vAlign w:val="center"/>
          </w:tcPr>
          <w:p w:rsidR="00614009" w:rsidRDefault="00614009">
            <w:pPr>
              <w:pStyle w:val="LTT1"/>
              <w:spacing w:line="276" w:lineRule="auto"/>
            </w:pPr>
          </w:p>
        </w:tc>
      </w:tr>
      <w:tr w:rsidR="00614009">
        <w:trPr>
          <w:jc w:val="center"/>
        </w:trPr>
        <w:tc>
          <w:tcPr>
            <w:tcW w:w="1218" w:type="dxa"/>
            <w:vMerge w:val="restart"/>
            <w:vAlign w:val="center"/>
          </w:tcPr>
          <w:p w:rsidR="00614009" w:rsidRDefault="00D815D6">
            <w:pPr>
              <w:pStyle w:val="LTT1"/>
              <w:spacing w:line="276" w:lineRule="auto"/>
            </w:pPr>
            <w:r>
              <w:t>功能指标</w:t>
            </w:r>
          </w:p>
        </w:tc>
        <w:tc>
          <w:tcPr>
            <w:tcW w:w="1300" w:type="dxa"/>
            <w:vMerge w:val="restart"/>
            <w:vAlign w:val="center"/>
          </w:tcPr>
          <w:p w:rsidR="00614009" w:rsidRDefault="00D815D6">
            <w:pPr>
              <w:pStyle w:val="LTT1"/>
              <w:spacing w:line="276" w:lineRule="auto"/>
            </w:pPr>
            <w:r>
              <w:t>功能流</w:t>
            </w:r>
          </w:p>
        </w:tc>
        <w:tc>
          <w:tcPr>
            <w:tcW w:w="1276" w:type="dxa"/>
            <w:vAlign w:val="center"/>
          </w:tcPr>
          <w:p w:rsidR="00614009" w:rsidRDefault="00D815D6">
            <w:pPr>
              <w:pStyle w:val="LTT1"/>
              <w:spacing w:line="276" w:lineRule="auto"/>
            </w:pPr>
            <w:r>
              <w:t>流量</w:t>
            </w:r>
          </w:p>
        </w:tc>
        <w:tc>
          <w:tcPr>
            <w:tcW w:w="1078" w:type="dxa"/>
            <w:vAlign w:val="center"/>
          </w:tcPr>
          <w:p w:rsidR="00614009" w:rsidRDefault="00D815D6">
            <w:pPr>
              <w:pStyle w:val="LTT1"/>
              <w:spacing w:line="276" w:lineRule="auto"/>
            </w:pPr>
            <w:r>
              <w:rPr>
                <w:rFonts w:hint="eastAsia"/>
              </w:rPr>
              <w:t>等级</w:t>
            </w:r>
          </w:p>
        </w:tc>
        <w:tc>
          <w:tcPr>
            <w:tcW w:w="1218" w:type="dxa"/>
            <w:vAlign w:val="center"/>
          </w:tcPr>
          <w:p w:rsidR="00614009" w:rsidRDefault="00D815D6">
            <w:pPr>
              <w:widowControl/>
              <w:spacing w:line="276" w:lineRule="auto"/>
              <w:jc w:val="center"/>
              <w:textAlignment w:val="center"/>
            </w:pPr>
            <w:r>
              <w:rPr>
                <w:color w:val="000000"/>
                <w:kern w:val="0"/>
                <w:sz w:val="21"/>
                <w:szCs w:val="21"/>
                <w:lang w:bidi="ar"/>
              </w:rPr>
              <w:t>B</w:t>
            </w:r>
          </w:p>
        </w:tc>
        <w:tc>
          <w:tcPr>
            <w:tcW w:w="1219" w:type="dxa"/>
            <w:vAlign w:val="center"/>
          </w:tcPr>
          <w:p w:rsidR="00614009" w:rsidRDefault="00D815D6">
            <w:pPr>
              <w:widowControl/>
              <w:spacing w:line="276" w:lineRule="auto"/>
              <w:jc w:val="center"/>
              <w:textAlignment w:val="center"/>
            </w:pPr>
            <w:r>
              <w:rPr>
                <w:color w:val="000000"/>
                <w:kern w:val="0"/>
                <w:sz w:val="21"/>
                <w:szCs w:val="21"/>
                <w:lang w:bidi="ar"/>
              </w:rPr>
              <w:t>75</w:t>
            </w:r>
          </w:p>
        </w:tc>
        <w:tc>
          <w:tcPr>
            <w:tcW w:w="1219" w:type="dxa"/>
            <w:vMerge w:val="restart"/>
            <w:vAlign w:val="center"/>
          </w:tcPr>
          <w:p w:rsidR="00614009" w:rsidRDefault="00D815D6">
            <w:pPr>
              <w:pStyle w:val="LTT1"/>
              <w:spacing w:line="276" w:lineRule="auto"/>
            </w:pPr>
            <w:r>
              <w:rPr>
                <w:rFonts w:hint="eastAsia"/>
              </w:rPr>
              <w:t>23.04</w:t>
            </w:r>
          </w:p>
        </w:tc>
      </w:tr>
      <w:tr w:rsidR="00614009">
        <w:trPr>
          <w:jc w:val="center"/>
        </w:trPr>
        <w:tc>
          <w:tcPr>
            <w:tcW w:w="1218" w:type="dxa"/>
            <w:vMerge/>
            <w:vAlign w:val="center"/>
          </w:tcPr>
          <w:p w:rsidR="00614009" w:rsidRDefault="00614009">
            <w:pPr>
              <w:pStyle w:val="LTT1"/>
              <w:spacing w:line="276" w:lineRule="auto"/>
            </w:pPr>
          </w:p>
        </w:tc>
        <w:tc>
          <w:tcPr>
            <w:tcW w:w="1300" w:type="dxa"/>
            <w:vMerge/>
            <w:vAlign w:val="center"/>
          </w:tcPr>
          <w:p w:rsidR="00614009" w:rsidRDefault="00614009">
            <w:pPr>
              <w:pStyle w:val="LTT1"/>
              <w:spacing w:line="276" w:lineRule="auto"/>
            </w:pPr>
          </w:p>
        </w:tc>
        <w:tc>
          <w:tcPr>
            <w:tcW w:w="1276" w:type="dxa"/>
            <w:vAlign w:val="center"/>
          </w:tcPr>
          <w:p w:rsidR="00614009" w:rsidRDefault="00D815D6">
            <w:pPr>
              <w:pStyle w:val="LTT1"/>
              <w:spacing w:line="276" w:lineRule="auto"/>
            </w:pPr>
            <w:r>
              <w:t>速度</w:t>
            </w:r>
          </w:p>
        </w:tc>
        <w:tc>
          <w:tcPr>
            <w:tcW w:w="1078" w:type="dxa"/>
            <w:vAlign w:val="center"/>
          </w:tcPr>
          <w:p w:rsidR="00614009" w:rsidRDefault="00D815D6">
            <w:pPr>
              <w:pStyle w:val="LTT1"/>
              <w:spacing w:line="276" w:lineRule="auto"/>
            </w:pPr>
            <w:r>
              <w:rPr>
                <w:rFonts w:hint="eastAsia"/>
              </w:rPr>
              <w:t>等级</w:t>
            </w:r>
          </w:p>
        </w:tc>
        <w:tc>
          <w:tcPr>
            <w:tcW w:w="1218" w:type="dxa"/>
            <w:vAlign w:val="center"/>
          </w:tcPr>
          <w:p w:rsidR="00614009" w:rsidRDefault="00D815D6">
            <w:pPr>
              <w:widowControl/>
              <w:spacing w:line="276" w:lineRule="auto"/>
              <w:jc w:val="center"/>
              <w:textAlignment w:val="center"/>
            </w:pPr>
            <w:r>
              <w:rPr>
                <w:color w:val="000000"/>
                <w:kern w:val="0"/>
                <w:sz w:val="21"/>
                <w:szCs w:val="21"/>
                <w:lang w:bidi="ar"/>
              </w:rPr>
              <w:t>B</w:t>
            </w:r>
          </w:p>
        </w:tc>
        <w:tc>
          <w:tcPr>
            <w:tcW w:w="1219" w:type="dxa"/>
            <w:vAlign w:val="center"/>
          </w:tcPr>
          <w:p w:rsidR="00614009" w:rsidRDefault="00D815D6">
            <w:pPr>
              <w:widowControl/>
              <w:spacing w:line="276" w:lineRule="auto"/>
              <w:jc w:val="center"/>
              <w:textAlignment w:val="center"/>
            </w:pPr>
            <w:r>
              <w:rPr>
                <w:color w:val="000000"/>
                <w:kern w:val="0"/>
                <w:sz w:val="21"/>
                <w:szCs w:val="21"/>
                <w:lang w:bidi="ar"/>
              </w:rPr>
              <w:t>75</w:t>
            </w:r>
          </w:p>
        </w:tc>
        <w:tc>
          <w:tcPr>
            <w:tcW w:w="1219" w:type="dxa"/>
            <w:vMerge/>
            <w:vAlign w:val="center"/>
          </w:tcPr>
          <w:p w:rsidR="00614009" w:rsidRDefault="00614009">
            <w:pPr>
              <w:pStyle w:val="LTT1"/>
              <w:spacing w:line="276" w:lineRule="auto"/>
            </w:pPr>
          </w:p>
        </w:tc>
      </w:tr>
      <w:tr w:rsidR="00614009">
        <w:trPr>
          <w:jc w:val="center"/>
        </w:trPr>
        <w:tc>
          <w:tcPr>
            <w:tcW w:w="1218" w:type="dxa"/>
            <w:vMerge/>
            <w:vAlign w:val="center"/>
          </w:tcPr>
          <w:p w:rsidR="00614009" w:rsidRDefault="00614009">
            <w:pPr>
              <w:pStyle w:val="LTT1"/>
              <w:spacing w:line="276" w:lineRule="auto"/>
            </w:pPr>
          </w:p>
        </w:tc>
        <w:tc>
          <w:tcPr>
            <w:tcW w:w="1300" w:type="dxa"/>
            <w:vMerge w:val="restart"/>
            <w:vAlign w:val="center"/>
          </w:tcPr>
          <w:p w:rsidR="00614009" w:rsidRDefault="00D815D6">
            <w:pPr>
              <w:pStyle w:val="LTT1"/>
              <w:spacing w:line="276" w:lineRule="auto"/>
            </w:pPr>
            <w:r>
              <w:t>干扰</w:t>
            </w:r>
          </w:p>
        </w:tc>
        <w:tc>
          <w:tcPr>
            <w:tcW w:w="1276" w:type="dxa"/>
            <w:vAlign w:val="center"/>
          </w:tcPr>
          <w:p w:rsidR="00614009" w:rsidRDefault="00D815D6">
            <w:pPr>
              <w:pStyle w:val="LTT1"/>
              <w:spacing w:line="276" w:lineRule="auto"/>
            </w:pPr>
            <w:r>
              <w:t>强度</w:t>
            </w:r>
          </w:p>
        </w:tc>
        <w:tc>
          <w:tcPr>
            <w:tcW w:w="1078" w:type="dxa"/>
            <w:vAlign w:val="center"/>
          </w:tcPr>
          <w:p w:rsidR="00614009" w:rsidRDefault="00D815D6">
            <w:pPr>
              <w:pStyle w:val="LTT1"/>
              <w:spacing w:line="276" w:lineRule="auto"/>
            </w:pPr>
            <w:r>
              <w:rPr>
                <w:rFonts w:hint="eastAsia"/>
              </w:rPr>
              <w:t>等级</w:t>
            </w:r>
          </w:p>
        </w:tc>
        <w:tc>
          <w:tcPr>
            <w:tcW w:w="1218" w:type="dxa"/>
            <w:vAlign w:val="center"/>
          </w:tcPr>
          <w:p w:rsidR="00614009" w:rsidRDefault="00D815D6">
            <w:pPr>
              <w:widowControl/>
              <w:spacing w:line="276" w:lineRule="auto"/>
              <w:jc w:val="center"/>
              <w:textAlignment w:val="center"/>
            </w:pPr>
            <w:r>
              <w:rPr>
                <w:color w:val="000000"/>
                <w:kern w:val="0"/>
                <w:sz w:val="21"/>
                <w:szCs w:val="21"/>
                <w:lang w:bidi="ar"/>
              </w:rPr>
              <w:t>A</w:t>
            </w:r>
          </w:p>
        </w:tc>
        <w:tc>
          <w:tcPr>
            <w:tcW w:w="1219" w:type="dxa"/>
            <w:vAlign w:val="center"/>
          </w:tcPr>
          <w:p w:rsidR="00614009" w:rsidRDefault="00D815D6">
            <w:pPr>
              <w:widowControl/>
              <w:spacing w:line="276" w:lineRule="auto"/>
              <w:jc w:val="center"/>
              <w:textAlignment w:val="center"/>
            </w:pPr>
            <w:r>
              <w:rPr>
                <w:color w:val="000000"/>
                <w:kern w:val="0"/>
                <w:sz w:val="21"/>
                <w:szCs w:val="21"/>
                <w:lang w:bidi="ar"/>
              </w:rPr>
              <w:t>80</w:t>
            </w:r>
          </w:p>
        </w:tc>
        <w:tc>
          <w:tcPr>
            <w:tcW w:w="1219" w:type="dxa"/>
            <w:vMerge/>
            <w:vAlign w:val="center"/>
          </w:tcPr>
          <w:p w:rsidR="00614009" w:rsidRDefault="00614009">
            <w:pPr>
              <w:pStyle w:val="LTT1"/>
              <w:spacing w:line="276" w:lineRule="auto"/>
            </w:pPr>
          </w:p>
        </w:tc>
      </w:tr>
      <w:tr w:rsidR="00614009">
        <w:trPr>
          <w:jc w:val="center"/>
        </w:trPr>
        <w:tc>
          <w:tcPr>
            <w:tcW w:w="1218" w:type="dxa"/>
            <w:vMerge/>
            <w:vAlign w:val="center"/>
          </w:tcPr>
          <w:p w:rsidR="00614009" w:rsidRDefault="00614009">
            <w:pPr>
              <w:pStyle w:val="LTT1"/>
              <w:spacing w:line="276" w:lineRule="auto"/>
            </w:pPr>
          </w:p>
        </w:tc>
        <w:tc>
          <w:tcPr>
            <w:tcW w:w="1300" w:type="dxa"/>
            <w:vMerge/>
            <w:vAlign w:val="center"/>
          </w:tcPr>
          <w:p w:rsidR="00614009" w:rsidRDefault="00614009">
            <w:pPr>
              <w:pStyle w:val="LTT1"/>
              <w:spacing w:line="276" w:lineRule="auto"/>
            </w:pPr>
          </w:p>
        </w:tc>
        <w:tc>
          <w:tcPr>
            <w:tcW w:w="1276" w:type="dxa"/>
            <w:vAlign w:val="center"/>
          </w:tcPr>
          <w:p w:rsidR="00614009" w:rsidRDefault="00D815D6">
            <w:pPr>
              <w:pStyle w:val="LTT1"/>
              <w:spacing w:line="276" w:lineRule="auto"/>
            </w:pPr>
            <w:r>
              <w:t>范围</w:t>
            </w:r>
          </w:p>
        </w:tc>
        <w:tc>
          <w:tcPr>
            <w:tcW w:w="1078" w:type="dxa"/>
            <w:vAlign w:val="center"/>
          </w:tcPr>
          <w:p w:rsidR="00614009" w:rsidRDefault="00D815D6">
            <w:pPr>
              <w:pStyle w:val="LTT1"/>
              <w:spacing w:line="276" w:lineRule="auto"/>
            </w:pPr>
            <w:r>
              <w:rPr>
                <w:rFonts w:hint="eastAsia"/>
              </w:rPr>
              <w:t>等级</w:t>
            </w:r>
          </w:p>
        </w:tc>
        <w:tc>
          <w:tcPr>
            <w:tcW w:w="1218" w:type="dxa"/>
            <w:vAlign w:val="center"/>
          </w:tcPr>
          <w:p w:rsidR="00614009" w:rsidRDefault="00D815D6">
            <w:pPr>
              <w:widowControl/>
              <w:spacing w:line="276" w:lineRule="auto"/>
              <w:jc w:val="center"/>
              <w:textAlignment w:val="center"/>
            </w:pPr>
            <w:r>
              <w:rPr>
                <w:color w:val="000000"/>
                <w:kern w:val="0"/>
                <w:sz w:val="21"/>
                <w:szCs w:val="21"/>
                <w:lang w:bidi="ar"/>
              </w:rPr>
              <w:t>B</w:t>
            </w:r>
          </w:p>
        </w:tc>
        <w:tc>
          <w:tcPr>
            <w:tcW w:w="1219" w:type="dxa"/>
            <w:vAlign w:val="center"/>
          </w:tcPr>
          <w:p w:rsidR="00614009" w:rsidRDefault="00D815D6">
            <w:pPr>
              <w:widowControl/>
              <w:spacing w:line="276" w:lineRule="auto"/>
              <w:jc w:val="center"/>
              <w:textAlignment w:val="center"/>
            </w:pPr>
            <w:r>
              <w:rPr>
                <w:color w:val="000000"/>
                <w:kern w:val="0"/>
                <w:sz w:val="21"/>
                <w:szCs w:val="21"/>
                <w:lang w:bidi="ar"/>
              </w:rPr>
              <w:t>75</w:t>
            </w:r>
          </w:p>
        </w:tc>
        <w:tc>
          <w:tcPr>
            <w:tcW w:w="1219" w:type="dxa"/>
            <w:vMerge/>
            <w:vAlign w:val="center"/>
          </w:tcPr>
          <w:p w:rsidR="00614009" w:rsidRDefault="00614009">
            <w:pPr>
              <w:pStyle w:val="LTT1"/>
              <w:spacing w:line="276" w:lineRule="auto"/>
            </w:pPr>
          </w:p>
        </w:tc>
      </w:tr>
      <w:tr w:rsidR="00614009">
        <w:trPr>
          <w:jc w:val="center"/>
        </w:trPr>
        <w:tc>
          <w:tcPr>
            <w:tcW w:w="1218" w:type="dxa"/>
            <w:vMerge/>
            <w:vAlign w:val="center"/>
          </w:tcPr>
          <w:p w:rsidR="00614009" w:rsidRDefault="00614009">
            <w:pPr>
              <w:pStyle w:val="LTT1"/>
              <w:spacing w:line="276" w:lineRule="auto"/>
            </w:pPr>
          </w:p>
        </w:tc>
        <w:tc>
          <w:tcPr>
            <w:tcW w:w="1300" w:type="dxa"/>
            <w:vMerge/>
            <w:vAlign w:val="center"/>
          </w:tcPr>
          <w:p w:rsidR="00614009" w:rsidRDefault="00614009">
            <w:pPr>
              <w:pStyle w:val="LTT1"/>
              <w:spacing w:line="276" w:lineRule="auto"/>
            </w:pPr>
          </w:p>
        </w:tc>
        <w:tc>
          <w:tcPr>
            <w:tcW w:w="1276" w:type="dxa"/>
            <w:vAlign w:val="center"/>
          </w:tcPr>
          <w:p w:rsidR="00614009" w:rsidRDefault="00D815D6">
            <w:pPr>
              <w:pStyle w:val="LTT1"/>
              <w:spacing w:line="276" w:lineRule="auto"/>
            </w:pPr>
            <w:r>
              <w:t>频度</w:t>
            </w:r>
          </w:p>
        </w:tc>
        <w:tc>
          <w:tcPr>
            <w:tcW w:w="1078" w:type="dxa"/>
            <w:vAlign w:val="center"/>
          </w:tcPr>
          <w:p w:rsidR="00614009" w:rsidRDefault="00D815D6">
            <w:pPr>
              <w:pStyle w:val="LTT1"/>
              <w:spacing w:line="276" w:lineRule="auto"/>
            </w:pPr>
            <w:r>
              <w:rPr>
                <w:rFonts w:hint="eastAsia"/>
              </w:rPr>
              <w:t>等级</w:t>
            </w:r>
          </w:p>
        </w:tc>
        <w:tc>
          <w:tcPr>
            <w:tcW w:w="1218" w:type="dxa"/>
            <w:vAlign w:val="center"/>
          </w:tcPr>
          <w:p w:rsidR="00614009" w:rsidRDefault="00D815D6">
            <w:pPr>
              <w:widowControl/>
              <w:spacing w:line="276" w:lineRule="auto"/>
              <w:jc w:val="center"/>
              <w:textAlignment w:val="center"/>
            </w:pPr>
            <w:r>
              <w:rPr>
                <w:color w:val="000000"/>
                <w:kern w:val="0"/>
                <w:sz w:val="21"/>
                <w:szCs w:val="21"/>
                <w:lang w:bidi="ar"/>
              </w:rPr>
              <w:t>B</w:t>
            </w:r>
          </w:p>
        </w:tc>
        <w:tc>
          <w:tcPr>
            <w:tcW w:w="1219" w:type="dxa"/>
            <w:vAlign w:val="center"/>
          </w:tcPr>
          <w:p w:rsidR="00614009" w:rsidRDefault="00D815D6">
            <w:pPr>
              <w:widowControl/>
              <w:spacing w:line="276" w:lineRule="auto"/>
              <w:jc w:val="center"/>
              <w:textAlignment w:val="center"/>
            </w:pPr>
            <w:r>
              <w:rPr>
                <w:color w:val="000000"/>
                <w:kern w:val="0"/>
                <w:sz w:val="21"/>
                <w:szCs w:val="21"/>
                <w:lang w:bidi="ar"/>
              </w:rPr>
              <w:t>75</w:t>
            </w:r>
          </w:p>
        </w:tc>
        <w:tc>
          <w:tcPr>
            <w:tcW w:w="1219" w:type="dxa"/>
            <w:vMerge/>
            <w:vAlign w:val="center"/>
          </w:tcPr>
          <w:p w:rsidR="00614009" w:rsidRDefault="00614009">
            <w:pPr>
              <w:pStyle w:val="LTT1"/>
              <w:spacing w:line="276" w:lineRule="auto"/>
            </w:pPr>
          </w:p>
        </w:tc>
      </w:tr>
      <w:tr w:rsidR="00614009">
        <w:trPr>
          <w:jc w:val="center"/>
        </w:trPr>
        <w:tc>
          <w:tcPr>
            <w:tcW w:w="1218" w:type="dxa"/>
            <w:vMerge/>
            <w:vAlign w:val="center"/>
          </w:tcPr>
          <w:p w:rsidR="00614009" w:rsidRDefault="00614009">
            <w:pPr>
              <w:pStyle w:val="LTT1"/>
              <w:spacing w:line="276" w:lineRule="auto"/>
            </w:pPr>
          </w:p>
        </w:tc>
        <w:tc>
          <w:tcPr>
            <w:tcW w:w="1300" w:type="dxa"/>
            <w:vMerge w:val="restart"/>
            <w:vAlign w:val="center"/>
          </w:tcPr>
          <w:p w:rsidR="00614009" w:rsidRDefault="00D815D6">
            <w:pPr>
              <w:pStyle w:val="LTT1"/>
              <w:spacing w:line="276" w:lineRule="auto"/>
            </w:pPr>
            <w:r>
              <w:t>循环</w:t>
            </w:r>
          </w:p>
        </w:tc>
        <w:tc>
          <w:tcPr>
            <w:tcW w:w="1276" w:type="dxa"/>
            <w:vAlign w:val="center"/>
          </w:tcPr>
          <w:p w:rsidR="00614009" w:rsidRDefault="00D815D6">
            <w:pPr>
              <w:pStyle w:val="LTT1"/>
              <w:spacing w:line="276" w:lineRule="auto"/>
            </w:pPr>
            <w:r>
              <w:t>流量</w:t>
            </w:r>
          </w:p>
        </w:tc>
        <w:tc>
          <w:tcPr>
            <w:tcW w:w="1078" w:type="dxa"/>
            <w:vAlign w:val="center"/>
          </w:tcPr>
          <w:p w:rsidR="00614009" w:rsidRDefault="00D815D6">
            <w:pPr>
              <w:pStyle w:val="LTT1"/>
              <w:spacing w:line="276" w:lineRule="auto"/>
            </w:pPr>
            <w:r>
              <w:rPr>
                <w:rFonts w:hint="eastAsia"/>
              </w:rPr>
              <w:t>等级</w:t>
            </w:r>
          </w:p>
        </w:tc>
        <w:tc>
          <w:tcPr>
            <w:tcW w:w="1218" w:type="dxa"/>
            <w:vAlign w:val="center"/>
          </w:tcPr>
          <w:p w:rsidR="00614009" w:rsidRDefault="00D815D6">
            <w:pPr>
              <w:widowControl/>
              <w:spacing w:line="276" w:lineRule="auto"/>
              <w:jc w:val="center"/>
              <w:textAlignment w:val="center"/>
            </w:pPr>
            <w:r>
              <w:rPr>
                <w:color w:val="000000"/>
                <w:kern w:val="0"/>
                <w:sz w:val="21"/>
                <w:szCs w:val="21"/>
                <w:lang w:bidi="ar"/>
              </w:rPr>
              <w:t>A</w:t>
            </w:r>
          </w:p>
        </w:tc>
        <w:tc>
          <w:tcPr>
            <w:tcW w:w="1219" w:type="dxa"/>
            <w:vAlign w:val="center"/>
          </w:tcPr>
          <w:p w:rsidR="00614009" w:rsidRDefault="00D815D6">
            <w:pPr>
              <w:widowControl/>
              <w:spacing w:line="276" w:lineRule="auto"/>
              <w:jc w:val="center"/>
              <w:textAlignment w:val="center"/>
            </w:pPr>
            <w:r>
              <w:rPr>
                <w:color w:val="000000"/>
                <w:kern w:val="0"/>
                <w:sz w:val="21"/>
                <w:szCs w:val="21"/>
                <w:lang w:bidi="ar"/>
              </w:rPr>
              <w:t>85</w:t>
            </w:r>
          </w:p>
        </w:tc>
        <w:tc>
          <w:tcPr>
            <w:tcW w:w="1219" w:type="dxa"/>
            <w:vMerge/>
            <w:vAlign w:val="center"/>
          </w:tcPr>
          <w:p w:rsidR="00614009" w:rsidRDefault="00614009">
            <w:pPr>
              <w:pStyle w:val="LTT1"/>
              <w:spacing w:line="276" w:lineRule="auto"/>
            </w:pPr>
          </w:p>
        </w:tc>
      </w:tr>
      <w:tr w:rsidR="00614009">
        <w:trPr>
          <w:jc w:val="center"/>
        </w:trPr>
        <w:tc>
          <w:tcPr>
            <w:tcW w:w="1218" w:type="dxa"/>
            <w:vMerge/>
            <w:vAlign w:val="center"/>
          </w:tcPr>
          <w:p w:rsidR="00614009" w:rsidRDefault="00614009">
            <w:pPr>
              <w:pStyle w:val="LTT1"/>
              <w:spacing w:line="276" w:lineRule="auto"/>
            </w:pPr>
          </w:p>
        </w:tc>
        <w:tc>
          <w:tcPr>
            <w:tcW w:w="1300" w:type="dxa"/>
            <w:vMerge/>
            <w:vAlign w:val="center"/>
          </w:tcPr>
          <w:p w:rsidR="00614009" w:rsidRDefault="00614009">
            <w:pPr>
              <w:pStyle w:val="LTT1"/>
              <w:spacing w:line="276" w:lineRule="auto"/>
            </w:pPr>
          </w:p>
        </w:tc>
        <w:tc>
          <w:tcPr>
            <w:tcW w:w="1276" w:type="dxa"/>
            <w:vAlign w:val="center"/>
          </w:tcPr>
          <w:p w:rsidR="00614009" w:rsidRDefault="00D815D6">
            <w:pPr>
              <w:pStyle w:val="LTT1"/>
              <w:spacing w:line="276" w:lineRule="auto"/>
            </w:pPr>
            <w:r>
              <w:t>速度</w:t>
            </w:r>
          </w:p>
        </w:tc>
        <w:tc>
          <w:tcPr>
            <w:tcW w:w="1078" w:type="dxa"/>
            <w:vAlign w:val="center"/>
          </w:tcPr>
          <w:p w:rsidR="00614009" w:rsidRDefault="00D815D6">
            <w:pPr>
              <w:pStyle w:val="LTT1"/>
              <w:spacing w:line="276" w:lineRule="auto"/>
            </w:pPr>
            <w:r>
              <w:rPr>
                <w:rFonts w:hint="eastAsia"/>
              </w:rPr>
              <w:t>等级</w:t>
            </w:r>
          </w:p>
        </w:tc>
        <w:tc>
          <w:tcPr>
            <w:tcW w:w="1218" w:type="dxa"/>
            <w:vAlign w:val="center"/>
          </w:tcPr>
          <w:p w:rsidR="00614009" w:rsidRDefault="00D815D6">
            <w:pPr>
              <w:widowControl/>
              <w:spacing w:line="276" w:lineRule="auto"/>
              <w:jc w:val="center"/>
              <w:textAlignment w:val="center"/>
            </w:pPr>
            <w:r>
              <w:rPr>
                <w:color w:val="000000"/>
                <w:kern w:val="0"/>
                <w:sz w:val="21"/>
                <w:szCs w:val="21"/>
                <w:lang w:bidi="ar"/>
              </w:rPr>
              <w:t>C</w:t>
            </w:r>
          </w:p>
        </w:tc>
        <w:tc>
          <w:tcPr>
            <w:tcW w:w="1219" w:type="dxa"/>
            <w:vAlign w:val="center"/>
          </w:tcPr>
          <w:p w:rsidR="00614009" w:rsidRDefault="00D815D6">
            <w:pPr>
              <w:widowControl/>
              <w:spacing w:line="276" w:lineRule="auto"/>
              <w:jc w:val="center"/>
              <w:textAlignment w:val="center"/>
            </w:pPr>
            <w:r>
              <w:rPr>
                <w:color w:val="000000"/>
                <w:kern w:val="0"/>
                <w:sz w:val="21"/>
                <w:szCs w:val="21"/>
                <w:lang w:bidi="ar"/>
              </w:rPr>
              <w:t>50</w:t>
            </w:r>
          </w:p>
        </w:tc>
        <w:tc>
          <w:tcPr>
            <w:tcW w:w="1219" w:type="dxa"/>
            <w:vMerge/>
            <w:vAlign w:val="center"/>
          </w:tcPr>
          <w:p w:rsidR="00614009" w:rsidRDefault="00614009">
            <w:pPr>
              <w:pStyle w:val="LTT1"/>
              <w:spacing w:line="276" w:lineRule="auto"/>
            </w:pPr>
          </w:p>
        </w:tc>
      </w:tr>
      <w:tr w:rsidR="00614009">
        <w:trPr>
          <w:jc w:val="center"/>
        </w:trPr>
        <w:tc>
          <w:tcPr>
            <w:tcW w:w="1218" w:type="dxa"/>
            <w:vMerge/>
            <w:vAlign w:val="center"/>
          </w:tcPr>
          <w:p w:rsidR="00614009" w:rsidRDefault="00614009">
            <w:pPr>
              <w:pStyle w:val="LTT1"/>
              <w:spacing w:line="276" w:lineRule="auto"/>
            </w:pPr>
          </w:p>
        </w:tc>
        <w:tc>
          <w:tcPr>
            <w:tcW w:w="1300" w:type="dxa"/>
            <w:vMerge/>
            <w:vAlign w:val="center"/>
          </w:tcPr>
          <w:p w:rsidR="00614009" w:rsidRDefault="00614009">
            <w:pPr>
              <w:pStyle w:val="LTT1"/>
              <w:spacing w:line="276" w:lineRule="auto"/>
            </w:pPr>
          </w:p>
        </w:tc>
        <w:tc>
          <w:tcPr>
            <w:tcW w:w="1276" w:type="dxa"/>
            <w:vAlign w:val="center"/>
          </w:tcPr>
          <w:p w:rsidR="00614009" w:rsidRDefault="00D815D6">
            <w:pPr>
              <w:pStyle w:val="LTT1"/>
              <w:spacing w:line="276" w:lineRule="auto"/>
            </w:pPr>
            <w:r>
              <w:t>周期</w:t>
            </w:r>
          </w:p>
        </w:tc>
        <w:tc>
          <w:tcPr>
            <w:tcW w:w="1078" w:type="dxa"/>
            <w:vAlign w:val="center"/>
          </w:tcPr>
          <w:p w:rsidR="00614009" w:rsidRDefault="00D815D6">
            <w:pPr>
              <w:pStyle w:val="LTT1"/>
              <w:spacing w:line="276" w:lineRule="auto"/>
            </w:pPr>
            <w:r>
              <w:rPr>
                <w:rFonts w:hint="eastAsia"/>
              </w:rPr>
              <w:t>等级</w:t>
            </w:r>
          </w:p>
        </w:tc>
        <w:tc>
          <w:tcPr>
            <w:tcW w:w="1218" w:type="dxa"/>
            <w:vAlign w:val="center"/>
          </w:tcPr>
          <w:p w:rsidR="00614009" w:rsidRDefault="00D815D6">
            <w:pPr>
              <w:widowControl/>
              <w:spacing w:line="276" w:lineRule="auto"/>
              <w:jc w:val="center"/>
              <w:textAlignment w:val="center"/>
            </w:pPr>
            <w:r>
              <w:rPr>
                <w:color w:val="000000"/>
                <w:kern w:val="0"/>
                <w:sz w:val="21"/>
                <w:szCs w:val="21"/>
                <w:lang w:bidi="ar"/>
              </w:rPr>
              <w:t>A</w:t>
            </w:r>
          </w:p>
        </w:tc>
        <w:tc>
          <w:tcPr>
            <w:tcW w:w="1219" w:type="dxa"/>
            <w:vAlign w:val="center"/>
          </w:tcPr>
          <w:p w:rsidR="00614009" w:rsidRDefault="00D815D6">
            <w:pPr>
              <w:widowControl/>
              <w:spacing w:line="276" w:lineRule="auto"/>
              <w:jc w:val="center"/>
              <w:textAlignment w:val="center"/>
            </w:pPr>
            <w:r>
              <w:rPr>
                <w:color w:val="000000"/>
                <w:kern w:val="0"/>
                <w:sz w:val="21"/>
                <w:szCs w:val="21"/>
                <w:lang w:bidi="ar"/>
              </w:rPr>
              <w:t>100</w:t>
            </w:r>
          </w:p>
        </w:tc>
        <w:tc>
          <w:tcPr>
            <w:tcW w:w="1219" w:type="dxa"/>
            <w:vMerge/>
            <w:vAlign w:val="center"/>
          </w:tcPr>
          <w:p w:rsidR="00614009" w:rsidRDefault="00614009">
            <w:pPr>
              <w:pStyle w:val="LTT1"/>
              <w:spacing w:line="276" w:lineRule="auto"/>
            </w:pPr>
          </w:p>
        </w:tc>
      </w:tr>
      <w:tr w:rsidR="00614009">
        <w:trPr>
          <w:jc w:val="center"/>
        </w:trPr>
        <w:tc>
          <w:tcPr>
            <w:tcW w:w="1218" w:type="dxa"/>
            <w:vMerge w:val="restart"/>
            <w:vAlign w:val="center"/>
          </w:tcPr>
          <w:p w:rsidR="00614009" w:rsidRDefault="00D815D6">
            <w:pPr>
              <w:pStyle w:val="LTT1"/>
              <w:spacing w:line="276" w:lineRule="auto"/>
            </w:pPr>
            <w:r>
              <w:t>变化指标</w:t>
            </w:r>
          </w:p>
        </w:tc>
        <w:tc>
          <w:tcPr>
            <w:tcW w:w="1300" w:type="dxa"/>
            <w:vMerge w:val="restart"/>
            <w:vAlign w:val="center"/>
          </w:tcPr>
          <w:p w:rsidR="00614009" w:rsidRDefault="00D815D6">
            <w:pPr>
              <w:pStyle w:val="LTT1"/>
              <w:spacing w:line="276" w:lineRule="auto"/>
            </w:pPr>
            <w:r>
              <w:t>变化</w:t>
            </w:r>
          </w:p>
        </w:tc>
        <w:tc>
          <w:tcPr>
            <w:tcW w:w="1276" w:type="dxa"/>
            <w:vAlign w:val="center"/>
          </w:tcPr>
          <w:p w:rsidR="00614009" w:rsidRDefault="00D815D6">
            <w:pPr>
              <w:pStyle w:val="LTT1"/>
              <w:spacing w:line="276" w:lineRule="auto"/>
            </w:pPr>
            <w:r>
              <w:t>趋势</w:t>
            </w:r>
          </w:p>
        </w:tc>
        <w:tc>
          <w:tcPr>
            <w:tcW w:w="1078" w:type="dxa"/>
            <w:vAlign w:val="center"/>
          </w:tcPr>
          <w:p w:rsidR="00614009" w:rsidRDefault="00D815D6">
            <w:pPr>
              <w:pStyle w:val="LTT1"/>
              <w:spacing w:line="276" w:lineRule="auto"/>
            </w:pPr>
            <w:r>
              <w:rPr>
                <w:rFonts w:hint="eastAsia"/>
              </w:rPr>
              <w:t>等级</w:t>
            </w:r>
          </w:p>
        </w:tc>
        <w:tc>
          <w:tcPr>
            <w:tcW w:w="1218" w:type="dxa"/>
            <w:vAlign w:val="center"/>
          </w:tcPr>
          <w:p w:rsidR="00614009" w:rsidRDefault="00D815D6">
            <w:pPr>
              <w:widowControl/>
              <w:spacing w:line="276" w:lineRule="auto"/>
              <w:jc w:val="center"/>
              <w:textAlignment w:val="center"/>
            </w:pPr>
            <w:r>
              <w:rPr>
                <w:color w:val="000000"/>
                <w:kern w:val="0"/>
                <w:sz w:val="21"/>
                <w:szCs w:val="21"/>
                <w:lang w:bidi="ar"/>
              </w:rPr>
              <w:t>A</w:t>
            </w:r>
          </w:p>
        </w:tc>
        <w:tc>
          <w:tcPr>
            <w:tcW w:w="1219" w:type="dxa"/>
            <w:vAlign w:val="center"/>
          </w:tcPr>
          <w:p w:rsidR="00614009" w:rsidRDefault="00D815D6">
            <w:pPr>
              <w:widowControl/>
              <w:spacing w:line="276" w:lineRule="auto"/>
              <w:jc w:val="center"/>
              <w:textAlignment w:val="center"/>
            </w:pPr>
            <w:r>
              <w:rPr>
                <w:color w:val="000000"/>
                <w:kern w:val="0"/>
                <w:sz w:val="21"/>
                <w:szCs w:val="21"/>
                <w:lang w:bidi="ar"/>
              </w:rPr>
              <w:t>100</w:t>
            </w:r>
          </w:p>
        </w:tc>
        <w:tc>
          <w:tcPr>
            <w:tcW w:w="1219" w:type="dxa"/>
            <w:vMerge w:val="restart"/>
            <w:vAlign w:val="center"/>
          </w:tcPr>
          <w:p w:rsidR="00614009" w:rsidRDefault="00D815D6">
            <w:pPr>
              <w:pStyle w:val="LTT1"/>
              <w:spacing w:line="276" w:lineRule="auto"/>
            </w:pPr>
            <w:r>
              <w:rPr>
                <w:rFonts w:hint="eastAsia"/>
              </w:rPr>
              <w:t>20</w:t>
            </w:r>
          </w:p>
        </w:tc>
      </w:tr>
      <w:tr w:rsidR="00614009">
        <w:trPr>
          <w:jc w:val="center"/>
        </w:trPr>
        <w:tc>
          <w:tcPr>
            <w:tcW w:w="1218" w:type="dxa"/>
            <w:vMerge/>
            <w:vAlign w:val="center"/>
          </w:tcPr>
          <w:p w:rsidR="00614009" w:rsidRDefault="00614009">
            <w:pPr>
              <w:pStyle w:val="LTT1"/>
              <w:spacing w:line="276" w:lineRule="auto"/>
            </w:pPr>
          </w:p>
        </w:tc>
        <w:tc>
          <w:tcPr>
            <w:tcW w:w="1300" w:type="dxa"/>
            <w:vMerge/>
            <w:vAlign w:val="center"/>
          </w:tcPr>
          <w:p w:rsidR="00614009" w:rsidRDefault="00614009">
            <w:pPr>
              <w:pStyle w:val="LTT1"/>
              <w:spacing w:line="276" w:lineRule="auto"/>
            </w:pPr>
          </w:p>
        </w:tc>
        <w:tc>
          <w:tcPr>
            <w:tcW w:w="1276" w:type="dxa"/>
            <w:vAlign w:val="center"/>
          </w:tcPr>
          <w:p w:rsidR="00614009" w:rsidRDefault="00D815D6">
            <w:pPr>
              <w:pStyle w:val="LTT1"/>
              <w:spacing w:line="276" w:lineRule="auto"/>
            </w:pPr>
            <w:r>
              <w:t>幅度</w:t>
            </w:r>
          </w:p>
        </w:tc>
        <w:tc>
          <w:tcPr>
            <w:tcW w:w="1078" w:type="dxa"/>
            <w:vAlign w:val="center"/>
          </w:tcPr>
          <w:p w:rsidR="00614009" w:rsidRDefault="00D815D6">
            <w:pPr>
              <w:pStyle w:val="LTT1"/>
              <w:spacing w:line="276" w:lineRule="auto"/>
            </w:pPr>
            <w:r>
              <w:rPr>
                <w:rFonts w:hint="eastAsia"/>
              </w:rPr>
              <w:t>等级</w:t>
            </w:r>
          </w:p>
        </w:tc>
        <w:tc>
          <w:tcPr>
            <w:tcW w:w="1218" w:type="dxa"/>
            <w:vAlign w:val="center"/>
          </w:tcPr>
          <w:p w:rsidR="00614009" w:rsidRDefault="00D815D6">
            <w:pPr>
              <w:widowControl/>
              <w:spacing w:line="276" w:lineRule="auto"/>
              <w:jc w:val="center"/>
              <w:textAlignment w:val="center"/>
            </w:pPr>
            <w:r>
              <w:rPr>
                <w:color w:val="000000"/>
                <w:kern w:val="0"/>
                <w:sz w:val="21"/>
                <w:szCs w:val="21"/>
                <w:lang w:bidi="ar"/>
              </w:rPr>
              <w:t>A</w:t>
            </w:r>
          </w:p>
        </w:tc>
        <w:tc>
          <w:tcPr>
            <w:tcW w:w="1219" w:type="dxa"/>
            <w:vAlign w:val="center"/>
          </w:tcPr>
          <w:p w:rsidR="00614009" w:rsidRDefault="00D815D6">
            <w:pPr>
              <w:widowControl/>
              <w:spacing w:line="276" w:lineRule="auto"/>
              <w:jc w:val="center"/>
              <w:textAlignment w:val="center"/>
            </w:pPr>
            <w:r>
              <w:rPr>
                <w:color w:val="000000"/>
                <w:kern w:val="0"/>
                <w:sz w:val="21"/>
                <w:szCs w:val="21"/>
                <w:lang w:bidi="ar"/>
              </w:rPr>
              <w:t>100</w:t>
            </w:r>
          </w:p>
        </w:tc>
        <w:tc>
          <w:tcPr>
            <w:tcW w:w="1219" w:type="dxa"/>
            <w:vMerge/>
            <w:vAlign w:val="center"/>
          </w:tcPr>
          <w:p w:rsidR="00614009" w:rsidRDefault="00614009">
            <w:pPr>
              <w:pStyle w:val="LTT1"/>
              <w:spacing w:line="276" w:lineRule="auto"/>
            </w:pPr>
          </w:p>
        </w:tc>
      </w:tr>
      <w:tr w:rsidR="00614009">
        <w:trPr>
          <w:jc w:val="center"/>
        </w:trPr>
        <w:tc>
          <w:tcPr>
            <w:tcW w:w="1218" w:type="dxa"/>
            <w:vMerge/>
            <w:vAlign w:val="center"/>
          </w:tcPr>
          <w:p w:rsidR="00614009" w:rsidRDefault="00614009">
            <w:pPr>
              <w:pStyle w:val="LTT1"/>
              <w:spacing w:line="276" w:lineRule="auto"/>
            </w:pPr>
          </w:p>
        </w:tc>
        <w:tc>
          <w:tcPr>
            <w:tcW w:w="1300" w:type="dxa"/>
            <w:vMerge/>
            <w:vAlign w:val="center"/>
          </w:tcPr>
          <w:p w:rsidR="00614009" w:rsidRDefault="00614009">
            <w:pPr>
              <w:pStyle w:val="LTT1"/>
              <w:spacing w:line="276" w:lineRule="auto"/>
            </w:pPr>
          </w:p>
        </w:tc>
        <w:tc>
          <w:tcPr>
            <w:tcW w:w="1276" w:type="dxa"/>
            <w:vAlign w:val="center"/>
          </w:tcPr>
          <w:p w:rsidR="00614009" w:rsidRDefault="00D815D6">
            <w:pPr>
              <w:pStyle w:val="LTT1"/>
              <w:spacing w:line="276" w:lineRule="auto"/>
            </w:pPr>
            <w:r>
              <w:t>速度</w:t>
            </w:r>
          </w:p>
        </w:tc>
        <w:tc>
          <w:tcPr>
            <w:tcW w:w="1078" w:type="dxa"/>
            <w:vAlign w:val="center"/>
          </w:tcPr>
          <w:p w:rsidR="00614009" w:rsidRDefault="00D815D6">
            <w:pPr>
              <w:pStyle w:val="LTT1"/>
              <w:spacing w:line="276" w:lineRule="auto"/>
            </w:pPr>
            <w:r>
              <w:rPr>
                <w:rFonts w:hint="eastAsia"/>
              </w:rPr>
              <w:t>等级</w:t>
            </w:r>
          </w:p>
        </w:tc>
        <w:tc>
          <w:tcPr>
            <w:tcW w:w="1218" w:type="dxa"/>
            <w:vAlign w:val="center"/>
          </w:tcPr>
          <w:p w:rsidR="00614009" w:rsidRDefault="00D815D6">
            <w:pPr>
              <w:widowControl/>
              <w:spacing w:line="276" w:lineRule="auto"/>
              <w:jc w:val="center"/>
              <w:textAlignment w:val="center"/>
            </w:pPr>
            <w:r>
              <w:rPr>
                <w:color w:val="000000"/>
                <w:kern w:val="0"/>
                <w:sz w:val="21"/>
                <w:szCs w:val="21"/>
                <w:lang w:bidi="ar"/>
              </w:rPr>
              <w:t>A</w:t>
            </w:r>
          </w:p>
        </w:tc>
        <w:tc>
          <w:tcPr>
            <w:tcW w:w="1219" w:type="dxa"/>
            <w:vAlign w:val="center"/>
          </w:tcPr>
          <w:p w:rsidR="00614009" w:rsidRDefault="00D815D6">
            <w:pPr>
              <w:widowControl/>
              <w:spacing w:line="276" w:lineRule="auto"/>
              <w:jc w:val="center"/>
              <w:textAlignment w:val="center"/>
            </w:pPr>
            <w:r>
              <w:rPr>
                <w:color w:val="000000"/>
                <w:kern w:val="0"/>
                <w:sz w:val="21"/>
                <w:szCs w:val="21"/>
                <w:lang w:bidi="ar"/>
              </w:rPr>
              <w:t>100</w:t>
            </w:r>
          </w:p>
        </w:tc>
        <w:tc>
          <w:tcPr>
            <w:tcW w:w="1219" w:type="dxa"/>
            <w:vMerge/>
            <w:vAlign w:val="center"/>
          </w:tcPr>
          <w:p w:rsidR="00614009" w:rsidRDefault="00614009">
            <w:pPr>
              <w:pStyle w:val="LTT1"/>
              <w:spacing w:line="276" w:lineRule="auto"/>
            </w:pPr>
          </w:p>
        </w:tc>
      </w:tr>
      <w:tr w:rsidR="00614009">
        <w:trPr>
          <w:jc w:val="center"/>
        </w:trPr>
        <w:tc>
          <w:tcPr>
            <w:tcW w:w="1218" w:type="dxa"/>
            <w:vMerge w:val="restart"/>
            <w:vAlign w:val="center"/>
          </w:tcPr>
          <w:p w:rsidR="00614009" w:rsidRDefault="00D815D6">
            <w:pPr>
              <w:pStyle w:val="LTT1"/>
              <w:spacing w:line="276" w:lineRule="auto"/>
            </w:pPr>
            <w:r>
              <w:t>稳定性指标</w:t>
            </w:r>
          </w:p>
        </w:tc>
        <w:tc>
          <w:tcPr>
            <w:tcW w:w="1300" w:type="dxa"/>
            <w:vMerge w:val="restart"/>
            <w:vAlign w:val="center"/>
          </w:tcPr>
          <w:p w:rsidR="00614009" w:rsidRDefault="00D815D6">
            <w:pPr>
              <w:pStyle w:val="LTT1"/>
              <w:spacing w:line="276" w:lineRule="auto"/>
            </w:pPr>
            <w:r>
              <w:t>稳定性</w:t>
            </w:r>
          </w:p>
        </w:tc>
        <w:tc>
          <w:tcPr>
            <w:tcW w:w="1276" w:type="dxa"/>
            <w:vAlign w:val="center"/>
          </w:tcPr>
          <w:p w:rsidR="00614009" w:rsidRDefault="00D815D6">
            <w:pPr>
              <w:pStyle w:val="LTT1"/>
              <w:spacing w:line="276" w:lineRule="auto"/>
            </w:pPr>
            <w:r>
              <w:t>抵抗性</w:t>
            </w:r>
          </w:p>
        </w:tc>
        <w:tc>
          <w:tcPr>
            <w:tcW w:w="1078" w:type="dxa"/>
            <w:vAlign w:val="center"/>
          </w:tcPr>
          <w:p w:rsidR="00614009" w:rsidRDefault="00D815D6">
            <w:pPr>
              <w:pStyle w:val="LTT1"/>
              <w:spacing w:line="276" w:lineRule="auto"/>
            </w:pPr>
            <w:r>
              <w:rPr>
                <w:rFonts w:hint="eastAsia"/>
              </w:rPr>
              <w:t>等级</w:t>
            </w:r>
          </w:p>
        </w:tc>
        <w:tc>
          <w:tcPr>
            <w:tcW w:w="1218" w:type="dxa"/>
            <w:vAlign w:val="center"/>
          </w:tcPr>
          <w:p w:rsidR="00614009" w:rsidRDefault="00D815D6">
            <w:pPr>
              <w:widowControl/>
              <w:spacing w:line="276" w:lineRule="auto"/>
              <w:jc w:val="center"/>
              <w:textAlignment w:val="center"/>
            </w:pPr>
            <w:r>
              <w:rPr>
                <w:color w:val="000000"/>
                <w:kern w:val="0"/>
                <w:sz w:val="21"/>
                <w:szCs w:val="21"/>
                <w:lang w:bidi="ar"/>
              </w:rPr>
              <w:t>B</w:t>
            </w:r>
          </w:p>
        </w:tc>
        <w:tc>
          <w:tcPr>
            <w:tcW w:w="1219" w:type="dxa"/>
            <w:vAlign w:val="center"/>
          </w:tcPr>
          <w:p w:rsidR="00614009" w:rsidRDefault="00D815D6">
            <w:pPr>
              <w:widowControl/>
              <w:spacing w:line="276" w:lineRule="auto"/>
              <w:jc w:val="center"/>
              <w:textAlignment w:val="center"/>
            </w:pPr>
            <w:r>
              <w:rPr>
                <w:color w:val="000000"/>
                <w:kern w:val="0"/>
                <w:sz w:val="21"/>
                <w:szCs w:val="21"/>
                <w:lang w:bidi="ar"/>
              </w:rPr>
              <w:t>80</w:t>
            </w:r>
          </w:p>
        </w:tc>
        <w:tc>
          <w:tcPr>
            <w:tcW w:w="1219" w:type="dxa"/>
            <w:vMerge w:val="restart"/>
            <w:vAlign w:val="center"/>
          </w:tcPr>
          <w:p w:rsidR="00614009" w:rsidRDefault="00D815D6">
            <w:pPr>
              <w:pStyle w:val="LTT1"/>
              <w:spacing w:line="276" w:lineRule="auto"/>
            </w:pPr>
            <w:r>
              <w:rPr>
                <w:rFonts w:hint="eastAsia"/>
              </w:rPr>
              <w:t>13.6</w:t>
            </w:r>
          </w:p>
        </w:tc>
      </w:tr>
      <w:tr w:rsidR="00614009">
        <w:trPr>
          <w:jc w:val="center"/>
        </w:trPr>
        <w:tc>
          <w:tcPr>
            <w:tcW w:w="1218" w:type="dxa"/>
            <w:vMerge/>
            <w:vAlign w:val="center"/>
          </w:tcPr>
          <w:p w:rsidR="00614009" w:rsidRDefault="00614009">
            <w:pPr>
              <w:pStyle w:val="LTT1"/>
              <w:spacing w:line="276" w:lineRule="auto"/>
            </w:pPr>
          </w:p>
        </w:tc>
        <w:tc>
          <w:tcPr>
            <w:tcW w:w="1300" w:type="dxa"/>
            <w:vMerge/>
            <w:vAlign w:val="center"/>
          </w:tcPr>
          <w:p w:rsidR="00614009" w:rsidRDefault="00614009">
            <w:pPr>
              <w:pStyle w:val="LTT1"/>
              <w:spacing w:line="276" w:lineRule="auto"/>
            </w:pPr>
          </w:p>
        </w:tc>
        <w:tc>
          <w:tcPr>
            <w:tcW w:w="1276" w:type="dxa"/>
            <w:vAlign w:val="center"/>
          </w:tcPr>
          <w:p w:rsidR="00614009" w:rsidRDefault="00D815D6">
            <w:pPr>
              <w:pStyle w:val="LTT1"/>
              <w:spacing w:line="276" w:lineRule="auto"/>
            </w:pPr>
            <w:r>
              <w:t>恢复性</w:t>
            </w:r>
          </w:p>
        </w:tc>
        <w:tc>
          <w:tcPr>
            <w:tcW w:w="1078" w:type="dxa"/>
            <w:vAlign w:val="center"/>
          </w:tcPr>
          <w:p w:rsidR="00614009" w:rsidRDefault="00D815D6">
            <w:pPr>
              <w:pStyle w:val="LTT1"/>
              <w:spacing w:line="276" w:lineRule="auto"/>
            </w:pPr>
            <w:r>
              <w:rPr>
                <w:rFonts w:hint="eastAsia"/>
              </w:rPr>
              <w:t>等级</w:t>
            </w:r>
          </w:p>
        </w:tc>
        <w:tc>
          <w:tcPr>
            <w:tcW w:w="1218" w:type="dxa"/>
            <w:vAlign w:val="center"/>
          </w:tcPr>
          <w:p w:rsidR="00614009" w:rsidRDefault="00D815D6">
            <w:pPr>
              <w:widowControl/>
              <w:spacing w:line="276" w:lineRule="auto"/>
              <w:jc w:val="center"/>
              <w:textAlignment w:val="center"/>
            </w:pPr>
            <w:r>
              <w:rPr>
                <w:color w:val="000000"/>
                <w:kern w:val="0"/>
                <w:sz w:val="21"/>
                <w:szCs w:val="21"/>
                <w:lang w:bidi="ar"/>
              </w:rPr>
              <w:t>C</w:t>
            </w:r>
          </w:p>
        </w:tc>
        <w:tc>
          <w:tcPr>
            <w:tcW w:w="1219" w:type="dxa"/>
            <w:vAlign w:val="center"/>
          </w:tcPr>
          <w:p w:rsidR="00614009" w:rsidRDefault="00D815D6">
            <w:pPr>
              <w:widowControl/>
              <w:spacing w:line="276" w:lineRule="auto"/>
              <w:jc w:val="center"/>
              <w:textAlignment w:val="center"/>
            </w:pPr>
            <w:r>
              <w:rPr>
                <w:color w:val="000000"/>
                <w:kern w:val="0"/>
                <w:sz w:val="21"/>
                <w:szCs w:val="21"/>
                <w:lang w:bidi="ar"/>
              </w:rPr>
              <w:t>50</w:t>
            </w:r>
          </w:p>
        </w:tc>
        <w:tc>
          <w:tcPr>
            <w:tcW w:w="1219" w:type="dxa"/>
            <w:vMerge/>
            <w:vAlign w:val="center"/>
          </w:tcPr>
          <w:p w:rsidR="00614009" w:rsidRDefault="00614009">
            <w:pPr>
              <w:pStyle w:val="LTT1"/>
              <w:spacing w:line="276" w:lineRule="auto"/>
            </w:pPr>
          </w:p>
        </w:tc>
      </w:tr>
      <w:tr w:rsidR="00614009">
        <w:trPr>
          <w:jc w:val="center"/>
        </w:trPr>
        <w:tc>
          <w:tcPr>
            <w:tcW w:w="7309" w:type="dxa"/>
            <w:gridSpan w:val="6"/>
            <w:vAlign w:val="center"/>
          </w:tcPr>
          <w:p w:rsidR="00614009" w:rsidRDefault="00D815D6">
            <w:pPr>
              <w:pStyle w:val="LTT1"/>
              <w:spacing w:line="276" w:lineRule="auto"/>
            </w:pPr>
            <w:r>
              <w:t>加权合计</w:t>
            </w:r>
          </w:p>
        </w:tc>
        <w:tc>
          <w:tcPr>
            <w:tcW w:w="1219" w:type="dxa"/>
            <w:vAlign w:val="center"/>
          </w:tcPr>
          <w:p w:rsidR="00614009" w:rsidRDefault="00D815D6">
            <w:pPr>
              <w:pStyle w:val="LTT1"/>
              <w:spacing w:line="276" w:lineRule="auto"/>
            </w:pPr>
            <w:r>
              <w:rPr>
                <w:rFonts w:hint="eastAsia"/>
              </w:rPr>
              <w:t>79.74</w:t>
            </w:r>
          </w:p>
        </w:tc>
      </w:tr>
    </w:tbl>
    <w:p w:rsidR="00614009" w:rsidRDefault="00D815D6">
      <w:pPr>
        <w:pStyle w:val="LTT"/>
        <w:ind w:firstLine="480"/>
      </w:pPr>
      <w:r>
        <w:t>据评价结果，景观生态学综合得分</w:t>
      </w:r>
      <w:r>
        <w:rPr>
          <w:rFonts w:hint="eastAsia"/>
        </w:rPr>
        <w:t>79.74</w:t>
      </w:r>
      <w:r>
        <w:t>，可见规划区内土地能承载一般强度开发。</w:t>
      </w:r>
    </w:p>
    <w:p w:rsidR="00614009" w:rsidRDefault="00D815D6">
      <w:pPr>
        <w:pStyle w:val="LTT"/>
        <w:ind w:firstLine="480"/>
      </w:pPr>
      <w:r>
        <w:rPr>
          <w:rFonts w:hint="eastAsia"/>
        </w:rPr>
        <w:lastRenderedPageBreak/>
        <w:t>3</w:t>
      </w:r>
      <w:r>
        <w:rPr>
          <w:rFonts w:hint="eastAsia"/>
        </w:rPr>
        <w:t>、</w:t>
      </w:r>
      <w:r>
        <w:rPr>
          <w:rFonts w:hint="eastAsia"/>
        </w:rPr>
        <w:t>土地资源承载力综合分析</w:t>
      </w:r>
    </w:p>
    <w:p w:rsidR="00614009" w:rsidRDefault="00D815D6">
      <w:pPr>
        <w:pStyle w:val="LTT"/>
        <w:ind w:firstLine="480"/>
      </w:pPr>
      <w:r>
        <w:rPr>
          <w:rFonts w:hint="eastAsia"/>
        </w:rPr>
        <w:t>林芝市全域旅游发展规划</w:t>
      </w:r>
      <w:r>
        <w:rPr>
          <w:rFonts w:hint="eastAsia"/>
        </w:rPr>
        <w:t>立足</w:t>
      </w:r>
      <w:r>
        <w:rPr>
          <w:rFonts w:hint="eastAsia"/>
        </w:rPr>
        <w:t>林芝市</w:t>
      </w:r>
      <w:r>
        <w:rPr>
          <w:rFonts w:hint="eastAsia"/>
        </w:rPr>
        <w:t>自身资源、紧跟市场需求、围绕旅游体验、创新旅游产品，快速构建核心吸引力。从景区到产业，逐步培育全域旅游核心竞争力推动泛景区化旅游目的地建设，发展</w:t>
      </w:r>
      <w:r>
        <w:rPr>
          <w:rFonts w:hint="eastAsia"/>
        </w:rPr>
        <w:t>15</w:t>
      </w:r>
      <w:r>
        <w:rPr>
          <w:rFonts w:hint="eastAsia"/>
        </w:rPr>
        <w:t>个泛景区化旅游目的地，形成“一主轴三环线”旅游发展带，引导旅游产业集聚。从配套到服务，形成全域旅游体验链</w:t>
      </w:r>
      <w:r>
        <w:rPr>
          <w:rFonts w:hint="eastAsia"/>
        </w:rPr>
        <w:t>，</w:t>
      </w:r>
      <w:r>
        <w:rPr>
          <w:rFonts w:hint="eastAsia"/>
        </w:rPr>
        <w:t>加快公共服务体系建设，优化服务供给，形成优质旅游体验链。从旅游业到城镇化，实现城旅共荣</w:t>
      </w:r>
      <w:r>
        <w:rPr>
          <w:rFonts w:hint="eastAsia"/>
        </w:rPr>
        <w:t>，推动旅游与城市一体化发展。</w:t>
      </w:r>
      <w:r>
        <w:rPr>
          <w:rFonts w:hint="eastAsia"/>
        </w:rPr>
        <w:t>规划主要对开发潜力较大的景区进行建设，对已建成的大景区主要进行周边配套设施以及景区内基础公共设施的建设，新增占地量较少。由此可见，旅游开发与旅游活动对环境影响较小，旅游开发与环境保护可以协调发展。根据土地资源承载力的景观生态学评价结果，规划区内土地资源能承载一般强度的开发活动。规划实施将促使区域环境质量向好的方向发展，有利于改善林芝市现有旅游业环境现状。</w:t>
      </w:r>
    </w:p>
    <w:p w:rsidR="00614009" w:rsidRDefault="00D815D6">
      <w:pPr>
        <w:pStyle w:val="LTT"/>
        <w:ind w:firstLine="480"/>
      </w:pPr>
      <w:r>
        <w:rPr>
          <w:rFonts w:hint="eastAsia"/>
        </w:rPr>
        <w:t>综上所述，林芝市土地资源承载能力较强。</w:t>
      </w:r>
    </w:p>
    <w:p w:rsidR="00614009" w:rsidRDefault="00D815D6">
      <w:pPr>
        <w:pStyle w:val="2"/>
      </w:pPr>
      <w:bookmarkStart w:id="179" w:name="_Toc93156030"/>
      <w:bookmarkStart w:id="180" w:name="_Toc5800"/>
      <w:bookmarkEnd w:id="134"/>
      <w:r>
        <w:rPr>
          <w:rFonts w:hint="eastAsia"/>
        </w:rPr>
        <w:t>5.</w:t>
      </w:r>
      <w:r>
        <w:rPr>
          <w:rFonts w:hint="eastAsia"/>
        </w:rPr>
        <w:t>4</w:t>
      </w:r>
      <w:r>
        <w:rPr>
          <w:rFonts w:hint="eastAsia"/>
        </w:rPr>
        <w:t>碳排放估算</w:t>
      </w:r>
      <w:bookmarkEnd w:id="179"/>
      <w:bookmarkEnd w:id="180"/>
    </w:p>
    <w:p w:rsidR="00614009" w:rsidRDefault="00D815D6">
      <w:pPr>
        <w:pStyle w:val="3"/>
      </w:pPr>
      <w:bookmarkStart w:id="181" w:name="_Toc93156031"/>
      <w:bookmarkStart w:id="182" w:name="_Toc8517"/>
      <w:r>
        <w:rPr>
          <w:rFonts w:hint="eastAsia"/>
        </w:rPr>
        <w:t>5.</w:t>
      </w:r>
      <w:r>
        <w:rPr>
          <w:rFonts w:hint="eastAsia"/>
        </w:rPr>
        <w:t>4</w:t>
      </w:r>
      <w:r>
        <w:rPr>
          <w:rFonts w:hint="eastAsia"/>
        </w:rPr>
        <w:t>.1</w:t>
      </w:r>
      <w:r>
        <w:rPr>
          <w:rFonts w:hint="eastAsia"/>
        </w:rPr>
        <w:t>旅游业碳排放</w:t>
      </w:r>
      <w:bookmarkEnd w:id="181"/>
      <w:bookmarkEnd w:id="182"/>
    </w:p>
    <w:p w:rsidR="00614009" w:rsidRDefault="00D815D6">
      <w:pPr>
        <w:pStyle w:val="LTT"/>
        <w:ind w:firstLine="480"/>
      </w:pPr>
      <w:r>
        <w:t>国家主席习近平正式宣布中国将力争</w:t>
      </w:r>
      <w:r>
        <w:t>2030</w:t>
      </w:r>
      <w:r>
        <w:t>年前实现碳达峰、</w:t>
      </w:r>
      <w:r>
        <w:t>2060</w:t>
      </w:r>
      <w:r>
        <w:t>年前实现碳中和。这是中国基于推动构建人类命运共同体的责任担当和实现可持续发展的内在要求作出的重大战略决策。习近平总书记十分重视我国的碳排放工作，特别是自</w:t>
      </w:r>
      <w:r>
        <w:t>2020</w:t>
      </w:r>
      <w:r>
        <w:t>年</w:t>
      </w:r>
      <w:r>
        <w:t>9</w:t>
      </w:r>
      <w:r>
        <w:t>月以来，习近平总书记在短短的几个月内就在多次重要会议中发表了关于中国碳达峰和碳中和的重要讲话。中国将碳达峰、碳中和纳入生态文明建设整体布局，全面推行绿色低碳循环经济发展。</w:t>
      </w:r>
    </w:p>
    <w:p w:rsidR="00614009" w:rsidRDefault="00D815D6">
      <w:pPr>
        <w:pStyle w:val="LTT"/>
        <w:ind w:firstLine="480"/>
      </w:pPr>
      <w:r>
        <w:t>实现碳达峰和碳中和，是我国实现可持续发展、高质量发展的内在要求，也是推动构建人类命运共同体的必然选择。旅游业应在我国实现碳达峰和碳中和目标中做出积极响应，提出行业的碳达峰和碳中和目标与建设方案，积极推动改变旅游消费方式，改善旅游产品结构，走一条精致化、高质量、生态型旅游发展之路，在节能减排、实现碳达峰和碳中和目标过程中做出行业贡献，将碳达峰和碳中和作为旅游业高质量发展的历史任务和时代担当。</w:t>
      </w:r>
    </w:p>
    <w:p w:rsidR="00614009" w:rsidRDefault="00D815D6">
      <w:pPr>
        <w:pStyle w:val="LTT"/>
        <w:ind w:firstLine="480"/>
      </w:pPr>
      <w:r>
        <w:rPr>
          <w:rFonts w:hint="eastAsia"/>
        </w:rPr>
        <w:t>旅游业被称为“无烟工业”，同时也是林芝市的支柱产业，在推动经济发展、创造美好生活上起到了积极作用。</w:t>
      </w:r>
      <w:r>
        <w:t>目前，全国都在践行绿</w:t>
      </w:r>
      <w:r>
        <w:t>色低碳发展的目标，旅</w:t>
      </w:r>
      <w:r>
        <w:lastRenderedPageBreak/>
        <w:t>游业也要倡导低碳和可持续旅游方式。面对中国的碳达峰要求，旅游业必须从目前数量型的发展向高质量发展方向转变。旅游业也应开展节能减排，促进旅游业走生态优先、绿色发展的高质量发展之路。对</w:t>
      </w:r>
      <w:r>
        <w:t>“</w:t>
      </w:r>
      <w:r>
        <w:t>十四五</w:t>
      </w:r>
      <w:r>
        <w:t>”</w:t>
      </w:r>
      <w:r>
        <w:t>期间旅游行业碳排放的路径进行分析、估算排放量，为进一步的节能减排，优化旅游行业能源结构提供思路。</w:t>
      </w:r>
    </w:p>
    <w:p w:rsidR="00614009" w:rsidRDefault="00D815D6">
      <w:pPr>
        <w:pStyle w:val="3"/>
      </w:pPr>
      <w:bookmarkStart w:id="183" w:name="_Toc14769"/>
      <w:bookmarkStart w:id="184" w:name="_Toc26192"/>
      <w:r>
        <w:rPr>
          <w:rFonts w:hint="eastAsia"/>
        </w:rPr>
        <w:t>5.</w:t>
      </w:r>
      <w:r>
        <w:rPr>
          <w:rFonts w:hint="eastAsia"/>
        </w:rPr>
        <w:t>4</w:t>
      </w:r>
      <w:r>
        <w:rPr>
          <w:rFonts w:hint="eastAsia"/>
        </w:rPr>
        <w:t>.2</w:t>
      </w:r>
      <w:r>
        <w:rPr>
          <w:rFonts w:hint="eastAsia"/>
        </w:rPr>
        <w:t>碳排放估算</w:t>
      </w:r>
      <w:bookmarkEnd w:id="183"/>
      <w:bookmarkEnd w:id="184"/>
    </w:p>
    <w:p w:rsidR="00614009" w:rsidRDefault="00D815D6">
      <w:pPr>
        <w:pStyle w:val="LTT"/>
        <w:ind w:firstLine="482"/>
        <w:rPr>
          <w:b/>
          <w:bCs/>
        </w:rPr>
      </w:pPr>
      <w:r>
        <w:rPr>
          <w:rFonts w:hint="eastAsia"/>
          <w:b/>
          <w:bCs/>
        </w:rPr>
        <w:t>1</w:t>
      </w:r>
      <w:r>
        <w:rPr>
          <w:rFonts w:hint="eastAsia"/>
          <w:b/>
          <w:bCs/>
        </w:rPr>
        <w:t>、</w:t>
      </w:r>
      <w:r>
        <w:rPr>
          <w:rFonts w:hint="eastAsia"/>
          <w:b/>
          <w:bCs/>
        </w:rPr>
        <w:t>旅游碳排放边界</w:t>
      </w:r>
    </w:p>
    <w:p w:rsidR="00614009" w:rsidRDefault="00D815D6">
      <w:pPr>
        <w:pStyle w:val="LTT"/>
        <w:ind w:firstLine="480"/>
      </w:pPr>
      <w:r>
        <w:rPr>
          <w:rFonts w:hint="eastAsia"/>
        </w:rPr>
        <w:t>随着旅游产业的快速发展，旅游碳排放量也不断增加，碳排放测度被认为是发展低碳旅游的首要问题。国内学者王怀採等从旅游业与其他行业之间的相互关联视角，将旅游碳排放分为旅</w:t>
      </w:r>
      <w:r>
        <w:rPr>
          <w:rFonts w:hint="eastAsia"/>
        </w:rPr>
        <w:t>游者碳排放、旅游产业碳排放、旅游经济碳排放。</w:t>
      </w:r>
    </w:p>
    <w:p w:rsidR="00614009" w:rsidRDefault="00D815D6">
      <w:pPr>
        <w:pStyle w:val="LTT"/>
        <w:ind w:firstLine="482"/>
        <w:rPr>
          <w:b/>
          <w:bCs/>
        </w:rPr>
      </w:pPr>
      <w:r>
        <w:rPr>
          <w:rFonts w:hint="eastAsia"/>
          <w:b/>
          <w:bCs/>
        </w:rPr>
        <w:t>2</w:t>
      </w:r>
      <w:r>
        <w:rPr>
          <w:rFonts w:hint="eastAsia"/>
          <w:b/>
          <w:bCs/>
        </w:rPr>
        <w:t>、</w:t>
      </w:r>
      <w:r>
        <w:rPr>
          <w:rFonts w:hint="eastAsia"/>
          <w:b/>
          <w:bCs/>
        </w:rPr>
        <w:t>碳排放量估算</w:t>
      </w:r>
    </w:p>
    <w:p w:rsidR="00614009" w:rsidRDefault="00D815D6">
      <w:pPr>
        <w:pStyle w:val="LTT"/>
        <w:ind w:firstLine="480"/>
      </w:pPr>
      <w:r>
        <w:rPr>
          <w:rFonts w:hint="eastAsia"/>
        </w:rPr>
        <w:t>基于目前对旅游碳排放计算的研究，结合</w:t>
      </w:r>
      <w:r>
        <w:rPr>
          <w:rFonts w:hint="eastAsia"/>
        </w:rPr>
        <w:t>林芝市</w:t>
      </w:r>
      <w:r>
        <w:rPr>
          <w:rFonts w:hint="eastAsia"/>
        </w:rPr>
        <w:t>的实际，采用“自下而上”法估算旅游碳排放量，即旅游相关产业通常被概括为交通和旅游活动，分别计算其碳排放，然后进行加总。</w:t>
      </w:r>
    </w:p>
    <w:p w:rsidR="00614009" w:rsidRDefault="00D815D6">
      <w:pPr>
        <w:pStyle w:val="LTT"/>
        <w:ind w:firstLine="480"/>
      </w:pPr>
      <w:r>
        <w:rPr>
          <w:rFonts w:hint="eastAsia"/>
        </w:rPr>
        <w:t>①交通排放量</w:t>
      </w:r>
    </w:p>
    <w:p w:rsidR="00614009" w:rsidRDefault="00D815D6">
      <w:pPr>
        <w:pStyle w:val="LTT"/>
        <w:ind w:firstLine="480"/>
        <w:rPr>
          <w:sz w:val="22"/>
          <w:szCs w:val="22"/>
        </w:rPr>
      </w:pPr>
      <w:r>
        <w:rPr>
          <w:rFonts w:hint="eastAsia"/>
        </w:rPr>
        <w:t>根据联合国世界旅游组织</w:t>
      </w:r>
      <w:r>
        <w:rPr>
          <w:rFonts w:hint="eastAsia"/>
        </w:rPr>
        <w:t>（</w:t>
      </w:r>
      <w:r>
        <w:t>UNWTO</w:t>
      </w:r>
      <w:r>
        <w:rPr>
          <w:rFonts w:hint="eastAsia"/>
        </w:rPr>
        <w:t>）</w:t>
      </w:r>
      <w:r>
        <w:rPr>
          <w:rFonts w:hint="eastAsia"/>
        </w:rPr>
        <w:t>的方法，通过各种交通方式旅客周转量与相应碳排放系数的乘积来估算每种交通方式客运交通的碳排放量。计算公式为：</w:t>
      </w:r>
    </w:p>
    <w:p w:rsidR="00614009" w:rsidRDefault="00D815D6">
      <w:pPr>
        <w:spacing w:line="360" w:lineRule="auto"/>
        <w:ind w:firstLineChars="200" w:firstLine="440"/>
        <w:rPr>
          <w:sz w:val="22"/>
          <w:szCs w:val="22"/>
        </w:rPr>
      </w:pPr>
      <m:oMathPara>
        <m:oMath>
          <m:sSub>
            <m:sSubPr>
              <m:ctrlPr>
                <w:rPr>
                  <w:rFonts w:ascii="Cambria Math" w:hAnsi="Cambria Math"/>
                  <w:sz w:val="22"/>
                  <w:szCs w:val="22"/>
                </w:rPr>
              </m:ctrlPr>
            </m:sSubPr>
            <m:e>
              <m:r>
                <w:rPr>
                  <w:rFonts w:ascii="Cambria Math" w:hAnsi="Cambria Math"/>
                  <w:sz w:val="22"/>
                  <w:szCs w:val="22"/>
                </w:rPr>
                <m:t>C</m:t>
              </m:r>
            </m:e>
            <m:sub>
              <m:r>
                <w:rPr>
                  <w:rFonts w:ascii="Cambria Math" w:hAnsi="Cambria Math"/>
                  <w:sz w:val="22"/>
                  <w:szCs w:val="22"/>
                </w:rPr>
                <m:t>Tt</m:t>
              </m:r>
            </m:sub>
          </m:sSub>
          <m:r>
            <w:rPr>
              <w:rFonts w:ascii="Cambria Math" w:hAnsi="Cambria Math"/>
              <w:sz w:val="22"/>
              <w:szCs w:val="22"/>
            </w:rPr>
            <m:t>=</m:t>
          </m:r>
          <m:nary>
            <m:naryPr>
              <m:chr m:val="∑"/>
              <m:limLoc m:val="undOvr"/>
              <m:ctrlPr>
                <w:rPr>
                  <w:rFonts w:ascii="Cambria Math" w:hAnsi="Cambria Math"/>
                  <w:i/>
                  <w:sz w:val="22"/>
                  <w:szCs w:val="22"/>
                </w:rPr>
              </m:ctrlPr>
            </m:naryPr>
            <m:sub>
              <m:r>
                <w:rPr>
                  <w:rFonts w:ascii="Cambria Math" w:hAnsi="Cambria Math"/>
                  <w:sz w:val="22"/>
                  <w:szCs w:val="22"/>
                </w:rPr>
                <m:t>i</m:t>
              </m:r>
              <m:r>
                <w:rPr>
                  <w:rFonts w:ascii="Cambria Math" w:hAnsi="Cambria Math"/>
                  <w:sz w:val="22"/>
                  <w:szCs w:val="22"/>
                </w:rPr>
                <m:t>=1</m:t>
              </m:r>
            </m:sub>
            <m:sup>
              <m:r>
                <w:rPr>
                  <w:rFonts w:ascii="Cambria Math" w:hAnsi="Cambria Math"/>
                  <w:sz w:val="22"/>
                  <w:szCs w:val="22"/>
                </w:rPr>
                <m:t>n</m:t>
              </m:r>
            </m:sup>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Ti</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i</m:t>
                      </m:r>
                    </m:sub>
                  </m:sSub>
                </m:e>
              </m:d>
            </m:e>
          </m:nary>
        </m:oMath>
      </m:oMathPara>
    </w:p>
    <w:p w:rsidR="00614009" w:rsidRDefault="00D815D6">
      <w:pPr>
        <w:pStyle w:val="LTT"/>
        <w:ind w:firstLine="480"/>
      </w:pPr>
      <w:r>
        <w:t>式中</w:t>
      </w:r>
      <w:r>
        <w:t>C</w:t>
      </w:r>
      <w:r>
        <w:rPr>
          <w:vertAlign w:val="subscript"/>
        </w:rPr>
        <w:t>Tt</w:t>
      </w:r>
      <w:r>
        <w:t>：为客运交通的碳排放量；</w:t>
      </w:r>
    </w:p>
    <w:p w:rsidR="00614009" w:rsidRDefault="00D815D6">
      <w:pPr>
        <w:pStyle w:val="LTT"/>
        <w:ind w:firstLineChars="400" w:firstLine="960"/>
      </w:p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Ti</m:t>
            </m:r>
          </m:sub>
        </m:sSub>
      </m:oMath>
      <w:r>
        <w:t>：为</w:t>
      </w:r>
      <w:r>
        <w:t>i</w:t>
      </w:r>
      <w:r>
        <w:t>类交通方式的碳排放因子</w:t>
      </w:r>
      <w:r>
        <w:rPr>
          <w:rFonts w:hint="eastAsia"/>
        </w:rPr>
        <w:t>（</w:t>
      </w:r>
      <w:r>
        <w:t>kg/km)</w:t>
      </w:r>
      <w:r>
        <w:t>，铁路、公路、民航的碳排放因子分别为</w:t>
      </w:r>
      <w:r>
        <w:t>0.027</w:t>
      </w:r>
      <w:r>
        <w:t>，</w:t>
      </w:r>
      <w:r>
        <w:t>0.133</w:t>
      </w:r>
      <w:r>
        <w:t>，</w:t>
      </w:r>
      <w:r>
        <w:t>0.137</w:t>
      </w:r>
      <w:r>
        <w:t>；</w:t>
      </w:r>
    </w:p>
    <w:p w:rsidR="00614009" w:rsidRDefault="00D815D6">
      <w:pPr>
        <w:spacing w:line="360" w:lineRule="auto"/>
        <w:ind w:firstLineChars="400" w:firstLine="960"/>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i</m:t>
            </m:r>
          </m:sub>
        </m:sSub>
      </m:oMath>
      <w:r>
        <w:t>：为选择</w:t>
      </w:r>
      <w:r>
        <w:t xml:space="preserve">i </w:t>
      </w:r>
      <w:r>
        <w:t>交通方式的旅客数量；</w:t>
      </w:r>
    </w:p>
    <w:p w:rsidR="00614009" w:rsidRDefault="00D815D6">
      <w:pPr>
        <w:spacing w:line="360" w:lineRule="auto"/>
        <w:ind w:firstLineChars="400" w:firstLine="96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oMath>
      <w:r>
        <w:t>：为</w:t>
      </w:r>
      <w:r>
        <w:t xml:space="preserve">i </w:t>
      </w:r>
      <w:r>
        <w:t>交通方式的运输距离；</w:t>
      </w:r>
    </w:p>
    <w:p w:rsidR="00614009" w:rsidRDefault="00D815D6">
      <w:pPr>
        <w:spacing w:line="360" w:lineRule="auto"/>
        <w:ind w:firstLineChars="400" w:firstLine="960"/>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i</m:t>
            </m:r>
          </m:sub>
        </m:sSub>
      </m:oMath>
      <w:r>
        <w:t xml:space="preserve">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oMath>
      <w:r>
        <w:rPr>
          <w:rFonts w:hAnsi="Cambria Math" w:hint="eastAsia"/>
        </w:rPr>
        <w:t>：</w:t>
      </w:r>
      <w:r>
        <w:t>为</w:t>
      </w:r>
      <w:r>
        <w:t xml:space="preserve">i </w:t>
      </w:r>
      <w:r>
        <w:t>交通方式的旅客周转量；</w:t>
      </w:r>
    </w:p>
    <w:p w:rsidR="00614009" w:rsidRDefault="00D815D6">
      <w:pPr>
        <w:spacing w:line="360" w:lineRule="auto"/>
        <w:ind w:firstLineChars="400" w:firstLine="960"/>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i</m:t>
            </m:r>
          </m:sub>
        </m:sSub>
      </m:oMath>
      <w:r>
        <w:rPr>
          <w:rFonts w:hAnsi="Cambria Math" w:hint="eastAsia"/>
        </w:rPr>
        <w:t>：</w:t>
      </w:r>
      <w:r>
        <w:t>为</w:t>
      </w:r>
      <w:r>
        <w:t>i</w:t>
      </w:r>
      <w:r>
        <w:t>交通方式客流量中旅游者的比例。</w:t>
      </w:r>
    </w:p>
    <w:p w:rsidR="00614009" w:rsidRDefault="00D815D6">
      <w:pPr>
        <w:pStyle w:val="LTT"/>
        <w:ind w:firstLine="480"/>
        <w:rPr>
          <w:color w:val="1A15F1"/>
        </w:rPr>
      </w:pPr>
      <w:r>
        <w:rPr>
          <w:rFonts w:hint="eastAsia"/>
          <w:color w:val="1A15F1"/>
        </w:rPr>
        <w:t>林芝市铁路建设步伐虽持续加快，但尚未成网，全市交通出行仍主要依托公路，其次是航运，以</w:t>
      </w:r>
      <w:r>
        <w:rPr>
          <w:rFonts w:hint="eastAsia"/>
          <w:color w:val="1A15F1"/>
        </w:rPr>
        <w:t>规划末期旅游人数进行估算，结果如下：</w:t>
      </w:r>
    </w:p>
    <w:p w:rsidR="00614009" w:rsidRDefault="00D815D6">
      <w:pPr>
        <w:pStyle w:val="LTT0"/>
        <w:rPr>
          <w:color w:val="1A15F1"/>
        </w:rPr>
      </w:pPr>
      <w:r>
        <w:rPr>
          <w:rFonts w:hint="eastAsia"/>
          <w:color w:val="1A15F1"/>
        </w:rPr>
        <w:lastRenderedPageBreak/>
        <w:t>表</w:t>
      </w:r>
      <w:r>
        <w:rPr>
          <w:rFonts w:hint="eastAsia"/>
          <w:color w:val="1A15F1"/>
        </w:rPr>
        <w:t>5.4-1</w:t>
      </w:r>
      <w:r>
        <w:rPr>
          <w:rFonts w:hint="eastAsia"/>
          <w:color w:val="1A15F1"/>
        </w:rPr>
        <w:t xml:space="preserve">  </w:t>
      </w:r>
      <w:r>
        <w:rPr>
          <w:rFonts w:hint="eastAsia"/>
          <w:color w:val="1A15F1"/>
        </w:rPr>
        <w:t>规划末年</w:t>
      </w:r>
      <w:r>
        <w:rPr>
          <w:rFonts w:hint="eastAsia"/>
          <w:color w:val="1A15F1"/>
        </w:rPr>
        <w:t>2025</w:t>
      </w:r>
      <w:r>
        <w:rPr>
          <w:rFonts w:hint="eastAsia"/>
          <w:color w:val="1A15F1"/>
        </w:rPr>
        <w:t>年</w:t>
      </w:r>
      <w:r>
        <w:rPr>
          <w:rFonts w:hint="eastAsia"/>
          <w:color w:val="1A15F1"/>
        </w:rPr>
        <w:t>旅游交通排放估算量</w:t>
      </w:r>
    </w:p>
    <w:tbl>
      <w:tblPr>
        <w:tblStyle w:val="ae"/>
        <w:tblW w:w="4998" w:type="pct"/>
        <w:tblLook w:val="04A0" w:firstRow="1" w:lastRow="0" w:firstColumn="1" w:lastColumn="0" w:noHBand="0" w:noVBand="1"/>
      </w:tblPr>
      <w:tblGrid>
        <w:gridCol w:w="2686"/>
        <w:gridCol w:w="1731"/>
        <w:gridCol w:w="1482"/>
        <w:gridCol w:w="1315"/>
        <w:gridCol w:w="1311"/>
      </w:tblGrid>
      <w:tr w:rsidR="00614009">
        <w:tc>
          <w:tcPr>
            <w:tcW w:w="1574" w:type="pct"/>
          </w:tcPr>
          <w:p w:rsidR="00614009" w:rsidRDefault="00D815D6">
            <w:pPr>
              <w:pStyle w:val="LTT1"/>
              <w:rPr>
                <w:color w:val="1A15F1"/>
              </w:rPr>
            </w:pPr>
            <w:r>
              <w:rPr>
                <w:rFonts w:hint="eastAsia"/>
                <w:color w:val="1A15F1"/>
              </w:rPr>
              <w:t>项目</w:t>
            </w:r>
          </w:p>
        </w:tc>
        <w:tc>
          <w:tcPr>
            <w:tcW w:w="1015" w:type="pct"/>
          </w:tcPr>
          <w:p w:rsidR="00614009" w:rsidRDefault="00D815D6">
            <w:pPr>
              <w:pStyle w:val="LTT1"/>
              <w:rPr>
                <w:color w:val="1A15F1"/>
              </w:rPr>
            </w:pPr>
            <w:r>
              <w:rPr>
                <w:rFonts w:hint="eastAsia"/>
                <w:color w:val="1A15F1"/>
              </w:rPr>
              <w:t>公路</w:t>
            </w:r>
          </w:p>
        </w:tc>
        <w:tc>
          <w:tcPr>
            <w:tcW w:w="869" w:type="pct"/>
          </w:tcPr>
          <w:p w:rsidR="00614009" w:rsidRDefault="00D815D6">
            <w:pPr>
              <w:pStyle w:val="LTT1"/>
              <w:rPr>
                <w:color w:val="1A15F1"/>
              </w:rPr>
            </w:pPr>
            <w:r>
              <w:rPr>
                <w:rFonts w:hint="eastAsia"/>
                <w:color w:val="1A15F1"/>
              </w:rPr>
              <w:t>民航</w:t>
            </w:r>
          </w:p>
        </w:tc>
        <w:tc>
          <w:tcPr>
            <w:tcW w:w="771" w:type="pct"/>
          </w:tcPr>
          <w:p w:rsidR="00614009" w:rsidRDefault="00D815D6">
            <w:pPr>
              <w:pStyle w:val="LTT1"/>
              <w:rPr>
                <w:color w:val="1A15F1"/>
              </w:rPr>
            </w:pPr>
            <w:r>
              <w:rPr>
                <w:rFonts w:hint="eastAsia"/>
                <w:color w:val="1A15F1"/>
              </w:rPr>
              <w:t>铁路</w:t>
            </w:r>
          </w:p>
        </w:tc>
        <w:tc>
          <w:tcPr>
            <w:tcW w:w="769" w:type="pct"/>
          </w:tcPr>
          <w:p w:rsidR="00614009" w:rsidRDefault="00D815D6">
            <w:pPr>
              <w:pStyle w:val="LTT1"/>
              <w:rPr>
                <w:color w:val="1A15F1"/>
              </w:rPr>
            </w:pPr>
            <w:r>
              <w:rPr>
                <w:rFonts w:hint="eastAsia"/>
                <w:color w:val="1A15F1"/>
              </w:rPr>
              <w:t>合计</w:t>
            </w:r>
          </w:p>
        </w:tc>
      </w:tr>
      <w:tr w:rsidR="00614009">
        <w:tc>
          <w:tcPr>
            <w:tcW w:w="1574" w:type="pct"/>
          </w:tcPr>
          <w:p w:rsidR="00614009" w:rsidRDefault="00D815D6">
            <w:pPr>
              <w:pStyle w:val="LTT1"/>
              <w:rPr>
                <w:color w:val="1A15F1"/>
              </w:rPr>
            </w:pPr>
            <w:r>
              <w:rPr>
                <w:rFonts w:hint="eastAsia"/>
                <w:color w:val="1A15F1"/>
              </w:rPr>
              <w:t>20</w:t>
            </w:r>
            <w:r>
              <w:rPr>
                <w:rFonts w:hint="eastAsia"/>
                <w:color w:val="1A15F1"/>
              </w:rPr>
              <w:t>25</w:t>
            </w:r>
            <w:r>
              <w:rPr>
                <w:rFonts w:hint="eastAsia"/>
                <w:color w:val="1A15F1"/>
              </w:rPr>
              <w:t>年游客量（万人次）</w:t>
            </w:r>
          </w:p>
        </w:tc>
        <w:tc>
          <w:tcPr>
            <w:tcW w:w="1731" w:type="dxa"/>
            <w:vAlign w:val="center"/>
          </w:tcPr>
          <w:p w:rsidR="00614009" w:rsidRDefault="00D815D6">
            <w:pPr>
              <w:pStyle w:val="LTT00"/>
              <w:rPr>
                <w:color w:val="1A15F1"/>
              </w:rPr>
            </w:pPr>
            <w:r>
              <w:rPr>
                <w:rFonts w:hint="eastAsia"/>
                <w:color w:val="1A15F1"/>
              </w:rPr>
              <w:t>1588.4</w:t>
            </w:r>
          </w:p>
        </w:tc>
        <w:tc>
          <w:tcPr>
            <w:tcW w:w="1482" w:type="dxa"/>
            <w:vAlign w:val="center"/>
          </w:tcPr>
          <w:p w:rsidR="00614009" w:rsidRDefault="00D815D6">
            <w:pPr>
              <w:pStyle w:val="LTT00"/>
              <w:rPr>
                <w:color w:val="1A15F1"/>
              </w:rPr>
            </w:pPr>
            <w:r>
              <w:rPr>
                <w:rFonts w:hint="eastAsia"/>
                <w:color w:val="1A15F1"/>
              </w:rPr>
              <w:t>247</w:t>
            </w:r>
          </w:p>
        </w:tc>
        <w:tc>
          <w:tcPr>
            <w:tcW w:w="1315" w:type="dxa"/>
            <w:vAlign w:val="center"/>
          </w:tcPr>
          <w:p w:rsidR="00614009" w:rsidRDefault="00D815D6">
            <w:pPr>
              <w:pStyle w:val="LTT00"/>
              <w:rPr>
                <w:color w:val="1A15F1"/>
              </w:rPr>
            </w:pPr>
            <w:r>
              <w:rPr>
                <w:rFonts w:hint="eastAsia"/>
                <w:color w:val="1A15F1"/>
              </w:rPr>
              <w:t>64.6</w:t>
            </w:r>
          </w:p>
        </w:tc>
        <w:tc>
          <w:tcPr>
            <w:tcW w:w="1312" w:type="dxa"/>
            <w:vAlign w:val="center"/>
          </w:tcPr>
          <w:p w:rsidR="00614009" w:rsidRDefault="00D815D6">
            <w:pPr>
              <w:pStyle w:val="LTT00"/>
              <w:rPr>
                <w:color w:val="1A15F1"/>
              </w:rPr>
            </w:pPr>
            <w:r>
              <w:rPr>
                <w:rFonts w:hint="eastAsia"/>
                <w:color w:val="1A15F1"/>
              </w:rPr>
              <w:t>1873</w:t>
            </w:r>
          </w:p>
        </w:tc>
      </w:tr>
      <w:tr w:rsidR="00614009">
        <w:tc>
          <w:tcPr>
            <w:tcW w:w="1574" w:type="pct"/>
          </w:tcPr>
          <w:p w:rsidR="00614009" w:rsidRDefault="00D815D6">
            <w:pPr>
              <w:pStyle w:val="LTT1"/>
              <w:rPr>
                <w:color w:val="1A15F1"/>
              </w:rPr>
            </w:pPr>
            <w:r>
              <w:rPr>
                <w:rFonts w:hint="eastAsia"/>
                <w:color w:val="1A15F1"/>
              </w:rPr>
              <w:t>旅客周转量（万人千米）</w:t>
            </w:r>
          </w:p>
        </w:tc>
        <w:tc>
          <w:tcPr>
            <w:tcW w:w="1731" w:type="dxa"/>
            <w:vAlign w:val="center"/>
          </w:tcPr>
          <w:p w:rsidR="00614009" w:rsidRDefault="00D815D6">
            <w:pPr>
              <w:pStyle w:val="LTT00"/>
              <w:rPr>
                <w:color w:val="1A15F1"/>
              </w:rPr>
            </w:pPr>
            <w:r>
              <w:rPr>
                <w:rFonts w:hint="eastAsia"/>
                <w:color w:val="1A15F1"/>
              </w:rPr>
              <w:t>293772.984</w:t>
            </w:r>
          </w:p>
        </w:tc>
        <w:tc>
          <w:tcPr>
            <w:tcW w:w="1482" w:type="dxa"/>
            <w:vAlign w:val="center"/>
          </w:tcPr>
          <w:p w:rsidR="00614009" w:rsidRDefault="00D815D6">
            <w:pPr>
              <w:pStyle w:val="LTT00"/>
              <w:rPr>
                <w:color w:val="1A15F1"/>
              </w:rPr>
            </w:pPr>
            <w:r>
              <w:rPr>
                <w:rFonts w:hint="eastAsia"/>
                <w:color w:val="1A15F1"/>
              </w:rPr>
              <w:t>23712</w:t>
            </w:r>
          </w:p>
        </w:tc>
        <w:tc>
          <w:tcPr>
            <w:tcW w:w="1315" w:type="dxa"/>
            <w:vAlign w:val="center"/>
          </w:tcPr>
          <w:p w:rsidR="00614009" w:rsidRDefault="00D815D6">
            <w:pPr>
              <w:pStyle w:val="LTT00"/>
              <w:rPr>
                <w:color w:val="1A15F1"/>
              </w:rPr>
            </w:pPr>
            <w:r>
              <w:rPr>
                <w:rFonts w:hint="eastAsia"/>
                <w:color w:val="1A15F1"/>
              </w:rPr>
              <w:t>5620.2</w:t>
            </w:r>
          </w:p>
        </w:tc>
        <w:tc>
          <w:tcPr>
            <w:tcW w:w="1312" w:type="dxa"/>
            <w:vAlign w:val="center"/>
          </w:tcPr>
          <w:p w:rsidR="00614009" w:rsidRDefault="00D815D6">
            <w:pPr>
              <w:pStyle w:val="LTT00"/>
              <w:rPr>
                <w:color w:val="1A15F1"/>
              </w:rPr>
            </w:pPr>
            <w:r>
              <w:rPr>
                <w:rFonts w:hint="eastAsia"/>
                <w:color w:val="1A15F1"/>
              </w:rPr>
              <w:t>323105.184</w:t>
            </w:r>
          </w:p>
        </w:tc>
      </w:tr>
      <w:tr w:rsidR="00614009">
        <w:tc>
          <w:tcPr>
            <w:tcW w:w="1574" w:type="pct"/>
          </w:tcPr>
          <w:p w:rsidR="00614009" w:rsidRDefault="00D815D6">
            <w:pPr>
              <w:pStyle w:val="LTT1"/>
              <w:rPr>
                <w:color w:val="1A15F1"/>
              </w:rPr>
            </w:pPr>
            <w:r>
              <w:rPr>
                <w:rFonts w:hint="eastAsia"/>
                <w:color w:val="1A15F1"/>
              </w:rPr>
              <w:t>交通碳排放量（万</w:t>
            </w:r>
            <w:r>
              <w:rPr>
                <w:rFonts w:hint="eastAsia"/>
                <w:color w:val="1A15F1"/>
              </w:rPr>
              <w:t>t/a</w:t>
            </w:r>
            <w:r>
              <w:rPr>
                <w:rFonts w:hint="eastAsia"/>
                <w:color w:val="1A15F1"/>
              </w:rPr>
              <w:t>）</w:t>
            </w:r>
          </w:p>
        </w:tc>
        <w:tc>
          <w:tcPr>
            <w:tcW w:w="1731" w:type="dxa"/>
            <w:vAlign w:val="center"/>
          </w:tcPr>
          <w:p w:rsidR="00614009" w:rsidRDefault="00D815D6">
            <w:pPr>
              <w:pStyle w:val="LTT00"/>
              <w:rPr>
                <w:color w:val="1A15F1"/>
              </w:rPr>
            </w:pPr>
            <w:r>
              <w:rPr>
                <w:rFonts w:hint="eastAsia"/>
                <w:color w:val="1A15F1"/>
              </w:rPr>
              <w:t>39.0716</w:t>
            </w:r>
          </w:p>
        </w:tc>
        <w:tc>
          <w:tcPr>
            <w:tcW w:w="1482" w:type="dxa"/>
            <w:vAlign w:val="center"/>
          </w:tcPr>
          <w:p w:rsidR="00614009" w:rsidRDefault="00D815D6">
            <w:pPr>
              <w:pStyle w:val="LTT00"/>
              <w:rPr>
                <w:color w:val="1A15F1"/>
              </w:rPr>
            </w:pPr>
            <w:r>
              <w:rPr>
                <w:rFonts w:hint="eastAsia"/>
                <w:color w:val="1A15F1"/>
              </w:rPr>
              <w:t>3.2452</w:t>
            </w:r>
          </w:p>
        </w:tc>
        <w:tc>
          <w:tcPr>
            <w:tcW w:w="1315" w:type="dxa"/>
            <w:vAlign w:val="center"/>
          </w:tcPr>
          <w:p w:rsidR="00614009" w:rsidRDefault="00D815D6">
            <w:pPr>
              <w:pStyle w:val="LTT00"/>
              <w:rPr>
                <w:color w:val="1A15F1"/>
              </w:rPr>
            </w:pPr>
            <w:r>
              <w:rPr>
                <w:rFonts w:hint="eastAsia"/>
                <w:color w:val="1A15F1"/>
              </w:rPr>
              <w:t>0.152</w:t>
            </w:r>
          </w:p>
        </w:tc>
        <w:tc>
          <w:tcPr>
            <w:tcW w:w="1312" w:type="dxa"/>
            <w:vAlign w:val="center"/>
          </w:tcPr>
          <w:p w:rsidR="00614009" w:rsidRDefault="00D815D6">
            <w:pPr>
              <w:pStyle w:val="LTT00"/>
              <w:rPr>
                <w:color w:val="1A15F1"/>
              </w:rPr>
            </w:pPr>
            <w:r>
              <w:rPr>
                <w:rFonts w:hint="eastAsia"/>
                <w:color w:val="1A15F1"/>
              </w:rPr>
              <w:t>42.4688</w:t>
            </w:r>
          </w:p>
        </w:tc>
      </w:tr>
    </w:tbl>
    <w:p w:rsidR="00614009" w:rsidRDefault="00D815D6">
      <w:pPr>
        <w:pStyle w:val="LTT"/>
        <w:ind w:firstLine="480"/>
        <w:rPr>
          <w:color w:val="1A15F1"/>
        </w:rPr>
      </w:pPr>
      <w:r>
        <w:rPr>
          <w:rFonts w:hint="eastAsia"/>
          <w:color w:val="1A15F1"/>
        </w:rPr>
        <w:t>随着</w:t>
      </w:r>
      <w:r>
        <w:rPr>
          <w:rFonts w:hint="eastAsia"/>
          <w:color w:val="1A15F1"/>
        </w:rPr>
        <w:t>林芝市</w:t>
      </w:r>
      <w:r>
        <w:rPr>
          <w:rFonts w:hint="eastAsia"/>
          <w:color w:val="1A15F1"/>
        </w:rPr>
        <w:t>交通项目的推进，路网的建设，铁路运输比例可能在</w:t>
      </w:r>
      <w:r>
        <w:rPr>
          <w:rFonts w:hint="eastAsia"/>
          <w:color w:val="1A15F1"/>
        </w:rPr>
        <w:t>规划</w:t>
      </w:r>
      <w:r>
        <w:rPr>
          <w:rFonts w:hint="eastAsia"/>
          <w:color w:val="1A15F1"/>
        </w:rPr>
        <w:t>期间有所增加，旅游交通排放量会有所降低。</w:t>
      </w:r>
    </w:p>
    <w:p w:rsidR="00614009" w:rsidRDefault="00D815D6">
      <w:pPr>
        <w:pStyle w:val="LTT"/>
        <w:ind w:firstLine="480"/>
      </w:pPr>
      <w:r>
        <w:rPr>
          <w:rFonts w:hAnsi="Cambria Math" w:hint="eastAsia"/>
        </w:rPr>
        <w:t>②</w:t>
      </w:r>
      <w:r>
        <w:rPr>
          <w:rFonts w:hint="eastAsia"/>
        </w:rPr>
        <w:t>旅游活动碳排放量</w:t>
      </w:r>
    </w:p>
    <w:p w:rsidR="00614009" w:rsidRDefault="00D815D6">
      <w:pPr>
        <w:pStyle w:val="LTT"/>
        <w:ind w:firstLine="480"/>
      </w:pPr>
      <w:r>
        <w:rPr>
          <w:rFonts w:hint="eastAsia"/>
        </w:rPr>
        <w:t>旅游活动碳排放量计算公式为：</w:t>
      </w:r>
    </w:p>
    <w:p w:rsidR="00614009" w:rsidRDefault="00D815D6">
      <w:pPr>
        <w:spacing w:line="360" w:lineRule="auto"/>
        <w:ind w:firstLineChars="200" w:firstLine="480"/>
      </w:pPr>
      <m:oMathPara>
        <m:oMath>
          <m:sSub>
            <m:sSubPr>
              <m:ctrlPr>
                <w:rPr>
                  <w:rFonts w:ascii="Cambria Math" w:hAnsi="Cambria Math"/>
                </w:rPr>
              </m:ctrlPr>
            </m:sSubPr>
            <m:e>
              <m:r>
                <w:rPr>
                  <w:rFonts w:ascii="Cambria Math" w:hAnsi="Cambria Math"/>
                </w:rPr>
                <m:t>C</m:t>
              </m:r>
            </m:e>
            <m:sub>
              <m:r>
                <w:rPr>
                  <w:rFonts w:ascii="Cambria Math" w:hAnsi="Cambria Math"/>
                </w:rPr>
                <m:t>Rt</m:t>
              </m:r>
            </m:sub>
          </m:sSub>
          <m:r>
            <w:rPr>
              <w:rFonts w:ascii="Cambria Math" w:hAnsi="Cambria Math"/>
            </w:rPr>
            <m:t>=</m:t>
          </m:r>
          <m:nary>
            <m:naryPr>
              <m:chr m:val="∑"/>
              <m:limLoc m:val="undOvr"/>
              <m:ctrlPr>
                <w:rPr>
                  <w:rFonts w:ascii="Cambria Math" w:hAnsi="Cambria Math"/>
                  <w:i/>
                </w:rPr>
              </m:ctrlPr>
            </m:naryPr>
            <m:sub>
              <m:r>
                <w:rPr>
                  <w:rFonts w:ascii="Cambria Math" w:hAnsi="Cambria Math"/>
                </w:rPr>
                <m:t>i</m:t>
              </m:r>
              <m:r>
                <w:rPr>
                  <w:rFonts w:ascii="Cambria Math" w:hAnsi="Cambria Math"/>
                </w:rPr>
                <m:t>=1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Ri</m:t>
                      </m:r>
                    </m:sub>
                  </m:sSub>
                </m:e>
              </m:d>
            </m:e>
          </m:nary>
        </m:oMath>
      </m:oMathPara>
    </w:p>
    <w:p w:rsidR="00614009" w:rsidRDefault="00D815D6">
      <w:pPr>
        <w:pStyle w:val="LTT"/>
        <w:ind w:firstLine="480"/>
      </w:pPr>
      <w:r>
        <w:rPr>
          <w:rFonts w:hint="eastAsia"/>
        </w:rPr>
        <w:t>式中</w:t>
      </w:r>
      <w:r>
        <w:rPr>
          <w:rFonts w:hint="eastAsia"/>
        </w:rPr>
        <w:t>：</w:t>
      </w: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Rt</m:t>
            </m:r>
          </m:sub>
        </m:sSub>
      </m:oMath>
      <w:r>
        <w:t>：</w:t>
      </w:r>
      <w:r>
        <w:rPr>
          <w:rFonts w:hint="eastAsia"/>
        </w:rPr>
        <w:t>为旅游活动碳排放量；</w:t>
      </w:r>
    </w:p>
    <w:p w:rsidR="00614009" w:rsidRDefault="00D815D6">
      <w:pPr>
        <w:pStyle w:val="LTT"/>
        <w:ind w:firstLineChars="300" w:firstLine="720"/>
      </w:p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t>：</w:t>
      </w:r>
      <w:r>
        <w:rPr>
          <w:rFonts w:hint="eastAsia"/>
        </w:rPr>
        <w:t>为</w:t>
      </w:r>
      <w:r>
        <w:t xml:space="preserve">t </w:t>
      </w:r>
      <w:r>
        <w:rPr>
          <w:rFonts w:hint="eastAsia"/>
        </w:rPr>
        <w:t>时期的游客总数；</w:t>
      </w:r>
    </w:p>
    <w:p w:rsidR="00614009" w:rsidRDefault="00D815D6">
      <w:pPr>
        <w:pStyle w:val="LTT"/>
        <w:ind w:firstLineChars="500" w:firstLine="1200"/>
      </w:pP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i</m:t>
            </m:r>
          </m:sub>
        </m:sSub>
      </m:oMath>
      <w:r>
        <w:t>：</w:t>
      </w:r>
      <w:r>
        <w:rPr>
          <w:rFonts w:hint="eastAsia"/>
        </w:rPr>
        <w:t>为</w:t>
      </w:r>
      <w:r>
        <w:t xml:space="preserve">i </w:t>
      </w:r>
      <w:r>
        <w:rPr>
          <w:rFonts w:hint="eastAsia"/>
        </w:rPr>
        <w:t>类出游目的的游客比例；</w:t>
      </w:r>
      <w:r>
        <w:t xml:space="preserve"> </w:t>
      </w:r>
    </w:p>
    <w:p w:rsidR="00614009" w:rsidRDefault="00D815D6">
      <w:pPr>
        <w:pStyle w:val="LTT"/>
        <w:ind w:firstLineChars="500" w:firstLine="1200"/>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Ri</m:t>
            </m:r>
          </m:sub>
        </m:sSub>
      </m:oMath>
      <w:r>
        <w:t xml:space="preserve"> </w:t>
      </w:r>
      <w:r>
        <w:rPr>
          <w:rFonts w:hint="eastAsia"/>
        </w:rPr>
        <w:t>：为</w:t>
      </w:r>
      <w:r>
        <w:t xml:space="preserve">i </w:t>
      </w:r>
      <w:r>
        <w:rPr>
          <w:rFonts w:hint="eastAsia"/>
        </w:rPr>
        <w:t>类活动的单位碳排放系数</w:t>
      </w:r>
      <w:r>
        <w:t xml:space="preserve">( kg / </w:t>
      </w:r>
      <w:r>
        <w:rPr>
          <w:rFonts w:hint="eastAsia"/>
        </w:rPr>
        <w:t>人</w:t>
      </w:r>
      <w:r>
        <w:t xml:space="preserve">) </w:t>
      </w:r>
      <w:r>
        <w:rPr>
          <w:rFonts w:hint="eastAsia"/>
        </w:rPr>
        <w:t>。</w:t>
      </w:r>
    </w:p>
    <w:p w:rsidR="00614009" w:rsidRDefault="00D815D6">
      <w:pPr>
        <w:pStyle w:val="LTT"/>
        <w:ind w:firstLine="480"/>
        <w:rPr>
          <w:color w:val="1A15F1"/>
        </w:rPr>
      </w:pPr>
      <w:r>
        <w:rPr>
          <w:rFonts w:hint="eastAsia"/>
        </w:rPr>
        <w:t>按照规划末年旅游人数，分别根据入境旅游者和国内游客的来</w:t>
      </w:r>
      <w:r>
        <w:rPr>
          <w:rFonts w:hint="eastAsia"/>
        </w:rPr>
        <w:t>林芝</w:t>
      </w:r>
      <w:r>
        <w:rPr>
          <w:rFonts w:hint="eastAsia"/>
        </w:rPr>
        <w:t>目的计算其碳排放量。其根据《</w:t>
      </w:r>
      <w:r>
        <w:t>Decoupling Indicators of</w:t>
      </w:r>
      <w:r>
        <w:rPr>
          <w:rFonts w:hint="eastAsia"/>
        </w:rPr>
        <w:t xml:space="preserve"> </w:t>
      </w:r>
      <w:r>
        <w:t>CO2 Emissions from the Tourism Industry in China</w:t>
      </w:r>
      <w:r>
        <w:t>》研究结论，其</w:t>
      </w:r>
      <w:r>
        <w:rPr>
          <w:rFonts w:hint="eastAsia"/>
        </w:rPr>
        <w:t>中观光旅游、休闲度假、商务会议、探亲访友及其他旅游活动的碳排放系数分别为</w:t>
      </w:r>
      <w:r>
        <w:rPr>
          <w:rFonts w:hint="eastAsia"/>
        </w:rPr>
        <w:t>0.417</w:t>
      </w:r>
      <w:r>
        <w:rPr>
          <w:rFonts w:hint="eastAsia"/>
        </w:rPr>
        <w:t>、</w:t>
      </w:r>
      <w:r>
        <w:rPr>
          <w:rFonts w:hint="eastAsia"/>
        </w:rPr>
        <w:t>1.67</w:t>
      </w:r>
      <w:r>
        <w:rPr>
          <w:rFonts w:hint="eastAsia"/>
        </w:rPr>
        <w:t>、</w:t>
      </w:r>
      <w:r>
        <w:rPr>
          <w:rFonts w:hint="eastAsia"/>
        </w:rPr>
        <w:t>0.786</w:t>
      </w:r>
      <w:r>
        <w:rPr>
          <w:rFonts w:hint="eastAsia"/>
        </w:rPr>
        <w:t>、</w:t>
      </w:r>
      <w:r>
        <w:rPr>
          <w:rFonts w:hint="eastAsia"/>
        </w:rPr>
        <w:t>0.591</w:t>
      </w:r>
      <w:r>
        <w:rPr>
          <w:rFonts w:hint="eastAsia"/>
        </w:rPr>
        <w:t>、</w:t>
      </w:r>
      <w:r>
        <w:rPr>
          <w:rFonts w:hint="eastAsia"/>
        </w:rPr>
        <w:t>0.172kg/</w:t>
      </w:r>
      <w:r>
        <w:rPr>
          <w:rFonts w:hint="eastAsia"/>
        </w:rPr>
        <w:t>人。由于缺乏对</w:t>
      </w:r>
      <w:r>
        <w:rPr>
          <w:rFonts w:hint="eastAsia"/>
        </w:rPr>
        <w:t>林</w:t>
      </w:r>
      <w:r>
        <w:rPr>
          <w:rFonts w:hint="eastAsia"/>
          <w:color w:val="1A15F1"/>
        </w:rPr>
        <w:t>芝市</w:t>
      </w:r>
      <w:r>
        <w:rPr>
          <w:rFonts w:hint="eastAsia"/>
          <w:color w:val="1A15F1"/>
        </w:rPr>
        <w:t>旅游目的人次比例相关研究，本次评价取平均值</w:t>
      </w:r>
      <w:r>
        <w:rPr>
          <w:rFonts w:hint="eastAsia"/>
          <w:color w:val="1A15F1"/>
        </w:rPr>
        <w:t>0.73kg/</w:t>
      </w:r>
      <w:r>
        <w:rPr>
          <w:rFonts w:hint="eastAsia"/>
          <w:color w:val="1A15F1"/>
        </w:rPr>
        <w:t>人次进行计算，结果如下：</w:t>
      </w:r>
    </w:p>
    <w:p w:rsidR="00614009" w:rsidRDefault="00D815D6">
      <w:pPr>
        <w:pStyle w:val="LTT0"/>
        <w:rPr>
          <w:color w:val="1A15F1"/>
        </w:rPr>
      </w:pPr>
      <w:r>
        <w:rPr>
          <w:rFonts w:hint="eastAsia"/>
          <w:color w:val="1A15F1"/>
        </w:rPr>
        <w:t>表</w:t>
      </w:r>
      <w:r>
        <w:rPr>
          <w:rFonts w:hint="eastAsia"/>
          <w:color w:val="1A15F1"/>
        </w:rPr>
        <w:t>5.4-2</w:t>
      </w:r>
      <w:r>
        <w:rPr>
          <w:rFonts w:hint="eastAsia"/>
          <w:color w:val="1A15F1"/>
        </w:rPr>
        <w:t xml:space="preserve">  </w:t>
      </w:r>
      <w:r>
        <w:rPr>
          <w:rFonts w:hint="eastAsia"/>
          <w:color w:val="1A15F1"/>
        </w:rPr>
        <w:t>规划末年</w:t>
      </w:r>
      <w:r>
        <w:rPr>
          <w:rFonts w:hint="eastAsia"/>
          <w:color w:val="1A15F1"/>
        </w:rPr>
        <w:t>（</w:t>
      </w:r>
      <w:r>
        <w:rPr>
          <w:rFonts w:hint="eastAsia"/>
          <w:color w:val="1A15F1"/>
        </w:rPr>
        <w:t>2025</w:t>
      </w:r>
      <w:r>
        <w:rPr>
          <w:rFonts w:hint="eastAsia"/>
          <w:color w:val="1A15F1"/>
        </w:rPr>
        <w:t>年</w:t>
      </w:r>
      <w:r>
        <w:rPr>
          <w:rFonts w:hint="eastAsia"/>
          <w:color w:val="1A15F1"/>
        </w:rPr>
        <w:t>）</w:t>
      </w:r>
      <w:r>
        <w:rPr>
          <w:rFonts w:hint="eastAsia"/>
          <w:color w:val="1A15F1"/>
        </w:rPr>
        <w:t>旅游活动排放估算量</w:t>
      </w:r>
    </w:p>
    <w:tbl>
      <w:tblPr>
        <w:tblStyle w:val="ae"/>
        <w:tblW w:w="4999" w:type="pct"/>
        <w:jc w:val="center"/>
        <w:tblLook w:val="04A0" w:firstRow="1" w:lastRow="0" w:firstColumn="1" w:lastColumn="0" w:noHBand="0" w:noVBand="1"/>
      </w:tblPr>
      <w:tblGrid>
        <w:gridCol w:w="6171"/>
        <w:gridCol w:w="2355"/>
      </w:tblGrid>
      <w:tr w:rsidR="00614009">
        <w:trPr>
          <w:jc w:val="center"/>
        </w:trPr>
        <w:tc>
          <w:tcPr>
            <w:tcW w:w="3618" w:type="pct"/>
          </w:tcPr>
          <w:p w:rsidR="00614009" w:rsidRDefault="00D815D6">
            <w:pPr>
              <w:pStyle w:val="LTT1"/>
              <w:rPr>
                <w:color w:val="1A15F1"/>
              </w:rPr>
            </w:pPr>
            <w:r>
              <w:rPr>
                <w:rFonts w:hint="eastAsia"/>
                <w:color w:val="1A15F1"/>
              </w:rPr>
              <w:t>项目</w:t>
            </w:r>
          </w:p>
        </w:tc>
        <w:tc>
          <w:tcPr>
            <w:tcW w:w="1381" w:type="pct"/>
          </w:tcPr>
          <w:p w:rsidR="00614009" w:rsidRDefault="00D815D6">
            <w:pPr>
              <w:pStyle w:val="LTT1"/>
              <w:rPr>
                <w:color w:val="1A15F1"/>
              </w:rPr>
            </w:pPr>
            <w:r>
              <w:rPr>
                <w:rFonts w:hint="eastAsia"/>
                <w:color w:val="1A15F1"/>
              </w:rPr>
              <w:t>合计</w:t>
            </w:r>
          </w:p>
        </w:tc>
      </w:tr>
      <w:tr w:rsidR="00614009">
        <w:trPr>
          <w:jc w:val="center"/>
        </w:trPr>
        <w:tc>
          <w:tcPr>
            <w:tcW w:w="3618" w:type="pct"/>
          </w:tcPr>
          <w:p w:rsidR="00614009" w:rsidRDefault="00D815D6">
            <w:pPr>
              <w:pStyle w:val="LTT1"/>
              <w:rPr>
                <w:color w:val="1A15F1"/>
              </w:rPr>
            </w:pPr>
            <w:r>
              <w:rPr>
                <w:rFonts w:hint="eastAsia"/>
                <w:color w:val="1A15F1"/>
              </w:rPr>
              <w:t>2025</w:t>
            </w:r>
            <w:r>
              <w:rPr>
                <w:rFonts w:hint="eastAsia"/>
                <w:color w:val="1A15F1"/>
              </w:rPr>
              <w:t>年游客量（万人次）</w:t>
            </w:r>
          </w:p>
        </w:tc>
        <w:tc>
          <w:tcPr>
            <w:tcW w:w="1381" w:type="pct"/>
          </w:tcPr>
          <w:p w:rsidR="00614009" w:rsidRDefault="00D815D6">
            <w:pPr>
              <w:pStyle w:val="LTT1"/>
              <w:rPr>
                <w:color w:val="1A15F1"/>
              </w:rPr>
            </w:pPr>
            <w:r>
              <w:rPr>
                <w:rFonts w:hint="eastAsia"/>
                <w:color w:val="1A15F1"/>
              </w:rPr>
              <w:t>1900</w:t>
            </w:r>
          </w:p>
        </w:tc>
      </w:tr>
      <w:tr w:rsidR="00614009">
        <w:trPr>
          <w:jc w:val="center"/>
        </w:trPr>
        <w:tc>
          <w:tcPr>
            <w:tcW w:w="3618" w:type="pct"/>
          </w:tcPr>
          <w:p w:rsidR="00614009" w:rsidRDefault="00D815D6">
            <w:pPr>
              <w:pStyle w:val="LTT1"/>
              <w:rPr>
                <w:color w:val="1A15F1"/>
              </w:rPr>
            </w:pPr>
            <w:r>
              <w:rPr>
                <w:rFonts w:hint="eastAsia"/>
                <w:color w:val="1A15F1"/>
              </w:rPr>
              <w:t>旅游活动碳排放量（万</w:t>
            </w:r>
            <w:r>
              <w:rPr>
                <w:rFonts w:hint="eastAsia"/>
                <w:color w:val="1A15F1"/>
              </w:rPr>
              <w:t>t/a</w:t>
            </w:r>
            <w:r>
              <w:rPr>
                <w:rFonts w:hint="eastAsia"/>
                <w:color w:val="1A15F1"/>
              </w:rPr>
              <w:t>）</w:t>
            </w:r>
          </w:p>
        </w:tc>
        <w:tc>
          <w:tcPr>
            <w:tcW w:w="1381" w:type="pct"/>
            <w:vAlign w:val="bottom"/>
          </w:tcPr>
          <w:p w:rsidR="00614009" w:rsidRDefault="00D815D6">
            <w:pPr>
              <w:pStyle w:val="LTT1"/>
              <w:rPr>
                <w:color w:val="1A15F1"/>
              </w:rPr>
            </w:pPr>
            <w:r>
              <w:rPr>
                <w:rFonts w:hint="eastAsia"/>
                <w:color w:val="1A15F1"/>
              </w:rPr>
              <w:t>1.38</w:t>
            </w:r>
          </w:p>
        </w:tc>
      </w:tr>
    </w:tbl>
    <w:p w:rsidR="00614009" w:rsidRDefault="00D815D6">
      <w:pPr>
        <w:pStyle w:val="LTT1"/>
        <w:rPr>
          <w:color w:val="1A15F1"/>
        </w:rPr>
      </w:pPr>
      <w:r>
        <w:rPr>
          <w:rFonts w:hAnsi="Cambria Math" w:hint="eastAsia"/>
          <w:color w:val="1A15F1"/>
          <w:sz w:val="24"/>
        </w:rPr>
        <w:t>③</w:t>
      </w:r>
      <w:r>
        <w:rPr>
          <w:rFonts w:hint="eastAsia"/>
          <w:color w:val="1A15F1"/>
        </w:rPr>
        <w:t>通过上述估算，到规划末</w:t>
      </w:r>
      <w:r>
        <w:rPr>
          <w:rFonts w:hint="eastAsia"/>
          <w:color w:val="1A15F1"/>
        </w:rPr>
        <w:t>2025</w:t>
      </w:r>
      <w:r>
        <w:rPr>
          <w:rFonts w:hint="eastAsia"/>
          <w:color w:val="1A15F1"/>
        </w:rPr>
        <w:t>年，交通排放量</w:t>
      </w:r>
      <w:r>
        <w:rPr>
          <w:rFonts w:hint="eastAsia"/>
          <w:color w:val="1A15F1"/>
        </w:rPr>
        <w:t>及</w:t>
      </w:r>
      <w:r>
        <w:rPr>
          <w:rFonts w:hint="eastAsia"/>
          <w:color w:val="1A15F1"/>
        </w:rPr>
        <w:t>旅游活动碳排放量</w:t>
      </w:r>
      <w:r>
        <w:rPr>
          <w:rFonts w:hint="eastAsia"/>
          <w:color w:val="1A15F1"/>
        </w:rPr>
        <w:t>总和</w:t>
      </w:r>
      <w:r>
        <w:rPr>
          <w:rFonts w:hint="eastAsia"/>
          <w:color w:val="1A15F1"/>
        </w:rPr>
        <w:t>约为</w:t>
      </w:r>
      <w:r>
        <w:rPr>
          <w:rFonts w:hint="eastAsia"/>
          <w:color w:val="1A15F1"/>
        </w:rPr>
        <w:t>43.85</w:t>
      </w:r>
      <w:r>
        <w:rPr>
          <w:rFonts w:hint="eastAsia"/>
          <w:color w:val="1A15F1"/>
        </w:rPr>
        <w:t>万吨。</w:t>
      </w:r>
    </w:p>
    <w:p w:rsidR="00614009" w:rsidRDefault="00D815D6">
      <w:pPr>
        <w:pStyle w:val="3"/>
      </w:pPr>
      <w:bookmarkStart w:id="185" w:name="_Toc28003"/>
      <w:bookmarkStart w:id="186" w:name="_Toc10104"/>
      <w:r>
        <w:rPr>
          <w:rFonts w:hint="eastAsia"/>
        </w:rPr>
        <w:t>5.</w:t>
      </w:r>
      <w:r>
        <w:rPr>
          <w:rFonts w:hint="eastAsia"/>
        </w:rPr>
        <w:t>4</w:t>
      </w:r>
      <w:r>
        <w:rPr>
          <w:rFonts w:hint="eastAsia"/>
        </w:rPr>
        <w:t>.3</w:t>
      </w:r>
      <w:r>
        <w:rPr>
          <w:rFonts w:hint="eastAsia"/>
        </w:rPr>
        <w:t>减少碳排放的途径</w:t>
      </w:r>
      <w:bookmarkEnd w:id="185"/>
      <w:bookmarkEnd w:id="186"/>
    </w:p>
    <w:p w:rsidR="00614009" w:rsidRDefault="00D815D6">
      <w:pPr>
        <w:pStyle w:val="LTT"/>
        <w:ind w:firstLine="480"/>
      </w:pPr>
      <w:r>
        <w:rPr>
          <w:rFonts w:hint="eastAsia"/>
        </w:rPr>
        <w:t>规划坚持以空间优化、资源节约、绿色生态为基本路径，将生态优势转化为经济优势和发展优势，将绿色发展全面融入文旅产业发展全过程。通过合理有序开发，加强资源环</w:t>
      </w:r>
      <w:r>
        <w:rPr>
          <w:rFonts w:hint="eastAsia"/>
        </w:rPr>
        <w:t>境保护，推动低碳文旅、绿色消费，降低旅游碳排放，为</w:t>
      </w:r>
      <w:r>
        <w:rPr>
          <w:rFonts w:hint="eastAsia"/>
        </w:rPr>
        <w:t>林芝市</w:t>
      </w:r>
      <w:r>
        <w:rPr>
          <w:rFonts w:hint="eastAsia"/>
        </w:rPr>
        <w:t>创建</w:t>
      </w:r>
      <w:r>
        <w:rPr>
          <w:rFonts w:hint="eastAsia"/>
          <w:color w:val="1A15F1"/>
        </w:rPr>
        <w:t>“国家全域旅游示范区”</w:t>
      </w:r>
      <w:r>
        <w:rPr>
          <w:rFonts w:hint="eastAsia"/>
        </w:rPr>
        <w:t>作贡献。</w:t>
      </w:r>
    </w:p>
    <w:p w:rsidR="00614009" w:rsidRDefault="00D815D6">
      <w:pPr>
        <w:pStyle w:val="LTT"/>
        <w:ind w:firstLine="480"/>
      </w:pPr>
      <w:r>
        <w:lastRenderedPageBreak/>
        <w:t>低碳旅游是指在旅游系统运行过程中，应用低碳经济理论，以低能耗、低污染、低排放为原则开发和利用旅游资源与环境，实现资源利用的高效低耗与对环境损害最小化的全新旅游发展方式。主要包括：</w:t>
      </w:r>
    </w:p>
    <w:p w:rsidR="00614009" w:rsidRDefault="00D815D6">
      <w:pPr>
        <w:pStyle w:val="LTT"/>
        <w:ind w:firstLine="482"/>
        <w:rPr>
          <w:b/>
          <w:bCs/>
        </w:rPr>
      </w:pPr>
      <w:r>
        <w:rPr>
          <w:rFonts w:hint="eastAsia"/>
          <w:b/>
          <w:bCs/>
        </w:rPr>
        <w:t>1</w:t>
      </w:r>
      <w:r>
        <w:rPr>
          <w:rFonts w:hint="eastAsia"/>
          <w:b/>
          <w:bCs/>
        </w:rPr>
        <w:t>、</w:t>
      </w:r>
      <w:r>
        <w:rPr>
          <w:b/>
          <w:bCs/>
        </w:rPr>
        <w:t>旅游生产的低碳化</w:t>
      </w:r>
    </w:p>
    <w:p w:rsidR="00614009" w:rsidRDefault="00D815D6">
      <w:pPr>
        <w:pStyle w:val="LTT"/>
        <w:ind w:firstLine="480"/>
      </w:pPr>
      <w:r>
        <w:rPr>
          <w:rFonts w:hint="eastAsia"/>
        </w:rPr>
        <w:t>①</w:t>
      </w:r>
      <w:r>
        <w:t>低碳交通设施</w:t>
      </w:r>
    </w:p>
    <w:p w:rsidR="00614009" w:rsidRDefault="00D815D6">
      <w:pPr>
        <w:pStyle w:val="LTT"/>
        <w:ind w:firstLine="480"/>
      </w:pPr>
      <w:r>
        <w:t>旅游业中的交通、住宿和活动均会带来一定量碳排放，其中以交通为最多。通过采用替代性能源，减少汽车尾气的碳排放，建设生态停车场，</w:t>
      </w:r>
      <w:r>
        <w:rPr>
          <w:rFonts w:hint="eastAsia"/>
        </w:rPr>
        <w:t>在规划景区内的接待车辆使用新能源或清洁能源汽车是降低汽车尾气影响的主要措施，并建议对现有景区内燃油机动车替换</w:t>
      </w:r>
      <w:r>
        <w:t>以及建设低碳旅游道路等途径，发展低碳旅游交通设施。</w:t>
      </w:r>
    </w:p>
    <w:p w:rsidR="00614009" w:rsidRDefault="00D815D6">
      <w:pPr>
        <w:pStyle w:val="LTT"/>
        <w:ind w:firstLine="480"/>
      </w:pPr>
      <w:r>
        <w:rPr>
          <w:rFonts w:hint="eastAsia"/>
        </w:rPr>
        <w:t>②</w:t>
      </w:r>
      <w:r>
        <w:t>建设新能源科普园、游乐园、休憩园及低碳体验环境</w:t>
      </w:r>
    </w:p>
    <w:p w:rsidR="00614009" w:rsidRDefault="00D815D6">
      <w:pPr>
        <w:pStyle w:val="LTT"/>
        <w:ind w:firstLine="480"/>
      </w:pPr>
      <w:r>
        <w:t>如建设太阳能科普园、风能游乐园、休憩园、低碳产业园区、低碳社区以及夜景照明采用</w:t>
      </w:r>
      <w:r>
        <w:t>LED</w:t>
      </w:r>
      <w:r>
        <w:t>的低碳旅游吸引物。</w:t>
      </w:r>
    </w:p>
    <w:p w:rsidR="00614009" w:rsidRDefault="00D815D6">
      <w:pPr>
        <w:pStyle w:val="LTT"/>
        <w:ind w:firstLine="480"/>
      </w:pPr>
      <w:r>
        <w:rPr>
          <w:rFonts w:hint="eastAsia"/>
        </w:rPr>
        <w:t>③</w:t>
      </w:r>
      <w:r>
        <w:t>低碳旅游服务与管理</w:t>
      </w:r>
    </w:p>
    <w:p w:rsidR="00614009" w:rsidRDefault="00D815D6">
      <w:pPr>
        <w:pStyle w:val="LTT"/>
        <w:ind w:firstLine="480"/>
      </w:pPr>
      <w:r>
        <w:t>如门票全部采用基于射频识别技术（</w:t>
      </w:r>
      <w:r>
        <w:t>RFID</w:t>
      </w:r>
      <w:r>
        <w:t>）的新型门票系统；客房取电卡设置能源统计装置</w:t>
      </w:r>
      <w:r>
        <w:rPr>
          <w:rFonts w:hint="eastAsia"/>
        </w:rPr>
        <w:t>；</w:t>
      </w:r>
      <w:r>
        <w:t>鼓励自备洁具与寝具</w:t>
      </w:r>
      <w:r>
        <w:rPr>
          <w:rFonts w:hint="eastAsia"/>
        </w:rPr>
        <w:t>；</w:t>
      </w:r>
      <w:r>
        <w:t>配置出售寝具与洁具的商店；制订节能的优惠价格；主张垃圾分类，等等。</w:t>
      </w:r>
    </w:p>
    <w:p w:rsidR="00614009" w:rsidRDefault="00D815D6">
      <w:pPr>
        <w:pStyle w:val="LTT"/>
        <w:ind w:firstLine="480"/>
      </w:pPr>
      <w:r>
        <w:rPr>
          <w:rFonts w:hint="eastAsia"/>
        </w:rPr>
        <w:t>（</w:t>
      </w:r>
      <w:r>
        <w:rPr>
          <w:rFonts w:hint="eastAsia"/>
        </w:rPr>
        <w:t>2</w:t>
      </w:r>
      <w:r>
        <w:rPr>
          <w:rFonts w:hint="eastAsia"/>
        </w:rPr>
        <w:t>）</w:t>
      </w:r>
      <w:r>
        <w:t>旅游消费的低碳化</w:t>
      </w:r>
    </w:p>
    <w:p w:rsidR="00614009" w:rsidRDefault="00D815D6">
      <w:pPr>
        <w:pStyle w:val="LTT"/>
        <w:ind w:firstLine="480"/>
      </w:pPr>
      <w:r>
        <w:rPr>
          <w:rFonts w:hint="eastAsia"/>
        </w:rPr>
        <w:t>①</w:t>
      </w:r>
      <w:r>
        <w:t>建设低碳源旅游活动产品和高碳汇体旅游景观</w:t>
      </w:r>
    </w:p>
    <w:p w:rsidR="00614009" w:rsidRDefault="00D815D6">
      <w:pPr>
        <w:pStyle w:val="LTT"/>
        <w:ind w:firstLine="480"/>
      </w:pPr>
      <w:r>
        <w:t>如建设各种级别的森林公园、湿地公园、</w:t>
      </w:r>
      <w:hyperlink r:id="rId27" w:tgtFrame="_blank" w:history="1">
        <w:r>
          <w:t>风景名胜区</w:t>
        </w:r>
      </w:hyperlink>
      <w:r>
        <w:t>、地质公园、升级改造景区旅游基础设施、构建生态廊道、绿色乡村、生态城镇、建设生态环境保护体系工程，大力开发湿地生态游、珍禽观赏游、文化山水游、休闲度假游、科普科考游、陶瓷艺术游</w:t>
      </w:r>
      <w:r>
        <w:t>、乡风民俗游、健身养生游、娱乐、康体、宗教朝觐游等低碳旅游景观。</w:t>
      </w:r>
    </w:p>
    <w:p w:rsidR="00614009" w:rsidRDefault="00D815D6">
      <w:pPr>
        <w:pStyle w:val="LTT"/>
        <w:ind w:firstLine="480"/>
      </w:pPr>
      <w:r>
        <w:rPr>
          <w:rFonts w:hint="eastAsia"/>
        </w:rPr>
        <w:t>③</w:t>
      </w:r>
      <w:r>
        <w:t>低碳旅游消费方式</w:t>
      </w:r>
    </w:p>
    <w:p w:rsidR="00614009" w:rsidRDefault="00D815D6">
      <w:pPr>
        <w:pStyle w:val="LTT"/>
        <w:ind w:firstLine="480"/>
      </w:pPr>
      <w:r>
        <w:t>低碳旅游消费方式是指旅游者在旅游消费的过程中，通过各种方式和途径来减少旅游者的个人旅游碳足迹。引导游客，倡导低碳旅游消费方式，主要包括：</w:t>
      </w:r>
      <w:r>
        <w:t>1</w:t>
      </w:r>
      <w:r>
        <w:t>）引导旅游者在进行旅游交通方式的选择中，应尽量选择低碳旅游交通方式和个人旅游碳足迹相对少的旅游线路（在诸多交通工具中，人均每公里需要的燃料飞机</w:t>
      </w:r>
      <w:r>
        <w:t>&gt;</w:t>
      </w:r>
      <w:r>
        <w:t>小轿车</w:t>
      </w:r>
      <w:r>
        <w:t>&gt;</w:t>
      </w:r>
      <w:r>
        <w:t>客车</w:t>
      </w:r>
      <w:r>
        <w:t>&gt;</w:t>
      </w:r>
      <w:r>
        <w:t>火车）；</w:t>
      </w:r>
      <w:r>
        <w:t>2</w:t>
      </w:r>
      <w:r>
        <w:t>）引导旅游者在选择旅游住宿餐饮服务时，尽量</w:t>
      </w:r>
      <w:r>
        <w:lastRenderedPageBreak/>
        <w:t>选择带有绿色标签的旅游酒店，在选择餐饮食物时应量力而行，避免剩余，并优先考虑各</w:t>
      </w:r>
      <w:r>
        <w:t>种绿色食品、生态食品，不使用一次性餐饮工具；</w:t>
      </w:r>
      <w:r>
        <w:t>3)</w:t>
      </w:r>
      <w:r>
        <w:t>引导旅游者在选择旅游活动时，应优先选择低碳旅游活动。</w:t>
      </w:r>
    </w:p>
    <w:p w:rsidR="00614009" w:rsidRDefault="00D815D6">
      <w:pPr>
        <w:pStyle w:val="2"/>
      </w:pPr>
      <w:bookmarkStart w:id="187" w:name="_Toc16530"/>
      <w:bookmarkStart w:id="188" w:name="_Toc13915"/>
      <w:bookmarkStart w:id="189" w:name="_Toc93156034"/>
      <w:r>
        <w:rPr>
          <w:rFonts w:hint="eastAsia"/>
        </w:rPr>
        <w:t>5.</w:t>
      </w:r>
      <w:r>
        <w:rPr>
          <w:rFonts w:hint="eastAsia"/>
        </w:rPr>
        <w:t>5</w:t>
      </w:r>
      <w:r>
        <w:rPr>
          <w:rFonts w:hint="eastAsia"/>
        </w:rPr>
        <w:t>积累环境影响分析</w:t>
      </w:r>
      <w:bookmarkEnd w:id="187"/>
      <w:bookmarkEnd w:id="188"/>
    </w:p>
    <w:p w:rsidR="00614009" w:rsidRDefault="00D815D6">
      <w:pPr>
        <w:pStyle w:val="3"/>
      </w:pPr>
      <w:bookmarkStart w:id="190" w:name="_Toc1955"/>
      <w:bookmarkStart w:id="191" w:name="_Toc18704"/>
      <w:r>
        <w:rPr>
          <w:rFonts w:hint="eastAsia"/>
        </w:rPr>
        <w:t>5.</w:t>
      </w:r>
      <w:r>
        <w:rPr>
          <w:rFonts w:hint="eastAsia"/>
        </w:rPr>
        <w:t>5</w:t>
      </w:r>
      <w:r>
        <w:rPr>
          <w:rFonts w:hint="eastAsia"/>
        </w:rPr>
        <w:t>.1</w:t>
      </w:r>
      <w:r>
        <w:t>累积环境影响内涵</w:t>
      </w:r>
      <w:bookmarkEnd w:id="190"/>
      <w:bookmarkEnd w:id="191"/>
      <w:r>
        <w:t xml:space="preserve"> </w:t>
      </w:r>
    </w:p>
    <w:p w:rsidR="00614009" w:rsidRDefault="00D815D6">
      <w:pPr>
        <w:pStyle w:val="LTT"/>
        <w:ind w:firstLine="480"/>
      </w:pPr>
      <w:r>
        <w:t>累积影响的概念最早见于美国</w:t>
      </w:r>
      <w:r>
        <w:t>1978</w:t>
      </w:r>
      <w:r>
        <w:t>年颁布的《关于</w:t>
      </w:r>
      <w:r>
        <w:rPr>
          <w:rFonts w:hint="eastAsia"/>
        </w:rPr>
        <w:t>“</w:t>
      </w:r>
      <w:r>
        <w:t>国家环境政策法</w:t>
      </w:r>
      <w:r>
        <w:rPr>
          <w:rFonts w:hint="eastAsia"/>
        </w:rPr>
        <w:t>”</w:t>
      </w:r>
      <w:r>
        <w:t>的若干规定》</w:t>
      </w:r>
      <w:r>
        <w:rPr>
          <w:rFonts w:hint="eastAsia"/>
        </w:rPr>
        <w:t>（</w:t>
      </w:r>
      <w:r>
        <w:t>NatiollalEnvironmentalPoHcyAct-ReguhtioIlS</w:t>
      </w:r>
      <w:r>
        <w:t>，</w:t>
      </w:r>
      <w:r>
        <w:t>40CPR§1508.7</w:t>
      </w:r>
      <w:r>
        <w:rPr>
          <w:rFonts w:hint="eastAsia"/>
        </w:rPr>
        <w:t>）</w:t>
      </w:r>
      <w:r>
        <w:t>。该法规中称累积</w:t>
      </w:r>
      <w:r>
        <w:t xml:space="preserve"> </w:t>
      </w:r>
      <w:r>
        <w:t>影响是</w:t>
      </w:r>
      <w:r>
        <w:rPr>
          <w:rFonts w:hint="eastAsia"/>
        </w:rPr>
        <w:t>“</w:t>
      </w:r>
      <w:r>
        <w:t>当一项行动与过去、现在和可以预见的将来行动结合在一起时，对环境所产生的递增的影响发生在一段时间内，单独的影响很小，但累积起来影响却很大的多</w:t>
      </w:r>
      <w:r>
        <w:t>项行动会导致累积影响</w:t>
      </w:r>
      <w:r>
        <w:rPr>
          <w:rFonts w:hint="eastAsia"/>
        </w:rPr>
        <w:t>”</w:t>
      </w:r>
      <w:r>
        <w:t>。这是目前引用较多，并为大多数人所接受的定义。</w:t>
      </w:r>
      <w:r>
        <w:t xml:space="preserve"> </w:t>
      </w:r>
      <w:r>
        <w:t>综合各种关于累积影响的定义可以发现，它们都基于共同的概念模型</w:t>
      </w:r>
      <w:r>
        <w:t>——</w:t>
      </w:r>
      <w:r>
        <w:t>因果关系模型，包括三个基本组成部分：累积影响源、累积过程（或累积途径）、累积效应。累积影响类型是根据累积过程的时空特征划分，</w:t>
      </w:r>
      <w:r>
        <w:t xml:space="preserve">1985 </w:t>
      </w:r>
      <w:r>
        <w:t>年美加累积影响双边研讨会将累积影响分为八类，即时间拥挤效应、空间拥挤效应、复合效应、时间滞后效应、空间滞后（边界扩展）效应、阈值效应、间接效应及蚕食（破碎）效应，累积影响途径主要如图</w:t>
      </w:r>
      <w:r>
        <w:t>5-1</w:t>
      </w:r>
      <w:r>
        <w:t>所示：</w:t>
      </w:r>
    </w:p>
    <w:p w:rsidR="00614009" w:rsidRDefault="00D815D6">
      <w:pPr>
        <w:spacing w:line="360" w:lineRule="auto"/>
        <w:jc w:val="center"/>
        <w:rPr>
          <w:color w:val="FF0000"/>
          <w:sz w:val="28"/>
          <w:szCs w:val="28"/>
        </w:rPr>
      </w:pPr>
      <w:r>
        <w:rPr>
          <w:noProof/>
          <w:color w:val="FF0000"/>
          <w:sz w:val="28"/>
          <w:szCs w:val="28"/>
        </w:rPr>
        <w:drawing>
          <wp:inline distT="0" distB="0" distL="0" distR="0">
            <wp:extent cx="4880610" cy="2047240"/>
            <wp:effectExtent l="0" t="0" r="15240" b="1016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880610" cy="2047240"/>
                    </a:xfrm>
                    <a:prstGeom prst="rect">
                      <a:avLst/>
                    </a:prstGeom>
                  </pic:spPr>
                </pic:pic>
              </a:graphicData>
            </a:graphic>
          </wp:inline>
        </w:drawing>
      </w:r>
    </w:p>
    <w:p w:rsidR="00614009" w:rsidRDefault="00D815D6">
      <w:pPr>
        <w:pStyle w:val="LTT2"/>
      </w:pPr>
      <w:r>
        <w:t>图</w:t>
      </w:r>
      <w:r>
        <w:rPr>
          <w:rFonts w:hint="eastAsia"/>
        </w:rPr>
        <w:t>5.5-1</w:t>
      </w:r>
      <w:r>
        <w:t xml:space="preserve"> </w:t>
      </w:r>
      <w:r>
        <w:rPr>
          <w:rFonts w:hint="eastAsia"/>
        </w:rPr>
        <w:t xml:space="preserve"> </w:t>
      </w:r>
      <w:r>
        <w:t>累积影响基本途径分类</w:t>
      </w:r>
    </w:p>
    <w:p w:rsidR="00614009" w:rsidRDefault="00D815D6">
      <w:pPr>
        <w:pStyle w:val="LTT"/>
        <w:ind w:firstLine="480"/>
      </w:pPr>
      <w:r>
        <w:t>在一个系统中，累积影响源可能通过几种途径同时发生作用，或者某一途径的发生会激发（或阻碍）另一途径的作用。在不同时空尺度、不同阶段，环境影响的累积</w:t>
      </w:r>
      <w:r>
        <w:t xml:space="preserve"> </w:t>
      </w:r>
      <w:r>
        <w:t>途径也存在很大差异，可见复杂性与动态性是引起累积环境变化的各种途径的内在属性。</w:t>
      </w:r>
    </w:p>
    <w:p w:rsidR="00614009" w:rsidRDefault="00D815D6">
      <w:pPr>
        <w:pStyle w:val="3"/>
      </w:pPr>
      <w:bookmarkStart w:id="192" w:name="_Toc23762"/>
      <w:bookmarkStart w:id="193" w:name="_Toc28548"/>
      <w:r>
        <w:rPr>
          <w:rFonts w:hint="eastAsia"/>
        </w:rPr>
        <w:lastRenderedPageBreak/>
        <w:t>5.</w:t>
      </w:r>
      <w:r>
        <w:rPr>
          <w:rFonts w:hint="eastAsia"/>
        </w:rPr>
        <w:t>5</w:t>
      </w:r>
      <w:r>
        <w:rPr>
          <w:rFonts w:hint="eastAsia"/>
        </w:rPr>
        <w:t>.2</w:t>
      </w:r>
      <w:r>
        <w:t>累积环境影响因子识别</w:t>
      </w:r>
      <w:bookmarkEnd w:id="192"/>
      <w:bookmarkEnd w:id="193"/>
    </w:p>
    <w:p w:rsidR="00614009" w:rsidRDefault="00D815D6">
      <w:pPr>
        <w:pStyle w:val="LTT"/>
        <w:ind w:firstLine="480"/>
      </w:pPr>
      <w:r>
        <w:t>根据</w:t>
      </w:r>
      <w:r>
        <w:rPr>
          <w:rFonts w:hint="eastAsia"/>
        </w:rPr>
        <w:t>本次</w:t>
      </w:r>
      <w:r>
        <w:t>规划定位及规划本身环境影响识别、结果预测、分析评价，结合区域环境质量现状，利用单一矩阵法进行本规划活动与区域其他可预见的相关规划活动累积环境影响因子识别，结果见下表。</w:t>
      </w:r>
    </w:p>
    <w:p w:rsidR="00614009" w:rsidRDefault="00D815D6">
      <w:pPr>
        <w:pStyle w:val="LTT0"/>
      </w:pPr>
      <w:r>
        <w:t>表</w:t>
      </w:r>
      <w:r>
        <w:rPr>
          <w:rFonts w:hint="eastAsia"/>
        </w:rPr>
        <w:t>5.5-1</w:t>
      </w:r>
      <w:r>
        <w:rPr>
          <w:rFonts w:hint="eastAsia"/>
        </w:rPr>
        <w:t xml:space="preserve">  </w:t>
      </w:r>
      <w:r>
        <w:t>累积环境影响因子识别</w:t>
      </w:r>
    </w:p>
    <w:tbl>
      <w:tblPr>
        <w:tblStyle w:val="ae"/>
        <w:tblW w:w="0" w:type="auto"/>
        <w:jc w:val="center"/>
        <w:tblLook w:val="04A0" w:firstRow="1" w:lastRow="0" w:firstColumn="1" w:lastColumn="0" w:noHBand="0" w:noVBand="1"/>
      </w:tblPr>
      <w:tblGrid>
        <w:gridCol w:w="1711"/>
        <w:gridCol w:w="1125"/>
        <w:gridCol w:w="1138"/>
        <w:gridCol w:w="1138"/>
        <w:gridCol w:w="1138"/>
        <w:gridCol w:w="1139"/>
        <w:gridCol w:w="1139"/>
      </w:tblGrid>
      <w:tr w:rsidR="00614009">
        <w:trPr>
          <w:jc w:val="center"/>
        </w:trPr>
        <w:tc>
          <w:tcPr>
            <w:tcW w:w="1711" w:type="dxa"/>
            <w:vMerge w:val="restart"/>
            <w:vAlign w:val="center"/>
          </w:tcPr>
          <w:p w:rsidR="00614009" w:rsidRDefault="00D815D6">
            <w:pPr>
              <w:pStyle w:val="LTT1"/>
            </w:pPr>
            <w:r>
              <w:t>内容</w:t>
            </w:r>
          </w:p>
        </w:tc>
        <w:tc>
          <w:tcPr>
            <w:tcW w:w="6817" w:type="dxa"/>
            <w:gridSpan w:val="6"/>
            <w:vAlign w:val="center"/>
          </w:tcPr>
          <w:p w:rsidR="00614009" w:rsidRDefault="00D815D6">
            <w:pPr>
              <w:pStyle w:val="LTT1"/>
            </w:pPr>
            <w:r>
              <w:t>环境要素</w:t>
            </w:r>
          </w:p>
        </w:tc>
      </w:tr>
      <w:tr w:rsidR="00614009">
        <w:trPr>
          <w:jc w:val="center"/>
        </w:trPr>
        <w:tc>
          <w:tcPr>
            <w:tcW w:w="1711" w:type="dxa"/>
            <w:vMerge/>
            <w:vAlign w:val="center"/>
          </w:tcPr>
          <w:p w:rsidR="00614009" w:rsidRDefault="00614009">
            <w:pPr>
              <w:pStyle w:val="LTT1"/>
            </w:pPr>
          </w:p>
        </w:tc>
        <w:tc>
          <w:tcPr>
            <w:tcW w:w="1125" w:type="dxa"/>
            <w:vAlign w:val="center"/>
          </w:tcPr>
          <w:p w:rsidR="00614009" w:rsidRDefault="00D815D6">
            <w:pPr>
              <w:pStyle w:val="LTT1"/>
            </w:pPr>
            <w:r>
              <w:t>环境空气</w:t>
            </w:r>
          </w:p>
        </w:tc>
        <w:tc>
          <w:tcPr>
            <w:tcW w:w="1138" w:type="dxa"/>
            <w:vAlign w:val="center"/>
          </w:tcPr>
          <w:p w:rsidR="00614009" w:rsidRDefault="00D815D6">
            <w:pPr>
              <w:pStyle w:val="LTT1"/>
            </w:pPr>
            <w:r>
              <w:t>地表水</w:t>
            </w:r>
          </w:p>
        </w:tc>
        <w:tc>
          <w:tcPr>
            <w:tcW w:w="1138" w:type="dxa"/>
            <w:vAlign w:val="center"/>
          </w:tcPr>
          <w:p w:rsidR="00614009" w:rsidRDefault="00D815D6">
            <w:pPr>
              <w:pStyle w:val="LTT1"/>
            </w:pPr>
            <w:r>
              <w:t>土壤</w:t>
            </w:r>
          </w:p>
        </w:tc>
        <w:tc>
          <w:tcPr>
            <w:tcW w:w="1138" w:type="dxa"/>
            <w:vAlign w:val="center"/>
          </w:tcPr>
          <w:p w:rsidR="00614009" w:rsidRDefault="00D815D6">
            <w:pPr>
              <w:pStyle w:val="LTT1"/>
            </w:pPr>
            <w:r>
              <w:t>生态</w:t>
            </w:r>
          </w:p>
        </w:tc>
        <w:tc>
          <w:tcPr>
            <w:tcW w:w="1139" w:type="dxa"/>
            <w:vAlign w:val="center"/>
          </w:tcPr>
          <w:p w:rsidR="00614009" w:rsidRDefault="00D815D6">
            <w:pPr>
              <w:pStyle w:val="LTT1"/>
            </w:pPr>
            <w:r>
              <w:t>水资源</w:t>
            </w:r>
          </w:p>
        </w:tc>
        <w:tc>
          <w:tcPr>
            <w:tcW w:w="1139" w:type="dxa"/>
            <w:vAlign w:val="center"/>
          </w:tcPr>
          <w:p w:rsidR="00614009" w:rsidRDefault="00D815D6">
            <w:pPr>
              <w:pStyle w:val="LTT1"/>
            </w:pPr>
            <w:r>
              <w:t>旅游资源</w:t>
            </w:r>
          </w:p>
        </w:tc>
      </w:tr>
      <w:tr w:rsidR="00614009">
        <w:trPr>
          <w:jc w:val="center"/>
        </w:trPr>
        <w:tc>
          <w:tcPr>
            <w:tcW w:w="1711" w:type="dxa"/>
            <w:vAlign w:val="center"/>
          </w:tcPr>
          <w:p w:rsidR="00614009" w:rsidRDefault="00D815D6">
            <w:pPr>
              <w:pStyle w:val="LTT1"/>
            </w:pPr>
            <w:r>
              <w:t>本规划</w:t>
            </w:r>
          </w:p>
        </w:tc>
        <w:tc>
          <w:tcPr>
            <w:tcW w:w="1125" w:type="dxa"/>
            <w:vAlign w:val="center"/>
          </w:tcPr>
          <w:p w:rsidR="00614009" w:rsidRDefault="00D815D6">
            <w:pPr>
              <w:pStyle w:val="LTT1"/>
            </w:pPr>
            <w:r>
              <w:t>－</w:t>
            </w:r>
            <w:r>
              <w:t>L1</w:t>
            </w:r>
          </w:p>
        </w:tc>
        <w:tc>
          <w:tcPr>
            <w:tcW w:w="1138" w:type="dxa"/>
            <w:vAlign w:val="center"/>
          </w:tcPr>
          <w:p w:rsidR="00614009" w:rsidRDefault="00D815D6">
            <w:pPr>
              <w:pStyle w:val="LTT1"/>
            </w:pPr>
            <w:r>
              <w:t>－</w:t>
            </w:r>
            <w:r>
              <w:t>L</w:t>
            </w:r>
            <w:r>
              <w:rPr>
                <w:rFonts w:hint="eastAsia"/>
              </w:rPr>
              <w:t>2</w:t>
            </w:r>
          </w:p>
        </w:tc>
        <w:tc>
          <w:tcPr>
            <w:tcW w:w="1138" w:type="dxa"/>
            <w:vAlign w:val="center"/>
          </w:tcPr>
          <w:p w:rsidR="00614009" w:rsidRDefault="00D815D6">
            <w:pPr>
              <w:pStyle w:val="LTT1"/>
            </w:pPr>
            <w:r>
              <w:t>－</w:t>
            </w:r>
            <w:r>
              <w:t>L</w:t>
            </w:r>
            <w:r>
              <w:rPr>
                <w:rFonts w:hint="eastAsia"/>
              </w:rPr>
              <w:t>1</w:t>
            </w:r>
          </w:p>
        </w:tc>
        <w:tc>
          <w:tcPr>
            <w:tcW w:w="1138" w:type="dxa"/>
            <w:vAlign w:val="center"/>
          </w:tcPr>
          <w:p w:rsidR="00614009" w:rsidRDefault="00D815D6">
            <w:pPr>
              <w:pStyle w:val="LTT1"/>
            </w:pPr>
            <w:r>
              <w:t>－</w:t>
            </w:r>
            <w:r>
              <w:t>L</w:t>
            </w:r>
            <w:r>
              <w:rPr>
                <w:rFonts w:hint="eastAsia"/>
              </w:rPr>
              <w:t>2</w:t>
            </w:r>
          </w:p>
        </w:tc>
        <w:tc>
          <w:tcPr>
            <w:tcW w:w="1139" w:type="dxa"/>
            <w:vAlign w:val="center"/>
          </w:tcPr>
          <w:p w:rsidR="00614009" w:rsidRDefault="00D815D6">
            <w:pPr>
              <w:pStyle w:val="LTT1"/>
            </w:pPr>
            <w:r>
              <w:t>－</w:t>
            </w:r>
            <w:r>
              <w:t>L</w:t>
            </w:r>
            <w:r>
              <w:rPr>
                <w:rFonts w:hint="eastAsia"/>
              </w:rPr>
              <w:t>2</w:t>
            </w:r>
          </w:p>
        </w:tc>
        <w:tc>
          <w:tcPr>
            <w:tcW w:w="1139" w:type="dxa"/>
            <w:vAlign w:val="center"/>
          </w:tcPr>
          <w:p w:rsidR="00614009" w:rsidRDefault="00D815D6">
            <w:pPr>
              <w:pStyle w:val="LTT1"/>
            </w:pPr>
            <w:r>
              <w:t>＋</w:t>
            </w:r>
            <w:r>
              <w:t>L2</w:t>
            </w:r>
          </w:p>
        </w:tc>
      </w:tr>
    </w:tbl>
    <w:p w:rsidR="00614009" w:rsidRDefault="00D815D6">
      <w:pPr>
        <w:pStyle w:val="LTT2"/>
      </w:pPr>
      <w:r>
        <w:t>注：上表中</w:t>
      </w:r>
      <w:r>
        <w:rPr>
          <w:rFonts w:hint="eastAsia"/>
        </w:rPr>
        <w:t>“</w:t>
      </w:r>
      <w:r>
        <w:t>L</w:t>
      </w:r>
      <w:r>
        <w:rPr>
          <w:rFonts w:hint="eastAsia"/>
        </w:rPr>
        <w:t>”</w:t>
      </w:r>
      <w:r>
        <w:t>表示累积效应，</w:t>
      </w:r>
      <w:r>
        <w:rPr>
          <w:rFonts w:hint="eastAsia"/>
        </w:rPr>
        <w:t>“</w:t>
      </w:r>
      <w:r>
        <w:rPr>
          <w:rFonts w:hint="eastAsia"/>
        </w:rPr>
        <w:t>+</w:t>
      </w:r>
      <w:r>
        <w:rPr>
          <w:rFonts w:hint="eastAsia"/>
        </w:rPr>
        <w:t>”</w:t>
      </w:r>
      <w:r>
        <w:t>表示有利累积效应，</w:t>
      </w:r>
      <w:r>
        <w:rPr>
          <w:rFonts w:hint="eastAsia"/>
        </w:rPr>
        <w:t>“</w:t>
      </w:r>
      <w:r>
        <w:t>－</w:t>
      </w:r>
      <w:r>
        <w:rPr>
          <w:rFonts w:hint="eastAsia"/>
        </w:rPr>
        <w:t>”</w:t>
      </w:r>
      <w:r>
        <w:t>表示不利累积效应，</w:t>
      </w:r>
      <w:r>
        <w:rPr>
          <w:rFonts w:hint="eastAsia"/>
        </w:rPr>
        <w:t>“</w:t>
      </w:r>
      <w:r>
        <w:rPr>
          <w:rFonts w:hint="eastAsia"/>
        </w:rPr>
        <w:t>1</w:t>
      </w:r>
      <w:r>
        <w:rPr>
          <w:rFonts w:hint="eastAsia"/>
        </w:rPr>
        <w:t>”</w:t>
      </w:r>
      <w:r>
        <w:t>表示累积效应一般，</w:t>
      </w:r>
      <w:r>
        <w:rPr>
          <w:rFonts w:hint="eastAsia"/>
        </w:rPr>
        <w:t>“</w:t>
      </w:r>
      <w:r>
        <w:rPr>
          <w:rFonts w:hint="eastAsia"/>
        </w:rPr>
        <w:t>2</w:t>
      </w:r>
      <w:r>
        <w:rPr>
          <w:rFonts w:hint="eastAsia"/>
        </w:rPr>
        <w:t>”</w:t>
      </w:r>
      <w:r>
        <w:t>表示累积效应显著，</w:t>
      </w:r>
      <w:r>
        <w:rPr>
          <w:rFonts w:hint="eastAsia"/>
        </w:rPr>
        <w:t>“</w:t>
      </w:r>
      <w:r>
        <w:rPr>
          <w:rFonts w:hint="eastAsia"/>
        </w:rPr>
        <w:t>0</w:t>
      </w:r>
      <w:r>
        <w:rPr>
          <w:rFonts w:hint="eastAsia"/>
        </w:rPr>
        <w:t>”</w:t>
      </w:r>
      <w:r>
        <w:t>表示轻微影响或不影响。</w:t>
      </w:r>
      <w:r>
        <w:t xml:space="preserve"> </w:t>
      </w:r>
    </w:p>
    <w:p w:rsidR="00614009" w:rsidRDefault="00D815D6">
      <w:pPr>
        <w:pStyle w:val="LTT"/>
        <w:ind w:firstLine="480"/>
      </w:pPr>
      <w:r>
        <w:t>根据以上识别结果，分析各主题的权重，评价认为，在可预见的其他活动中，与</w:t>
      </w:r>
      <w:r>
        <w:rPr>
          <w:rFonts w:hint="eastAsia"/>
        </w:rPr>
        <w:t>本</w:t>
      </w:r>
      <w:r>
        <w:t>规划活动密切相关的主要是环境要素中的地表水和生态，及资源要素中的水资源</w:t>
      </w:r>
    </w:p>
    <w:p w:rsidR="00614009" w:rsidRDefault="00D815D6">
      <w:pPr>
        <w:pStyle w:val="LTT"/>
        <w:ind w:firstLine="480"/>
      </w:pPr>
      <w:r>
        <w:t>利用上述分析结果，得出规划范围内累积环境影响主要评价因子为：</w:t>
      </w:r>
      <w:r>
        <w:t xml:space="preserve"> </w:t>
      </w:r>
    </w:p>
    <w:p w:rsidR="00614009" w:rsidRDefault="00D815D6">
      <w:pPr>
        <w:pStyle w:val="LTT"/>
        <w:ind w:firstLine="480"/>
      </w:pPr>
      <w:r>
        <w:t>P1</w:t>
      </w:r>
      <w:r>
        <w:t>：地表水累积环境影响，以时间尺度为主</w:t>
      </w:r>
      <w:r>
        <w:t xml:space="preserve"> </w:t>
      </w:r>
      <w:r>
        <w:t>；</w:t>
      </w:r>
    </w:p>
    <w:p w:rsidR="00614009" w:rsidRDefault="00D815D6">
      <w:pPr>
        <w:pStyle w:val="LTT"/>
        <w:ind w:firstLine="480"/>
      </w:pPr>
      <w:r>
        <w:t>P2</w:t>
      </w:r>
      <w:r>
        <w:t>：水资源累积环境影响，以时间尺度为主</w:t>
      </w:r>
      <w:r>
        <w:t xml:space="preserve"> </w:t>
      </w:r>
      <w:r>
        <w:t>；</w:t>
      </w:r>
    </w:p>
    <w:p w:rsidR="00614009" w:rsidRDefault="00D815D6">
      <w:pPr>
        <w:pStyle w:val="LTT"/>
        <w:ind w:firstLine="480"/>
      </w:pPr>
      <w:r>
        <w:t>P3</w:t>
      </w:r>
      <w:r>
        <w:t>：生态累积环境影响，以时间尺度为主。</w:t>
      </w:r>
    </w:p>
    <w:p w:rsidR="00614009" w:rsidRDefault="00D815D6">
      <w:pPr>
        <w:pStyle w:val="3"/>
      </w:pPr>
      <w:bookmarkStart w:id="194" w:name="_Toc1363"/>
      <w:bookmarkStart w:id="195" w:name="_Toc19043"/>
      <w:r>
        <w:t>5.</w:t>
      </w:r>
      <w:r>
        <w:rPr>
          <w:rFonts w:hint="eastAsia"/>
        </w:rPr>
        <w:t>5</w:t>
      </w:r>
      <w:r>
        <w:t>.3</w:t>
      </w:r>
      <w:r>
        <w:t>累积环境影响评价</w:t>
      </w:r>
      <w:bookmarkEnd w:id="194"/>
      <w:bookmarkEnd w:id="195"/>
      <w:r>
        <w:t xml:space="preserve"> </w:t>
      </w:r>
    </w:p>
    <w:p w:rsidR="00614009" w:rsidRDefault="00D815D6">
      <w:pPr>
        <w:pStyle w:val="LTT"/>
        <w:ind w:firstLine="480"/>
      </w:pPr>
      <w:r>
        <w:t>（</w:t>
      </w:r>
      <w:r>
        <w:t>1</w:t>
      </w:r>
      <w:r>
        <w:t>）</w:t>
      </w:r>
      <w:r>
        <w:t>P1</w:t>
      </w:r>
      <w:r>
        <w:t>累积环境影响评价</w:t>
      </w:r>
    </w:p>
    <w:p w:rsidR="00614009" w:rsidRDefault="00D815D6">
      <w:pPr>
        <w:pStyle w:val="LTT"/>
        <w:ind w:firstLine="480"/>
      </w:pPr>
      <w:r>
        <w:rPr>
          <w:rFonts w:hint="eastAsia"/>
        </w:rPr>
        <w:t>林芝市</w:t>
      </w:r>
      <w:r>
        <w:rPr>
          <w:rFonts w:hint="eastAsia"/>
        </w:rPr>
        <w:t>2020</w:t>
      </w:r>
      <w:r>
        <w:rPr>
          <w:rFonts w:hint="eastAsia"/>
        </w:rPr>
        <w:t>年</w:t>
      </w:r>
      <w:r>
        <w:rPr>
          <w:rFonts w:hint="eastAsia"/>
        </w:rPr>
        <w:t>共设置地表水常规监测断面</w:t>
      </w:r>
      <w:r>
        <w:rPr>
          <w:rFonts w:hint="eastAsia"/>
        </w:rPr>
        <w:t>20</w:t>
      </w:r>
      <w:r>
        <w:rPr>
          <w:rFonts w:hint="eastAsia"/>
        </w:rPr>
        <w:t>个</w:t>
      </w:r>
      <w:r>
        <w:rPr>
          <w:rFonts w:hint="eastAsia"/>
        </w:rPr>
        <w:t>，均达到《地表水环境质量标准》（</w:t>
      </w:r>
      <w:r>
        <w:rPr>
          <w:rFonts w:hint="eastAsia"/>
        </w:rPr>
        <w:t>GB3838-2002</w:t>
      </w:r>
      <w:r>
        <w:rPr>
          <w:rFonts w:hint="eastAsia"/>
        </w:rPr>
        <w:t>）Ⅲ类标准要求。</w:t>
      </w:r>
    </w:p>
    <w:p w:rsidR="00614009" w:rsidRDefault="00D815D6">
      <w:pPr>
        <w:pStyle w:val="LTT"/>
        <w:ind w:firstLine="480"/>
      </w:pPr>
      <w:r>
        <w:t>根据规划发展方向及重点，环评建议规划区依托城市建成区而建的规划项目（未确定选址的），选址首先考虑已敷设污水收集管网的区域，旅游区内产生的废水经过预处理达到《污水综合排放标准》（</w:t>
      </w:r>
      <w:r>
        <w:t>GB8978-1996</w:t>
      </w:r>
      <w:r>
        <w:t>）三级标准及《污水排入城镇下水道</w:t>
      </w:r>
      <w:r>
        <w:t xml:space="preserve"> </w:t>
      </w:r>
      <w:r>
        <w:t>水质标准》（</w:t>
      </w:r>
      <w:r>
        <w:t>GB</w:t>
      </w:r>
      <w:r>
        <w:t>/T1962-2015</w:t>
      </w:r>
      <w:r>
        <w:t>）一级</w:t>
      </w:r>
      <w:r>
        <w:rPr>
          <w:rFonts w:hint="eastAsia"/>
        </w:rPr>
        <w:t>A</w:t>
      </w:r>
      <w:r>
        <w:t>等级标准后排入市政污水管网，最终进入污水处理厂进行处理。无法依托市政污水管网的，或选址位于远离城市建成区的规划项目，各景区配套生态污水处理站或小型污水处理站，并要求污水经处理达到《城市污水再生利用</w:t>
      </w:r>
      <w:r>
        <w:t xml:space="preserve"> </w:t>
      </w:r>
      <w:r>
        <w:t>城市杂用水水质》（</w:t>
      </w:r>
      <w:r>
        <w:t>GB/T18920-2002</w:t>
      </w:r>
      <w:r>
        <w:t>）标准后回用，回用不完部分处理达到《城镇污水处理厂污染物排放标准》（</w:t>
      </w:r>
      <w:r>
        <w:t>GB18918-2002</w:t>
      </w:r>
      <w:r>
        <w:t>）一级</w:t>
      </w:r>
      <w:r>
        <w:rPr>
          <w:rFonts w:hint="eastAsia"/>
        </w:rPr>
        <w:t>A</w:t>
      </w:r>
      <w:r>
        <w:t>标准排放。规划区内已开发的景区配套建设污水处理</w:t>
      </w:r>
      <w:r>
        <w:lastRenderedPageBreak/>
        <w:t>站，已建有污水处理站的，提倡改进污水处理工艺，将</w:t>
      </w:r>
      <w:r>
        <w:t xml:space="preserve"> </w:t>
      </w:r>
      <w:r>
        <w:t>处理后达到回用标准的回用于景观、绿化及洒水</w:t>
      </w:r>
      <w:r>
        <w:t>降尘等，减少排放量，剩余达到《城镇污水处理厂污染物排放标准》（</w:t>
      </w:r>
      <w:r>
        <w:t>GB18918-2002</w:t>
      </w:r>
      <w:r>
        <w:t>）一级</w:t>
      </w:r>
      <w:r>
        <w:rPr>
          <w:rFonts w:hint="eastAsia"/>
        </w:rPr>
        <w:t>A</w:t>
      </w:r>
      <w:r>
        <w:t>标后排放。</w:t>
      </w:r>
    </w:p>
    <w:p w:rsidR="00614009" w:rsidRDefault="00D815D6">
      <w:pPr>
        <w:pStyle w:val="LTT"/>
        <w:ind w:firstLine="480"/>
      </w:pPr>
      <w:r>
        <w:rPr>
          <w:rFonts w:hint="eastAsia"/>
        </w:rPr>
        <w:t>（</w:t>
      </w:r>
      <w:r>
        <w:rPr>
          <w:rFonts w:hint="eastAsia"/>
        </w:rPr>
        <w:t>2</w:t>
      </w:r>
      <w:r>
        <w:rPr>
          <w:rFonts w:hint="eastAsia"/>
        </w:rPr>
        <w:t>）</w:t>
      </w:r>
      <w:r>
        <w:rPr>
          <w:rFonts w:hint="eastAsia"/>
        </w:rPr>
        <w:t>P2</w:t>
      </w:r>
      <w:r>
        <w:rPr>
          <w:rFonts w:hint="eastAsia"/>
        </w:rPr>
        <w:t>累积环境影响评价</w:t>
      </w:r>
    </w:p>
    <w:p w:rsidR="00614009" w:rsidRDefault="00D815D6">
      <w:pPr>
        <w:pStyle w:val="LTT"/>
        <w:ind w:firstLine="480"/>
      </w:pPr>
      <w:r>
        <w:rPr>
          <w:rFonts w:hint="eastAsia"/>
        </w:rPr>
        <w:t>根据规划，</w:t>
      </w:r>
      <w:r>
        <w:rPr>
          <w:rFonts w:hint="eastAsia"/>
        </w:rPr>
        <w:t>2025</w:t>
      </w:r>
      <w:r>
        <w:rPr>
          <w:rFonts w:hint="eastAsia"/>
        </w:rPr>
        <w:t>年预测旅游用水量约</w:t>
      </w:r>
      <w:r>
        <w:rPr>
          <w:rFonts w:hint="eastAsia"/>
        </w:rPr>
        <w:t>228</w:t>
      </w:r>
      <w:r>
        <w:rPr>
          <w:rFonts w:hint="eastAsia"/>
        </w:rPr>
        <w:t>万</w:t>
      </w:r>
      <w:r>
        <w:rPr>
          <w:rFonts w:hint="eastAsia"/>
        </w:rPr>
        <w:t>m</w:t>
      </w:r>
      <w:r>
        <w:rPr>
          <w:rFonts w:hint="eastAsia"/>
          <w:vertAlign w:val="superscript"/>
        </w:rPr>
        <w:t>3</w:t>
      </w:r>
      <w:r>
        <w:rPr>
          <w:rFonts w:hint="eastAsia"/>
        </w:rPr>
        <w:t>，占水资源总量的</w:t>
      </w:r>
      <w:r>
        <w:rPr>
          <w:rFonts w:hint="eastAsia"/>
        </w:rPr>
        <w:t>0.0009</w:t>
      </w:r>
      <w:r>
        <w:rPr>
          <w:rFonts w:hint="eastAsia"/>
        </w:rPr>
        <w:t>%</w:t>
      </w:r>
      <w:r>
        <w:rPr>
          <w:rFonts w:hint="eastAsia"/>
        </w:rPr>
        <w:t>；其中用水量最大的是巴宜，</w:t>
      </w:r>
      <w:r>
        <w:rPr>
          <w:rFonts w:hint="eastAsia"/>
        </w:rPr>
        <w:t>2025</w:t>
      </w:r>
      <w:r>
        <w:rPr>
          <w:rFonts w:hint="eastAsia"/>
        </w:rPr>
        <w:t>年旅游耗水量约</w:t>
      </w:r>
      <w:r>
        <w:rPr>
          <w:rFonts w:hint="eastAsia"/>
        </w:rPr>
        <w:t>73.5</w:t>
      </w:r>
      <w:r>
        <w:rPr>
          <w:rFonts w:hint="eastAsia"/>
        </w:rPr>
        <w:t>万</w:t>
      </w:r>
      <w:r>
        <w:rPr>
          <w:rFonts w:hint="eastAsia"/>
        </w:rPr>
        <w:t>m</w:t>
      </w:r>
      <w:r>
        <w:rPr>
          <w:rFonts w:hint="eastAsia"/>
          <w:vertAlign w:val="superscript"/>
        </w:rPr>
        <w:t>3</w:t>
      </w:r>
      <w:r>
        <w:rPr>
          <w:rFonts w:hint="eastAsia"/>
        </w:rPr>
        <w:t>，占</w:t>
      </w:r>
      <w:r>
        <w:rPr>
          <w:rFonts w:hint="eastAsia"/>
        </w:rPr>
        <w:t>2020</w:t>
      </w:r>
      <w:r>
        <w:rPr>
          <w:rFonts w:hint="eastAsia"/>
        </w:rPr>
        <w:t>年水资源总量比例约</w:t>
      </w:r>
      <w:r>
        <w:rPr>
          <w:rFonts w:hint="eastAsia"/>
        </w:rPr>
        <w:t>0.007%</w:t>
      </w:r>
      <w:r>
        <w:rPr>
          <w:rFonts w:hint="eastAsia"/>
        </w:rPr>
        <w:t>。</w:t>
      </w:r>
      <w:r>
        <w:rPr>
          <w:rFonts w:hint="eastAsia"/>
        </w:rPr>
        <w:t>随着规划年内的各类节水、回用水工程的增加，新水耗水量将进一步减少。由此可见，林芝市现有水资源量能够满足本规划末期旅游用水量需求。</w:t>
      </w:r>
    </w:p>
    <w:p w:rsidR="00614009" w:rsidRDefault="00D815D6">
      <w:pPr>
        <w:pStyle w:val="LTT"/>
        <w:ind w:firstLine="480"/>
      </w:pPr>
      <w:r>
        <w:t>（</w:t>
      </w:r>
      <w:r>
        <w:rPr>
          <w:rFonts w:hint="eastAsia"/>
        </w:rPr>
        <w:t>3</w:t>
      </w:r>
      <w:r>
        <w:t>）</w:t>
      </w:r>
      <w:r>
        <w:t>P3</w:t>
      </w:r>
      <w:r>
        <w:t>累积环境影响</w:t>
      </w:r>
    </w:p>
    <w:p w:rsidR="00614009" w:rsidRDefault="00D815D6">
      <w:pPr>
        <w:pStyle w:val="LTT"/>
        <w:ind w:firstLine="480"/>
      </w:pPr>
      <w:r>
        <w:t>通过生态环境影响分析，</w:t>
      </w:r>
      <w:r>
        <w:rPr>
          <w:rFonts w:hint="eastAsia"/>
        </w:rPr>
        <w:t>林芝市</w:t>
      </w:r>
      <w:r>
        <w:t>是生态系统内</w:t>
      </w:r>
      <w:r>
        <w:t>部的均衡状态受到破坏后，人为力量难以恢复整个系统。随着规划的实施，大量项目投入建设，相关的基础设施也将开始建设，这些项目将占用大量土地，改变现有土地使用功能，对生态环境产生一定的影响，随着项目绿地工程的建设，生态环境影响有所缓解。</w:t>
      </w:r>
    </w:p>
    <w:p w:rsidR="00614009" w:rsidRDefault="00D815D6">
      <w:pPr>
        <w:pStyle w:val="3"/>
      </w:pPr>
      <w:bookmarkStart w:id="196" w:name="_Toc20805"/>
      <w:r>
        <w:rPr>
          <w:rFonts w:hint="eastAsia"/>
        </w:rPr>
        <w:t>5.</w:t>
      </w:r>
      <w:r>
        <w:rPr>
          <w:rFonts w:hint="eastAsia"/>
        </w:rPr>
        <w:t>5</w:t>
      </w:r>
      <w:r>
        <w:rPr>
          <w:rFonts w:hint="eastAsia"/>
        </w:rPr>
        <w:t>.4</w:t>
      </w:r>
      <w:r>
        <w:rPr>
          <w:rFonts w:hint="eastAsia"/>
        </w:rPr>
        <w:t>对策及建议</w:t>
      </w:r>
      <w:bookmarkEnd w:id="196"/>
    </w:p>
    <w:p w:rsidR="00614009" w:rsidRDefault="00D815D6">
      <w:pPr>
        <w:pStyle w:val="LTT"/>
        <w:ind w:firstLine="480"/>
      </w:pPr>
      <w:r>
        <w:rPr>
          <w:rFonts w:hint="eastAsia"/>
        </w:rPr>
        <w:t>（</w:t>
      </w:r>
      <w:r>
        <w:rPr>
          <w:rFonts w:hint="eastAsia"/>
        </w:rPr>
        <w:t>1</w:t>
      </w:r>
      <w:r>
        <w:rPr>
          <w:rFonts w:hint="eastAsia"/>
        </w:rPr>
        <w:t>）强化环境管理，加强环境监测，建立长效监督体制；</w:t>
      </w:r>
    </w:p>
    <w:p w:rsidR="00614009" w:rsidRDefault="00D815D6">
      <w:pPr>
        <w:pStyle w:val="LTT"/>
        <w:ind w:firstLine="480"/>
      </w:pPr>
      <w:r>
        <w:rPr>
          <w:rFonts w:hint="eastAsia"/>
        </w:rPr>
        <w:t>（</w:t>
      </w:r>
      <w:r>
        <w:rPr>
          <w:rFonts w:hint="eastAsia"/>
        </w:rPr>
        <w:t>2</w:t>
      </w:r>
      <w:r>
        <w:rPr>
          <w:rFonts w:hint="eastAsia"/>
        </w:rPr>
        <w:t>）加强环境宣传教育，提高生态保护和可持续发展的环境意识。</w:t>
      </w:r>
      <w:r>
        <w:rPr>
          <w:rFonts w:hint="eastAsia"/>
        </w:rPr>
        <w:t xml:space="preserve"> </w:t>
      </w:r>
    </w:p>
    <w:p w:rsidR="00614009" w:rsidRDefault="00D815D6">
      <w:pPr>
        <w:pStyle w:val="3"/>
      </w:pPr>
      <w:bookmarkStart w:id="197" w:name="_Toc12176"/>
      <w:r>
        <w:rPr>
          <w:rFonts w:hint="eastAsia"/>
        </w:rPr>
        <w:t>5</w:t>
      </w:r>
      <w:r>
        <w:rPr>
          <w:rFonts w:hint="eastAsia"/>
        </w:rPr>
        <w:t>.5.5</w:t>
      </w:r>
      <w:r>
        <w:rPr>
          <w:rFonts w:hint="eastAsia"/>
        </w:rPr>
        <w:t>遇到的困难</w:t>
      </w:r>
      <w:bookmarkEnd w:id="197"/>
    </w:p>
    <w:p w:rsidR="00614009" w:rsidRDefault="00D815D6">
      <w:pPr>
        <w:pStyle w:val="LTT"/>
        <w:ind w:firstLine="480"/>
      </w:pPr>
      <w:r>
        <w:rPr>
          <w:rFonts w:hint="eastAsia"/>
        </w:rPr>
        <w:t>现有的区域环境影响评价体系，尚未明确针对累积影响评价提出法定要求，关于累积影响评价缺乏相应的技术导则、明确的评价步骤和</w:t>
      </w:r>
      <w:r>
        <w:rPr>
          <w:rFonts w:hint="eastAsia"/>
        </w:rPr>
        <w:t>文本格式的要求。本规划累积影响评价所需的基础资料不足，在实际研究中做了假设和简化，注重于定性分析，定量略显分析不足。</w:t>
      </w:r>
    </w:p>
    <w:bookmarkEnd w:id="189"/>
    <w:p w:rsidR="00614009" w:rsidRDefault="00614009">
      <w:pPr>
        <w:pStyle w:val="LTT"/>
        <w:ind w:firstLine="480"/>
        <w:sectPr w:rsidR="00614009">
          <w:pgSz w:w="11906" w:h="16838"/>
          <w:pgMar w:top="1440" w:right="1797" w:bottom="1440" w:left="1797" w:header="851" w:footer="992" w:gutter="0"/>
          <w:cols w:space="720"/>
          <w:docGrid w:linePitch="415"/>
        </w:sectPr>
      </w:pPr>
    </w:p>
    <w:p w:rsidR="00614009" w:rsidRDefault="00D815D6">
      <w:pPr>
        <w:pStyle w:val="1"/>
      </w:pPr>
      <w:bookmarkStart w:id="198" w:name="_Toc93156053"/>
      <w:bookmarkStart w:id="199" w:name="_Toc20362"/>
      <w:bookmarkStart w:id="200" w:name="_Toc26038"/>
      <w:r>
        <w:rPr>
          <w:rFonts w:hint="eastAsia"/>
        </w:rPr>
        <w:lastRenderedPageBreak/>
        <w:t>6</w:t>
      </w:r>
      <w:r>
        <w:rPr>
          <w:rFonts w:hint="eastAsia"/>
        </w:rPr>
        <w:t>规划方案综合论证和优化调整建议</w:t>
      </w:r>
      <w:bookmarkEnd w:id="198"/>
      <w:bookmarkEnd w:id="199"/>
    </w:p>
    <w:p w:rsidR="00614009" w:rsidRDefault="00D815D6">
      <w:pPr>
        <w:pStyle w:val="2"/>
      </w:pPr>
      <w:bookmarkStart w:id="201" w:name="_Toc1636"/>
      <w:bookmarkStart w:id="202" w:name="_Toc17400"/>
      <w:r>
        <w:rPr>
          <w:rFonts w:hint="eastAsia"/>
        </w:rPr>
        <w:t>6</w:t>
      </w:r>
      <w:r>
        <w:rPr>
          <w:rFonts w:hint="eastAsia"/>
        </w:rPr>
        <w:t>.1</w:t>
      </w:r>
      <w:r>
        <w:rPr>
          <w:rFonts w:hint="eastAsia"/>
        </w:rPr>
        <w:t>规划方案综合论证</w:t>
      </w:r>
      <w:bookmarkEnd w:id="201"/>
      <w:bookmarkEnd w:id="202"/>
    </w:p>
    <w:p w:rsidR="00614009" w:rsidRDefault="00D815D6">
      <w:pPr>
        <w:pStyle w:val="LTT"/>
        <w:ind w:firstLine="482"/>
        <w:rPr>
          <w:b/>
          <w:bCs/>
        </w:rPr>
      </w:pPr>
      <w:r>
        <w:rPr>
          <w:rFonts w:hint="eastAsia"/>
          <w:b/>
          <w:bCs/>
        </w:rPr>
        <w:t>1</w:t>
      </w:r>
      <w:r>
        <w:rPr>
          <w:rFonts w:hint="eastAsia"/>
          <w:b/>
          <w:bCs/>
        </w:rPr>
        <w:t>、规划目标与发展定位环境合理性分析</w:t>
      </w:r>
    </w:p>
    <w:p w:rsidR="00614009" w:rsidRDefault="00D815D6">
      <w:pPr>
        <w:pStyle w:val="LTT"/>
        <w:ind w:firstLine="480"/>
        <w:rPr>
          <w:color w:val="1A15F1"/>
        </w:rPr>
      </w:pPr>
      <w:r>
        <w:rPr>
          <w:rFonts w:hint="eastAsia"/>
          <w:color w:val="1A15F1"/>
        </w:rPr>
        <w:t>“</w:t>
      </w:r>
      <w:r>
        <w:rPr>
          <w:rFonts w:hint="eastAsia"/>
          <w:color w:val="1A15F1"/>
        </w:rPr>
        <w:t>林芝市全域旅游发展规划（</w:t>
      </w:r>
      <w:r>
        <w:rPr>
          <w:rFonts w:hint="eastAsia"/>
          <w:color w:val="1A15F1"/>
        </w:rPr>
        <w:t>2018-2025</w:t>
      </w:r>
      <w:r>
        <w:rPr>
          <w:rFonts w:hint="eastAsia"/>
          <w:color w:val="1A15F1"/>
        </w:rPr>
        <w:t>年）</w:t>
      </w:r>
      <w:r>
        <w:rPr>
          <w:rFonts w:hint="eastAsia"/>
          <w:color w:val="1A15F1"/>
        </w:rPr>
        <w:t>”</w:t>
      </w:r>
      <w:r>
        <w:rPr>
          <w:rFonts w:hint="eastAsia"/>
          <w:color w:val="1A15F1"/>
        </w:rPr>
        <w:t>的</w:t>
      </w:r>
      <w:r>
        <w:rPr>
          <w:color w:val="1A15F1"/>
        </w:rPr>
        <w:t>旅游形象定位</w:t>
      </w:r>
      <w:r>
        <w:rPr>
          <w:rFonts w:hint="eastAsia"/>
          <w:color w:val="1A15F1"/>
        </w:rPr>
        <w:t>为“</w:t>
      </w:r>
      <w:r>
        <w:rPr>
          <w:color w:val="1A15F1"/>
        </w:rPr>
        <w:t>人间净地</w:t>
      </w:r>
      <w:r>
        <w:rPr>
          <w:color w:val="1A15F1"/>
        </w:rPr>
        <w:t>·</w:t>
      </w:r>
      <w:r>
        <w:rPr>
          <w:color w:val="1A15F1"/>
        </w:rPr>
        <w:t>醉美林芝</w:t>
      </w:r>
      <w:r>
        <w:rPr>
          <w:rFonts w:hint="eastAsia"/>
          <w:color w:val="1A15F1"/>
        </w:rPr>
        <w:t>”。</w:t>
      </w:r>
      <w:r>
        <w:rPr>
          <w:rFonts w:hint="eastAsia"/>
          <w:color w:val="1A15F1"/>
        </w:rPr>
        <w:t>从市场到政府，搭建全域旅游大平台</w:t>
      </w:r>
      <w:r>
        <w:rPr>
          <w:rFonts w:hint="eastAsia"/>
          <w:color w:val="1A15F1"/>
        </w:rPr>
        <w:t>，</w:t>
      </w:r>
      <w:r>
        <w:rPr>
          <w:rFonts w:hint="eastAsia"/>
          <w:color w:val="1A15F1"/>
        </w:rPr>
        <w:t>激发多边协作。立足</w:t>
      </w:r>
      <w:r>
        <w:rPr>
          <w:rFonts w:hint="eastAsia"/>
          <w:color w:val="1A15F1"/>
        </w:rPr>
        <w:t>林芝市</w:t>
      </w:r>
      <w:r>
        <w:rPr>
          <w:rFonts w:hint="eastAsia"/>
          <w:color w:val="1A15F1"/>
        </w:rPr>
        <w:t>自身资源、紧跟市场需求、围绕旅游体验、创新旅游产品，快速构建核心吸引力。从景区到产业，逐步培育全域旅游核心竞争力推动泛景区化旅游目的地建设，发展</w:t>
      </w:r>
      <w:r>
        <w:rPr>
          <w:rFonts w:hint="eastAsia"/>
          <w:color w:val="1A15F1"/>
        </w:rPr>
        <w:t>15</w:t>
      </w:r>
      <w:r>
        <w:rPr>
          <w:rFonts w:hint="eastAsia"/>
          <w:color w:val="1A15F1"/>
        </w:rPr>
        <w:t>个泛景区化旅游目的地，形成“一主轴三环线”旅游发展带，引导旅游产业集聚。</w:t>
      </w:r>
      <w:r>
        <w:rPr>
          <w:rFonts w:hint="eastAsia"/>
          <w:color w:val="1A15F1"/>
        </w:rPr>
        <w:t>规划</w:t>
      </w:r>
      <w:r>
        <w:rPr>
          <w:rFonts w:hint="eastAsia"/>
          <w:color w:val="1A15F1"/>
        </w:rPr>
        <w:t>远期提升</w:t>
      </w:r>
      <w:r>
        <w:rPr>
          <w:rFonts w:hint="eastAsia"/>
          <w:color w:val="1A15F1"/>
        </w:rPr>
        <w:t>旅游</w:t>
      </w:r>
      <w:r>
        <w:rPr>
          <w:rFonts w:hint="eastAsia"/>
          <w:color w:val="1A15F1"/>
        </w:rPr>
        <w:t>品质，逐步跨越，</w:t>
      </w:r>
      <w:r>
        <w:rPr>
          <w:rFonts w:hint="eastAsia"/>
          <w:color w:val="1A15F1"/>
        </w:rPr>
        <w:t>使林芝市</w:t>
      </w:r>
      <w:r>
        <w:rPr>
          <w:rFonts w:hint="eastAsia"/>
          <w:color w:val="1A15F1"/>
        </w:rPr>
        <w:t>晋身世界级高原生态旅游度假目的地和世界级公路旅游目的地。</w:t>
      </w:r>
    </w:p>
    <w:p w:rsidR="00614009" w:rsidRDefault="00D815D6">
      <w:pPr>
        <w:pStyle w:val="LTT"/>
        <w:ind w:firstLine="480"/>
      </w:pPr>
      <w:r>
        <w:rPr>
          <w:rFonts w:hint="eastAsia"/>
          <w:color w:val="1A15F1"/>
        </w:rPr>
        <w:t>本次规划定位及目标与林芝市主体功能区划总体一致，通过采取适当开发控制策略和保护措施，与生态环境保护功能可以协调发展。同时</w:t>
      </w:r>
      <w:r>
        <w:rPr>
          <w:rFonts w:hint="eastAsia"/>
          <w:color w:val="1A15F1"/>
        </w:rPr>
        <w:t>规划实施过程林芝市</w:t>
      </w:r>
      <w:r>
        <w:rPr>
          <w:color w:val="1A15F1"/>
        </w:rPr>
        <w:t>旅游景区从封闭的旅游自循环向开放的发展方式转变，形成全产</w:t>
      </w:r>
      <w:r>
        <w:rPr>
          <w:color w:val="1A15F1"/>
        </w:rPr>
        <w:t>业链式发展，</w:t>
      </w:r>
      <w:r>
        <w:rPr>
          <w:rFonts w:hint="eastAsia"/>
          <w:color w:val="1A15F1"/>
        </w:rPr>
        <w:t>规划的实施</w:t>
      </w:r>
      <w:r>
        <w:rPr>
          <w:rFonts w:hint="eastAsia"/>
          <w:color w:val="1A15F1"/>
        </w:rPr>
        <w:t>完善</w:t>
      </w:r>
      <w:r>
        <w:rPr>
          <w:rFonts w:hint="eastAsia"/>
          <w:color w:val="1A15F1"/>
        </w:rPr>
        <w:t>了林芝市</w:t>
      </w:r>
      <w:r>
        <w:rPr>
          <w:rFonts w:hint="eastAsia"/>
          <w:color w:val="1A15F1"/>
        </w:rPr>
        <w:t>旅游产品供给体系，推动</w:t>
      </w:r>
      <w:r>
        <w:rPr>
          <w:rFonts w:hint="eastAsia"/>
          <w:color w:val="1A15F1"/>
        </w:rPr>
        <w:t>林芝市</w:t>
      </w:r>
      <w:r>
        <w:rPr>
          <w:rFonts w:hint="eastAsia"/>
          <w:color w:val="1A15F1"/>
        </w:rPr>
        <w:t>“旅游</w:t>
      </w:r>
      <w:r>
        <w:rPr>
          <w:rFonts w:hint="eastAsia"/>
          <w:color w:val="1A15F1"/>
        </w:rPr>
        <w:t>+</w:t>
      </w:r>
      <w:r>
        <w:rPr>
          <w:rFonts w:hint="eastAsia"/>
          <w:color w:val="1A15F1"/>
        </w:rPr>
        <w:t>”和“</w:t>
      </w:r>
      <w:r>
        <w:rPr>
          <w:rFonts w:hint="eastAsia"/>
          <w:color w:val="1A15F1"/>
        </w:rPr>
        <w:t>+</w:t>
      </w:r>
      <w:r>
        <w:rPr>
          <w:rFonts w:hint="eastAsia"/>
          <w:color w:val="1A15F1"/>
        </w:rPr>
        <w:t>旅游”</w:t>
      </w:r>
      <w:r>
        <w:rPr>
          <w:rFonts w:hint="eastAsia"/>
          <w:color w:val="1A15F1"/>
        </w:rPr>
        <w:t>体系发展</w:t>
      </w:r>
      <w:r>
        <w:rPr>
          <w:rFonts w:hint="eastAsia"/>
          <w:color w:val="1A15F1"/>
        </w:rPr>
        <w:t>，形成多产业融合发展新局面</w:t>
      </w:r>
      <w:r>
        <w:rPr>
          <w:rFonts w:hint="eastAsia"/>
        </w:rPr>
        <w:t>。规划区主要环境敏感区是林芝市内饮用水水源保护区、文物保护单位、自然保护区、森林公园、湿地公园等。从旅游规划特点看，自然保护区，森林公园、湿地公园是旅游开发的重点依托。因此，只要本规划建设内容在选址建设时，在严格执行各敏感区相关保护规定和对各敏感区采取保护措施的情况下，项目规划布局应与各敏感区规划及保护规定相协调。</w:t>
      </w:r>
    </w:p>
    <w:p w:rsidR="00614009" w:rsidRDefault="00D815D6">
      <w:pPr>
        <w:pStyle w:val="LTT"/>
        <w:ind w:firstLine="480"/>
      </w:pPr>
      <w:r>
        <w:rPr>
          <w:rFonts w:hint="eastAsia"/>
        </w:rPr>
        <w:t>本次规划在水资源、土地资源、能源等各项资源能源能够得到保障，并通过本次环评提</w:t>
      </w:r>
      <w:r>
        <w:rPr>
          <w:rFonts w:hint="eastAsia"/>
        </w:rPr>
        <w:t>出的环境保护措施和优化调整建议来减轻本规划方案所面临及产生的资源和环境压力的前提下，能实现旅游业远期规划的产值目标，总体来说，本次规划目标及定位基本合理。</w:t>
      </w:r>
    </w:p>
    <w:p w:rsidR="00614009" w:rsidRDefault="00D815D6">
      <w:pPr>
        <w:pStyle w:val="LTT"/>
        <w:ind w:firstLine="482"/>
        <w:rPr>
          <w:b/>
          <w:bCs/>
        </w:rPr>
      </w:pPr>
      <w:r>
        <w:rPr>
          <w:rFonts w:hint="eastAsia"/>
          <w:b/>
          <w:bCs/>
        </w:rPr>
        <w:t>2</w:t>
      </w:r>
      <w:r>
        <w:rPr>
          <w:rFonts w:hint="eastAsia"/>
          <w:b/>
          <w:bCs/>
        </w:rPr>
        <w:t>、规划规模的环境合理性</w:t>
      </w:r>
    </w:p>
    <w:p w:rsidR="00614009" w:rsidRDefault="00D815D6">
      <w:pPr>
        <w:pStyle w:val="LTT"/>
        <w:ind w:firstLine="480"/>
        <w:rPr>
          <w:color w:val="1A15F1"/>
        </w:rPr>
      </w:pPr>
      <w:r>
        <w:rPr>
          <w:rFonts w:hint="eastAsia"/>
          <w:color w:val="1A15F1"/>
        </w:rPr>
        <w:t>根据预测分析，规划末年</w:t>
      </w:r>
      <w:r>
        <w:rPr>
          <w:rFonts w:hint="eastAsia"/>
          <w:color w:val="1A15F1"/>
        </w:rPr>
        <w:t>20</w:t>
      </w:r>
      <w:r>
        <w:rPr>
          <w:rFonts w:hint="eastAsia"/>
          <w:color w:val="1A15F1"/>
        </w:rPr>
        <w:t>25</w:t>
      </w:r>
      <w:r>
        <w:rPr>
          <w:rFonts w:hint="eastAsia"/>
          <w:color w:val="1A15F1"/>
        </w:rPr>
        <w:t>年，旅游车辆污染物</w:t>
      </w:r>
      <w:r>
        <w:rPr>
          <w:rFonts w:hint="eastAsia"/>
          <w:color w:val="1A15F1"/>
        </w:rPr>
        <w:t>SO</w:t>
      </w:r>
      <w:r>
        <w:rPr>
          <w:rFonts w:hint="eastAsia"/>
          <w:color w:val="1A15F1"/>
          <w:vertAlign w:val="subscript"/>
        </w:rPr>
        <w:t>2</w:t>
      </w:r>
      <w:r>
        <w:rPr>
          <w:rFonts w:hint="eastAsia"/>
          <w:color w:val="1A15F1"/>
        </w:rPr>
        <w:t>、</w:t>
      </w:r>
      <w:r>
        <w:rPr>
          <w:rFonts w:hint="eastAsia"/>
          <w:color w:val="1A15F1"/>
        </w:rPr>
        <w:t>NOx</w:t>
      </w:r>
      <w:r>
        <w:rPr>
          <w:rFonts w:hint="eastAsia"/>
          <w:color w:val="1A15F1"/>
        </w:rPr>
        <w:t>排放总量小于林芝市“三线一单”</w:t>
      </w:r>
      <w:r>
        <w:rPr>
          <w:rFonts w:hint="eastAsia"/>
          <w:color w:val="1A15F1"/>
        </w:rPr>
        <w:t>2025</w:t>
      </w:r>
      <w:r>
        <w:rPr>
          <w:rFonts w:hint="eastAsia"/>
          <w:color w:val="1A15F1"/>
        </w:rPr>
        <w:t>废气污染物排放总量，满足林芝市“三线一单”要求</w:t>
      </w:r>
      <w:r>
        <w:rPr>
          <w:rFonts w:hint="eastAsia"/>
          <w:color w:val="1A15F1"/>
        </w:rPr>
        <w:t>。</w:t>
      </w:r>
      <w:r>
        <w:rPr>
          <w:rFonts w:hint="eastAsia"/>
          <w:color w:val="1A15F1"/>
        </w:rPr>
        <w:t>至规划末年</w:t>
      </w:r>
      <w:r>
        <w:rPr>
          <w:rFonts w:hint="eastAsia"/>
          <w:color w:val="1A15F1"/>
        </w:rPr>
        <w:t>2025</w:t>
      </w:r>
      <w:r>
        <w:rPr>
          <w:rFonts w:hint="eastAsia"/>
          <w:color w:val="1A15F1"/>
        </w:rPr>
        <w:t>年，生活污水排放量约为</w:t>
      </w:r>
      <w:r>
        <w:rPr>
          <w:rFonts w:hint="eastAsia"/>
          <w:color w:val="00B050"/>
        </w:rPr>
        <w:t>91.2</w:t>
      </w:r>
      <w:r>
        <w:rPr>
          <w:rFonts w:hint="eastAsia"/>
          <w:color w:val="00B050"/>
        </w:rPr>
        <w:t>t</w:t>
      </w:r>
      <w:r>
        <w:rPr>
          <w:rFonts w:hint="eastAsia"/>
          <w:color w:val="00B050"/>
        </w:rPr>
        <w:t>、</w:t>
      </w:r>
      <w:r>
        <w:rPr>
          <w:rFonts w:hint="eastAsia"/>
          <w:color w:val="00B050"/>
        </w:rPr>
        <w:t>9.12</w:t>
      </w:r>
      <w:r>
        <w:rPr>
          <w:rFonts w:hint="eastAsia"/>
          <w:color w:val="00B050"/>
        </w:rPr>
        <w:t>t</w:t>
      </w:r>
      <w:r>
        <w:rPr>
          <w:rFonts w:hint="eastAsia"/>
          <w:color w:val="00B050"/>
        </w:rPr>
        <w:t>、</w:t>
      </w:r>
      <w:r>
        <w:rPr>
          <w:rFonts w:hint="eastAsia"/>
          <w:color w:val="00B050"/>
        </w:rPr>
        <w:t>0.91</w:t>
      </w:r>
      <w:r>
        <w:rPr>
          <w:rFonts w:hint="eastAsia"/>
          <w:color w:val="00B050"/>
        </w:rPr>
        <w:t>t</w:t>
      </w:r>
      <w:r>
        <w:rPr>
          <w:rFonts w:hint="eastAsia"/>
          <w:color w:val="1A15F1"/>
        </w:rPr>
        <w:t>，分别占</w:t>
      </w:r>
      <w:r>
        <w:rPr>
          <w:rFonts w:hint="eastAsia"/>
          <w:color w:val="1A15F1"/>
        </w:rPr>
        <w:t>2025</w:t>
      </w:r>
      <w:r>
        <w:rPr>
          <w:rFonts w:hint="eastAsia"/>
          <w:color w:val="1A15F1"/>
        </w:rPr>
        <w:lastRenderedPageBreak/>
        <w:t>年允许排放总量的</w:t>
      </w:r>
      <w:r>
        <w:rPr>
          <w:rFonts w:hint="eastAsia"/>
          <w:color w:val="00B050"/>
        </w:rPr>
        <w:t>3.04</w:t>
      </w:r>
      <w:r>
        <w:rPr>
          <w:rFonts w:hint="eastAsia"/>
          <w:color w:val="00B050"/>
        </w:rPr>
        <w:t>%</w:t>
      </w:r>
      <w:r>
        <w:rPr>
          <w:rFonts w:hint="eastAsia"/>
          <w:color w:val="00B050"/>
        </w:rPr>
        <w:t>、</w:t>
      </w:r>
      <w:r>
        <w:rPr>
          <w:rFonts w:hint="eastAsia"/>
          <w:color w:val="00B050"/>
        </w:rPr>
        <w:t>6.18</w:t>
      </w:r>
      <w:r>
        <w:rPr>
          <w:rFonts w:hint="eastAsia"/>
          <w:color w:val="00B050"/>
        </w:rPr>
        <w:t>%</w:t>
      </w:r>
      <w:r>
        <w:rPr>
          <w:rFonts w:hint="eastAsia"/>
          <w:color w:val="00B050"/>
        </w:rPr>
        <w:t>、</w:t>
      </w:r>
      <w:r>
        <w:rPr>
          <w:rFonts w:hint="eastAsia"/>
          <w:color w:val="00B050"/>
        </w:rPr>
        <w:t>2.54</w:t>
      </w:r>
      <w:r>
        <w:rPr>
          <w:rFonts w:hint="eastAsia"/>
          <w:color w:val="00B050"/>
        </w:rPr>
        <w:t>%</w:t>
      </w:r>
      <w:r>
        <w:rPr>
          <w:rFonts w:hint="eastAsia"/>
          <w:color w:val="1A15F1"/>
        </w:rPr>
        <w:t>，</w:t>
      </w:r>
      <w:r>
        <w:rPr>
          <w:rFonts w:hint="eastAsia"/>
          <w:color w:val="1A15F1"/>
        </w:rPr>
        <w:t>本次规划环评制定了合理的污水处理方案、因地制宜的选择污水收集处理方式，以集中处理为主，不能集中处理的采取分散式定点处理，处理后有限进行回用，降低污染物排放量，</w:t>
      </w:r>
      <w:r>
        <w:rPr>
          <w:rFonts w:hint="eastAsia"/>
          <w:color w:val="1A15F1"/>
        </w:rPr>
        <w:t>林芝市水</w:t>
      </w:r>
      <w:r>
        <w:rPr>
          <w:rFonts w:hint="eastAsia"/>
          <w:color w:val="1A15F1"/>
        </w:rPr>
        <w:t>环境容量可以支撑本次规划实施</w:t>
      </w:r>
      <w:r>
        <w:rPr>
          <w:rFonts w:hint="eastAsia"/>
          <w:color w:val="1A15F1"/>
        </w:rPr>
        <w:t>。在采取污染防治措施和风险防控措施后，规划实施不会对景区周边农田造成土壤污染事件，也不会对城市声环境造成影响，因此本次规划的实施不会突破当地的环境质量底线。</w:t>
      </w:r>
    </w:p>
    <w:p w:rsidR="00614009" w:rsidRDefault="00D815D6">
      <w:pPr>
        <w:pStyle w:val="LTT"/>
        <w:ind w:firstLine="480"/>
        <w:rPr>
          <w:color w:val="1A15F1"/>
        </w:rPr>
      </w:pPr>
      <w:r>
        <w:rPr>
          <w:rFonts w:hint="eastAsia"/>
          <w:color w:val="1A15F1"/>
        </w:rPr>
        <w:t>总体来说，从水资源环境承载力、水环境承载力、大气环境承载力等进行综合分析，均能够支撑规划发展规模，本规划规模是合理的。</w:t>
      </w:r>
    </w:p>
    <w:p w:rsidR="00614009" w:rsidRDefault="00D815D6">
      <w:pPr>
        <w:pStyle w:val="LTT"/>
        <w:ind w:firstLine="482"/>
        <w:rPr>
          <w:b/>
          <w:bCs/>
        </w:rPr>
      </w:pPr>
      <w:r>
        <w:rPr>
          <w:rFonts w:hint="eastAsia"/>
          <w:b/>
          <w:bCs/>
        </w:rPr>
        <w:t>3</w:t>
      </w:r>
      <w:r>
        <w:rPr>
          <w:rFonts w:hint="eastAsia"/>
          <w:b/>
          <w:bCs/>
        </w:rPr>
        <w:t>、规划空间布局的环境合理性分析</w:t>
      </w:r>
    </w:p>
    <w:p w:rsidR="00614009" w:rsidRDefault="00D815D6">
      <w:pPr>
        <w:pStyle w:val="LTT"/>
        <w:ind w:firstLine="480"/>
      </w:pPr>
      <w:r>
        <w:t>由于本</w:t>
      </w:r>
      <w:r>
        <w:t>次规划的项目属于概念</w:t>
      </w:r>
      <w:r>
        <w:rPr>
          <w:rFonts w:hint="eastAsia"/>
        </w:rPr>
        <w:t>性，且规划内容较为宏观；旅游资源为示意点位，无具体项目</w:t>
      </w:r>
      <w:r>
        <w:rPr>
          <w:rFonts w:hint="eastAsia"/>
        </w:rPr>
        <w:t>空间矢量分布；本次环评只能根据初步叠图分析并筛选可能涉及敏感区的建设项目，见表</w:t>
      </w:r>
      <w:r>
        <w:rPr>
          <w:rFonts w:hint="eastAsia"/>
        </w:rPr>
        <w:t>2.2-22</w:t>
      </w:r>
      <w:r>
        <w:rPr>
          <w:rFonts w:hint="eastAsia"/>
        </w:rPr>
        <w:t>。</w:t>
      </w:r>
    </w:p>
    <w:p w:rsidR="00614009" w:rsidRDefault="00D815D6">
      <w:pPr>
        <w:pStyle w:val="LTT"/>
        <w:ind w:firstLine="480"/>
      </w:pPr>
      <w:r>
        <w:rPr>
          <w:rFonts w:hint="eastAsia"/>
        </w:rPr>
        <w:t>本次</w:t>
      </w:r>
      <w:r>
        <w:rPr>
          <w:rFonts w:hint="eastAsia"/>
        </w:rPr>
        <w:t>全域</w:t>
      </w:r>
      <w:r>
        <w:rPr>
          <w:rFonts w:hint="eastAsia"/>
        </w:rPr>
        <w:t>旅游规划在项目选址上避让基本农田、水源保护区及自然保护区核心区、缓冲区、湿地保育区等保护目标，按照自然保护区条例、水源地保护规定以及有关法律法规进行管制，禁止任何与资源环境保护无关的开发建设行为。</w:t>
      </w:r>
    </w:p>
    <w:p w:rsidR="00614009" w:rsidRDefault="00D815D6">
      <w:pPr>
        <w:pStyle w:val="LTT"/>
        <w:ind w:firstLine="480"/>
      </w:pPr>
      <w:r>
        <w:rPr>
          <w:rFonts w:hint="eastAsia"/>
        </w:rPr>
        <w:t>规划布局方案在依托旅游资源的同时，对相应的环境敏感区也将采取措施予以保护或提升，规划布局方案总体上是环境合理的。</w:t>
      </w:r>
    </w:p>
    <w:p w:rsidR="00614009" w:rsidRDefault="00D815D6">
      <w:pPr>
        <w:pStyle w:val="LTT"/>
        <w:ind w:firstLine="482"/>
        <w:rPr>
          <w:b/>
          <w:bCs/>
        </w:rPr>
      </w:pPr>
      <w:bookmarkStart w:id="203" w:name="_Toc201"/>
      <w:r>
        <w:rPr>
          <w:rFonts w:hint="eastAsia"/>
          <w:b/>
          <w:bCs/>
        </w:rPr>
        <w:t>4</w:t>
      </w:r>
      <w:r>
        <w:rPr>
          <w:rFonts w:hint="eastAsia"/>
          <w:b/>
          <w:bCs/>
        </w:rPr>
        <w:t>、规划环境目标与评价指</w:t>
      </w:r>
      <w:r>
        <w:rPr>
          <w:rFonts w:hint="eastAsia"/>
          <w:b/>
          <w:bCs/>
        </w:rPr>
        <w:t>标的可达性分析</w:t>
      </w:r>
      <w:bookmarkEnd w:id="203"/>
    </w:p>
    <w:p w:rsidR="00614009" w:rsidRDefault="00D815D6">
      <w:pPr>
        <w:pStyle w:val="LTT"/>
        <w:ind w:firstLine="480"/>
      </w:pPr>
      <w:r>
        <w:rPr>
          <w:rFonts w:hint="eastAsia"/>
        </w:rPr>
        <w:t>根据</w:t>
      </w:r>
      <w:r>
        <w:rPr>
          <w:rFonts w:hint="eastAsia"/>
        </w:rPr>
        <w:t>4.2</w:t>
      </w:r>
      <w:r>
        <w:rPr>
          <w:rFonts w:hint="eastAsia"/>
        </w:rPr>
        <w:t>章节建立的评价指标体系，结合前文环境影响预测与承载力等分析结果，对环境目标的合理性可达性进行分析，见表</w:t>
      </w:r>
      <w:r>
        <w:rPr>
          <w:rFonts w:hint="eastAsia"/>
        </w:rPr>
        <w:t>6.1-1</w:t>
      </w:r>
      <w:r>
        <w:rPr>
          <w:rFonts w:hint="eastAsia"/>
        </w:rPr>
        <w:t>。</w:t>
      </w:r>
    </w:p>
    <w:p w:rsidR="00614009" w:rsidRDefault="00D815D6">
      <w:pPr>
        <w:pStyle w:val="LTT0"/>
      </w:pPr>
      <w:r>
        <w:rPr>
          <w:rFonts w:hint="eastAsia"/>
        </w:rPr>
        <w:t>表</w:t>
      </w:r>
      <w:r>
        <w:rPr>
          <w:rFonts w:hint="eastAsia"/>
        </w:rPr>
        <w:t xml:space="preserve">6.1-1  </w:t>
      </w:r>
      <w:r>
        <w:rPr>
          <w:rFonts w:hint="eastAsia"/>
        </w:rPr>
        <w:t>环境目标可达性分析一览表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2947"/>
        <w:gridCol w:w="1645"/>
        <w:gridCol w:w="2662"/>
      </w:tblGrid>
      <w:tr w:rsidR="00614009">
        <w:trPr>
          <w:tblHeader/>
        </w:trPr>
        <w:tc>
          <w:tcPr>
            <w:tcW w:w="1268" w:type="dxa"/>
            <w:vAlign w:val="center"/>
          </w:tcPr>
          <w:p w:rsidR="00614009" w:rsidRDefault="00D815D6">
            <w:pPr>
              <w:pStyle w:val="LTT00"/>
            </w:pPr>
            <w:r>
              <w:rPr>
                <w:rFonts w:hint="eastAsia"/>
              </w:rPr>
              <w:t>环境主题</w:t>
            </w:r>
          </w:p>
        </w:tc>
        <w:tc>
          <w:tcPr>
            <w:tcW w:w="2947" w:type="dxa"/>
            <w:vAlign w:val="center"/>
          </w:tcPr>
          <w:p w:rsidR="00614009" w:rsidRDefault="00D815D6">
            <w:pPr>
              <w:pStyle w:val="LTT00"/>
            </w:pPr>
            <w:r>
              <w:rPr>
                <w:rFonts w:hint="eastAsia"/>
              </w:rPr>
              <w:t>指标</w:t>
            </w:r>
          </w:p>
        </w:tc>
        <w:tc>
          <w:tcPr>
            <w:tcW w:w="1645" w:type="dxa"/>
            <w:vAlign w:val="center"/>
          </w:tcPr>
          <w:p w:rsidR="00614009" w:rsidRDefault="00D815D6">
            <w:pPr>
              <w:pStyle w:val="LTT00"/>
            </w:pPr>
            <w:r>
              <w:rPr>
                <w:rFonts w:hint="eastAsia"/>
              </w:rPr>
              <w:t>指标目标</w:t>
            </w:r>
          </w:p>
        </w:tc>
        <w:tc>
          <w:tcPr>
            <w:tcW w:w="2662" w:type="dxa"/>
            <w:vAlign w:val="center"/>
          </w:tcPr>
          <w:p w:rsidR="00614009" w:rsidRDefault="00D815D6">
            <w:pPr>
              <w:pStyle w:val="LTT00"/>
            </w:pPr>
            <w:r>
              <w:rPr>
                <w:rFonts w:hint="eastAsia"/>
              </w:rPr>
              <w:t>可达性分析</w:t>
            </w:r>
          </w:p>
        </w:tc>
      </w:tr>
      <w:tr w:rsidR="00614009">
        <w:tc>
          <w:tcPr>
            <w:tcW w:w="1268" w:type="dxa"/>
            <w:vMerge w:val="restart"/>
            <w:vAlign w:val="center"/>
          </w:tcPr>
          <w:p w:rsidR="00614009" w:rsidRDefault="00D815D6">
            <w:pPr>
              <w:pStyle w:val="LTT00"/>
            </w:pPr>
            <w:r>
              <w:rPr>
                <w:rFonts w:hint="eastAsia"/>
              </w:rPr>
              <w:t>生态空间</w:t>
            </w:r>
          </w:p>
        </w:tc>
        <w:tc>
          <w:tcPr>
            <w:tcW w:w="2947" w:type="dxa"/>
            <w:vAlign w:val="center"/>
          </w:tcPr>
          <w:p w:rsidR="00614009" w:rsidRDefault="00D815D6">
            <w:pPr>
              <w:pStyle w:val="LTT00"/>
            </w:pPr>
            <w:r>
              <w:rPr>
                <w:rFonts w:hint="eastAsia"/>
              </w:rPr>
              <w:t>生态保护红线</w:t>
            </w:r>
          </w:p>
        </w:tc>
        <w:tc>
          <w:tcPr>
            <w:tcW w:w="1645" w:type="dxa"/>
            <w:vAlign w:val="center"/>
          </w:tcPr>
          <w:p w:rsidR="00614009" w:rsidRDefault="00D815D6">
            <w:pPr>
              <w:pStyle w:val="LTT00"/>
            </w:pPr>
            <w:r>
              <w:rPr>
                <w:rFonts w:hint="eastAsia"/>
              </w:rPr>
              <w:t>严守</w:t>
            </w:r>
          </w:p>
        </w:tc>
        <w:tc>
          <w:tcPr>
            <w:tcW w:w="2662" w:type="dxa"/>
            <w:vAlign w:val="center"/>
          </w:tcPr>
          <w:p w:rsidR="00614009" w:rsidRDefault="00D815D6">
            <w:pPr>
              <w:pStyle w:val="LTT00"/>
            </w:pPr>
            <w:r>
              <w:rPr>
                <w:rFonts w:hint="eastAsia"/>
              </w:rPr>
              <w:t>严守红线，合理布局，可达</w:t>
            </w:r>
          </w:p>
        </w:tc>
      </w:tr>
      <w:tr w:rsidR="00614009">
        <w:tc>
          <w:tcPr>
            <w:tcW w:w="1268" w:type="dxa"/>
            <w:vMerge/>
            <w:vAlign w:val="center"/>
          </w:tcPr>
          <w:p w:rsidR="00614009" w:rsidRDefault="00614009">
            <w:pPr>
              <w:pStyle w:val="LTT00"/>
            </w:pPr>
          </w:p>
        </w:tc>
        <w:tc>
          <w:tcPr>
            <w:tcW w:w="2947" w:type="dxa"/>
            <w:vAlign w:val="center"/>
          </w:tcPr>
          <w:p w:rsidR="00614009" w:rsidRDefault="00D815D6">
            <w:pPr>
              <w:pStyle w:val="LTT00"/>
            </w:pPr>
            <w:r>
              <w:rPr>
                <w:rFonts w:hint="eastAsia"/>
              </w:rPr>
              <w:t>国土空间规划</w:t>
            </w:r>
          </w:p>
        </w:tc>
        <w:tc>
          <w:tcPr>
            <w:tcW w:w="1645" w:type="dxa"/>
            <w:vAlign w:val="center"/>
          </w:tcPr>
          <w:p w:rsidR="00614009" w:rsidRDefault="00D815D6">
            <w:pPr>
              <w:pStyle w:val="LTT00"/>
            </w:pPr>
            <w:r>
              <w:rPr>
                <w:rFonts w:hint="eastAsia"/>
              </w:rPr>
              <w:t>遵守</w:t>
            </w:r>
          </w:p>
        </w:tc>
        <w:tc>
          <w:tcPr>
            <w:tcW w:w="2662" w:type="dxa"/>
            <w:vAlign w:val="center"/>
          </w:tcPr>
          <w:p w:rsidR="00614009" w:rsidRDefault="00D815D6">
            <w:pPr>
              <w:pStyle w:val="LTT00"/>
            </w:pPr>
            <w:r>
              <w:rPr>
                <w:rFonts w:hint="eastAsia"/>
              </w:rPr>
              <w:t>遵守规划，合理布局，可达</w:t>
            </w:r>
          </w:p>
        </w:tc>
      </w:tr>
      <w:tr w:rsidR="00614009">
        <w:tc>
          <w:tcPr>
            <w:tcW w:w="1268" w:type="dxa"/>
            <w:vMerge w:val="restart"/>
            <w:vAlign w:val="center"/>
          </w:tcPr>
          <w:p w:rsidR="00614009" w:rsidRDefault="00D815D6">
            <w:pPr>
              <w:pStyle w:val="LTT00"/>
            </w:pPr>
            <w:r>
              <w:rPr>
                <w:rFonts w:hint="eastAsia"/>
              </w:rPr>
              <w:t>生态制度</w:t>
            </w:r>
          </w:p>
        </w:tc>
        <w:tc>
          <w:tcPr>
            <w:tcW w:w="2947" w:type="dxa"/>
            <w:vAlign w:val="center"/>
          </w:tcPr>
          <w:p w:rsidR="00614009" w:rsidRDefault="00D815D6">
            <w:pPr>
              <w:pStyle w:val="LTT00"/>
            </w:pPr>
            <w:r>
              <w:rPr>
                <w:rFonts w:hint="eastAsia"/>
              </w:rPr>
              <w:t>生态文明建设规划</w:t>
            </w:r>
          </w:p>
        </w:tc>
        <w:tc>
          <w:tcPr>
            <w:tcW w:w="1645" w:type="dxa"/>
            <w:vAlign w:val="center"/>
          </w:tcPr>
          <w:p w:rsidR="00614009" w:rsidRDefault="00D815D6">
            <w:pPr>
              <w:pStyle w:val="LTT00"/>
            </w:pPr>
            <w:r>
              <w:rPr>
                <w:rFonts w:hint="eastAsia"/>
              </w:rPr>
              <w:t>制定并实施</w:t>
            </w:r>
          </w:p>
        </w:tc>
        <w:tc>
          <w:tcPr>
            <w:tcW w:w="2662" w:type="dxa"/>
            <w:vMerge w:val="restart"/>
            <w:vAlign w:val="center"/>
          </w:tcPr>
          <w:p w:rsidR="00614009" w:rsidRDefault="00D815D6">
            <w:pPr>
              <w:pStyle w:val="LTT00"/>
            </w:pPr>
            <w:r>
              <w:rPr>
                <w:rFonts w:hint="eastAsia"/>
              </w:rPr>
              <w:t>严格执行相关规定，可达</w:t>
            </w:r>
          </w:p>
        </w:tc>
      </w:tr>
      <w:tr w:rsidR="00614009">
        <w:tc>
          <w:tcPr>
            <w:tcW w:w="1268" w:type="dxa"/>
            <w:vMerge/>
            <w:vAlign w:val="center"/>
          </w:tcPr>
          <w:p w:rsidR="00614009" w:rsidRDefault="00614009">
            <w:pPr>
              <w:pStyle w:val="LTT00"/>
            </w:pPr>
          </w:p>
        </w:tc>
        <w:tc>
          <w:tcPr>
            <w:tcW w:w="2947" w:type="dxa"/>
            <w:vAlign w:val="center"/>
          </w:tcPr>
          <w:p w:rsidR="00614009" w:rsidRDefault="00D815D6">
            <w:pPr>
              <w:pStyle w:val="LTT00"/>
            </w:pPr>
            <w:r>
              <w:rPr>
                <w:rFonts w:hint="eastAsia"/>
              </w:rPr>
              <w:t>自然资源资产负债表</w:t>
            </w:r>
          </w:p>
        </w:tc>
        <w:tc>
          <w:tcPr>
            <w:tcW w:w="1645" w:type="dxa"/>
            <w:vAlign w:val="center"/>
          </w:tcPr>
          <w:p w:rsidR="00614009" w:rsidRDefault="00D815D6">
            <w:pPr>
              <w:pStyle w:val="LTT00"/>
            </w:pPr>
            <w:r>
              <w:rPr>
                <w:rFonts w:hint="eastAsia"/>
              </w:rPr>
              <w:t>编制并实施</w:t>
            </w:r>
          </w:p>
        </w:tc>
        <w:tc>
          <w:tcPr>
            <w:tcW w:w="2662" w:type="dxa"/>
            <w:vMerge/>
            <w:vAlign w:val="center"/>
          </w:tcPr>
          <w:p w:rsidR="00614009" w:rsidRDefault="00614009">
            <w:pPr>
              <w:pStyle w:val="LTT00"/>
            </w:pPr>
          </w:p>
        </w:tc>
      </w:tr>
      <w:tr w:rsidR="00614009">
        <w:tc>
          <w:tcPr>
            <w:tcW w:w="1268" w:type="dxa"/>
            <w:vMerge/>
            <w:vAlign w:val="center"/>
          </w:tcPr>
          <w:p w:rsidR="00614009" w:rsidRDefault="00614009">
            <w:pPr>
              <w:pStyle w:val="LTT00"/>
            </w:pPr>
          </w:p>
        </w:tc>
        <w:tc>
          <w:tcPr>
            <w:tcW w:w="2947" w:type="dxa"/>
            <w:vAlign w:val="center"/>
          </w:tcPr>
          <w:p w:rsidR="00614009" w:rsidRDefault="00D815D6">
            <w:pPr>
              <w:pStyle w:val="LTT00"/>
            </w:pPr>
            <w:r>
              <w:rPr>
                <w:rFonts w:hint="eastAsia"/>
              </w:rPr>
              <w:t>生态环境损害责任追究</w:t>
            </w:r>
          </w:p>
        </w:tc>
        <w:tc>
          <w:tcPr>
            <w:tcW w:w="1645" w:type="dxa"/>
            <w:vAlign w:val="center"/>
          </w:tcPr>
          <w:p w:rsidR="00614009" w:rsidRDefault="00D815D6">
            <w:pPr>
              <w:pStyle w:val="LTT00"/>
            </w:pPr>
            <w:r>
              <w:rPr>
                <w:rFonts w:hint="eastAsia"/>
              </w:rPr>
              <w:t>开展实施</w:t>
            </w:r>
          </w:p>
        </w:tc>
        <w:tc>
          <w:tcPr>
            <w:tcW w:w="2662" w:type="dxa"/>
            <w:vMerge/>
            <w:vAlign w:val="center"/>
          </w:tcPr>
          <w:p w:rsidR="00614009" w:rsidRDefault="00614009">
            <w:pPr>
              <w:pStyle w:val="LTT00"/>
            </w:pPr>
          </w:p>
        </w:tc>
      </w:tr>
      <w:tr w:rsidR="00614009">
        <w:tc>
          <w:tcPr>
            <w:tcW w:w="1268" w:type="dxa"/>
            <w:vMerge/>
            <w:vAlign w:val="center"/>
          </w:tcPr>
          <w:p w:rsidR="00614009" w:rsidRDefault="00614009">
            <w:pPr>
              <w:pStyle w:val="LTT00"/>
            </w:pPr>
          </w:p>
        </w:tc>
        <w:tc>
          <w:tcPr>
            <w:tcW w:w="2947" w:type="dxa"/>
            <w:vAlign w:val="center"/>
          </w:tcPr>
          <w:p w:rsidR="00614009" w:rsidRDefault="00D815D6">
            <w:pPr>
              <w:pStyle w:val="LTT00"/>
            </w:pPr>
            <w:r>
              <w:rPr>
                <w:rFonts w:hint="eastAsia"/>
              </w:rPr>
              <w:t>排污许可证核发</w:t>
            </w:r>
          </w:p>
        </w:tc>
        <w:tc>
          <w:tcPr>
            <w:tcW w:w="1645" w:type="dxa"/>
            <w:vAlign w:val="center"/>
          </w:tcPr>
          <w:p w:rsidR="00614009" w:rsidRDefault="00D815D6">
            <w:pPr>
              <w:pStyle w:val="LTT00"/>
            </w:pPr>
            <w:r>
              <w:rPr>
                <w:rFonts w:hint="eastAsia"/>
              </w:rPr>
              <w:t>遵守实施</w:t>
            </w:r>
          </w:p>
        </w:tc>
        <w:tc>
          <w:tcPr>
            <w:tcW w:w="2662" w:type="dxa"/>
            <w:vMerge/>
            <w:vAlign w:val="center"/>
          </w:tcPr>
          <w:p w:rsidR="00614009" w:rsidRDefault="00614009">
            <w:pPr>
              <w:pStyle w:val="LTT00"/>
            </w:pPr>
          </w:p>
        </w:tc>
      </w:tr>
      <w:tr w:rsidR="00614009">
        <w:tc>
          <w:tcPr>
            <w:tcW w:w="1268" w:type="dxa"/>
            <w:vMerge/>
            <w:vAlign w:val="center"/>
          </w:tcPr>
          <w:p w:rsidR="00614009" w:rsidRDefault="00614009">
            <w:pPr>
              <w:pStyle w:val="LTT00"/>
            </w:pPr>
          </w:p>
        </w:tc>
        <w:tc>
          <w:tcPr>
            <w:tcW w:w="2947" w:type="dxa"/>
            <w:vAlign w:val="center"/>
          </w:tcPr>
          <w:p w:rsidR="00614009" w:rsidRDefault="00D815D6">
            <w:pPr>
              <w:pStyle w:val="LTT00"/>
            </w:pPr>
            <w:r>
              <w:rPr>
                <w:rFonts w:hint="eastAsia"/>
              </w:rPr>
              <w:t>环境信息公开</w:t>
            </w:r>
          </w:p>
        </w:tc>
        <w:tc>
          <w:tcPr>
            <w:tcW w:w="1645" w:type="dxa"/>
            <w:vAlign w:val="center"/>
          </w:tcPr>
          <w:p w:rsidR="00614009" w:rsidRDefault="00D815D6">
            <w:pPr>
              <w:pStyle w:val="LTT00"/>
            </w:pPr>
            <w:r>
              <w:rPr>
                <w:rFonts w:hint="eastAsia"/>
              </w:rPr>
              <w:t>实施</w:t>
            </w:r>
          </w:p>
        </w:tc>
        <w:tc>
          <w:tcPr>
            <w:tcW w:w="2662" w:type="dxa"/>
            <w:vMerge/>
            <w:vAlign w:val="center"/>
          </w:tcPr>
          <w:p w:rsidR="00614009" w:rsidRDefault="00614009">
            <w:pPr>
              <w:pStyle w:val="LTT00"/>
            </w:pPr>
          </w:p>
        </w:tc>
      </w:tr>
      <w:tr w:rsidR="00614009">
        <w:tc>
          <w:tcPr>
            <w:tcW w:w="1268" w:type="dxa"/>
            <w:vMerge w:val="restart"/>
            <w:vAlign w:val="center"/>
          </w:tcPr>
          <w:p w:rsidR="00614009" w:rsidRDefault="00D815D6">
            <w:pPr>
              <w:pStyle w:val="LTT00"/>
            </w:pPr>
            <w:r>
              <w:rPr>
                <w:rFonts w:hint="eastAsia"/>
              </w:rPr>
              <w:t>城镇生态自然环境值指标</w:t>
            </w:r>
          </w:p>
        </w:tc>
        <w:tc>
          <w:tcPr>
            <w:tcW w:w="2947" w:type="dxa"/>
            <w:vAlign w:val="center"/>
          </w:tcPr>
          <w:p w:rsidR="00614009" w:rsidRDefault="00D815D6">
            <w:pPr>
              <w:pStyle w:val="LTT00"/>
            </w:pPr>
            <w:r>
              <w:rPr>
                <w:rFonts w:hint="eastAsia"/>
              </w:rPr>
              <w:t>城市规划区绿化覆盖率</w:t>
            </w:r>
          </w:p>
        </w:tc>
        <w:tc>
          <w:tcPr>
            <w:tcW w:w="1645" w:type="dxa"/>
            <w:vAlign w:val="center"/>
          </w:tcPr>
          <w:p w:rsidR="00614009" w:rsidRDefault="00D815D6">
            <w:pPr>
              <w:pStyle w:val="LTT00"/>
            </w:pPr>
            <w:r>
              <w:rPr>
                <w:rFonts w:hint="eastAsia"/>
              </w:rPr>
              <w:t>40%</w:t>
            </w:r>
          </w:p>
        </w:tc>
        <w:tc>
          <w:tcPr>
            <w:tcW w:w="2662" w:type="dxa"/>
            <w:vAlign w:val="center"/>
          </w:tcPr>
          <w:p w:rsidR="00614009" w:rsidRDefault="00D815D6">
            <w:pPr>
              <w:pStyle w:val="LTT00"/>
            </w:pPr>
            <w:r>
              <w:rPr>
                <w:rFonts w:hint="eastAsia"/>
              </w:rPr>
              <w:t>严格执行相关规定，可达</w:t>
            </w:r>
          </w:p>
        </w:tc>
      </w:tr>
      <w:tr w:rsidR="00614009">
        <w:tc>
          <w:tcPr>
            <w:tcW w:w="1268" w:type="dxa"/>
            <w:vMerge/>
            <w:vAlign w:val="center"/>
          </w:tcPr>
          <w:p w:rsidR="00614009" w:rsidRDefault="00614009">
            <w:pPr>
              <w:pStyle w:val="LTT00"/>
            </w:pPr>
          </w:p>
        </w:tc>
        <w:tc>
          <w:tcPr>
            <w:tcW w:w="2947" w:type="dxa"/>
            <w:vAlign w:val="center"/>
          </w:tcPr>
          <w:p w:rsidR="00614009" w:rsidRDefault="00D815D6">
            <w:pPr>
              <w:pStyle w:val="LTT00"/>
            </w:pPr>
            <w:r>
              <w:rPr>
                <w:rFonts w:hint="eastAsia"/>
              </w:rPr>
              <w:t>城市饮用水质达标率</w:t>
            </w:r>
          </w:p>
        </w:tc>
        <w:tc>
          <w:tcPr>
            <w:tcW w:w="1645" w:type="dxa"/>
            <w:vAlign w:val="center"/>
          </w:tcPr>
          <w:p w:rsidR="00614009" w:rsidRDefault="00D815D6">
            <w:pPr>
              <w:pStyle w:val="LTT00"/>
            </w:pPr>
            <w:r>
              <w:rPr>
                <w:rFonts w:hint="eastAsia"/>
              </w:rPr>
              <w:t>100%</w:t>
            </w:r>
          </w:p>
        </w:tc>
        <w:tc>
          <w:tcPr>
            <w:tcW w:w="2662" w:type="dxa"/>
            <w:vAlign w:val="center"/>
          </w:tcPr>
          <w:p w:rsidR="00614009" w:rsidRDefault="00D815D6">
            <w:pPr>
              <w:pStyle w:val="LTT00"/>
            </w:pPr>
            <w:r>
              <w:rPr>
                <w:rFonts w:hint="eastAsia"/>
              </w:rPr>
              <w:t>严格执行相关规定，可达</w:t>
            </w:r>
          </w:p>
        </w:tc>
      </w:tr>
      <w:tr w:rsidR="00614009">
        <w:tc>
          <w:tcPr>
            <w:tcW w:w="1268" w:type="dxa"/>
            <w:vMerge/>
            <w:vAlign w:val="center"/>
          </w:tcPr>
          <w:p w:rsidR="00614009" w:rsidRDefault="00614009">
            <w:pPr>
              <w:pStyle w:val="LTT00"/>
            </w:pPr>
          </w:p>
        </w:tc>
        <w:tc>
          <w:tcPr>
            <w:tcW w:w="2947" w:type="dxa"/>
            <w:vAlign w:val="center"/>
          </w:tcPr>
          <w:p w:rsidR="00614009" w:rsidRDefault="00D815D6">
            <w:pPr>
              <w:pStyle w:val="LTT00"/>
            </w:pPr>
            <w:r>
              <w:rPr>
                <w:rFonts w:hint="eastAsia"/>
              </w:rPr>
              <w:t>城市生活垃圾无害化处理率</w:t>
            </w:r>
          </w:p>
        </w:tc>
        <w:tc>
          <w:tcPr>
            <w:tcW w:w="1645" w:type="dxa"/>
            <w:vAlign w:val="center"/>
          </w:tcPr>
          <w:p w:rsidR="00614009" w:rsidRDefault="00D815D6">
            <w:pPr>
              <w:pStyle w:val="LTT00"/>
            </w:pPr>
            <w:r>
              <w:rPr>
                <w:rFonts w:hint="eastAsia"/>
              </w:rPr>
              <w:t>100%</w:t>
            </w:r>
          </w:p>
        </w:tc>
        <w:tc>
          <w:tcPr>
            <w:tcW w:w="2662" w:type="dxa"/>
            <w:vMerge w:val="restart"/>
            <w:vAlign w:val="center"/>
          </w:tcPr>
          <w:p w:rsidR="00614009" w:rsidRDefault="00D815D6">
            <w:pPr>
              <w:pStyle w:val="LTT00"/>
            </w:pPr>
            <w:r>
              <w:rPr>
                <w:rFonts w:hint="eastAsia"/>
              </w:rPr>
              <w:t>采取措施后，可达</w:t>
            </w:r>
          </w:p>
        </w:tc>
      </w:tr>
      <w:tr w:rsidR="00614009">
        <w:tc>
          <w:tcPr>
            <w:tcW w:w="1268" w:type="dxa"/>
            <w:vMerge/>
            <w:vAlign w:val="center"/>
          </w:tcPr>
          <w:p w:rsidR="00614009" w:rsidRDefault="00614009">
            <w:pPr>
              <w:pStyle w:val="LTT00"/>
            </w:pPr>
          </w:p>
        </w:tc>
        <w:tc>
          <w:tcPr>
            <w:tcW w:w="2947" w:type="dxa"/>
            <w:vAlign w:val="center"/>
          </w:tcPr>
          <w:p w:rsidR="00614009" w:rsidRDefault="00D815D6">
            <w:pPr>
              <w:pStyle w:val="LTT00"/>
            </w:pPr>
            <w:r>
              <w:rPr>
                <w:rFonts w:hint="eastAsia"/>
              </w:rPr>
              <w:t>城市生活污水集中处理率</w:t>
            </w:r>
          </w:p>
        </w:tc>
        <w:tc>
          <w:tcPr>
            <w:tcW w:w="1645" w:type="dxa"/>
            <w:vAlign w:val="center"/>
          </w:tcPr>
          <w:p w:rsidR="00614009" w:rsidRDefault="00D815D6">
            <w:pPr>
              <w:pStyle w:val="LTT00"/>
            </w:pPr>
            <w:r>
              <w:rPr>
                <w:rFonts w:hint="eastAsia"/>
              </w:rPr>
              <w:t>100%</w:t>
            </w:r>
          </w:p>
        </w:tc>
        <w:tc>
          <w:tcPr>
            <w:tcW w:w="2662" w:type="dxa"/>
            <w:vMerge/>
            <w:vAlign w:val="center"/>
          </w:tcPr>
          <w:p w:rsidR="00614009" w:rsidRDefault="00614009">
            <w:pPr>
              <w:pStyle w:val="LTT00"/>
            </w:pPr>
          </w:p>
        </w:tc>
      </w:tr>
      <w:tr w:rsidR="00614009">
        <w:tc>
          <w:tcPr>
            <w:tcW w:w="1268" w:type="dxa"/>
            <w:vMerge/>
            <w:vAlign w:val="center"/>
          </w:tcPr>
          <w:p w:rsidR="00614009" w:rsidRDefault="00614009">
            <w:pPr>
              <w:pStyle w:val="LTT00"/>
            </w:pPr>
          </w:p>
        </w:tc>
        <w:tc>
          <w:tcPr>
            <w:tcW w:w="2947" w:type="dxa"/>
            <w:vAlign w:val="center"/>
          </w:tcPr>
          <w:p w:rsidR="00614009" w:rsidRDefault="00D815D6">
            <w:pPr>
              <w:pStyle w:val="LTT00"/>
            </w:pPr>
            <w:r>
              <w:rPr>
                <w:rFonts w:hint="eastAsia"/>
              </w:rPr>
              <w:t>声环境功能区达标率</w:t>
            </w:r>
          </w:p>
        </w:tc>
        <w:tc>
          <w:tcPr>
            <w:tcW w:w="1645" w:type="dxa"/>
            <w:vAlign w:val="center"/>
          </w:tcPr>
          <w:p w:rsidR="00614009" w:rsidRDefault="00D815D6">
            <w:pPr>
              <w:pStyle w:val="LTT00"/>
            </w:pPr>
            <w:r>
              <w:rPr>
                <w:rFonts w:hint="eastAsia"/>
              </w:rPr>
              <w:t>100%</w:t>
            </w:r>
          </w:p>
        </w:tc>
        <w:tc>
          <w:tcPr>
            <w:tcW w:w="2662" w:type="dxa"/>
            <w:vMerge/>
            <w:vAlign w:val="center"/>
          </w:tcPr>
          <w:p w:rsidR="00614009" w:rsidRDefault="00614009">
            <w:pPr>
              <w:pStyle w:val="LTT00"/>
            </w:pPr>
          </w:p>
        </w:tc>
      </w:tr>
      <w:tr w:rsidR="00614009">
        <w:tc>
          <w:tcPr>
            <w:tcW w:w="1268" w:type="dxa"/>
            <w:vMerge/>
            <w:vAlign w:val="center"/>
          </w:tcPr>
          <w:p w:rsidR="00614009" w:rsidRDefault="00614009">
            <w:pPr>
              <w:pStyle w:val="LTT00"/>
            </w:pPr>
          </w:p>
        </w:tc>
        <w:tc>
          <w:tcPr>
            <w:tcW w:w="2947" w:type="dxa"/>
            <w:vAlign w:val="center"/>
          </w:tcPr>
          <w:p w:rsidR="00614009" w:rsidRDefault="00D815D6">
            <w:pPr>
              <w:pStyle w:val="LTT00"/>
            </w:pPr>
            <w:r>
              <w:rPr>
                <w:rFonts w:hint="eastAsia"/>
              </w:rPr>
              <w:t>餐饮业油烟处置率</w:t>
            </w:r>
          </w:p>
        </w:tc>
        <w:tc>
          <w:tcPr>
            <w:tcW w:w="1645" w:type="dxa"/>
            <w:vAlign w:val="center"/>
          </w:tcPr>
          <w:p w:rsidR="00614009" w:rsidRDefault="00D815D6">
            <w:pPr>
              <w:pStyle w:val="LTT00"/>
            </w:pPr>
            <w:r>
              <w:rPr>
                <w:rFonts w:hint="eastAsia"/>
              </w:rPr>
              <w:t>100%</w:t>
            </w:r>
          </w:p>
        </w:tc>
        <w:tc>
          <w:tcPr>
            <w:tcW w:w="2662" w:type="dxa"/>
            <w:vMerge/>
            <w:vAlign w:val="center"/>
          </w:tcPr>
          <w:p w:rsidR="00614009" w:rsidRDefault="00614009">
            <w:pPr>
              <w:pStyle w:val="LTT00"/>
            </w:pPr>
          </w:p>
        </w:tc>
      </w:tr>
      <w:tr w:rsidR="00614009">
        <w:tc>
          <w:tcPr>
            <w:tcW w:w="1268" w:type="dxa"/>
            <w:vMerge w:val="restart"/>
            <w:vAlign w:val="center"/>
          </w:tcPr>
          <w:p w:rsidR="00614009" w:rsidRDefault="00D815D6">
            <w:pPr>
              <w:pStyle w:val="LTT00"/>
            </w:pPr>
            <w:r>
              <w:rPr>
                <w:rFonts w:hint="eastAsia"/>
              </w:rPr>
              <w:t>环境质量</w:t>
            </w:r>
          </w:p>
        </w:tc>
        <w:tc>
          <w:tcPr>
            <w:tcW w:w="2947" w:type="dxa"/>
            <w:vAlign w:val="center"/>
          </w:tcPr>
          <w:p w:rsidR="00614009" w:rsidRDefault="00D815D6">
            <w:pPr>
              <w:pStyle w:val="LTT00"/>
            </w:pPr>
            <w:r>
              <w:rPr>
                <w:rFonts w:hint="eastAsia"/>
              </w:rPr>
              <w:t>环境空气</w:t>
            </w:r>
          </w:p>
        </w:tc>
        <w:tc>
          <w:tcPr>
            <w:tcW w:w="1645" w:type="dxa"/>
            <w:vAlign w:val="center"/>
          </w:tcPr>
          <w:p w:rsidR="00614009" w:rsidRDefault="00D815D6">
            <w:pPr>
              <w:pStyle w:val="LTT00"/>
            </w:pPr>
            <w:r>
              <w:rPr>
                <w:rFonts w:hint="eastAsia"/>
              </w:rPr>
              <w:t>各区达标</w:t>
            </w:r>
          </w:p>
        </w:tc>
        <w:tc>
          <w:tcPr>
            <w:tcW w:w="2662" w:type="dxa"/>
            <w:vMerge w:val="restart"/>
            <w:vAlign w:val="center"/>
          </w:tcPr>
          <w:p w:rsidR="00614009" w:rsidRDefault="00D815D6">
            <w:pPr>
              <w:pStyle w:val="LTT00"/>
            </w:pPr>
            <w:r>
              <w:rPr>
                <w:rFonts w:hint="eastAsia"/>
              </w:rPr>
              <w:t>严格执行相关规定，可达</w:t>
            </w:r>
          </w:p>
        </w:tc>
      </w:tr>
      <w:tr w:rsidR="00614009">
        <w:tc>
          <w:tcPr>
            <w:tcW w:w="1268" w:type="dxa"/>
            <w:vMerge/>
            <w:vAlign w:val="center"/>
          </w:tcPr>
          <w:p w:rsidR="00614009" w:rsidRDefault="00614009">
            <w:pPr>
              <w:pStyle w:val="LTT00"/>
            </w:pPr>
          </w:p>
        </w:tc>
        <w:tc>
          <w:tcPr>
            <w:tcW w:w="2947" w:type="dxa"/>
            <w:vAlign w:val="center"/>
          </w:tcPr>
          <w:p w:rsidR="00614009" w:rsidRDefault="00D815D6">
            <w:pPr>
              <w:pStyle w:val="LTT00"/>
            </w:pPr>
            <w:r>
              <w:rPr>
                <w:rFonts w:hint="eastAsia"/>
              </w:rPr>
              <w:t>地表水环境</w:t>
            </w:r>
          </w:p>
        </w:tc>
        <w:tc>
          <w:tcPr>
            <w:tcW w:w="1645" w:type="dxa"/>
            <w:vAlign w:val="center"/>
          </w:tcPr>
          <w:p w:rsidR="00614009" w:rsidRDefault="00D815D6">
            <w:pPr>
              <w:pStyle w:val="LTT00"/>
            </w:pPr>
            <w:r>
              <w:rPr>
                <w:rFonts w:hint="eastAsia"/>
              </w:rPr>
              <w:t>各区达标</w:t>
            </w:r>
          </w:p>
        </w:tc>
        <w:tc>
          <w:tcPr>
            <w:tcW w:w="2662" w:type="dxa"/>
            <w:vMerge/>
            <w:vAlign w:val="center"/>
          </w:tcPr>
          <w:p w:rsidR="00614009" w:rsidRDefault="00614009">
            <w:pPr>
              <w:pStyle w:val="LTT00"/>
            </w:pPr>
          </w:p>
        </w:tc>
      </w:tr>
      <w:tr w:rsidR="00614009">
        <w:tc>
          <w:tcPr>
            <w:tcW w:w="1268" w:type="dxa"/>
            <w:vMerge/>
            <w:vAlign w:val="center"/>
          </w:tcPr>
          <w:p w:rsidR="00614009" w:rsidRDefault="00614009">
            <w:pPr>
              <w:pStyle w:val="LTT00"/>
            </w:pPr>
          </w:p>
        </w:tc>
        <w:tc>
          <w:tcPr>
            <w:tcW w:w="2947" w:type="dxa"/>
            <w:vAlign w:val="center"/>
          </w:tcPr>
          <w:p w:rsidR="00614009" w:rsidRDefault="00D815D6">
            <w:pPr>
              <w:pStyle w:val="LTT00"/>
            </w:pPr>
            <w:r>
              <w:rPr>
                <w:rFonts w:hint="eastAsia"/>
              </w:rPr>
              <w:t>声环境</w:t>
            </w:r>
          </w:p>
        </w:tc>
        <w:tc>
          <w:tcPr>
            <w:tcW w:w="1645" w:type="dxa"/>
            <w:vAlign w:val="center"/>
          </w:tcPr>
          <w:p w:rsidR="00614009" w:rsidRDefault="00D815D6">
            <w:pPr>
              <w:pStyle w:val="LTT00"/>
            </w:pPr>
            <w:r>
              <w:rPr>
                <w:rFonts w:hint="eastAsia"/>
              </w:rPr>
              <w:t>各区达标</w:t>
            </w:r>
          </w:p>
        </w:tc>
        <w:tc>
          <w:tcPr>
            <w:tcW w:w="2662" w:type="dxa"/>
            <w:vMerge/>
            <w:vAlign w:val="center"/>
          </w:tcPr>
          <w:p w:rsidR="00614009" w:rsidRDefault="00614009">
            <w:pPr>
              <w:pStyle w:val="LTT00"/>
            </w:pPr>
          </w:p>
        </w:tc>
      </w:tr>
      <w:tr w:rsidR="00614009">
        <w:tc>
          <w:tcPr>
            <w:tcW w:w="1268" w:type="dxa"/>
            <w:vMerge/>
            <w:vAlign w:val="center"/>
          </w:tcPr>
          <w:p w:rsidR="00614009" w:rsidRDefault="00614009">
            <w:pPr>
              <w:pStyle w:val="LTT00"/>
            </w:pPr>
          </w:p>
        </w:tc>
        <w:tc>
          <w:tcPr>
            <w:tcW w:w="2947" w:type="dxa"/>
            <w:vAlign w:val="center"/>
          </w:tcPr>
          <w:p w:rsidR="00614009" w:rsidRDefault="00D815D6">
            <w:pPr>
              <w:pStyle w:val="LTT00"/>
            </w:pPr>
            <w:r>
              <w:rPr>
                <w:rFonts w:hint="eastAsia"/>
              </w:rPr>
              <w:t>土壤环境</w:t>
            </w:r>
          </w:p>
        </w:tc>
        <w:tc>
          <w:tcPr>
            <w:tcW w:w="1645" w:type="dxa"/>
            <w:vAlign w:val="center"/>
          </w:tcPr>
          <w:p w:rsidR="00614009" w:rsidRDefault="00D815D6">
            <w:pPr>
              <w:pStyle w:val="LTT00"/>
            </w:pPr>
            <w:r>
              <w:rPr>
                <w:rFonts w:hint="eastAsia"/>
              </w:rPr>
              <w:t>各区达标</w:t>
            </w:r>
          </w:p>
        </w:tc>
        <w:tc>
          <w:tcPr>
            <w:tcW w:w="2662" w:type="dxa"/>
            <w:vMerge/>
            <w:vAlign w:val="center"/>
          </w:tcPr>
          <w:p w:rsidR="00614009" w:rsidRDefault="00614009">
            <w:pPr>
              <w:pStyle w:val="LTT00"/>
            </w:pPr>
          </w:p>
        </w:tc>
      </w:tr>
      <w:tr w:rsidR="00614009">
        <w:trPr>
          <w:trHeight w:val="247"/>
        </w:trPr>
        <w:tc>
          <w:tcPr>
            <w:tcW w:w="1268" w:type="dxa"/>
            <w:vMerge/>
            <w:vAlign w:val="center"/>
          </w:tcPr>
          <w:p w:rsidR="00614009" w:rsidRDefault="00614009">
            <w:pPr>
              <w:pStyle w:val="LTT00"/>
            </w:pPr>
          </w:p>
        </w:tc>
        <w:tc>
          <w:tcPr>
            <w:tcW w:w="2947" w:type="dxa"/>
            <w:vAlign w:val="center"/>
          </w:tcPr>
          <w:p w:rsidR="00614009" w:rsidRDefault="00D815D6">
            <w:pPr>
              <w:pStyle w:val="LTT00"/>
            </w:pPr>
            <w:r>
              <w:rPr>
                <w:rFonts w:hint="eastAsia"/>
              </w:rPr>
              <w:t>空气质量综合指数优良率</w:t>
            </w:r>
          </w:p>
        </w:tc>
        <w:tc>
          <w:tcPr>
            <w:tcW w:w="1645" w:type="dxa"/>
            <w:vAlign w:val="center"/>
          </w:tcPr>
          <w:p w:rsidR="00614009" w:rsidRDefault="00D815D6">
            <w:pPr>
              <w:pStyle w:val="LTT00"/>
            </w:pPr>
            <w:r>
              <w:rPr>
                <w:rFonts w:hint="eastAsia"/>
              </w:rPr>
              <w:t>各区达标</w:t>
            </w:r>
          </w:p>
        </w:tc>
        <w:tc>
          <w:tcPr>
            <w:tcW w:w="2662" w:type="dxa"/>
            <w:vMerge/>
            <w:vAlign w:val="center"/>
          </w:tcPr>
          <w:p w:rsidR="00614009" w:rsidRDefault="00614009">
            <w:pPr>
              <w:pStyle w:val="LTT00"/>
            </w:pPr>
          </w:p>
        </w:tc>
      </w:tr>
      <w:tr w:rsidR="00614009">
        <w:tc>
          <w:tcPr>
            <w:tcW w:w="1268" w:type="dxa"/>
            <w:vMerge/>
            <w:vAlign w:val="center"/>
          </w:tcPr>
          <w:p w:rsidR="00614009" w:rsidRDefault="00614009">
            <w:pPr>
              <w:pStyle w:val="LTT00"/>
            </w:pPr>
          </w:p>
        </w:tc>
        <w:tc>
          <w:tcPr>
            <w:tcW w:w="2947" w:type="dxa"/>
            <w:vAlign w:val="center"/>
          </w:tcPr>
          <w:p w:rsidR="00614009" w:rsidRDefault="00D815D6">
            <w:pPr>
              <w:pStyle w:val="LTT00"/>
            </w:pPr>
            <w:r>
              <w:rPr>
                <w:rFonts w:hint="eastAsia"/>
              </w:rPr>
              <w:t>生态环境状况指数</w:t>
            </w:r>
          </w:p>
        </w:tc>
        <w:tc>
          <w:tcPr>
            <w:tcW w:w="1645" w:type="dxa"/>
            <w:vAlign w:val="center"/>
          </w:tcPr>
          <w:p w:rsidR="00614009" w:rsidRDefault="00D815D6">
            <w:pPr>
              <w:pStyle w:val="LTT00"/>
            </w:pPr>
            <w:r>
              <w:rPr>
                <w:rFonts w:hint="eastAsia"/>
              </w:rPr>
              <w:t>各区达标</w:t>
            </w:r>
          </w:p>
        </w:tc>
        <w:tc>
          <w:tcPr>
            <w:tcW w:w="2662" w:type="dxa"/>
            <w:vMerge/>
            <w:vAlign w:val="center"/>
          </w:tcPr>
          <w:p w:rsidR="00614009" w:rsidRDefault="00614009">
            <w:pPr>
              <w:pStyle w:val="LTT00"/>
            </w:pPr>
          </w:p>
        </w:tc>
      </w:tr>
      <w:tr w:rsidR="00614009">
        <w:tc>
          <w:tcPr>
            <w:tcW w:w="1268" w:type="dxa"/>
            <w:vMerge/>
            <w:vAlign w:val="center"/>
          </w:tcPr>
          <w:p w:rsidR="00614009" w:rsidRDefault="00614009">
            <w:pPr>
              <w:pStyle w:val="LTT00"/>
            </w:pPr>
          </w:p>
        </w:tc>
        <w:tc>
          <w:tcPr>
            <w:tcW w:w="2947" w:type="dxa"/>
            <w:vAlign w:val="center"/>
          </w:tcPr>
          <w:p w:rsidR="00614009" w:rsidRDefault="00D815D6">
            <w:pPr>
              <w:pStyle w:val="LTT00"/>
            </w:pPr>
            <w:r>
              <w:rPr>
                <w:rFonts w:hint="eastAsia"/>
              </w:rPr>
              <w:t>旅游生态环境承载力</w:t>
            </w:r>
          </w:p>
        </w:tc>
        <w:tc>
          <w:tcPr>
            <w:tcW w:w="1645" w:type="dxa"/>
            <w:vAlign w:val="center"/>
          </w:tcPr>
          <w:p w:rsidR="00614009" w:rsidRDefault="00D815D6">
            <w:pPr>
              <w:pStyle w:val="LTT00"/>
            </w:pPr>
            <w:r>
              <w:rPr>
                <w:rFonts w:hint="eastAsia"/>
              </w:rPr>
              <w:t>各区达标</w:t>
            </w:r>
          </w:p>
        </w:tc>
        <w:tc>
          <w:tcPr>
            <w:tcW w:w="2662" w:type="dxa"/>
            <w:vAlign w:val="center"/>
          </w:tcPr>
          <w:p w:rsidR="00614009" w:rsidRDefault="00D815D6">
            <w:pPr>
              <w:pStyle w:val="LTT00"/>
            </w:pPr>
            <w:r>
              <w:rPr>
                <w:rFonts w:hint="eastAsia"/>
              </w:rPr>
              <w:t>严格执行相关规定及《规划》要求后，可达</w:t>
            </w:r>
          </w:p>
        </w:tc>
      </w:tr>
      <w:tr w:rsidR="00614009">
        <w:tc>
          <w:tcPr>
            <w:tcW w:w="1268" w:type="dxa"/>
            <w:vMerge w:val="restart"/>
            <w:vAlign w:val="center"/>
          </w:tcPr>
          <w:p w:rsidR="00614009" w:rsidRDefault="00D815D6">
            <w:pPr>
              <w:pStyle w:val="LTT00"/>
            </w:pPr>
            <w:r>
              <w:rPr>
                <w:rFonts w:hint="eastAsia"/>
              </w:rPr>
              <w:t>管理</w:t>
            </w:r>
          </w:p>
        </w:tc>
        <w:tc>
          <w:tcPr>
            <w:tcW w:w="2947" w:type="dxa"/>
            <w:vAlign w:val="center"/>
          </w:tcPr>
          <w:p w:rsidR="00614009" w:rsidRDefault="00D815D6">
            <w:pPr>
              <w:pStyle w:val="LTT00"/>
            </w:pPr>
            <w:r>
              <w:rPr>
                <w:rFonts w:hint="eastAsia"/>
              </w:rPr>
              <w:t>环境管理制度与能力</w:t>
            </w:r>
          </w:p>
        </w:tc>
        <w:tc>
          <w:tcPr>
            <w:tcW w:w="1645" w:type="dxa"/>
            <w:vAlign w:val="center"/>
          </w:tcPr>
          <w:p w:rsidR="00614009" w:rsidRDefault="00D815D6">
            <w:pPr>
              <w:pStyle w:val="LTT00"/>
            </w:pPr>
            <w:r>
              <w:rPr>
                <w:rFonts w:hint="eastAsia"/>
              </w:rPr>
              <w:t>完善</w:t>
            </w:r>
          </w:p>
        </w:tc>
        <w:tc>
          <w:tcPr>
            <w:tcW w:w="2662" w:type="dxa"/>
            <w:vAlign w:val="center"/>
          </w:tcPr>
          <w:p w:rsidR="00614009" w:rsidRDefault="00D815D6">
            <w:pPr>
              <w:pStyle w:val="LTT00"/>
            </w:pPr>
            <w:r>
              <w:rPr>
                <w:rFonts w:hint="eastAsia"/>
              </w:rPr>
              <w:t>可达</w:t>
            </w:r>
          </w:p>
        </w:tc>
      </w:tr>
      <w:tr w:rsidR="00614009">
        <w:tc>
          <w:tcPr>
            <w:tcW w:w="1268" w:type="dxa"/>
            <w:vMerge/>
            <w:vAlign w:val="center"/>
          </w:tcPr>
          <w:p w:rsidR="00614009" w:rsidRDefault="00614009">
            <w:pPr>
              <w:pStyle w:val="LTT00"/>
            </w:pPr>
          </w:p>
        </w:tc>
        <w:tc>
          <w:tcPr>
            <w:tcW w:w="2947" w:type="dxa"/>
            <w:vAlign w:val="center"/>
          </w:tcPr>
          <w:p w:rsidR="00614009" w:rsidRDefault="00D815D6">
            <w:pPr>
              <w:pStyle w:val="LTT00"/>
            </w:pPr>
            <w:r>
              <w:rPr>
                <w:rFonts w:hint="eastAsia"/>
              </w:rPr>
              <w:t>生态旅游信息平台的完善度</w:t>
            </w:r>
          </w:p>
        </w:tc>
        <w:tc>
          <w:tcPr>
            <w:tcW w:w="1645" w:type="dxa"/>
            <w:vAlign w:val="center"/>
          </w:tcPr>
          <w:p w:rsidR="00614009" w:rsidRDefault="00D815D6">
            <w:pPr>
              <w:pStyle w:val="LTT00"/>
            </w:pPr>
            <w:r>
              <w:rPr>
                <w:rFonts w:hint="eastAsia"/>
              </w:rPr>
              <w:t>完善</w:t>
            </w:r>
          </w:p>
        </w:tc>
        <w:tc>
          <w:tcPr>
            <w:tcW w:w="2662" w:type="dxa"/>
            <w:vAlign w:val="center"/>
          </w:tcPr>
          <w:p w:rsidR="00614009" w:rsidRDefault="00D815D6">
            <w:pPr>
              <w:pStyle w:val="LTT00"/>
            </w:pPr>
            <w:r>
              <w:rPr>
                <w:rFonts w:hint="eastAsia"/>
              </w:rPr>
              <w:t>可达</w:t>
            </w:r>
          </w:p>
        </w:tc>
      </w:tr>
      <w:tr w:rsidR="00614009">
        <w:tc>
          <w:tcPr>
            <w:tcW w:w="1268" w:type="dxa"/>
            <w:vMerge/>
            <w:vAlign w:val="center"/>
          </w:tcPr>
          <w:p w:rsidR="00614009" w:rsidRDefault="00614009">
            <w:pPr>
              <w:pStyle w:val="LTT00"/>
            </w:pPr>
          </w:p>
        </w:tc>
        <w:tc>
          <w:tcPr>
            <w:tcW w:w="2947" w:type="dxa"/>
            <w:vAlign w:val="center"/>
          </w:tcPr>
          <w:p w:rsidR="00614009" w:rsidRDefault="00D815D6">
            <w:pPr>
              <w:pStyle w:val="LTT00"/>
            </w:pPr>
            <w:r>
              <w:rPr>
                <w:rFonts w:hint="eastAsia"/>
              </w:rPr>
              <w:t>环评制度执行率</w:t>
            </w:r>
          </w:p>
        </w:tc>
        <w:tc>
          <w:tcPr>
            <w:tcW w:w="1645" w:type="dxa"/>
            <w:vAlign w:val="center"/>
          </w:tcPr>
          <w:p w:rsidR="00614009" w:rsidRDefault="00D815D6">
            <w:pPr>
              <w:pStyle w:val="LTT00"/>
            </w:pPr>
            <w:r>
              <w:rPr>
                <w:rFonts w:hint="eastAsia"/>
              </w:rPr>
              <w:t>100%</w:t>
            </w:r>
          </w:p>
        </w:tc>
        <w:tc>
          <w:tcPr>
            <w:tcW w:w="2662" w:type="dxa"/>
            <w:vAlign w:val="center"/>
          </w:tcPr>
          <w:p w:rsidR="00614009" w:rsidRDefault="00D815D6">
            <w:pPr>
              <w:pStyle w:val="LTT00"/>
            </w:pPr>
            <w:r>
              <w:rPr>
                <w:rFonts w:hint="eastAsia"/>
              </w:rPr>
              <w:t>可达</w:t>
            </w:r>
          </w:p>
        </w:tc>
      </w:tr>
    </w:tbl>
    <w:p w:rsidR="00614009" w:rsidRDefault="00D815D6">
      <w:pPr>
        <w:pStyle w:val="2"/>
      </w:pPr>
      <w:bookmarkStart w:id="204" w:name="_Toc27181"/>
      <w:bookmarkStart w:id="205" w:name="_Toc6861"/>
      <w:r>
        <w:rPr>
          <w:rFonts w:hint="eastAsia"/>
        </w:rPr>
        <w:t>6.2</w:t>
      </w:r>
      <w:r>
        <w:rPr>
          <w:rFonts w:hint="eastAsia"/>
        </w:rPr>
        <w:t>规划方案的环境效益论证</w:t>
      </w:r>
      <w:bookmarkEnd w:id="204"/>
      <w:bookmarkEnd w:id="205"/>
    </w:p>
    <w:p w:rsidR="00614009" w:rsidRDefault="00D815D6">
      <w:pPr>
        <w:pStyle w:val="LTT"/>
        <w:ind w:firstLine="480"/>
      </w:pPr>
      <w:r>
        <w:rPr>
          <w:rFonts w:hint="eastAsia"/>
        </w:rPr>
        <w:t>本次评价从维护生态功能、改善环境质量、优化区域空间格局和产业结构几方面论证规划的环境效益。</w:t>
      </w:r>
    </w:p>
    <w:p w:rsidR="00614009" w:rsidRDefault="00D815D6">
      <w:pPr>
        <w:pStyle w:val="LTT"/>
        <w:ind w:firstLine="482"/>
        <w:rPr>
          <w:b/>
          <w:bCs/>
        </w:rPr>
      </w:pPr>
      <w:r>
        <w:rPr>
          <w:rFonts w:hint="eastAsia"/>
          <w:b/>
          <w:bCs/>
        </w:rPr>
        <w:t>1</w:t>
      </w:r>
      <w:r>
        <w:rPr>
          <w:rFonts w:hint="eastAsia"/>
          <w:b/>
          <w:bCs/>
        </w:rPr>
        <w:t>、</w:t>
      </w:r>
      <w:r>
        <w:rPr>
          <w:rFonts w:hint="eastAsia"/>
          <w:b/>
          <w:bCs/>
        </w:rPr>
        <w:t>维护生态功能</w:t>
      </w:r>
    </w:p>
    <w:p w:rsidR="00614009" w:rsidRDefault="00D815D6">
      <w:pPr>
        <w:pStyle w:val="LTT"/>
        <w:ind w:firstLine="480"/>
      </w:pPr>
      <w:r>
        <w:rPr>
          <w:rFonts w:hint="eastAsia"/>
        </w:rPr>
        <w:t>根据</w:t>
      </w:r>
      <w:r>
        <w:t>《</w:t>
      </w:r>
      <w:r>
        <w:rPr>
          <w:rFonts w:hint="eastAsia"/>
        </w:rPr>
        <w:t>西藏</w:t>
      </w:r>
      <w:r>
        <w:t>生态功能区划》，</w:t>
      </w:r>
      <w:r>
        <w:rPr>
          <w:rFonts w:hint="eastAsia"/>
        </w:rPr>
        <w:t>林芝市生态功能区包括：</w:t>
      </w:r>
      <w:r>
        <w:rPr>
          <w:rFonts w:hint="eastAsia"/>
        </w:rPr>
        <w:t>I</w:t>
      </w:r>
      <w:r>
        <w:rPr>
          <w:rFonts w:hint="eastAsia"/>
        </w:rPr>
        <w:t>藏东南山地热带雨林、季雨林生态区生态功能定位为</w:t>
      </w:r>
      <w:r>
        <w:t>生物多样性保护与水源涵养</w:t>
      </w:r>
      <w:r>
        <w:rPr>
          <w:rFonts w:hint="eastAsia"/>
        </w:rPr>
        <w:t>，发展与保护方向及对策：</w:t>
      </w:r>
      <w:r>
        <w:t>下游河谷地区为农业开发区</w:t>
      </w:r>
      <w:r>
        <w:rPr>
          <w:rFonts w:hint="eastAsia"/>
        </w:rPr>
        <w:t>，该区应加大</w:t>
      </w:r>
      <w:r>
        <w:t>自然保护区的</w:t>
      </w:r>
      <w:r>
        <w:rPr>
          <w:rFonts w:hint="eastAsia"/>
        </w:rPr>
        <w:t>建设和管理力度，适度发</w:t>
      </w:r>
      <w:r>
        <w:t>展生态旅游</w:t>
      </w:r>
      <w:r>
        <w:rPr>
          <w:rFonts w:hint="eastAsia"/>
        </w:rPr>
        <w:t>。</w:t>
      </w:r>
      <w:r>
        <w:rPr>
          <w:rFonts w:hint="eastAsia"/>
        </w:rPr>
        <w:t>II1</w:t>
      </w:r>
      <w:r>
        <w:rPr>
          <w:rFonts w:hint="eastAsia"/>
        </w:rPr>
        <w:t>念青唐古拉山南翼常绿阔叶林、云冷杉林生态亚区生态功能定位为谷地特色农林业的发展与水源涵养。发展与保护方向及对策：河谷区特色农林产品生产与加工，生态旅游，山地天然林和生物多样性保护及山地灾害的预防。可见，林芝市承担着水土保持、水源涵养、生物多样性保护的重要生态功能。本规划在对区域生态环境现状分析、敏感性评价基础上，提出以生态保护修复、生态管控为基础，全面加强生态环境保护与管控。并将生态要素修复与治理项目纳入近期建设重点。本</w:t>
      </w:r>
      <w:r>
        <w:rPr>
          <w:rFonts w:hint="eastAsia"/>
        </w:rPr>
        <w:t>规划不论从措施上还是建设时序上来说，都有利于规划示范区维护区域生态功能。</w:t>
      </w:r>
    </w:p>
    <w:p w:rsidR="00614009" w:rsidRDefault="00D815D6">
      <w:pPr>
        <w:pStyle w:val="LTT"/>
        <w:ind w:firstLine="482"/>
        <w:rPr>
          <w:b/>
          <w:bCs/>
        </w:rPr>
      </w:pPr>
      <w:r>
        <w:rPr>
          <w:rFonts w:hint="eastAsia"/>
          <w:b/>
          <w:bCs/>
        </w:rPr>
        <w:t>2</w:t>
      </w:r>
      <w:r>
        <w:rPr>
          <w:rFonts w:hint="eastAsia"/>
          <w:b/>
          <w:bCs/>
        </w:rPr>
        <w:t>、</w:t>
      </w:r>
      <w:r>
        <w:rPr>
          <w:rFonts w:hint="eastAsia"/>
          <w:b/>
          <w:bCs/>
        </w:rPr>
        <w:t>环境质量改善</w:t>
      </w:r>
    </w:p>
    <w:p w:rsidR="00614009" w:rsidRDefault="00D815D6">
      <w:pPr>
        <w:pStyle w:val="LTT"/>
        <w:ind w:firstLine="480"/>
      </w:pPr>
      <w:r>
        <w:rPr>
          <w:rFonts w:hint="eastAsia"/>
        </w:rPr>
        <w:t>规划区发展产业为旅游业，大气污染物来自餐饮油烟、汽车尾气、公厕及垃圾收集点恶臭，水污染物主要来自于生活污水，固废主要是生活垃圾。生态旅游类开发区较之于传统的工业类开发区，属于环境友好型。通过因地制宜的选择污</w:t>
      </w:r>
      <w:r>
        <w:rPr>
          <w:rFonts w:hint="eastAsia"/>
        </w:rPr>
        <w:lastRenderedPageBreak/>
        <w:t>水收集处理方式，以集中处理为主，不能集中处理的采取分散式定点处理，生活污水得到妥善处置，不会对区域水环境造成不良影响。</w:t>
      </w:r>
    </w:p>
    <w:p w:rsidR="00614009" w:rsidRDefault="00D815D6">
      <w:pPr>
        <w:pStyle w:val="LTT"/>
        <w:ind w:firstLine="482"/>
        <w:rPr>
          <w:b/>
          <w:bCs/>
        </w:rPr>
      </w:pPr>
      <w:r>
        <w:rPr>
          <w:rFonts w:hint="eastAsia"/>
          <w:b/>
          <w:bCs/>
        </w:rPr>
        <w:t>3</w:t>
      </w:r>
      <w:r>
        <w:rPr>
          <w:rFonts w:hint="eastAsia"/>
          <w:b/>
          <w:bCs/>
        </w:rPr>
        <w:t>、</w:t>
      </w:r>
      <w:r>
        <w:rPr>
          <w:rFonts w:hint="eastAsia"/>
          <w:b/>
          <w:bCs/>
        </w:rPr>
        <w:t>优化区域空间格局和产业结构</w:t>
      </w:r>
    </w:p>
    <w:p w:rsidR="00614009" w:rsidRDefault="00D815D6">
      <w:pPr>
        <w:pStyle w:val="LTT"/>
        <w:ind w:firstLine="480"/>
        <w:rPr>
          <w:color w:val="1A15F1"/>
        </w:rPr>
      </w:pPr>
      <w:r>
        <w:rPr>
          <w:rFonts w:hint="eastAsia"/>
          <w:color w:val="1A15F1"/>
        </w:rPr>
        <w:t>“</w:t>
      </w:r>
      <w:r>
        <w:rPr>
          <w:rFonts w:hint="eastAsia"/>
          <w:color w:val="1A15F1"/>
        </w:rPr>
        <w:t>林芝市全域旅游发展规划（</w:t>
      </w:r>
      <w:r>
        <w:rPr>
          <w:rFonts w:hint="eastAsia"/>
          <w:color w:val="1A15F1"/>
        </w:rPr>
        <w:t>2018-2025</w:t>
      </w:r>
      <w:r>
        <w:rPr>
          <w:rFonts w:hint="eastAsia"/>
          <w:color w:val="1A15F1"/>
        </w:rPr>
        <w:t>年）</w:t>
      </w:r>
      <w:r>
        <w:rPr>
          <w:rFonts w:hint="eastAsia"/>
          <w:color w:val="1A15F1"/>
        </w:rPr>
        <w:t>”</w:t>
      </w:r>
      <w:r>
        <w:rPr>
          <w:rFonts w:hint="eastAsia"/>
          <w:color w:val="1A15F1"/>
        </w:rPr>
        <w:t>空间布局为</w:t>
      </w:r>
      <w:r>
        <w:rPr>
          <w:rFonts w:hint="eastAsia"/>
          <w:color w:val="1A15F1"/>
        </w:rPr>
        <w:t>“</w:t>
      </w:r>
      <w:r>
        <w:rPr>
          <w:rFonts w:hint="eastAsia"/>
          <w:color w:val="1A15F1"/>
        </w:rPr>
        <w:t>一城、一主轴三环线、六大主题旅游县、十五个泛景区化旅游目的地”。立足林芝市自身资源、紧跟市场需求、围绕旅游体验、创新旅游产品，快速构建核心吸引力。从景区到产业，逐步培育全域旅游核心竞争力推动泛景区化旅游目的地建设，发展</w:t>
      </w:r>
      <w:r>
        <w:rPr>
          <w:rFonts w:hint="eastAsia"/>
          <w:color w:val="1A15F1"/>
        </w:rPr>
        <w:t>15</w:t>
      </w:r>
      <w:r>
        <w:rPr>
          <w:rFonts w:hint="eastAsia"/>
          <w:color w:val="1A15F1"/>
        </w:rPr>
        <w:t>个泛景区化旅游目的地，形成“一主轴三环线”旅游发展带，引导旅游产业集聚。</w:t>
      </w:r>
      <w:r>
        <w:rPr>
          <w:color w:val="1A15F1"/>
        </w:rPr>
        <w:t>形成全产业链式发展，</w:t>
      </w:r>
      <w:r>
        <w:rPr>
          <w:rFonts w:hint="eastAsia"/>
          <w:color w:val="1A15F1"/>
        </w:rPr>
        <w:t>规划的实施</w:t>
      </w:r>
      <w:r>
        <w:rPr>
          <w:rFonts w:hint="eastAsia"/>
          <w:color w:val="1A15F1"/>
        </w:rPr>
        <w:t>完善</w:t>
      </w:r>
      <w:r>
        <w:rPr>
          <w:rFonts w:hint="eastAsia"/>
          <w:color w:val="1A15F1"/>
        </w:rPr>
        <w:t>了林芝市</w:t>
      </w:r>
      <w:r>
        <w:rPr>
          <w:rFonts w:hint="eastAsia"/>
          <w:color w:val="1A15F1"/>
        </w:rPr>
        <w:t>旅游产品供给体系，推动</w:t>
      </w:r>
      <w:r>
        <w:rPr>
          <w:rFonts w:hint="eastAsia"/>
          <w:color w:val="1A15F1"/>
        </w:rPr>
        <w:t>林芝市</w:t>
      </w:r>
      <w:r>
        <w:rPr>
          <w:rFonts w:hint="eastAsia"/>
          <w:color w:val="1A15F1"/>
        </w:rPr>
        <w:t>“旅游</w:t>
      </w:r>
      <w:r>
        <w:rPr>
          <w:rFonts w:hint="eastAsia"/>
          <w:color w:val="1A15F1"/>
        </w:rPr>
        <w:t>+</w:t>
      </w:r>
      <w:r>
        <w:rPr>
          <w:rFonts w:hint="eastAsia"/>
          <w:color w:val="1A15F1"/>
        </w:rPr>
        <w:t>”和“</w:t>
      </w:r>
      <w:r>
        <w:rPr>
          <w:rFonts w:hint="eastAsia"/>
          <w:color w:val="1A15F1"/>
        </w:rPr>
        <w:t>+</w:t>
      </w:r>
      <w:r>
        <w:rPr>
          <w:rFonts w:hint="eastAsia"/>
          <w:color w:val="1A15F1"/>
        </w:rPr>
        <w:t>旅游”</w:t>
      </w:r>
      <w:r>
        <w:rPr>
          <w:rFonts w:hint="eastAsia"/>
          <w:color w:val="1A15F1"/>
        </w:rPr>
        <w:t>体系发展</w:t>
      </w:r>
      <w:r>
        <w:rPr>
          <w:rFonts w:hint="eastAsia"/>
          <w:color w:val="1A15F1"/>
        </w:rPr>
        <w:t>，形成多产业融合发展新局面</w:t>
      </w:r>
      <w:r>
        <w:rPr>
          <w:rFonts w:hint="eastAsia"/>
          <w:color w:val="1A15F1"/>
        </w:rPr>
        <w:t>。本规划的实施有利于优化区域空间布局，</w:t>
      </w:r>
      <w:r>
        <w:rPr>
          <w:rFonts w:hint="eastAsia"/>
          <w:color w:val="1A15F1"/>
        </w:rPr>
        <w:t>丰富旅游体系产品</w:t>
      </w:r>
      <w:r>
        <w:rPr>
          <w:rFonts w:hint="eastAsia"/>
          <w:color w:val="1A15F1"/>
        </w:rPr>
        <w:t>。</w:t>
      </w:r>
    </w:p>
    <w:p w:rsidR="00614009" w:rsidRDefault="00D815D6">
      <w:pPr>
        <w:pStyle w:val="2"/>
      </w:pPr>
      <w:bookmarkStart w:id="206" w:name="_Toc93156054"/>
      <w:bookmarkStart w:id="207" w:name="_Toc29409"/>
      <w:bookmarkStart w:id="208" w:name="_Toc9821"/>
      <w:r>
        <w:rPr>
          <w:rFonts w:hint="eastAsia"/>
        </w:rPr>
        <w:t>6</w:t>
      </w:r>
      <w:r>
        <w:rPr>
          <w:rFonts w:hint="eastAsia"/>
        </w:rPr>
        <w:t>.</w:t>
      </w:r>
      <w:r>
        <w:rPr>
          <w:rFonts w:hint="eastAsia"/>
        </w:rPr>
        <w:t>3</w:t>
      </w:r>
      <w:r>
        <w:rPr>
          <w:rFonts w:hint="eastAsia"/>
        </w:rPr>
        <w:t>优化</w:t>
      </w:r>
      <w:r>
        <w:t>调整建议</w:t>
      </w:r>
      <w:bookmarkEnd w:id="206"/>
      <w:bookmarkEnd w:id="207"/>
      <w:bookmarkEnd w:id="208"/>
    </w:p>
    <w:p w:rsidR="00614009" w:rsidRDefault="00D815D6">
      <w:pPr>
        <w:pStyle w:val="LTT"/>
        <w:ind w:firstLine="482"/>
        <w:rPr>
          <w:b/>
          <w:bCs/>
        </w:rPr>
      </w:pPr>
      <w:r>
        <w:rPr>
          <w:rFonts w:hint="eastAsia"/>
          <w:b/>
          <w:bCs/>
        </w:rPr>
        <w:t>1</w:t>
      </w:r>
      <w:r>
        <w:rPr>
          <w:rFonts w:hint="eastAsia"/>
          <w:b/>
          <w:bCs/>
        </w:rPr>
        <w:t>、现有景区问题处置建议</w:t>
      </w:r>
    </w:p>
    <w:p w:rsidR="00614009" w:rsidRDefault="00D815D6">
      <w:pPr>
        <w:pStyle w:val="LTT"/>
        <w:ind w:firstLine="480"/>
      </w:pPr>
      <w:r>
        <w:rPr>
          <w:rFonts w:hint="eastAsia"/>
        </w:rPr>
        <w:t>（</w:t>
      </w:r>
      <w:r>
        <w:rPr>
          <w:rFonts w:hint="eastAsia"/>
        </w:rPr>
        <w:t>1</w:t>
      </w:r>
      <w:r>
        <w:rPr>
          <w:rFonts w:hint="eastAsia"/>
        </w:rPr>
        <w:t>）世界柏树王园林景区处置建议</w:t>
      </w:r>
    </w:p>
    <w:p w:rsidR="00614009" w:rsidRDefault="00D815D6">
      <w:pPr>
        <w:pStyle w:val="LTT"/>
        <w:ind w:firstLine="480"/>
        <w:rPr>
          <w:highlight w:val="yellow"/>
        </w:rPr>
      </w:pPr>
      <w:r>
        <w:rPr>
          <w:rFonts w:hint="eastAsia"/>
        </w:rPr>
        <w:t>对于世界柏树王园林景区内的栈道和观景平台涉及林芝巴结巨柏自然保护区缓冲区，并将该部分观景平台作为景区的核心区对游客进行开放的情况，本次环评建议当地政府应按照《中华人民共和国自然保护区条例》的要求应禁止游客进入核心区及缓冲区范围内。同时建议当地政府对该保护区的功能区划和范围进行适当调整，在满足《中华人民共和国自然保护区条例》中的相关要后，才能对游客开放。如若不能调整，本次环评考虑到拆除现有的景观平台及栈道所带来的景观、生态影响较大，建议保留其景观设施</w:t>
      </w:r>
      <w:r>
        <w:rPr>
          <w:rFonts w:hint="eastAsia"/>
        </w:rPr>
        <w:t>，对涉及自然保护区缓冲区的观景平台及栈道进行功能调整，用于从事经自然保护区管理机构批准的非破坏性的科学研究、教学实习和标本采集活动等行为。</w:t>
      </w:r>
    </w:p>
    <w:p w:rsidR="00614009" w:rsidRDefault="00D815D6">
      <w:pPr>
        <w:pStyle w:val="LTT"/>
        <w:ind w:firstLine="480"/>
      </w:pPr>
      <w:r>
        <w:rPr>
          <w:rFonts w:hint="eastAsia"/>
        </w:rPr>
        <w:t>（</w:t>
      </w:r>
      <w:r>
        <w:rPr>
          <w:rFonts w:hint="eastAsia"/>
        </w:rPr>
        <w:t>2</w:t>
      </w:r>
      <w:r>
        <w:rPr>
          <w:rFonts w:hint="eastAsia"/>
        </w:rPr>
        <w:t>）岗云杉林景区处置建议</w:t>
      </w:r>
    </w:p>
    <w:p w:rsidR="00614009" w:rsidRDefault="00D815D6">
      <w:pPr>
        <w:pStyle w:val="LTT"/>
        <w:ind w:firstLine="480"/>
      </w:pPr>
      <w:r>
        <w:rPr>
          <w:rFonts w:hint="eastAsia"/>
        </w:rPr>
        <w:t>根据中央第四生态环境保护督察组向西藏自治区反馈督察情况，波密县岗云杉林景区部分观景台、栈道涉及西藏雅鲁藏布大峡谷国家自然保护区核心区。目前，西藏自治区人民政府、林芝市政府、波密县政府正在督促其进行整改，现已将位于核心区、缓冲区的景区全部关闭，禁止游客进入。考虑到拆除现有的景观平台及栈道所带来的景观、生态影响较大，本次环评建议保留现有位于核心区、</w:t>
      </w:r>
      <w:r>
        <w:rPr>
          <w:rFonts w:hint="eastAsia"/>
        </w:rPr>
        <w:lastRenderedPageBreak/>
        <w:t>缓冲区的全部设施，并将其功能调整为用于从事经自然保护区管理机构批准的非破坏性的科学研究、教学实习和标本采集活动的平台及通道。</w:t>
      </w:r>
    </w:p>
    <w:p w:rsidR="00614009" w:rsidRDefault="00D815D6">
      <w:pPr>
        <w:pStyle w:val="LTT"/>
        <w:ind w:firstLine="482"/>
        <w:rPr>
          <w:b/>
          <w:bCs/>
        </w:rPr>
      </w:pPr>
      <w:bookmarkStart w:id="209" w:name="_Toc22236"/>
      <w:r>
        <w:rPr>
          <w:rFonts w:hint="eastAsia"/>
          <w:b/>
          <w:bCs/>
        </w:rPr>
        <w:t>2</w:t>
      </w:r>
      <w:r>
        <w:rPr>
          <w:rFonts w:hint="eastAsia"/>
          <w:b/>
          <w:bCs/>
        </w:rPr>
        <w:t>、合理布局</w:t>
      </w:r>
      <w:bookmarkEnd w:id="209"/>
    </w:p>
    <w:p w:rsidR="00614009" w:rsidRDefault="00D815D6">
      <w:pPr>
        <w:pStyle w:val="LTT"/>
        <w:ind w:firstLine="480"/>
      </w:pPr>
      <w:r>
        <w:rPr>
          <w:rFonts w:hint="eastAsia"/>
        </w:rPr>
        <w:t>通过叠图分析，拟进行的旅游</w:t>
      </w:r>
      <w:r>
        <w:rPr>
          <w:rFonts w:hint="eastAsia"/>
        </w:rPr>
        <w:t>资源项目与生态保护红线存在重叠区域，详见表</w:t>
      </w:r>
      <w:r>
        <w:rPr>
          <w:rFonts w:hint="eastAsia"/>
        </w:rPr>
        <w:t>6.2-2</w:t>
      </w:r>
      <w:r>
        <w:rPr>
          <w:rFonts w:hint="eastAsia"/>
        </w:rPr>
        <w:t>。根据生态空间管控要求，自然保护地核心保护区以外的其它区域严格原则上禁止开发性、生产性建设活动，但可可允许适度的参观旅游及相关的必要公共设施建设。</w:t>
      </w:r>
    </w:p>
    <w:p w:rsidR="00614009" w:rsidRDefault="00D815D6">
      <w:pPr>
        <w:pStyle w:val="LTT"/>
        <w:ind w:firstLine="480"/>
      </w:pPr>
      <w:r>
        <w:rPr>
          <w:rFonts w:hint="eastAsia"/>
        </w:rPr>
        <w:t>经叠图初步筛选涉及生态红线的项目，不涉及自然保护区核心区及缓冲区。仅在保护区实验区开展对生态功能不造成破坏为前提的旅游活动，由于本次的旅游资源为示意点位，叠图分析时可能存在一定误差以及旅游资源基础设施具体实施选址落地存在差异，最终可能会影响叠图判断，因此后续规划项目实际落地时建议与生态保护红线勘界核实。</w:t>
      </w:r>
    </w:p>
    <w:p w:rsidR="00614009" w:rsidRDefault="00D815D6">
      <w:pPr>
        <w:pStyle w:val="LTT"/>
        <w:ind w:firstLine="480"/>
      </w:pPr>
      <w:r>
        <w:rPr>
          <w:rFonts w:hint="eastAsia"/>
        </w:rPr>
        <w:t>在规划</w:t>
      </w:r>
      <w:r>
        <w:rPr>
          <w:rFonts w:hint="eastAsia"/>
        </w:rPr>
        <w:t>项目实施过程中要与空间开发保护管理相衔接，实行严格的管控和保护措施，后续规划项目</w:t>
      </w:r>
      <w:r>
        <w:t>建设时应严格按照</w:t>
      </w:r>
      <w:r>
        <w:rPr>
          <w:rFonts w:hint="eastAsia"/>
        </w:rPr>
        <w:t>生态保护红线管控要求执行</w:t>
      </w:r>
      <w:bookmarkStart w:id="210" w:name="_Toc30363"/>
      <w:r>
        <w:rPr>
          <w:rFonts w:hint="eastAsia"/>
        </w:rPr>
        <w:t>。</w:t>
      </w:r>
    </w:p>
    <w:p w:rsidR="00614009" w:rsidRDefault="00D815D6">
      <w:pPr>
        <w:pStyle w:val="LTT"/>
        <w:ind w:firstLine="482"/>
        <w:rPr>
          <w:b/>
          <w:bCs/>
        </w:rPr>
      </w:pPr>
      <w:r>
        <w:rPr>
          <w:rFonts w:hint="eastAsia"/>
          <w:b/>
          <w:bCs/>
        </w:rPr>
        <w:t>3</w:t>
      </w:r>
      <w:r>
        <w:rPr>
          <w:rFonts w:hint="eastAsia"/>
          <w:b/>
          <w:bCs/>
        </w:rPr>
        <w:t>、</w:t>
      </w:r>
      <w:r>
        <w:rPr>
          <w:b/>
          <w:bCs/>
        </w:rPr>
        <w:t>排水方案调整建议</w:t>
      </w:r>
      <w:bookmarkEnd w:id="210"/>
    </w:p>
    <w:p w:rsidR="00614009" w:rsidRDefault="00D815D6">
      <w:pPr>
        <w:pStyle w:val="LTT"/>
        <w:ind w:firstLine="480"/>
      </w:pPr>
      <w:r>
        <w:rPr>
          <w:rFonts w:hint="eastAsia"/>
        </w:rPr>
        <w:t>“</w:t>
      </w:r>
      <w:r>
        <w:rPr>
          <w:rFonts w:hint="eastAsia"/>
        </w:rPr>
        <w:t>林芝市全域旅游发展规划（</w:t>
      </w:r>
      <w:r>
        <w:rPr>
          <w:rFonts w:hint="eastAsia"/>
        </w:rPr>
        <w:t>2018-2025</w:t>
      </w:r>
      <w:r>
        <w:rPr>
          <w:rFonts w:hint="eastAsia"/>
        </w:rPr>
        <w:t>年）</w:t>
      </w:r>
      <w:r>
        <w:rPr>
          <w:rFonts w:hint="eastAsia"/>
        </w:rPr>
        <w:t>”</w:t>
      </w:r>
      <w:r>
        <w:rPr>
          <w:rFonts w:hint="eastAsia"/>
        </w:rPr>
        <w:t>中未提出废水处理方案，由于规划涉及范围较广，且各区内规划项目具有不确定性，按照情景预测，并结合目前各县建成的污水处理厂情况及各景区建成的污水处理设施，再结合本规划发展方向及目标，环评建议排水方案如下：</w:t>
      </w:r>
    </w:p>
    <w:p w:rsidR="00614009" w:rsidRDefault="00D815D6">
      <w:pPr>
        <w:pStyle w:val="LTT"/>
        <w:ind w:firstLine="480"/>
        <w:rPr>
          <w:color w:val="2A26F7"/>
        </w:rPr>
      </w:pPr>
      <w:r>
        <w:rPr>
          <w:rFonts w:hint="eastAsia"/>
          <w:color w:val="2A26F7"/>
        </w:rPr>
        <w:t>（</w:t>
      </w:r>
      <w:r>
        <w:rPr>
          <w:rFonts w:hint="eastAsia"/>
          <w:color w:val="2A26F7"/>
        </w:rPr>
        <w:t>1</w:t>
      </w:r>
      <w:r>
        <w:rPr>
          <w:rFonts w:hint="eastAsia"/>
          <w:color w:val="2A26F7"/>
        </w:rPr>
        <w:t>）规划区</w:t>
      </w:r>
      <w:r>
        <w:rPr>
          <w:rFonts w:hint="eastAsia"/>
          <w:color w:val="2A26F7"/>
        </w:rPr>
        <w:t>禁止向</w:t>
      </w:r>
      <w:r>
        <w:rPr>
          <w:rFonts w:hint="eastAsia"/>
          <w:color w:val="2A26F7"/>
        </w:rPr>
        <w:t>I</w:t>
      </w:r>
      <w:r>
        <w:rPr>
          <w:rFonts w:hint="eastAsia"/>
          <w:color w:val="2A26F7"/>
        </w:rPr>
        <w:t>类</w:t>
      </w:r>
      <w:r>
        <w:rPr>
          <w:rFonts w:hint="eastAsia"/>
          <w:color w:val="2A26F7"/>
        </w:rPr>
        <w:t>、</w:t>
      </w:r>
      <w:r>
        <w:rPr>
          <w:color w:val="2A26F7"/>
        </w:rPr>
        <w:t>Ⅱ</w:t>
      </w:r>
      <w:r>
        <w:rPr>
          <w:color w:val="2A26F7"/>
        </w:rPr>
        <w:t>类</w:t>
      </w:r>
      <w:r>
        <w:rPr>
          <w:rFonts w:hint="eastAsia"/>
          <w:color w:val="2A26F7"/>
        </w:rPr>
        <w:t>水域排放废污水，</w:t>
      </w:r>
      <w:r>
        <w:rPr>
          <w:rFonts w:hint="eastAsia"/>
          <w:color w:val="00B050"/>
        </w:rPr>
        <w:t>已有排污口不能增加排放量</w:t>
      </w:r>
      <w:r>
        <w:rPr>
          <w:rFonts w:hint="eastAsia"/>
          <w:color w:val="2A26F7"/>
        </w:rPr>
        <w:t>。</w:t>
      </w:r>
    </w:p>
    <w:p w:rsidR="00614009" w:rsidRDefault="00D815D6">
      <w:pPr>
        <w:pStyle w:val="LTT"/>
        <w:ind w:firstLine="480"/>
        <w:rPr>
          <w:color w:val="2A26F7"/>
        </w:rPr>
      </w:pPr>
      <w:r>
        <w:rPr>
          <w:rFonts w:hint="eastAsia"/>
          <w:color w:val="2A26F7"/>
        </w:rPr>
        <w:t>（</w:t>
      </w:r>
      <w:r>
        <w:rPr>
          <w:rFonts w:hint="eastAsia"/>
          <w:color w:val="2A26F7"/>
        </w:rPr>
        <w:t>2</w:t>
      </w:r>
      <w:r>
        <w:rPr>
          <w:rFonts w:hint="eastAsia"/>
          <w:color w:val="2A26F7"/>
        </w:rPr>
        <w:t>）针对</w:t>
      </w:r>
      <w:r>
        <w:rPr>
          <w:color w:val="2A26F7"/>
        </w:rPr>
        <w:t>依托城市建成区而建的规划项目（未确定选址的），选址首先考虑已敷设污水收集管网的区域，旅游区内产生的废水经过预处理达到《污水综合排放标准》（</w:t>
      </w:r>
      <w:r>
        <w:rPr>
          <w:color w:val="2A26F7"/>
        </w:rPr>
        <w:t>GB8978-1996</w:t>
      </w:r>
      <w:r>
        <w:rPr>
          <w:color w:val="2A26F7"/>
        </w:rPr>
        <w:t>）三级标准及《污水排入城镇下水道水质标准》（</w:t>
      </w:r>
      <w:r>
        <w:rPr>
          <w:color w:val="2A26F7"/>
        </w:rPr>
        <w:t>GB/T1962-2015</w:t>
      </w:r>
      <w:r>
        <w:rPr>
          <w:color w:val="2A26F7"/>
        </w:rPr>
        <w:t>）表</w:t>
      </w:r>
      <w:r>
        <w:rPr>
          <w:color w:val="2A26F7"/>
        </w:rPr>
        <w:t>1</w:t>
      </w:r>
      <w:r>
        <w:rPr>
          <w:color w:val="2A26F7"/>
        </w:rPr>
        <w:t>（</w:t>
      </w:r>
      <w:r>
        <w:rPr>
          <w:color w:val="2A26F7"/>
        </w:rPr>
        <w:t>A</w:t>
      </w:r>
      <w:r>
        <w:rPr>
          <w:color w:val="2A26F7"/>
        </w:rPr>
        <w:t>）等级标准后排入市政污水管网，最终进入污水处理厂进行处理。</w:t>
      </w:r>
    </w:p>
    <w:p w:rsidR="00614009" w:rsidRDefault="00D815D6">
      <w:pPr>
        <w:pStyle w:val="LTT"/>
        <w:ind w:firstLine="480"/>
        <w:rPr>
          <w:color w:val="2A26F7"/>
        </w:rPr>
      </w:pPr>
      <w:r>
        <w:rPr>
          <w:rFonts w:hint="eastAsia"/>
          <w:color w:val="2A26F7"/>
        </w:rPr>
        <w:t>（</w:t>
      </w:r>
      <w:r>
        <w:rPr>
          <w:rFonts w:hint="eastAsia"/>
          <w:color w:val="2A26F7"/>
        </w:rPr>
        <w:t>3</w:t>
      </w:r>
      <w:r>
        <w:rPr>
          <w:rFonts w:hint="eastAsia"/>
          <w:color w:val="2A26F7"/>
        </w:rPr>
        <w:t>）针对</w:t>
      </w:r>
      <w:r>
        <w:rPr>
          <w:color w:val="2A26F7"/>
        </w:rPr>
        <w:t>无法依托市政污水管网的，或选址位于远离城市建成区的规划项目，各景区配套</w:t>
      </w:r>
      <w:r>
        <w:rPr>
          <w:rFonts w:hint="eastAsia"/>
          <w:color w:val="2A26F7"/>
        </w:rPr>
        <w:t>建设</w:t>
      </w:r>
      <w:r>
        <w:rPr>
          <w:color w:val="2A26F7"/>
        </w:rPr>
        <w:t>生态污水处理站或小型污水处理站，并要求污水经处理达到《城镇污水处理厂污染物排放标准》（</w:t>
      </w:r>
      <w:r>
        <w:rPr>
          <w:color w:val="2A26F7"/>
        </w:rPr>
        <w:t>GB18918-2002</w:t>
      </w:r>
      <w:r>
        <w:rPr>
          <w:color w:val="2A26F7"/>
        </w:rPr>
        <w:t>）一级</w:t>
      </w:r>
      <w:r>
        <w:rPr>
          <w:color w:val="2A26F7"/>
        </w:rPr>
        <w:t>A</w:t>
      </w:r>
      <w:r>
        <w:rPr>
          <w:color w:val="2A26F7"/>
        </w:rPr>
        <w:t>标准部分回</w:t>
      </w:r>
      <w:r>
        <w:rPr>
          <w:color w:val="2A26F7"/>
        </w:rPr>
        <w:t>用于绿化和道路洒水降尘</w:t>
      </w:r>
      <w:r>
        <w:rPr>
          <w:rFonts w:hint="eastAsia"/>
          <w:color w:val="2A26F7"/>
        </w:rPr>
        <w:t>，</w:t>
      </w:r>
      <w:r>
        <w:rPr>
          <w:color w:val="2A26F7"/>
        </w:rPr>
        <w:t>回用不完的外排至附近河流</w:t>
      </w:r>
      <w:r>
        <w:rPr>
          <w:rFonts w:hint="eastAsia"/>
          <w:color w:val="2A26F7"/>
        </w:rPr>
        <w:t>。</w:t>
      </w:r>
    </w:p>
    <w:p w:rsidR="00614009" w:rsidRDefault="00D815D6">
      <w:pPr>
        <w:pStyle w:val="LTT"/>
        <w:ind w:firstLine="480"/>
        <w:rPr>
          <w:color w:val="2A26F7"/>
        </w:rPr>
      </w:pPr>
      <w:r>
        <w:rPr>
          <w:rFonts w:hint="eastAsia"/>
          <w:color w:val="2A26F7"/>
        </w:rPr>
        <w:lastRenderedPageBreak/>
        <w:t>（</w:t>
      </w:r>
      <w:r>
        <w:rPr>
          <w:rFonts w:hint="eastAsia"/>
          <w:color w:val="2A26F7"/>
        </w:rPr>
        <w:t>4</w:t>
      </w:r>
      <w:r>
        <w:rPr>
          <w:rFonts w:hint="eastAsia"/>
          <w:color w:val="2A26F7"/>
        </w:rPr>
        <w:t>）针对</w:t>
      </w:r>
      <w:r>
        <w:rPr>
          <w:color w:val="2A26F7"/>
        </w:rPr>
        <w:t>规划区内已开发的景区配套建设污水处理站，已建有污水处理站的，提倡改进污水处理工艺，将处理后达到回用标准的</w:t>
      </w:r>
      <w:r>
        <w:rPr>
          <w:rFonts w:hint="eastAsia"/>
          <w:color w:val="2A26F7"/>
        </w:rPr>
        <w:t>中水</w:t>
      </w:r>
      <w:r>
        <w:rPr>
          <w:color w:val="2A26F7"/>
        </w:rPr>
        <w:t>回用于景观、绿化及洒水降尘等，减少排放量，剩余达到《城镇污水处理厂污染物排放标准》（</w:t>
      </w:r>
      <w:r>
        <w:rPr>
          <w:color w:val="2A26F7"/>
        </w:rPr>
        <w:t>GB18918-2002</w:t>
      </w:r>
      <w:r>
        <w:rPr>
          <w:color w:val="2A26F7"/>
        </w:rPr>
        <w:t>）一级</w:t>
      </w:r>
      <w:r>
        <w:rPr>
          <w:color w:val="2A26F7"/>
        </w:rPr>
        <w:t>A</w:t>
      </w:r>
      <w:r>
        <w:rPr>
          <w:color w:val="2A26F7"/>
        </w:rPr>
        <w:t>标后排放。</w:t>
      </w:r>
    </w:p>
    <w:p w:rsidR="00614009" w:rsidRDefault="00D815D6">
      <w:pPr>
        <w:pStyle w:val="LTT"/>
        <w:ind w:firstLine="482"/>
        <w:rPr>
          <w:b/>
          <w:bCs/>
        </w:rPr>
      </w:pPr>
      <w:bookmarkStart w:id="211" w:name="_Toc27071"/>
      <w:r>
        <w:rPr>
          <w:rFonts w:hint="eastAsia"/>
          <w:b/>
          <w:bCs/>
        </w:rPr>
        <w:t>4</w:t>
      </w:r>
      <w:r>
        <w:rPr>
          <w:rFonts w:hint="eastAsia"/>
          <w:b/>
          <w:bCs/>
        </w:rPr>
        <w:t>、污水</w:t>
      </w:r>
      <w:r>
        <w:rPr>
          <w:rFonts w:hint="eastAsia"/>
          <w:b/>
          <w:bCs/>
        </w:rPr>
        <w:t>处理</w:t>
      </w:r>
      <w:r>
        <w:rPr>
          <w:rFonts w:hint="eastAsia"/>
          <w:b/>
          <w:bCs/>
        </w:rPr>
        <w:t>设施规划补充建议</w:t>
      </w:r>
    </w:p>
    <w:p w:rsidR="00614009" w:rsidRDefault="00D815D6">
      <w:pPr>
        <w:pStyle w:val="LTT"/>
        <w:ind w:firstLine="480"/>
      </w:pPr>
      <w:r>
        <w:rPr>
          <w:rFonts w:hint="eastAsia"/>
        </w:rPr>
        <w:t>规划区内可依托的污水集中处理工程主要集中在城市建成区或乡镇上，少数规划项目可以依托景区自建污水处理工程外，其余规划项目污水处理系统倘若不尽完善，可能对水环境造成一定污染风险。因此，污水</w:t>
      </w:r>
      <w:r>
        <w:rPr>
          <w:rFonts w:hint="eastAsia"/>
        </w:rPr>
        <w:t>处理方案需按规划项目的分期建设进度配套建设，并在规划中进行补充。根据旅游业发展特点，建议实施集中处理和分散处理相结合的污水处理方案。</w:t>
      </w:r>
      <w:bookmarkEnd w:id="211"/>
      <w:r>
        <w:rPr>
          <w:rFonts w:hint="eastAsia"/>
        </w:rPr>
        <w:t>对于布局在乡村的景区，首先应采取节水措施，从源头上减少污废水的排放，同时加快新建污水处理设施的修建，确保在规划实施后，该区域产生的污废水能处理达标后排放。</w:t>
      </w:r>
    </w:p>
    <w:p w:rsidR="00614009" w:rsidRDefault="00D815D6">
      <w:pPr>
        <w:pStyle w:val="LTT"/>
        <w:ind w:firstLine="482"/>
        <w:rPr>
          <w:b/>
          <w:bCs/>
        </w:rPr>
      </w:pPr>
      <w:r>
        <w:rPr>
          <w:rFonts w:hint="eastAsia"/>
          <w:b/>
          <w:bCs/>
        </w:rPr>
        <w:t>5</w:t>
      </w:r>
      <w:r>
        <w:rPr>
          <w:rFonts w:hint="eastAsia"/>
          <w:b/>
          <w:bCs/>
        </w:rPr>
        <w:t>、</w:t>
      </w:r>
      <w:r>
        <w:rPr>
          <w:rFonts w:hint="eastAsia"/>
          <w:b/>
          <w:bCs/>
        </w:rPr>
        <w:t>“三线一单”、</w:t>
      </w:r>
      <w:r>
        <w:rPr>
          <w:rFonts w:hint="eastAsia"/>
          <w:b/>
          <w:bCs/>
        </w:rPr>
        <w:t>“</w:t>
      </w:r>
      <w:r>
        <w:rPr>
          <w:rFonts w:hint="eastAsia"/>
          <w:b/>
          <w:bCs/>
        </w:rPr>
        <w:t>三区三线</w:t>
      </w:r>
      <w:r>
        <w:rPr>
          <w:rFonts w:hint="eastAsia"/>
          <w:b/>
          <w:bCs/>
        </w:rPr>
        <w:t>”、</w:t>
      </w:r>
      <w:r>
        <w:rPr>
          <w:rFonts w:hint="eastAsia"/>
          <w:b/>
          <w:bCs/>
        </w:rPr>
        <w:t>主体功能区划的调整建议</w:t>
      </w:r>
    </w:p>
    <w:p w:rsidR="008B447F" w:rsidRDefault="00D815D6" w:rsidP="008B447F">
      <w:pPr>
        <w:pStyle w:val="LTT"/>
        <w:ind w:firstLine="480"/>
        <w:rPr>
          <w:rFonts w:hint="eastAsia"/>
          <w:color w:val="0A49E7"/>
        </w:rPr>
      </w:pPr>
      <w:r>
        <w:rPr>
          <w:rFonts w:hint="eastAsia"/>
        </w:rPr>
        <w:t>（</w:t>
      </w:r>
      <w:r>
        <w:rPr>
          <w:rFonts w:hint="eastAsia"/>
        </w:rPr>
        <w:t>1</w:t>
      </w:r>
      <w:r>
        <w:rPr>
          <w:rFonts w:hint="eastAsia"/>
        </w:rPr>
        <w:t>）严格保护生态空间，主动对接</w:t>
      </w:r>
      <w:r>
        <w:rPr>
          <w:rFonts w:hint="eastAsia"/>
        </w:rPr>
        <w:t>林芝</w:t>
      </w:r>
      <w:r>
        <w:rPr>
          <w:rFonts w:hint="eastAsia"/>
        </w:rPr>
        <w:t>市国土空间规划</w:t>
      </w:r>
      <w:r w:rsidR="008B447F">
        <w:rPr>
          <w:rFonts w:hint="eastAsia"/>
        </w:rPr>
        <w:t>。</w:t>
      </w:r>
      <w:r w:rsidR="008B447F">
        <w:rPr>
          <w:rFonts w:hint="eastAsia"/>
        </w:rPr>
        <w:t>由于本次的旅游资源为示意点位，叠图分析时可能存在一定误差，后续规划实施过程中旅游资源基础设施具体实施选址落地也存在差异，最终可能会影响叠图判断，因此项目实际落地时</w:t>
      </w:r>
      <w:r w:rsidR="008B447F">
        <w:rPr>
          <w:rFonts w:hint="eastAsia"/>
          <w:color w:val="0A49E7"/>
        </w:rPr>
        <w:t>需与“三区三线”成果进行叠图、勘界核实，严格执行“三区三线”空间管控要求，对本次规划中与“三区三线”存在冲突的项目进行优化和调整，严格落实生态空间管控要求。</w:t>
      </w:r>
    </w:p>
    <w:p w:rsidR="00614009" w:rsidRDefault="00D815D6">
      <w:pPr>
        <w:pStyle w:val="LTT"/>
        <w:ind w:firstLine="480"/>
      </w:pPr>
      <w:r>
        <w:rPr>
          <w:rFonts w:hint="eastAsia"/>
        </w:rPr>
        <w:t>（</w:t>
      </w:r>
      <w:r>
        <w:rPr>
          <w:rFonts w:hint="eastAsia"/>
        </w:rPr>
        <w:t>2</w:t>
      </w:r>
      <w:r>
        <w:rPr>
          <w:rFonts w:hint="eastAsia"/>
        </w:rPr>
        <w:t>）严格执行节约用地、保护耕地（主要是基本农田）的政策。切实落实各项生态环境保护对策与措施</w:t>
      </w:r>
      <w:r>
        <w:rPr>
          <w:rFonts w:hint="eastAsia"/>
        </w:rPr>
        <w:t>，促进旅游发展与生态环境保护相协调，改善区域生态环境质量，维护区域生态安全。</w:t>
      </w:r>
    </w:p>
    <w:p w:rsidR="00614009" w:rsidRDefault="00D815D6">
      <w:pPr>
        <w:pStyle w:val="LTT"/>
        <w:ind w:firstLine="480"/>
      </w:pPr>
      <w:r>
        <w:rPr>
          <w:rFonts w:hint="eastAsia"/>
        </w:rPr>
        <w:t>（</w:t>
      </w:r>
      <w:r>
        <w:rPr>
          <w:rFonts w:hint="eastAsia"/>
        </w:rPr>
        <w:t>3</w:t>
      </w:r>
      <w:r>
        <w:rPr>
          <w:rFonts w:hint="eastAsia"/>
        </w:rPr>
        <w:t>）规划建设项目实施前，应进行科学论证，不得影响生态保护红线区主体生态功能。</w:t>
      </w:r>
    </w:p>
    <w:p w:rsidR="00614009" w:rsidRDefault="00D815D6">
      <w:pPr>
        <w:pStyle w:val="LTT"/>
        <w:ind w:firstLine="482"/>
        <w:rPr>
          <w:b/>
          <w:bCs/>
        </w:rPr>
      </w:pPr>
      <w:r>
        <w:rPr>
          <w:rFonts w:hint="eastAsia"/>
          <w:b/>
          <w:bCs/>
        </w:rPr>
        <w:t>6</w:t>
      </w:r>
      <w:r>
        <w:rPr>
          <w:rFonts w:hint="eastAsia"/>
          <w:b/>
          <w:bCs/>
        </w:rPr>
        <w:t>、关于冰川（雪）资源开发保护的优化建议</w:t>
      </w:r>
    </w:p>
    <w:p w:rsidR="00614009" w:rsidRDefault="00D815D6">
      <w:pPr>
        <w:pStyle w:val="LTT"/>
        <w:ind w:firstLine="480"/>
        <w:rPr>
          <w:color w:val="0A49E7"/>
        </w:rPr>
      </w:pPr>
      <w:bookmarkStart w:id="212" w:name="_Toc17182"/>
      <w:r>
        <w:rPr>
          <w:rFonts w:hint="eastAsia"/>
        </w:rPr>
        <w:t>（</w:t>
      </w:r>
      <w:r>
        <w:rPr>
          <w:rFonts w:hint="eastAsia"/>
        </w:rPr>
        <w:t>1</w:t>
      </w:r>
      <w:r>
        <w:rPr>
          <w:rFonts w:hint="eastAsia"/>
        </w:rPr>
        <w:t>）</w:t>
      </w:r>
      <w:r>
        <w:rPr>
          <w:rFonts w:hint="eastAsia"/>
          <w:color w:val="0A49E7"/>
        </w:rPr>
        <w:t>西藏自治区已制定《西藏自治区冰川保护条例》（</w:t>
      </w:r>
      <w:r>
        <w:rPr>
          <w:rFonts w:hint="eastAsia"/>
          <w:color w:val="0A49E7"/>
        </w:rPr>
        <w:t>2024</w:t>
      </w:r>
      <w:r>
        <w:rPr>
          <w:rFonts w:hint="eastAsia"/>
          <w:color w:val="0A49E7"/>
        </w:rPr>
        <w:t>年</w:t>
      </w:r>
      <w:r>
        <w:rPr>
          <w:rFonts w:hint="eastAsia"/>
          <w:color w:val="0A49E7"/>
        </w:rPr>
        <w:t>10</w:t>
      </w:r>
      <w:r>
        <w:rPr>
          <w:rFonts w:hint="eastAsia"/>
          <w:color w:val="0A49E7"/>
        </w:rPr>
        <w:t>月</w:t>
      </w:r>
      <w:r>
        <w:rPr>
          <w:rFonts w:hint="eastAsia"/>
          <w:color w:val="0A49E7"/>
        </w:rPr>
        <w:t>1</w:t>
      </w:r>
      <w:r>
        <w:rPr>
          <w:rFonts w:hint="eastAsia"/>
          <w:color w:val="0A49E7"/>
        </w:rPr>
        <w:t>日施行），条例的实施是从法制层面保护冰川资源。后续规划项目的开展需按照《西藏自治区冰川保护条例》（</w:t>
      </w:r>
      <w:r>
        <w:rPr>
          <w:rFonts w:hint="eastAsia"/>
          <w:color w:val="0A49E7"/>
        </w:rPr>
        <w:t>2024</w:t>
      </w:r>
      <w:r>
        <w:rPr>
          <w:rFonts w:hint="eastAsia"/>
          <w:color w:val="0A49E7"/>
        </w:rPr>
        <w:t>年</w:t>
      </w:r>
      <w:r>
        <w:rPr>
          <w:rFonts w:hint="eastAsia"/>
          <w:color w:val="0A49E7"/>
        </w:rPr>
        <w:t>10</w:t>
      </w:r>
      <w:r>
        <w:rPr>
          <w:rFonts w:hint="eastAsia"/>
          <w:color w:val="0A49E7"/>
        </w:rPr>
        <w:t>月</w:t>
      </w:r>
      <w:r>
        <w:rPr>
          <w:rFonts w:hint="eastAsia"/>
          <w:color w:val="0A49E7"/>
        </w:rPr>
        <w:t>1</w:t>
      </w:r>
      <w:r>
        <w:rPr>
          <w:rFonts w:hint="eastAsia"/>
          <w:color w:val="0A49E7"/>
        </w:rPr>
        <w:t>日施行）及冰川（冰雪）资源保护总体规划中相关要求对</w:t>
      </w:r>
      <w:r>
        <w:rPr>
          <w:rFonts w:hint="eastAsia"/>
        </w:rPr>
        <w:t>冰川（雪）资源进行开发，</w:t>
      </w:r>
      <w:r>
        <w:rPr>
          <w:rFonts w:hint="eastAsia"/>
          <w:color w:val="0A49E7"/>
        </w:rPr>
        <w:t>严禁</w:t>
      </w:r>
      <w:r w:rsidR="008B447F">
        <w:rPr>
          <w:rFonts w:hint="eastAsia"/>
          <w:color w:val="0A49E7"/>
        </w:rPr>
        <w:t>建设</w:t>
      </w:r>
      <w:r>
        <w:rPr>
          <w:rFonts w:hint="eastAsia"/>
          <w:color w:val="0A49E7"/>
        </w:rPr>
        <w:t>改变冰川原生状态的项</w:t>
      </w:r>
      <w:r>
        <w:rPr>
          <w:rFonts w:hint="eastAsia"/>
          <w:color w:val="0A49E7"/>
        </w:rPr>
        <w:lastRenderedPageBreak/>
        <w:t>目</w:t>
      </w:r>
      <w:r>
        <w:rPr>
          <w:rFonts w:hint="eastAsia"/>
          <w:color w:val="0A49E7"/>
        </w:rPr>
        <w:t>。</w:t>
      </w:r>
    </w:p>
    <w:p w:rsidR="00614009" w:rsidRDefault="00D815D6">
      <w:pPr>
        <w:pStyle w:val="LTT"/>
        <w:ind w:firstLine="480"/>
      </w:pPr>
      <w:r>
        <w:rPr>
          <w:rFonts w:hint="eastAsia"/>
        </w:rPr>
        <w:t>（</w:t>
      </w:r>
      <w:r>
        <w:rPr>
          <w:rFonts w:hint="eastAsia"/>
        </w:rPr>
        <w:t>2</w:t>
      </w:r>
      <w:r>
        <w:rPr>
          <w:rFonts w:hint="eastAsia"/>
        </w:rPr>
        <w:t>）西藏自治区生态环境厅于</w:t>
      </w:r>
      <w:r>
        <w:rPr>
          <w:rFonts w:hint="eastAsia"/>
        </w:rPr>
        <w:t>2022</w:t>
      </w:r>
      <w:r>
        <w:rPr>
          <w:rFonts w:hint="eastAsia"/>
        </w:rPr>
        <w:t>年</w:t>
      </w:r>
      <w:r>
        <w:rPr>
          <w:rFonts w:hint="eastAsia"/>
        </w:rPr>
        <w:t>6</w:t>
      </w:r>
      <w:r>
        <w:rPr>
          <w:rFonts w:hint="eastAsia"/>
        </w:rPr>
        <w:t>月</w:t>
      </w:r>
      <w:r>
        <w:rPr>
          <w:rFonts w:hint="eastAsia"/>
        </w:rPr>
        <w:t>24</w:t>
      </w:r>
      <w:r>
        <w:rPr>
          <w:rFonts w:hint="eastAsia"/>
        </w:rPr>
        <w:t>日发布了《关于进一步严格冰川（雪）资源开发生态环境保护源头管控的通知》，将重要冰川、雪山纳入水环境优先保护区域，依法禁止或限制相关开发建设活动。</w:t>
      </w:r>
      <w:r>
        <w:rPr>
          <w:rFonts w:hint="eastAsia"/>
          <w:color w:val="000000"/>
        </w:rPr>
        <w:t>对于涉及冰川（雪）资源开发的项目需按照《规划环境影响评价条例》、《建设项目环境保护管理条例》及《建设项目环境影响评价分类管理名录》等开展环境影响评价工作。</w:t>
      </w:r>
    </w:p>
    <w:p w:rsidR="00614009" w:rsidRDefault="00D815D6">
      <w:pPr>
        <w:pStyle w:val="LTT"/>
        <w:ind w:firstLine="480"/>
        <w:rPr>
          <w:color w:val="000000"/>
        </w:rPr>
      </w:pPr>
      <w:r>
        <w:rPr>
          <w:rFonts w:hint="eastAsia"/>
          <w:color w:val="000000"/>
        </w:rPr>
        <w:t>（</w:t>
      </w:r>
      <w:r>
        <w:rPr>
          <w:rFonts w:hint="eastAsia"/>
          <w:color w:val="000000"/>
        </w:rPr>
        <w:t>3</w:t>
      </w:r>
      <w:r>
        <w:rPr>
          <w:rFonts w:hint="eastAsia"/>
          <w:color w:val="000000"/>
        </w:rPr>
        <w:t>）对于县级及以上各相关部门组织编制的涉及冰川（雪）资源开发规划应依法开展规划环境影响评价，环境影响报告书在依法报送具有权限的生态环境部门审查前，应将报告书送</w:t>
      </w:r>
      <w:r>
        <w:rPr>
          <w:rFonts w:hint="eastAsia"/>
        </w:rPr>
        <w:t>西藏自</w:t>
      </w:r>
      <w:r>
        <w:rPr>
          <w:rFonts w:hint="eastAsia"/>
        </w:rPr>
        <w:t>治区生态环境厅</w:t>
      </w:r>
      <w:r>
        <w:rPr>
          <w:rFonts w:hint="eastAsia"/>
          <w:color w:val="000000"/>
        </w:rPr>
        <w:t>征求意见；篇章或者说明应在规划报批前，将包含篇章或说明的规划送</w:t>
      </w:r>
      <w:r>
        <w:rPr>
          <w:rFonts w:hint="eastAsia"/>
        </w:rPr>
        <w:t>西藏自治区生态环境厅</w:t>
      </w:r>
      <w:r>
        <w:rPr>
          <w:rFonts w:hint="eastAsia"/>
          <w:color w:val="000000"/>
        </w:rPr>
        <w:t>征求意见。</w:t>
      </w:r>
    </w:p>
    <w:p w:rsidR="00614009" w:rsidRDefault="00D815D6">
      <w:pPr>
        <w:pStyle w:val="LTT"/>
        <w:ind w:firstLine="480"/>
      </w:pPr>
      <w:r>
        <w:t>以下项目，需编制环境影响报告书（表）的，其环评文件一律报</w:t>
      </w:r>
      <w:r>
        <w:rPr>
          <w:rFonts w:hint="eastAsia"/>
        </w:rPr>
        <w:t>西藏自治区生态环境厅</w:t>
      </w:r>
      <w:r>
        <w:t>审批。</w:t>
      </w:r>
    </w:p>
    <w:p w:rsidR="00614009" w:rsidRDefault="00D815D6">
      <w:pPr>
        <w:pStyle w:val="LTT"/>
        <w:ind w:firstLine="480"/>
      </w:pPr>
      <w:r>
        <w:rPr>
          <w:rFonts w:hint="eastAsia"/>
        </w:rPr>
        <w:t>①</w:t>
      </w:r>
      <w:r>
        <w:t>涉及冰川（雪）资源的观光、游览等旅游开发类建设项目；</w:t>
      </w:r>
    </w:p>
    <w:p w:rsidR="00614009" w:rsidRDefault="00D815D6">
      <w:pPr>
        <w:pStyle w:val="LTT"/>
        <w:ind w:firstLine="480"/>
      </w:pPr>
      <w:r>
        <w:rPr>
          <w:rFonts w:hint="eastAsia"/>
        </w:rPr>
        <w:t>②</w:t>
      </w:r>
      <w:r>
        <w:t>涉及原生冰川、雪山资源的滑雪场、攀登等体育运动场馆类建设项目；</w:t>
      </w:r>
    </w:p>
    <w:p w:rsidR="00614009" w:rsidRDefault="00D815D6">
      <w:pPr>
        <w:pStyle w:val="LTT"/>
        <w:ind w:firstLine="480"/>
      </w:pPr>
      <w:r>
        <w:rPr>
          <w:rFonts w:hint="eastAsia"/>
        </w:rPr>
        <w:t>③</w:t>
      </w:r>
      <w:r>
        <w:t>涉及直接开采冰川水资源的矿泉水开发等建设项目；</w:t>
      </w:r>
    </w:p>
    <w:p w:rsidR="00614009" w:rsidRDefault="00D815D6">
      <w:pPr>
        <w:pStyle w:val="LTT"/>
        <w:ind w:firstLine="480"/>
      </w:pPr>
      <w:r>
        <w:rPr>
          <w:rFonts w:hint="eastAsia"/>
        </w:rPr>
        <w:t>④</w:t>
      </w:r>
      <w:r>
        <w:t>涉及直接占用或扰动冰川资源的矿产资源开发类建设项目</w:t>
      </w:r>
      <w:r>
        <w:rPr>
          <w:rFonts w:hint="eastAsia"/>
        </w:rPr>
        <w:t>。</w:t>
      </w:r>
    </w:p>
    <w:p w:rsidR="00614009" w:rsidRDefault="00D815D6">
      <w:pPr>
        <w:pStyle w:val="LTT"/>
        <w:ind w:firstLine="482"/>
        <w:rPr>
          <w:b/>
          <w:bCs/>
        </w:rPr>
      </w:pPr>
      <w:r>
        <w:rPr>
          <w:rFonts w:hint="eastAsia"/>
          <w:b/>
          <w:bCs/>
        </w:rPr>
        <w:t>5</w:t>
      </w:r>
      <w:r>
        <w:rPr>
          <w:rFonts w:hint="eastAsia"/>
          <w:b/>
          <w:bCs/>
        </w:rPr>
        <w:t>、及时开展各县域的规划环评</w:t>
      </w:r>
      <w:bookmarkEnd w:id="212"/>
    </w:p>
    <w:p w:rsidR="00614009" w:rsidRDefault="00D815D6">
      <w:pPr>
        <w:pStyle w:val="LTT"/>
        <w:ind w:firstLine="480"/>
      </w:pPr>
      <w:r>
        <w:rPr>
          <w:rFonts w:hint="eastAsia"/>
          <w:color w:val="00B050"/>
        </w:rPr>
        <w:t>《林芝市全域旅游发展规划（</w:t>
      </w:r>
      <w:r>
        <w:rPr>
          <w:rFonts w:hint="eastAsia"/>
          <w:color w:val="00B050"/>
        </w:rPr>
        <w:t>2018</w:t>
      </w:r>
      <w:r>
        <w:rPr>
          <w:rFonts w:hint="eastAsia"/>
          <w:color w:val="00B050"/>
        </w:rPr>
        <w:t>~</w:t>
      </w:r>
      <w:r>
        <w:rPr>
          <w:rFonts w:hint="eastAsia"/>
          <w:color w:val="00B050"/>
        </w:rPr>
        <w:t>2025</w:t>
      </w:r>
      <w:r>
        <w:rPr>
          <w:rFonts w:hint="eastAsia"/>
          <w:color w:val="00B050"/>
        </w:rPr>
        <w:t>年）》是指导林芝市</w:t>
      </w:r>
      <w:r>
        <w:rPr>
          <w:rFonts w:hint="eastAsia"/>
          <w:color w:val="00B050"/>
        </w:rPr>
        <w:t>全域</w:t>
      </w:r>
      <w:r>
        <w:rPr>
          <w:rFonts w:hint="eastAsia"/>
          <w:color w:val="00B050"/>
        </w:rPr>
        <w:t>旅游发展的规划，规划仅从宏观层面给出了林芝市</w:t>
      </w:r>
      <w:r>
        <w:rPr>
          <w:rFonts w:hint="eastAsia"/>
          <w:color w:val="00B050"/>
        </w:rPr>
        <w:t>全域</w:t>
      </w:r>
      <w:r>
        <w:rPr>
          <w:rFonts w:hint="eastAsia"/>
          <w:color w:val="00B050"/>
        </w:rPr>
        <w:t>发展总体目标和发展方向，规划内容较为宏观，未给出定量的发展规模、指标。目前林芝市各区县已经完成了各县域</w:t>
      </w:r>
      <w:r>
        <w:rPr>
          <w:rFonts w:hint="eastAsia"/>
          <w:color w:val="00B050"/>
        </w:rPr>
        <w:t>全域</w:t>
      </w:r>
      <w:r>
        <w:rPr>
          <w:rFonts w:hint="eastAsia"/>
          <w:color w:val="00B050"/>
        </w:rPr>
        <w:t>旅游总体规划，根据《中华人民共和国环境影响评价法》、《规划环境影响评价条例》等法律法规要求，《林芝市全域旅游发展规划（</w:t>
      </w:r>
      <w:r>
        <w:rPr>
          <w:rFonts w:hint="eastAsia"/>
          <w:color w:val="00B050"/>
        </w:rPr>
        <w:t>2018-2025</w:t>
      </w:r>
      <w:r>
        <w:rPr>
          <w:rFonts w:hint="eastAsia"/>
          <w:color w:val="00B050"/>
        </w:rPr>
        <w:t>年）》涉及到的各县域</w:t>
      </w:r>
      <w:r>
        <w:rPr>
          <w:rFonts w:hint="eastAsia"/>
          <w:color w:val="00B050"/>
        </w:rPr>
        <w:t>全域</w:t>
      </w:r>
      <w:r>
        <w:rPr>
          <w:rFonts w:hint="eastAsia"/>
          <w:color w:val="00B050"/>
        </w:rPr>
        <w:t>旅游</w:t>
      </w:r>
      <w:r>
        <w:rPr>
          <w:rFonts w:hint="eastAsia"/>
          <w:color w:val="00B050"/>
        </w:rPr>
        <w:t>发展</w:t>
      </w:r>
      <w:r>
        <w:rPr>
          <w:rFonts w:hint="eastAsia"/>
          <w:color w:val="00B050"/>
        </w:rPr>
        <w:t>规划应同步开展环境影响评价工作。</w:t>
      </w:r>
      <w:r>
        <w:rPr>
          <w:rFonts w:hint="eastAsia"/>
          <w:color w:val="00B050"/>
        </w:rPr>
        <w:t>同时</w:t>
      </w:r>
      <w:r>
        <w:rPr>
          <w:rFonts w:hint="eastAsia"/>
          <w:color w:val="00B050"/>
        </w:rPr>
        <w:t>已</w:t>
      </w:r>
      <w:r>
        <w:rPr>
          <w:rFonts w:hint="eastAsia"/>
          <w:color w:val="00B050"/>
        </w:rPr>
        <w:t>开展</w:t>
      </w:r>
      <w:r>
        <w:rPr>
          <w:rFonts w:hint="eastAsia"/>
          <w:color w:val="00B050"/>
        </w:rPr>
        <w:t>总规或控</w:t>
      </w:r>
      <w:r>
        <w:rPr>
          <w:rFonts w:hint="eastAsia"/>
          <w:color w:val="00B050"/>
        </w:rPr>
        <w:t>性</w:t>
      </w:r>
      <w:r>
        <w:rPr>
          <w:rFonts w:hint="eastAsia"/>
          <w:color w:val="00B050"/>
        </w:rPr>
        <w:t>详规</w:t>
      </w:r>
      <w:r>
        <w:rPr>
          <w:rFonts w:hint="eastAsia"/>
          <w:color w:val="00B050"/>
        </w:rPr>
        <w:t>的景区、旅游资源应</w:t>
      </w:r>
      <w:r>
        <w:rPr>
          <w:rFonts w:hint="eastAsia"/>
          <w:color w:val="00B050"/>
        </w:rPr>
        <w:t>尽快开展景区规划环境影响评价</w:t>
      </w:r>
      <w:r>
        <w:rPr>
          <w:rFonts w:hint="eastAsia"/>
          <w:color w:val="00B050"/>
        </w:rPr>
        <w:t>工作。</w:t>
      </w:r>
    </w:p>
    <w:p w:rsidR="00614009" w:rsidRDefault="00614009">
      <w:pPr>
        <w:pStyle w:val="LTT"/>
        <w:ind w:firstLine="480"/>
        <w:sectPr w:rsidR="00614009">
          <w:pgSz w:w="11906" w:h="16838"/>
          <w:pgMar w:top="1440" w:right="1800" w:bottom="1440" w:left="1800" w:header="851" w:footer="992" w:gutter="0"/>
          <w:cols w:space="425"/>
          <w:docGrid w:type="lines" w:linePitch="312"/>
        </w:sectPr>
      </w:pPr>
    </w:p>
    <w:p w:rsidR="00614009" w:rsidRDefault="00D815D6">
      <w:pPr>
        <w:pStyle w:val="1"/>
      </w:pPr>
      <w:bookmarkStart w:id="213" w:name="_Toc3633"/>
      <w:r>
        <w:rPr>
          <w:rFonts w:hint="eastAsia"/>
        </w:rPr>
        <w:lastRenderedPageBreak/>
        <w:t>7</w:t>
      </w:r>
      <w:r>
        <w:rPr>
          <w:rFonts w:hint="eastAsia"/>
        </w:rPr>
        <w:t>环境影响减缓对策和措施</w:t>
      </w:r>
      <w:bookmarkEnd w:id="200"/>
      <w:bookmarkEnd w:id="213"/>
    </w:p>
    <w:p w:rsidR="00614009" w:rsidRDefault="00D815D6">
      <w:pPr>
        <w:pStyle w:val="ad"/>
        <w:ind w:firstLine="480"/>
      </w:pPr>
      <w:r>
        <w:rPr>
          <w:rFonts w:hint="eastAsia"/>
        </w:rPr>
        <w:t>由于本规划存在诸多不确定性因素，本次环评仅针对后期规划实施过程中可能存在的环境问题提出相对应的减缓对策和措施。</w:t>
      </w:r>
    </w:p>
    <w:p w:rsidR="00614009" w:rsidRDefault="00D815D6">
      <w:pPr>
        <w:pStyle w:val="2"/>
      </w:pPr>
      <w:bookmarkStart w:id="214" w:name="_Toc7776"/>
      <w:bookmarkStart w:id="215" w:name="_Toc18205"/>
      <w:r>
        <w:rPr>
          <w:rFonts w:hint="eastAsia"/>
        </w:rPr>
        <w:t>7</w:t>
      </w:r>
      <w:r>
        <w:rPr>
          <w:rFonts w:hint="eastAsia"/>
        </w:rPr>
        <w:t>.1</w:t>
      </w:r>
      <w:r>
        <w:rPr>
          <w:rFonts w:hint="eastAsia"/>
        </w:rPr>
        <w:t>空间约束要求</w:t>
      </w:r>
      <w:bookmarkEnd w:id="214"/>
      <w:bookmarkEnd w:id="215"/>
    </w:p>
    <w:p w:rsidR="00614009" w:rsidRDefault="00D815D6">
      <w:pPr>
        <w:pStyle w:val="LTT"/>
        <w:ind w:firstLine="480"/>
      </w:pPr>
      <w:r>
        <w:rPr>
          <w:rFonts w:hint="eastAsia"/>
        </w:rPr>
        <w:t>由于本次规划范围为林芝市全域，规划建设项目目前还存在不确定性，需要在规划实施阶段进一步落实，应遵照《林芝市人民政府关于林芝市“三线一单”生态环境分区管控实施</w:t>
      </w:r>
      <w:r>
        <w:rPr>
          <w:rFonts w:hint="eastAsia"/>
        </w:rPr>
        <w:t>意见</w:t>
      </w:r>
      <w:r>
        <w:rPr>
          <w:rFonts w:hint="eastAsia"/>
        </w:rPr>
        <w:t>》严格落实。</w:t>
      </w:r>
    </w:p>
    <w:p w:rsidR="00614009" w:rsidRDefault="00D815D6">
      <w:pPr>
        <w:pStyle w:val="LTT0"/>
      </w:pPr>
      <w:r>
        <w:rPr>
          <w:rFonts w:hint="eastAsia"/>
        </w:rPr>
        <w:t>表</w:t>
      </w:r>
      <w:r>
        <w:rPr>
          <w:rFonts w:hint="eastAsia"/>
        </w:rPr>
        <w:t>7</w:t>
      </w:r>
      <w:r>
        <w:rPr>
          <w:rFonts w:hint="eastAsia"/>
        </w:rPr>
        <w:t xml:space="preserve">-1  </w:t>
      </w:r>
      <w:r>
        <w:rPr>
          <w:rFonts w:hint="eastAsia"/>
        </w:rPr>
        <w:t>空间约束要求</w:t>
      </w:r>
    </w:p>
    <w:tbl>
      <w:tblPr>
        <w:tblStyle w:val="ae"/>
        <w:tblW w:w="0" w:type="auto"/>
        <w:jc w:val="center"/>
        <w:tblLook w:val="04A0" w:firstRow="1" w:lastRow="0" w:firstColumn="1" w:lastColumn="0" w:noHBand="0" w:noVBand="1"/>
      </w:tblPr>
      <w:tblGrid>
        <w:gridCol w:w="958"/>
        <w:gridCol w:w="3829"/>
        <w:gridCol w:w="3735"/>
      </w:tblGrid>
      <w:tr w:rsidR="00614009">
        <w:trPr>
          <w:jc w:val="center"/>
        </w:trPr>
        <w:tc>
          <w:tcPr>
            <w:tcW w:w="958" w:type="dxa"/>
            <w:vAlign w:val="center"/>
          </w:tcPr>
          <w:p w:rsidR="00614009" w:rsidRDefault="00D815D6">
            <w:pPr>
              <w:pStyle w:val="LTT00"/>
            </w:pPr>
            <w:r>
              <w:rPr>
                <w:rFonts w:hint="eastAsia"/>
              </w:rPr>
              <w:t>管控区</w:t>
            </w:r>
          </w:p>
        </w:tc>
        <w:tc>
          <w:tcPr>
            <w:tcW w:w="3829" w:type="dxa"/>
            <w:vAlign w:val="center"/>
          </w:tcPr>
          <w:p w:rsidR="00614009" w:rsidRDefault="00D815D6">
            <w:pPr>
              <w:pStyle w:val="LTT00"/>
            </w:pPr>
            <w:r>
              <w:rPr>
                <w:rFonts w:hint="eastAsia"/>
              </w:rPr>
              <w:t>规划阶段</w:t>
            </w:r>
          </w:p>
        </w:tc>
        <w:tc>
          <w:tcPr>
            <w:tcW w:w="3735" w:type="dxa"/>
            <w:vAlign w:val="center"/>
          </w:tcPr>
          <w:p w:rsidR="00614009" w:rsidRDefault="00D815D6">
            <w:pPr>
              <w:pStyle w:val="LTT00"/>
            </w:pPr>
            <w:r>
              <w:rPr>
                <w:rFonts w:hint="eastAsia"/>
              </w:rPr>
              <w:t>实施阶段</w:t>
            </w:r>
          </w:p>
        </w:tc>
      </w:tr>
      <w:tr w:rsidR="00614009">
        <w:trPr>
          <w:jc w:val="center"/>
        </w:trPr>
        <w:tc>
          <w:tcPr>
            <w:tcW w:w="958" w:type="dxa"/>
            <w:vAlign w:val="center"/>
          </w:tcPr>
          <w:p w:rsidR="00614009" w:rsidRDefault="00D815D6">
            <w:pPr>
              <w:pStyle w:val="LTT00"/>
            </w:pPr>
            <w:r>
              <w:rPr>
                <w:rFonts w:hint="eastAsia"/>
              </w:rPr>
              <w:t>全域</w:t>
            </w:r>
          </w:p>
        </w:tc>
        <w:tc>
          <w:tcPr>
            <w:tcW w:w="7564" w:type="dxa"/>
            <w:gridSpan w:val="2"/>
            <w:vAlign w:val="center"/>
          </w:tcPr>
          <w:p w:rsidR="00614009" w:rsidRDefault="00D815D6">
            <w:pPr>
              <w:pStyle w:val="LTT00"/>
            </w:pPr>
            <w:r>
              <w:rPr>
                <w:rFonts w:hint="eastAsia"/>
              </w:rPr>
              <w:t>应符合《</w:t>
            </w:r>
            <w:r>
              <w:rPr>
                <w:rFonts w:hint="eastAsia"/>
              </w:rPr>
              <w:t>林芝市“三线一单”生态环境分区管控实施意见</w:t>
            </w:r>
            <w:r>
              <w:rPr>
                <w:rFonts w:hint="eastAsia"/>
              </w:rPr>
              <w:t>》相关要求。</w:t>
            </w:r>
          </w:p>
        </w:tc>
      </w:tr>
      <w:tr w:rsidR="00614009">
        <w:trPr>
          <w:jc w:val="center"/>
        </w:trPr>
        <w:tc>
          <w:tcPr>
            <w:tcW w:w="958" w:type="dxa"/>
            <w:vAlign w:val="center"/>
          </w:tcPr>
          <w:p w:rsidR="00614009" w:rsidRDefault="00D815D6">
            <w:pPr>
              <w:pStyle w:val="LTT00"/>
            </w:pPr>
            <w:r>
              <w:rPr>
                <w:rFonts w:hint="eastAsia"/>
              </w:rPr>
              <w:t>生态红线</w:t>
            </w:r>
          </w:p>
        </w:tc>
        <w:tc>
          <w:tcPr>
            <w:tcW w:w="3829" w:type="dxa"/>
            <w:vAlign w:val="center"/>
          </w:tcPr>
          <w:p w:rsidR="00614009" w:rsidRDefault="00D815D6">
            <w:pPr>
              <w:pStyle w:val="LTT00"/>
            </w:pPr>
            <w:r>
              <w:rPr>
                <w:rFonts w:hint="eastAsia"/>
              </w:rPr>
              <w:t>遵照生态红线管控要求</w:t>
            </w:r>
          </w:p>
        </w:tc>
        <w:tc>
          <w:tcPr>
            <w:tcW w:w="3735" w:type="dxa"/>
            <w:vAlign w:val="center"/>
          </w:tcPr>
          <w:p w:rsidR="00614009" w:rsidRDefault="00D815D6">
            <w:pPr>
              <w:pStyle w:val="LTT00"/>
            </w:pPr>
            <w:r>
              <w:rPr>
                <w:rFonts w:hint="eastAsia"/>
              </w:rPr>
              <w:t>进一步落实是否涉及生态红线，严禁在规划实施过程</w:t>
            </w:r>
            <w:r>
              <w:rPr>
                <w:rFonts w:hint="eastAsia"/>
              </w:rPr>
              <w:t>中占用自然保护地的核心保护区。</w:t>
            </w:r>
          </w:p>
          <w:p w:rsidR="00614009" w:rsidRDefault="00D815D6">
            <w:pPr>
              <w:pStyle w:val="LTT00"/>
            </w:pPr>
            <w:r>
              <w:rPr>
                <w:rFonts w:hint="eastAsia"/>
              </w:rPr>
              <w:t>位于生态保护红线内的项目建设时应严格按照《林芝市“三线一单”研究报告》中生态保护红线管控要求执行。并在生态保护红线相关管控办法出台后，依据其管理规定进一步落实项目，并严格执行。</w:t>
            </w:r>
          </w:p>
        </w:tc>
      </w:tr>
      <w:tr w:rsidR="00614009">
        <w:trPr>
          <w:jc w:val="center"/>
        </w:trPr>
        <w:tc>
          <w:tcPr>
            <w:tcW w:w="958" w:type="dxa"/>
            <w:vAlign w:val="center"/>
          </w:tcPr>
          <w:p w:rsidR="00614009" w:rsidRDefault="00D815D6">
            <w:pPr>
              <w:pStyle w:val="LTT00"/>
            </w:pPr>
            <w:r>
              <w:rPr>
                <w:rFonts w:hint="eastAsia"/>
              </w:rPr>
              <w:t>一般生态空间优先保护单元</w:t>
            </w:r>
          </w:p>
        </w:tc>
        <w:tc>
          <w:tcPr>
            <w:tcW w:w="3829" w:type="dxa"/>
            <w:vAlign w:val="center"/>
          </w:tcPr>
          <w:p w:rsidR="00614009" w:rsidRDefault="00D815D6">
            <w:pPr>
              <w:pStyle w:val="LTT00"/>
            </w:pPr>
            <w:r>
              <w:rPr>
                <w:rFonts w:hint="eastAsia"/>
              </w:rPr>
              <w:t>初步判断有</w:t>
            </w:r>
            <w:r>
              <w:rPr>
                <w:rFonts w:hint="eastAsia"/>
              </w:rPr>
              <w:t>42</w:t>
            </w:r>
            <w:r>
              <w:rPr>
                <w:rFonts w:hint="eastAsia"/>
              </w:rPr>
              <w:t>个项目可能涉及优先保护</w:t>
            </w:r>
            <w:r>
              <w:rPr>
                <w:rFonts w:hint="eastAsia"/>
              </w:rPr>
              <w:t>单元</w:t>
            </w:r>
            <w:r>
              <w:rPr>
                <w:rFonts w:hint="eastAsia"/>
              </w:rPr>
              <w:t>，对可能涉及优先保护单元的涉及各类自然保护地遵守相关法律法规。</w:t>
            </w:r>
          </w:p>
        </w:tc>
        <w:tc>
          <w:tcPr>
            <w:tcW w:w="3735" w:type="dxa"/>
            <w:vAlign w:val="center"/>
          </w:tcPr>
          <w:p w:rsidR="00614009" w:rsidRDefault="00D815D6">
            <w:pPr>
              <w:pStyle w:val="LTT00"/>
            </w:pPr>
            <w:r>
              <w:rPr>
                <w:rFonts w:hint="eastAsia"/>
              </w:rPr>
              <w:t>要求所有建设项目实施阶段应进一步落实是否涉及该管控区，并按照上述要求执行。</w:t>
            </w:r>
          </w:p>
        </w:tc>
      </w:tr>
      <w:tr w:rsidR="00614009">
        <w:trPr>
          <w:jc w:val="center"/>
        </w:trPr>
        <w:tc>
          <w:tcPr>
            <w:tcW w:w="958" w:type="dxa"/>
            <w:vAlign w:val="center"/>
          </w:tcPr>
          <w:p w:rsidR="00614009" w:rsidRDefault="00D815D6">
            <w:pPr>
              <w:pStyle w:val="LTT00"/>
            </w:pPr>
            <w:r>
              <w:rPr>
                <w:rFonts w:hint="eastAsia"/>
              </w:rPr>
              <w:t>饮用水源地优先保护单元</w:t>
            </w:r>
          </w:p>
        </w:tc>
        <w:tc>
          <w:tcPr>
            <w:tcW w:w="3829" w:type="dxa"/>
            <w:vAlign w:val="center"/>
          </w:tcPr>
          <w:p w:rsidR="00614009" w:rsidRDefault="00D815D6">
            <w:pPr>
              <w:pStyle w:val="LTT00"/>
            </w:pPr>
            <w:r>
              <w:rPr>
                <w:rFonts w:hint="eastAsia"/>
              </w:rPr>
              <w:t>不涉及饮用水水源保护区，并遵守《中华人民共和国水污染防治法》、《饮用水水源保护区污染防治管理规定》等相关规定要求。</w:t>
            </w:r>
          </w:p>
        </w:tc>
        <w:tc>
          <w:tcPr>
            <w:tcW w:w="3735" w:type="dxa"/>
            <w:vAlign w:val="center"/>
          </w:tcPr>
          <w:p w:rsidR="00614009" w:rsidRDefault="00D815D6">
            <w:pPr>
              <w:pStyle w:val="LTT00"/>
            </w:pPr>
            <w:r>
              <w:rPr>
                <w:rFonts w:hint="eastAsia"/>
              </w:rPr>
              <w:t>建设项目实施阶段进一步落实，并按照上述要求执行。</w:t>
            </w:r>
            <w:r>
              <w:rPr>
                <w:rFonts w:hint="eastAsia"/>
              </w:rPr>
              <w:t xml:space="preserve"> </w:t>
            </w:r>
          </w:p>
        </w:tc>
      </w:tr>
      <w:tr w:rsidR="00614009">
        <w:trPr>
          <w:jc w:val="center"/>
        </w:trPr>
        <w:tc>
          <w:tcPr>
            <w:tcW w:w="958" w:type="dxa"/>
            <w:vAlign w:val="center"/>
          </w:tcPr>
          <w:p w:rsidR="00614009" w:rsidRDefault="00D815D6">
            <w:pPr>
              <w:pStyle w:val="LTT00"/>
            </w:pPr>
            <w:r>
              <w:rPr>
                <w:rFonts w:hint="eastAsia"/>
              </w:rPr>
              <w:t>基本农田</w:t>
            </w:r>
          </w:p>
        </w:tc>
        <w:tc>
          <w:tcPr>
            <w:tcW w:w="3829" w:type="dxa"/>
            <w:vAlign w:val="center"/>
          </w:tcPr>
          <w:p w:rsidR="00614009" w:rsidRDefault="00D815D6">
            <w:pPr>
              <w:pStyle w:val="LTT00"/>
            </w:pPr>
            <w:r>
              <w:rPr>
                <w:rFonts w:hint="eastAsia"/>
              </w:rPr>
              <w:t>不占用基本农田，避让优质耕地。并遵守《基本农田保护条例》。</w:t>
            </w:r>
          </w:p>
        </w:tc>
        <w:tc>
          <w:tcPr>
            <w:tcW w:w="3735" w:type="dxa"/>
            <w:vAlign w:val="center"/>
          </w:tcPr>
          <w:p w:rsidR="00614009" w:rsidRDefault="00D815D6">
            <w:pPr>
              <w:pStyle w:val="LTT00"/>
            </w:pPr>
            <w:r>
              <w:rPr>
                <w:rFonts w:hint="eastAsia"/>
              </w:rPr>
              <w:t>建设项目实施阶段进一步落实，并按照上述要求执行。</w:t>
            </w:r>
          </w:p>
        </w:tc>
      </w:tr>
      <w:tr w:rsidR="00614009">
        <w:trPr>
          <w:jc w:val="center"/>
        </w:trPr>
        <w:tc>
          <w:tcPr>
            <w:tcW w:w="958" w:type="dxa"/>
            <w:vAlign w:val="center"/>
          </w:tcPr>
          <w:p w:rsidR="00614009" w:rsidRDefault="00D815D6">
            <w:pPr>
              <w:pStyle w:val="LTT00"/>
            </w:pPr>
            <w:r>
              <w:rPr>
                <w:rFonts w:hint="eastAsia"/>
              </w:rPr>
              <w:t>国家级自然保护区</w:t>
            </w:r>
          </w:p>
        </w:tc>
        <w:tc>
          <w:tcPr>
            <w:tcW w:w="3829" w:type="dxa"/>
            <w:vAlign w:val="center"/>
          </w:tcPr>
          <w:p w:rsidR="00614009" w:rsidRDefault="00D815D6">
            <w:pPr>
              <w:pStyle w:val="LTT00"/>
            </w:pPr>
            <w:r>
              <w:t>规划可能涉及国家自然保护区</w:t>
            </w:r>
            <w:r>
              <w:rPr>
                <w:rFonts w:hint="eastAsia"/>
              </w:rPr>
              <w:t>实验区</w:t>
            </w:r>
            <w:r>
              <w:t>，应</w:t>
            </w:r>
            <w:r>
              <w:rPr>
                <w:rFonts w:hint="eastAsia"/>
              </w:rPr>
              <w:t>遵照</w:t>
            </w:r>
            <w:r>
              <w:t>《</w:t>
            </w:r>
            <w:r>
              <w:rPr>
                <w:rFonts w:hint="eastAsia"/>
              </w:rPr>
              <w:t>在国家级自然保护区修筑设施审批管理暂行办法</w:t>
            </w:r>
            <w:r>
              <w:t>》（</w:t>
            </w:r>
            <w:r>
              <w:rPr>
                <w:rFonts w:hint="eastAsia"/>
              </w:rPr>
              <w:t>国家林业局第</w:t>
            </w:r>
            <w:r>
              <w:rPr>
                <w:rFonts w:hint="eastAsia"/>
              </w:rPr>
              <w:t>50</w:t>
            </w:r>
            <w:r>
              <w:rPr>
                <w:rFonts w:hint="eastAsia"/>
              </w:rPr>
              <w:t>号令</w:t>
            </w:r>
            <w:r>
              <w:t>）</w:t>
            </w:r>
            <w:r>
              <w:rPr>
                <w:rFonts w:hint="eastAsia"/>
              </w:rPr>
              <w:t>等相关规定要求</w:t>
            </w:r>
            <w:r>
              <w:t>。</w:t>
            </w:r>
          </w:p>
        </w:tc>
        <w:tc>
          <w:tcPr>
            <w:tcW w:w="3735" w:type="dxa"/>
            <w:vAlign w:val="center"/>
          </w:tcPr>
          <w:p w:rsidR="00614009" w:rsidRDefault="00D815D6">
            <w:pPr>
              <w:pStyle w:val="LTT00"/>
            </w:pPr>
            <w:r>
              <w:rPr>
                <w:rFonts w:hint="eastAsia"/>
              </w:rPr>
              <w:t>建设项目实施阶段进一步落实，并按照上述要求执行。</w:t>
            </w:r>
          </w:p>
        </w:tc>
      </w:tr>
    </w:tbl>
    <w:p w:rsidR="00614009" w:rsidRDefault="00D815D6">
      <w:pPr>
        <w:pStyle w:val="2"/>
      </w:pPr>
      <w:bookmarkStart w:id="216" w:name="_Toc16436"/>
      <w:bookmarkStart w:id="217" w:name="_Toc23382"/>
      <w:r>
        <w:rPr>
          <w:rFonts w:hint="eastAsia"/>
        </w:rPr>
        <w:lastRenderedPageBreak/>
        <w:t>7</w:t>
      </w:r>
      <w:r>
        <w:rPr>
          <w:rFonts w:hint="eastAsia"/>
        </w:rPr>
        <w:t>.2</w:t>
      </w:r>
      <w:r>
        <w:rPr>
          <w:rFonts w:hint="eastAsia"/>
        </w:rPr>
        <w:t>环境准入负面清单</w:t>
      </w:r>
      <w:bookmarkEnd w:id="216"/>
      <w:bookmarkEnd w:id="217"/>
    </w:p>
    <w:p w:rsidR="00614009" w:rsidRDefault="00D815D6">
      <w:pPr>
        <w:pStyle w:val="LTT"/>
        <w:ind w:firstLine="480"/>
      </w:pPr>
      <w:r>
        <w:rPr>
          <w:rFonts w:hint="eastAsia"/>
        </w:rPr>
        <w:t>规划项目选址选择应避开生态红线、自然保护区核心区和缓冲区、一级水源保护区、基本农田，尽量避开自然保护区实验区、风景名胜区、森林公园、二级水源保护区、准水源保护区、居民集中区等环境敏感区域。同时，还应该考虑进出线对环境敏感区域的影响。</w:t>
      </w:r>
    </w:p>
    <w:p w:rsidR="00614009" w:rsidRDefault="00D815D6">
      <w:pPr>
        <w:pStyle w:val="LTT"/>
        <w:ind w:firstLine="480"/>
      </w:pPr>
      <w:r>
        <w:rPr>
          <w:rFonts w:hint="eastAsia"/>
        </w:rPr>
        <w:t>因此，规划区允许入驻与旅游相关及配套的企业，非旅游项目及工业等污染较重的工业企业不得入驻规划区。</w:t>
      </w:r>
    </w:p>
    <w:p w:rsidR="00614009" w:rsidRDefault="00D815D6">
      <w:pPr>
        <w:pStyle w:val="LTT"/>
        <w:ind w:firstLine="480"/>
      </w:pPr>
      <w:r>
        <w:rPr>
          <w:rFonts w:hint="eastAsia"/>
        </w:rPr>
        <w:t>规划区环境准入负面清单详见表</w:t>
      </w:r>
      <w:r>
        <w:rPr>
          <w:rFonts w:hint="eastAsia"/>
        </w:rPr>
        <w:t>7</w:t>
      </w:r>
      <w:r>
        <w:rPr>
          <w:rFonts w:hint="eastAsia"/>
        </w:rPr>
        <w:t>-2</w:t>
      </w:r>
      <w:r>
        <w:rPr>
          <w:rFonts w:hint="eastAsia"/>
        </w:rPr>
        <w:t>。</w:t>
      </w:r>
    </w:p>
    <w:p w:rsidR="00614009" w:rsidRDefault="00D815D6">
      <w:pPr>
        <w:pStyle w:val="LTT0"/>
      </w:pPr>
      <w:r>
        <w:rPr>
          <w:rFonts w:hint="eastAsia"/>
        </w:rPr>
        <w:t>表</w:t>
      </w:r>
      <w:r>
        <w:rPr>
          <w:rFonts w:hint="eastAsia"/>
        </w:rPr>
        <w:t>7</w:t>
      </w:r>
      <w:r>
        <w:rPr>
          <w:rFonts w:hint="eastAsia"/>
        </w:rPr>
        <w:t xml:space="preserve">-2  </w:t>
      </w:r>
      <w:r>
        <w:rPr>
          <w:rFonts w:hint="eastAsia"/>
        </w:rPr>
        <w:t>规划区环境准入负面清单</w:t>
      </w:r>
    </w:p>
    <w:tbl>
      <w:tblPr>
        <w:tblStyle w:val="ae"/>
        <w:tblW w:w="0" w:type="auto"/>
        <w:jc w:val="center"/>
        <w:tblLook w:val="04A0" w:firstRow="1" w:lastRow="0" w:firstColumn="1" w:lastColumn="0" w:noHBand="0" w:noVBand="1"/>
      </w:tblPr>
      <w:tblGrid>
        <w:gridCol w:w="2516"/>
        <w:gridCol w:w="6006"/>
      </w:tblGrid>
      <w:tr w:rsidR="00614009">
        <w:trPr>
          <w:jc w:val="center"/>
        </w:trPr>
        <w:tc>
          <w:tcPr>
            <w:tcW w:w="2518" w:type="dxa"/>
            <w:vAlign w:val="center"/>
          </w:tcPr>
          <w:p w:rsidR="00614009" w:rsidRDefault="00D815D6">
            <w:pPr>
              <w:pStyle w:val="LTT1"/>
            </w:pPr>
            <w:r>
              <w:t>项目</w:t>
            </w:r>
          </w:p>
        </w:tc>
        <w:tc>
          <w:tcPr>
            <w:tcW w:w="6010" w:type="dxa"/>
            <w:vAlign w:val="center"/>
          </w:tcPr>
          <w:p w:rsidR="00614009" w:rsidRDefault="00D815D6">
            <w:pPr>
              <w:pStyle w:val="LTT1"/>
            </w:pPr>
            <w:r>
              <w:t>环保准入负面清单</w:t>
            </w:r>
          </w:p>
        </w:tc>
      </w:tr>
      <w:tr w:rsidR="00614009">
        <w:trPr>
          <w:jc w:val="center"/>
        </w:trPr>
        <w:tc>
          <w:tcPr>
            <w:tcW w:w="2518" w:type="dxa"/>
            <w:vMerge w:val="restart"/>
            <w:vAlign w:val="center"/>
          </w:tcPr>
          <w:p w:rsidR="00614009" w:rsidRDefault="00D815D6">
            <w:pPr>
              <w:pStyle w:val="LTT1"/>
            </w:pPr>
            <w:r>
              <w:rPr>
                <w:rFonts w:hint="eastAsia"/>
              </w:rPr>
              <w:t>禁止类</w:t>
            </w:r>
          </w:p>
        </w:tc>
        <w:tc>
          <w:tcPr>
            <w:tcW w:w="6010" w:type="dxa"/>
            <w:vAlign w:val="center"/>
          </w:tcPr>
          <w:p w:rsidR="00614009" w:rsidRDefault="00D815D6">
            <w:pPr>
              <w:pStyle w:val="LTT1"/>
            </w:pPr>
            <w:r>
              <w:rPr>
                <w:rFonts w:hint="eastAsia"/>
              </w:rPr>
              <w:t>《林芝市生态环境准入清单》中禁止类项目</w:t>
            </w:r>
          </w:p>
        </w:tc>
      </w:tr>
      <w:tr w:rsidR="00614009">
        <w:trPr>
          <w:jc w:val="center"/>
        </w:trPr>
        <w:tc>
          <w:tcPr>
            <w:tcW w:w="2518" w:type="dxa"/>
            <w:vMerge/>
            <w:vAlign w:val="center"/>
          </w:tcPr>
          <w:p w:rsidR="00614009" w:rsidRDefault="00614009">
            <w:pPr>
              <w:pStyle w:val="LTT1"/>
            </w:pPr>
          </w:p>
        </w:tc>
        <w:tc>
          <w:tcPr>
            <w:tcW w:w="6010" w:type="dxa"/>
            <w:vAlign w:val="center"/>
          </w:tcPr>
          <w:p w:rsidR="00614009" w:rsidRDefault="00D815D6">
            <w:pPr>
              <w:pStyle w:val="LTT1"/>
            </w:pPr>
            <w:r>
              <w:rPr>
                <w:rFonts w:hint="eastAsia"/>
              </w:rPr>
              <w:t>《产业结构调整指导目录（</w:t>
            </w:r>
            <w:r>
              <w:t>20</w:t>
            </w:r>
            <w:r>
              <w:rPr>
                <w:rFonts w:hint="eastAsia"/>
              </w:rPr>
              <w:t>19</w:t>
            </w:r>
            <w:r>
              <w:rPr>
                <w:rFonts w:hint="eastAsia"/>
              </w:rPr>
              <w:t>）》中禁止类项目</w:t>
            </w:r>
          </w:p>
        </w:tc>
      </w:tr>
      <w:tr w:rsidR="00614009">
        <w:trPr>
          <w:jc w:val="center"/>
        </w:trPr>
        <w:tc>
          <w:tcPr>
            <w:tcW w:w="2518" w:type="dxa"/>
            <w:vMerge/>
            <w:vAlign w:val="center"/>
          </w:tcPr>
          <w:p w:rsidR="00614009" w:rsidRDefault="00614009">
            <w:pPr>
              <w:pStyle w:val="LTT1"/>
            </w:pPr>
          </w:p>
        </w:tc>
        <w:tc>
          <w:tcPr>
            <w:tcW w:w="6010" w:type="dxa"/>
            <w:vAlign w:val="center"/>
          </w:tcPr>
          <w:p w:rsidR="00614009" w:rsidRDefault="00D815D6">
            <w:pPr>
              <w:pStyle w:val="LTT1"/>
            </w:pPr>
            <w:r>
              <w:rPr>
                <w:rFonts w:hint="eastAsia"/>
              </w:rPr>
              <w:t>不符合规划环评生态空间约束要求的项目</w:t>
            </w:r>
          </w:p>
        </w:tc>
      </w:tr>
      <w:tr w:rsidR="00614009">
        <w:trPr>
          <w:jc w:val="center"/>
        </w:trPr>
        <w:tc>
          <w:tcPr>
            <w:tcW w:w="2518" w:type="dxa"/>
            <w:vMerge/>
            <w:vAlign w:val="center"/>
          </w:tcPr>
          <w:p w:rsidR="00614009" w:rsidRDefault="00614009">
            <w:pPr>
              <w:pStyle w:val="LTT1"/>
            </w:pPr>
          </w:p>
        </w:tc>
        <w:tc>
          <w:tcPr>
            <w:tcW w:w="6010" w:type="dxa"/>
            <w:vAlign w:val="center"/>
          </w:tcPr>
          <w:p w:rsidR="00614009" w:rsidRDefault="00D815D6">
            <w:pPr>
              <w:pStyle w:val="LTT1"/>
            </w:pPr>
            <w:r>
              <w:rPr>
                <w:rFonts w:hint="eastAsia"/>
              </w:rPr>
              <w:t>与主体功能区划不相符的项目</w:t>
            </w:r>
          </w:p>
        </w:tc>
      </w:tr>
      <w:tr w:rsidR="00614009">
        <w:trPr>
          <w:jc w:val="center"/>
        </w:trPr>
        <w:tc>
          <w:tcPr>
            <w:tcW w:w="2518" w:type="dxa"/>
            <w:vMerge/>
            <w:vAlign w:val="center"/>
          </w:tcPr>
          <w:p w:rsidR="00614009" w:rsidRDefault="00614009">
            <w:pPr>
              <w:pStyle w:val="LTT1"/>
            </w:pPr>
          </w:p>
        </w:tc>
        <w:tc>
          <w:tcPr>
            <w:tcW w:w="6010" w:type="dxa"/>
            <w:vAlign w:val="center"/>
          </w:tcPr>
          <w:p w:rsidR="00614009" w:rsidRDefault="00D815D6">
            <w:pPr>
              <w:pStyle w:val="LTT1"/>
            </w:pPr>
            <w:r>
              <w:rPr>
                <w:rFonts w:hint="eastAsia"/>
              </w:rPr>
              <w:t>污染物无法达标排放的项目</w:t>
            </w:r>
          </w:p>
        </w:tc>
      </w:tr>
      <w:tr w:rsidR="00614009">
        <w:trPr>
          <w:jc w:val="center"/>
        </w:trPr>
        <w:tc>
          <w:tcPr>
            <w:tcW w:w="2518" w:type="dxa"/>
            <w:vMerge/>
            <w:vAlign w:val="center"/>
          </w:tcPr>
          <w:p w:rsidR="00614009" w:rsidRDefault="00614009">
            <w:pPr>
              <w:pStyle w:val="LTT1"/>
            </w:pPr>
          </w:p>
        </w:tc>
        <w:tc>
          <w:tcPr>
            <w:tcW w:w="6010" w:type="dxa"/>
            <w:vAlign w:val="center"/>
          </w:tcPr>
          <w:p w:rsidR="00614009" w:rsidRDefault="00D815D6">
            <w:pPr>
              <w:pStyle w:val="LTT1"/>
            </w:pPr>
            <w:r>
              <w:rPr>
                <w:rFonts w:hint="eastAsia"/>
              </w:rPr>
              <w:t>涉及饮用水水源地保护区的项目</w:t>
            </w:r>
          </w:p>
        </w:tc>
      </w:tr>
      <w:tr w:rsidR="00614009">
        <w:trPr>
          <w:jc w:val="center"/>
        </w:trPr>
        <w:tc>
          <w:tcPr>
            <w:tcW w:w="2518" w:type="dxa"/>
            <w:vMerge w:val="restart"/>
            <w:vAlign w:val="center"/>
          </w:tcPr>
          <w:p w:rsidR="00614009" w:rsidRDefault="00D815D6">
            <w:pPr>
              <w:pStyle w:val="LTT1"/>
            </w:pPr>
            <w:r>
              <w:rPr>
                <w:rFonts w:hint="eastAsia"/>
              </w:rPr>
              <w:t>限制类</w:t>
            </w:r>
          </w:p>
        </w:tc>
        <w:tc>
          <w:tcPr>
            <w:tcW w:w="6010" w:type="dxa"/>
            <w:vAlign w:val="center"/>
          </w:tcPr>
          <w:p w:rsidR="00614009" w:rsidRDefault="00D815D6">
            <w:pPr>
              <w:pStyle w:val="LTT1"/>
            </w:pPr>
            <w:r>
              <w:rPr>
                <w:rFonts w:hint="eastAsia"/>
              </w:rPr>
              <w:t>《产业结构调整指导目录（</w:t>
            </w:r>
            <w:r>
              <w:t>20</w:t>
            </w:r>
            <w:r>
              <w:rPr>
                <w:rFonts w:hint="eastAsia"/>
              </w:rPr>
              <w:t>19</w:t>
            </w:r>
            <w:r>
              <w:rPr>
                <w:rFonts w:hint="eastAsia"/>
              </w:rPr>
              <w:t>）》中禁止类项目</w:t>
            </w:r>
          </w:p>
        </w:tc>
      </w:tr>
      <w:tr w:rsidR="00614009">
        <w:trPr>
          <w:jc w:val="center"/>
        </w:trPr>
        <w:tc>
          <w:tcPr>
            <w:tcW w:w="2518" w:type="dxa"/>
            <w:vMerge/>
            <w:vAlign w:val="center"/>
          </w:tcPr>
          <w:p w:rsidR="00614009" w:rsidRDefault="00614009">
            <w:pPr>
              <w:pStyle w:val="LTT1"/>
            </w:pPr>
          </w:p>
        </w:tc>
        <w:tc>
          <w:tcPr>
            <w:tcW w:w="6010" w:type="dxa"/>
            <w:vAlign w:val="center"/>
          </w:tcPr>
          <w:p w:rsidR="00614009" w:rsidRDefault="00D815D6">
            <w:pPr>
              <w:pStyle w:val="LTT1"/>
            </w:pPr>
            <w:r>
              <w:rPr>
                <w:rFonts w:hint="eastAsia"/>
              </w:rPr>
              <w:t>涉及自然保护区等环境敏感区的项目</w:t>
            </w:r>
          </w:p>
        </w:tc>
      </w:tr>
    </w:tbl>
    <w:p w:rsidR="00614009" w:rsidRDefault="00D815D6">
      <w:pPr>
        <w:pStyle w:val="2"/>
      </w:pPr>
      <w:bookmarkStart w:id="218" w:name="_Toc30256"/>
      <w:bookmarkStart w:id="219" w:name="_Toc28963"/>
      <w:r>
        <w:rPr>
          <w:rFonts w:hint="eastAsia"/>
        </w:rPr>
        <w:t>7</w:t>
      </w:r>
      <w:r>
        <w:rPr>
          <w:rFonts w:hint="eastAsia"/>
        </w:rPr>
        <w:t>.3</w:t>
      </w:r>
      <w:r>
        <w:rPr>
          <w:rFonts w:hint="eastAsia"/>
        </w:rPr>
        <w:t>环境污染防治措施</w:t>
      </w:r>
      <w:bookmarkEnd w:id="218"/>
      <w:bookmarkEnd w:id="219"/>
    </w:p>
    <w:p w:rsidR="00614009" w:rsidRDefault="00D815D6">
      <w:pPr>
        <w:pStyle w:val="3"/>
      </w:pPr>
      <w:bookmarkStart w:id="220" w:name="_Toc18945"/>
      <w:r>
        <w:rPr>
          <w:rFonts w:hint="eastAsia"/>
        </w:rPr>
        <w:t>7.3.1</w:t>
      </w:r>
      <w:r>
        <w:rPr>
          <w:rFonts w:hint="eastAsia"/>
        </w:rPr>
        <w:t>施工期</w:t>
      </w:r>
      <w:bookmarkEnd w:id="220"/>
    </w:p>
    <w:p w:rsidR="00614009" w:rsidRDefault="00D815D6">
      <w:pPr>
        <w:pStyle w:val="LTT"/>
        <w:ind w:firstLine="482"/>
        <w:rPr>
          <w:b/>
          <w:bCs/>
        </w:rPr>
      </w:pPr>
      <w:r>
        <w:rPr>
          <w:rFonts w:hint="eastAsia"/>
          <w:b/>
          <w:bCs/>
        </w:rPr>
        <w:t>1</w:t>
      </w:r>
      <w:r>
        <w:rPr>
          <w:rFonts w:hint="eastAsia"/>
          <w:b/>
          <w:bCs/>
        </w:rPr>
        <w:t>、施工期环境空气防治措施</w:t>
      </w:r>
    </w:p>
    <w:p w:rsidR="00614009" w:rsidRDefault="00D815D6">
      <w:pPr>
        <w:pStyle w:val="LTT"/>
        <w:ind w:firstLine="480"/>
      </w:pPr>
      <w:r>
        <w:rPr>
          <w:rFonts w:hint="eastAsia"/>
        </w:rPr>
        <w:t>施工活动具有一定的周期性，它带来的影响是有限的。施工过程中，无论是主体建筑还是施工用地，应严格限制在总图所划定的范围内进行建设，不要对总图划定界线外的环境造成影响或破坏。对此，应做到几下几点减缓措施：</w:t>
      </w:r>
    </w:p>
    <w:p w:rsidR="00614009" w:rsidRDefault="00D815D6">
      <w:pPr>
        <w:pStyle w:val="LTT"/>
        <w:ind w:firstLine="480"/>
      </w:pPr>
      <w:r>
        <w:rPr>
          <w:rFonts w:hint="eastAsia"/>
        </w:rPr>
        <w:t>（</w:t>
      </w:r>
      <w:r>
        <w:rPr>
          <w:rFonts w:hint="eastAsia"/>
        </w:rPr>
        <w:t>1</w:t>
      </w:r>
      <w:r>
        <w:rPr>
          <w:rFonts w:hint="eastAsia"/>
        </w:rPr>
        <w:t>）施工工艺控制措施</w:t>
      </w:r>
    </w:p>
    <w:p w:rsidR="00614009" w:rsidRDefault="00D815D6">
      <w:pPr>
        <w:pStyle w:val="LTT"/>
        <w:ind w:firstLine="480"/>
      </w:pPr>
      <w:r>
        <w:rPr>
          <w:rFonts w:hint="eastAsia"/>
        </w:rPr>
        <w:t>加强施工管理，采用封闭式施工方法，设置密目安全网等围护结构，防止建筑尘土飞扬，有效地降低粉尘带来的大气污染。选用符合国家有关标准的施工机械和运输工具，使其排放的废气符合国家有关标准。沙石料提倡湿法作业，降低粉尘量。水泥采用封闭式运输，减少粉尘传播途径，搅拌点尽可能集中设置。</w:t>
      </w:r>
    </w:p>
    <w:p w:rsidR="00614009" w:rsidRDefault="00D815D6">
      <w:pPr>
        <w:pStyle w:val="LTT"/>
        <w:ind w:firstLine="480"/>
      </w:pPr>
      <w:r>
        <w:rPr>
          <w:rFonts w:hint="eastAsia"/>
        </w:rPr>
        <w:lastRenderedPageBreak/>
        <w:t>（</w:t>
      </w:r>
      <w:r>
        <w:rPr>
          <w:rFonts w:hint="eastAsia"/>
        </w:rPr>
        <w:t>2</w:t>
      </w:r>
      <w:r>
        <w:rPr>
          <w:rFonts w:hint="eastAsia"/>
        </w:rPr>
        <w:t>）降尘</w:t>
      </w:r>
      <w:r>
        <w:rPr>
          <w:rFonts w:hint="eastAsia"/>
        </w:rPr>
        <w:t>控制措施</w:t>
      </w:r>
    </w:p>
    <w:p w:rsidR="00614009" w:rsidRDefault="00D815D6">
      <w:pPr>
        <w:pStyle w:val="LTT"/>
        <w:ind w:firstLine="480"/>
      </w:pPr>
      <w:r>
        <w:rPr>
          <w:rFonts w:hint="eastAsia"/>
        </w:rPr>
        <w:t>工程露天挖土时，尽量采用施工围栏和洒水降尘，以减少挖土产生的粉尘。对施工期开挖较集中的区域，非雨日应加强洒水降尘，减少扬尘，缩短粉尘污染的时段，缩小污染范围。对土石方转运及材料运输车辆进行严格清洗，运行车辆尽可能减缓行驶速度；土石方及建筑弃渣等运输车辆，车箱遮盖严密后方可运出场外，避免对交通道路造成扬尘污染。</w:t>
      </w:r>
    </w:p>
    <w:p w:rsidR="00614009" w:rsidRDefault="00D815D6">
      <w:pPr>
        <w:pStyle w:val="LTT"/>
        <w:ind w:firstLine="480"/>
      </w:pPr>
      <w:r>
        <w:rPr>
          <w:rFonts w:hint="eastAsia"/>
        </w:rPr>
        <w:t>（</w:t>
      </w:r>
      <w:r>
        <w:rPr>
          <w:rFonts w:hint="eastAsia"/>
        </w:rPr>
        <w:t>3</w:t>
      </w:r>
      <w:r>
        <w:rPr>
          <w:rFonts w:hint="eastAsia"/>
        </w:rPr>
        <w:t>）交通粉尘的控制措施</w:t>
      </w:r>
    </w:p>
    <w:p w:rsidR="00614009" w:rsidRDefault="00D815D6">
      <w:pPr>
        <w:pStyle w:val="LTT"/>
        <w:ind w:firstLine="480"/>
      </w:pPr>
      <w:r>
        <w:rPr>
          <w:rFonts w:hint="eastAsia"/>
        </w:rPr>
        <w:t>在水泥等材料装卸过程中，应保持良好的密封状态。加强车辆的维修和保养，防止汽、柴油的泄露，保证进、排气系统畅通。施工场内的临时公路，结合水保措施，在公路两旁特别是居民</w:t>
      </w:r>
      <w:r>
        <w:rPr>
          <w:rFonts w:hint="eastAsia"/>
        </w:rPr>
        <w:t>敏感点、旅游景点尽量采取措施降低粉尘污染。对主要道路进行硬化，施工场地定期洒水降尘，并及时清扫及冲洗道路；对路面定期养护、清扫，晴天洒水减少粉尘。</w:t>
      </w:r>
    </w:p>
    <w:p w:rsidR="00614009" w:rsidRDefault="00D815D6">
      <w:pPr>
        <w:pStyle w:val="LTT"/>
        <w:ind w:firstLine="480"/>
      </w:pPr>
      <w:r>
        <w:rPr>
          <w:rFonts w:hint="eastAsia"/>
        </w:rPr>
        <w:t>（</w:t>
      </w:r>
      <w:r>
        <w:rPr>
          <w:rFonts w:hint="eastAsia"/>
        </w:rPr>
        <w:t>4</w:t>
      </w:r>
      <w:r>
        <w:rPr>
          <w:rFonts w:hint="eastAsia"/>
        </w:rPr>
        <w:t>）燃油废气控制措施</w:t>
      </w:r>
    </w:p>
    <w:p w:rsidR="00614009" w:rsidRDefault="00D815D6">
      <w:pPr>
        <w:pStyle w:val="LTT"/>
        <w:ind w:firstLine="480"/>
      </w:pPr>
      <w:r>
        <w:rPr>
          <w:rFonts w:hint="eastAsia"/>
        </w:rPr>
        <w:t>加强大型施工机械和车辆管理，机械应配备相应的消烟除尘的设备，运输车辆需安装尾气净化器。定期检查、维修，确保施工机械和车辆各项环保指标符合尾气排放要求。采用优质、污染小的燃油</w:t>
      </w:r>
    </w:p>
    <w:p w:rsidR="00614009" w:rsidRDefault="00D815D6">
      <w:pPr>
        <w:pStyle w:val="LTT"/>
        <w:ind w:firstLine="482"/>
        <w:rPr>
          <w:b/>
          <w:bCs/>
        </w:rPr>
      </w:pPr>
      <w:r>
        <w:rPr>
          <w:rFonts w:hint="eastAsia"/>
          <w:b/>
          <w:bCs/>
        </w:rPr>
        <w:t>2</w:t>
      </w:r>
      <w:r>
        <w:rPr>
          <w:rFonts w:hint="eastAsia"/>
          <w:b/>
          <w:bCs/>
        </w:rPr>
        <w:t>、施工期</w:t>
      </w:r>
      <w:r>
        <w:rPr>
          <w:rFonts w:hint="eastAsia"/>
          <w:b/>
          <w:bCs/>
        </w:rPr>
        <w:t>水污染防治措施</w:t>
      </w:r>
      <w:r>
        <w:rPr>
          <w:rFonts w:hint="eastAsia"/>
          <w:b/>
          <w:bCs/>
        </w:rPr>
        <w:t xml:space="preserve"> </w:t>
      </w:r>
    </w:p>
    <w:p w:rsidR="00614009" w:rsidRDefault="00D815D6">
      <w:pPr>
        <w:pStyle w:val="LTT"/>
        <w:ind w:firstLine="480"/>
      </w:pPr>
      <w:r>
        <w:rPr>
          <w:rFonts w:hint="eastAsia"/>
        </w:rPr>
        <w:t>（</w:t>
      </w:r>
      <w:r>
        <w:rPr>
          <w:rFonts w:hint="eastAsia"/>
        </w:rPr>
        <w:t>1</w:t>
      </w:r>
      <w:r>
        <w:rPr>
          <w:rFonts w:hint="eastAsia"/>
        </w:rPr>
        <w:t>）建议规划建设施工项目釆用商品碇，不在现场搅拌混凝土，</w:t>
      </w:r>
    </w:p>
    <w:p w:rsidR="00614009" w:rsidRDefault="00D815D6">
      <w:pPr>
        <w:pStyle w:val="LTT"/>
        <w:ind w:firstLine="480"/>
      </w:pPr>
      <w:r>
        <w:rPr>
          <w:rFonts w:hint="eastAsia"/>
        </w:rPr>
        <w:t>（</w:t>
      </w:r>
      <w:r>
        <w:rPr>
          <w:rFonts w:hint="eastAsia"/>
        </w:rPr>
        <w:t>2</w:t>
      </w:r>
      <w:r>
        <w:rPr>
          <w:rFonts w:hint="eastAsia"/>
        </w:rPr>
        <w:t>）施工废水经过沉淀池澄清后做降尘洒水，不排放。施工期场地雨水修建临时排水沟，排入施工项目周边雨水管网或河流。</w:t>
      </w:r>
    </w:p>
    <w:p w:rsidR="00614009" w:rsidRDefault="00D815D6">
      <w:pPr>
        <w:pStyle w:val="LTT"/>
        <w:ind w:firstLine="480"/>
      </w:pPr>
      <w:r>
        <w:rPr>
          <w:rFonts w:hint="eastAsia"/>
        </w:rPr>
        <w:t>（</w:t>
      </w:r>
      <w:r>
        <w:rPr>
          <w:rFonts w:hint="eastAsia"/>
        </w:rPr>
        <w:t>3</w:t>
      </w:r>
      <w:r>
        <w:rPr>
          <w:rFonts w:hint="eastAsia"/>
        </w:rPr>
        <w:t>）施工人员生活污水经化粪池沉淀后排入市政管网，或经旱厕等设施处置，未经处理，不得随意排放污染周边地表水体。。</w:t>
      </w:r>
    </w:p>
    <w:p w:rsidR="00614009" w:rsidRDefault="00D815D6">
      <w:pPr>
        <w:spacing w:line="360" w:lineRule="auto"/>
        <w:ind w:firstLineChars="200" w:firstLine="482"/>
        <w:rPr>
          <w:b/>
          <w:szCs w:val="21"/>
        </w:rPr>
      </w:pPr>
      <w:r>
        <w:rPr>
          <w:rFonts w:hint="eastAsia"/>
          <w:b/>
          <w:szCs w:val="21"/>
        </w:rPr>
        <w:t>3</w:t>
      </w:r>
      <w:r>
        <w:rPr>
          <w:rFonts w:hint="eastAsia"/>
          <w:b/>
          <w:szCs w:val="21"/>
        </w:rPr>
        <w:t>、</w:t>
      </w:r>
      <w:r>
        <w:rPr>
          <w:rFonts w:hint="eastAsia"/>
          <w:b/>
          <w:szCs w:val="21"/>
        </w:rPr>
        <w:t>施工期</w:t>
      </w:r>
      <w:r>
        <w:rPr>
          <w:rFonts w:hint="eastAsia"/>
          <w:b/>
          <w:szCs w:val="21"/>
        </w:rPr>
        <w:t>噪声污染防治措施</w:t>
      </w:r>
    </w:p>
    <w:p w:rsidR="00614009" w:rsidRDefault="00D815D6">
      <w:pPr>
        <w:spacing w:line="360" w:lineRule="auto"/>
        <w:ind w:firstLineChars="200" w:firstLine="480"/>
      </w:pPr>
      <w:r>
        <w:rPr>
          <w:rFonts w:hint="eastAsia"/>
          <w:bCs/>
          <w:szCs w:val="21"/>
        </w:rPr>
        <w:t>（</w:t>
      </w:r>
      <w:r>
        <w:rPr>
          <w:rFonts w:hint="eastAsia"/>
          <w:bCs/>
          <w:szCs w:val="21"/>
        </w:rPr>
        <w:t>1</w:t>
      </w:r>
      <w:r>
        <w:rPr>
          <w:rFonts w:hint="eastAsia"/>
          <w:bCs/>
          <w:szCs w:val="21"/>
        </w:rPr>
        <w:t>）</w:t>
      </w:r>
      <w:r>
        <w:t>避免高噪声设备同时使用，避免局部噪声级过高。施工单位按当地环境保护管理部门规定，严格执行</w:t>
      </w:r>
      <w:r>
        <w:t>GB12523-2011</w:t>
      </w:r>
      <w:r>
        <w:t>《建筑施工场界环境噪声排放标准》，合理安排施工时间，除工程必须外，一般不允许在</w:t>
      </w:r>
      <w:r>
        <w:rPr>
          <w:rFonts w:hint="eastAsia"/>
          <w:color w:val="2A26F7"/>
        </w:rPr>
        <w:t>13:</w:t>
      </w:r>
      <w:r>
        <w:rPr>
          <w:color w:val="2A26F7"/>
        </w:rPr>
        <w:t>00</w:t>
      </w:r>
      <w:r>
        <w:rPr>
          <w:color w:val="2A26F7"/>
        </w:rPr>
        <w:t>〜</w:t>
      </w:r>
      <w:r>
        <w:rPr>
          <w:rFonts w:hint="eastAsia"/>
          <w:color w:val="2A26F7"/>
        </w:rPr>
        <w:t>15:</w:t>
      </w:r>
      <w:r>
        <w:rPr>
          <w:color w:val="2A26F7"/>
        </w:rPr>
        <w:t>30</w:t>
      </w:r>
      <w:r>
        <w:t>和</w:t>
      </w:r>
      <w:r>
        <w:t>22</w:t>
      </w:r>
      <w:r>
        <w:rPr>
          <w:rFonts w:hint="eastAsia"/>
        </w:rPr>
        <w:t>:</w:t>
      </w:r>
      <w:r>
        <w:t>00</w:t>
      </w:r>
      <w:r>
        <w:t>〜次日</w:t>
      </w:r>
      <w:r>
        <w:t>6</w:t>
      </w:r>
      <w:r>
        <w:rPr>
          <w:rFonts w:hint="eastAsia"/>
        </w:rPr>
        <w:t>:</w:t>
      </w:r>
      <w:r>
        <w:t>00</w:t>
      </w:r>
      <w:r>
        <w:t>期间施工。对</w:t>
      </w:r>
      <w:r>
        <w:t>主体工程浇灌需要连续施工时，建设单位应在施工前</w:t>
      </w:r>
      <w:r>
        <w:t>7</w:t>
      </w:r>
      <w:r>
        <w:t>天征得环保部门批准同意后，在作业前</w:t>
      </w:r>
      <w:r>
        <w:t>2</w:t>
      </w:r>
      <w:r>
        <w:t>日将环保行政主管部门的证明及施工时间张贴告示，作好宣传，告知周边公众，为防止昼间施工噪声对周边环境造成影</w:t>
      </w:r>
      <w:r>
        <w:lastRenderedPageBreak/>
        <w:t>响，必须在具体规划项目四周建设临时声屏障。</w:t>
      </w:r>
    </w:p>
    <w:p w:rsidR="00614009" w:rsidRDefault="00D815D6">
      <w:pPr>
        <w:spacing w:line="360" w:lineRule="auto"/>
        <w:ind w:firstLineChars="200" w:firstLine="480"/>
      </w:pPr>
      <w:r>
        <w:rPr>
          <w:rFonts w:hint="eastAsia"/>
        </w:rPr>
        <w:t>（</w:t>
      </w:r>
      <w:r>
        <w:rPr>
          <w:rFonts w:hint="eastAsia"/>
        </w:rPr>
        <w:t>2</w:t>
      </w:r>
      <w:r>
        <w:rPr>
          <w:rFonts w:hint="eastAsia"/>
        </w:rPr>
        <w:t>）</w:t>
      </w:r>
      <w:r>
        <w:t>施工阶段釆用商品砕，减少混凝土拌和噪声。</w:t>
      </w:r>
    </w:p>
    <w:p w:rsidR="00614009" w:rsidRDefault="00D815D6">
      <w:pPr>
        <w:spacing w:line="360" w:lineRule="auto"/>
        <w:ind w:firstLineChars="200" w:firstLine="480"/>
      </w:pPr>
      <w:r>
        <w:rPr>
          <w:rFonts w:hint="eastAsia"/>
        </w:rPr>
        <w:t>（</w:t>
      </w:r>
      <w:r>
        <w:rPr>
          <w:rFonts w:hint="eastAsia"/>
        </w:rPr>
        <w:t>3</w:t>
      </w:r>
      <w:r>
        <w:rPr>
          <w:rFonts w:hint="eastAsia"/>
        </w:rPr>
        <w:t>）</w:t>
      </w:r>
      <w:r>
        <w:t>施工单位主要施工机械应釆用低噪声机械设备，并及时维修保养，严格按操作规程使用各类机械。</w:t>
      </w:r>
    </w:p>
    <w:p w:rsidR="00614009" w:rsidRDefault="00D815D6">
      <w:pPr>
        <w:spacing w:line="360" w:lineRule="auto"/>
        <w:ind w:firstLineChars="200" w:firstLine="480"/>
      </w:pPr>
      <w:r>
        <w:rPr>
          <w:rFonts w:hint="eastAsia"/>
        </w:rPr>
        <w:t>（</w:t>
      </w:r>
      <w:r>
        <w:rPr>
          <w:rFonts w:hint="eastAsia"/>
        </w:rPr>
        <w:t>4</w:t>
      </w:r>
      <w:r>
        <w:rPr>
          <w:rFonts w:hint="eastAsia"/>
        </w:rPr>
        <w:t>）</w:t>
      </w:r>
      <w:r>
        <w:t>加强对运输车辆的保养，避免由于故障汽车上路增大对沿线居民的噪声影响；运输车辆应控制车速，禁止鸣号，建设单位应在主要</w:t>
      </w:r>
      <w:r>
        <w:t xml:space="preserve"> </w:t>
      </w:r>
      <w:r>
        <w:t>路段在交警部门的</w:t>
      </w:r>
      <w:r>
        <w:t>协助下设置限速标志。且施工车辆通行应尽量以最</w:t>
      </w:r>
      <w:r>
        <w:t xml:space="preserve"> </w:t>
      </w:r>
      <w:r>
        <w:t>短距离通过城区。</w:t>
      </w:r>
    </w:p>
    <w:p w:rsidR="00614009" w:rsidRDefault="00D815D6">
      <w:pPr>
        <w:pStyle w:val="LTT"/>
        <w:ind w:firstLine="482"/>
        <w:rPr>
          <w:b/>
          <w:bCs/>
        </w:rPr>
      </w:pPr>
      <w:r>
        <w:rPr>
          <w:rFonts w:hint="eastAsia"/>
          <w:b/>
          <w:bCs/>
        </w:rPr>
        <w:t>4</w:t>
      </w:r>
      <w:r>
        <w:rPr>
          <w:rFonts w:hint="eastAsia"/>
          <w:b/>
          <w:bCs/>
        </w:rPr>
        <w:t>、</w:t>
      </w:r>
      <w:r>
        <w:rPr>
          <w:rFonts w:hint="eastAsia"/>
          <w:b/>
          <w:bCs/>
        </w:rPr>
        <w:t>施工期</w:t>
      </w:r>
      <w:r>
        <w:rPr>
          <w:rFonts w:hint="eastAsia"/>
          <w:b/>
          <w:bCs/>
        </w:rPr>
        <w:t>固体废物防治措施</w:t>
      </w:r>
    </w:p>
    <w:p w:rsidR="00614009" w:rsidRDefault="00D815D6">
      <w:pPr>
        <w:pStyle w:val="LTT"/>
        <w:ind w:firstLine="480"/>
      </w:pPr>
      <w:r>
        <w:rPr>
          <w:rFonts w:hint="eastAsia"/>
        </w:rPr>
        <w:t>（</w:t>
      </w:r>
      <w:r>
        <w:rPr>
          <w:rFonts w:hint="eastAsia"/>
        </w:rPr>
        <w:t>1</w:t>
      </w:r>
      <w:r>
        <w:rPr>
          <w:rFonts w:hint="eastAsia"/>
        </w:rPr>
        <w:t>）施工期建筑垃圾分类堆放，以便进行分类运输、回收利用和处理，不可回收利用部分送往指定建筑垃圾填埋场，有害物质单独处理，严禁渣土混入生活垃圾中。</w:t>
      </w:r>
    </w:p>
    <w:p w:rsidR="00614009" w:rsidRDefault="00D815D6">
      <w:pPr>
        <w:pStyle w:val="LTT"/>
        <w:ind w:firstLine="480"/>
      </w:pPr>
      <w:r>
        <w:rPr>
          <w:rFonts w:hint="eastAsia"/>
        </w:rPr>
        <w:t>（</w:t>
      </w:r>
      <w:r>
        <w:rPr>
          <w:rFonts w:hint="eastAsia"/>
        </w:rPr>
        <w:t>2</w:t>
      </w:r>
      <w:r>
        <w:rPr>
          <w:rFonts w:hint="eastAsia"/>
        </w:rPr>
        <w:t>）挖出的土方石尽量按设计要求回填，避免污染环境、破坏景观。</w:t>
      </w:r>
    </w:p>
    <w:p w:rsidR="00614009" w:rsidRDefault="00D815D6">
      <w:pPr>
        <w:pStyle w:val="LTT"/>
        <w:ind w:firstLine="480"/>
      </w:pPr>
      <w:r>
        <w:rPr>
          <w:rFonts w:hint="eastAsia"/>
        </w:rPr>
        <w:t>（</w:t>
      </w:r>
      <w:r>
        <w:rPr>
          <w:rFonts w:hint="eastAsia"/>
        </w:rPr>
        <w:t>3</w:t>
      </w:r>
      <w:r>
        <w:rPr>
          <w:rFonts w:hint="eastAsia"/>
        </w:rPr>
        <w:t>）施工人员产生的生活垃圾，按指定地点堆放，相关环卫部门需及时清运统一处理</w:t>
      </w:r>
    </w:p>
    <w:p w:rsidR="00614009" w:rsidRDefault="00D815D6">
      <w:pPr>
        <w:pStyle w:val="3"/>
      </w:pPr>
      <w:bookmarkStart w:id="221" w:name="_Toc31894"/>
      <w:bookmarkStart w:id="222" w:name="_Toc31622"/>
      <w:r>
        <w:rPr>
          <w:rFonts w:hint="eastAsia"/>
        </w:rPr>
        <w:t>7</w:t>
      </w:r>
      <w:r>
        <w:rPr>
          <w:rFonts w:hint="eastAsia"/>
        </w:rPr>
        <w:t>.3.</w:t>
      </w:r>
      <w:r>
        <w:rPr>
          <w:rFonts w:hint="eastAsia"/>
        </w:rPr>
        <w:t>2</w:t>
      </w:r>
      <w:r>
        <w:rPr>
          <w:rFonts w:hint="eastAsia"/>
        </w:rPr>
        <w:t>运营期污</w:t>
      </w:r>
      <w:r>
        <w:t>染防治措施</w:t>
      </w:r>
      <w:bookmarkEnd w:id="221"/>
      <w:bookmarkEnd w:id="222"/>
      <w:r>
        <w:t xml:space="preserve"> </w:t>
      </w:r>
    </w:p>
    <w:p w:rsidR="00614009" w:rsidRDefault="00D815D6">
      <w:pPr>
        <w:pStyle w:val="LTT"/>
        <w:ind w:firstLine="482"/>
        <w:rPr>
          <w:b/>
          <w:bCs/>
        </w:rPr>
      </w:pPr>
      <w:r>
        <w:rPr>
          <w:rFonts w:hint="eastAsia"/>
          <w:b/>
          <w:bCs/>
        </w:rPr>
        <w:t>1</w:t>
      </w:r>
      <w:r>
        <w:rPr>
          <w:rFonts w:hint="eastAsia"/>
          <w:b/>
          <w:bCs/>
        </w:rPr>
        <w:t>、运营期空气污</w:t>
      </w:r>
      <w:r>
        <w:rPr>
          <w:b/>
          <w:bCs/>
        </w:rPr>
        <w:t>染防治措施</w:t>
      </w:r>
    </w:p>
    <w:p w:rsidR="00614009" w:rsidRDefault="00D815D6">
      <w:pPr>
        <w:pStyle w:val="LTT"/>
        <w:ind w:firstLine="480"/>
      </w:pPr>
      <w:r>
        <w:rPr>
          <w:rFonts w:hint="eastAsia"/>
        </w:rPr>
        <w:t>（</w:t>
      </w:r>
      <w:r>
        <w:rPr>
          <w:rFonts w:hint="eastAsia"/>
        </w:rPr>
        <w:t>1</w:t>
      </w:r>
      <w:r>
        <w:rPr>
          <w:rFonts w:hint="eastAsia"/>
        </w:rPr>
        <w:t>）加强施工车辆管理，限制尾气排放超标的运输车辆驶入保护区，保障道路畅通，减少汽车尾气排放总量。同时增加道路两旁的绿化率，防治局部污染，提高绿化覆盖率，改善局部的生态环境。</w:t>
      </w:r>
    </w:p>
    <w:p w:rsidR="00614009" w:rsidRDefault="00D815D6">
      <w:pPr>
        <w:pStyle w:val="LTT"/>
        <w:ind w:firstLine="480"/>
      </w:pPr>
      <w:r>
        <w:rPr>
          <w:rFonts w:hint="eastAsia"/>
        </w:rPr>
        <w:t>（</w:t>
      </w:r>
      <w:r>
        <w:rPr>
          <w:rFonts w:hint="eastAsia"/>
        </w:rPr>
        <w:t>2</w:t>
      </w:r>
      <w:r>
        <w:rPr>
          <w:rFonts w:hint="eastAsia"/>
        </w:rPr>
        <w:t>）合理配置能源结构，推广使用清洁能源。形成能源以电为主，天然气为辅的能源结构，规划区内建设的旅游基础必须使用清洁能源（电能或天然气）。对旅游餐厅油烟要求采用专用油烟净化器进行治理，确保油烟达标排放，满足国家有关要求</w:t>
      </w:r>
    </w:p>
    <w:p w:rsidR="00614009" w:rsidRDefault="00D815D6">
      <w:pPr>
        <w:pStyle w:val="LTT"/>
        <w:ind w:firstLine="480"/>
      </w:pPr>
      <w:r>
        <w:t>（</w:t>
      </w:r>
      <w:r>
        <w:t>3</w:t>
      </w:r>
      <w:r>
        <w:t>）景区内的餐饮业需集中设置，并加装油烟净化器。通过专用烟道引至餐饮业</w:t>
      </w:r>
      <w:r>
        <w:t xml:space="preserve"> </w:t>
      </w:r>
      <w:r>
        <w:t>所在构筑物的顶部排放。</w:t>
      </w:r>
      <w:r>
        <w:rPr>
          <w:rFonts w:hint="eastAsia"/>
        </w:rPr>
        <w:t>林芝市</w:t>
      </w:r>
      <w:r>
        <w:t>各景区内餐饮业的能源以电能、液化气为宜，应采取</w:t>
      </w:r>
      <w:r>
        <w:t>“</w:t>
      </w:r>
      <w:r>
        <w:t>禁煤</w:t>
      </w:r>
      <w:r>
        <w:t>”</w:t>
      </w:r>
      <w:r>
        <w:t>措施，其它区域的餐饮业应有消烟除尘的设施达标后排放。</w:t>
      </w:r>
    </w:p>
    <w:p w:rsidR="00614009" w:rsidRDefault="00D815D6">
      <w:pPr>
        <w:pStyle w:val="LTT"/>
        <w:ind w:firstLine="480"/>
      </w:pPr>
      <w:r>
        <w:t>（</w:t>
      </w:r>
      <w:r>
        <w:t>4</w:t>
      </w:r>
      <w:r>
        <w:t>）垃圾收集点为控制臭气对周围环境的影响，应加强收运作业管理，通过合理安排作业时段，尽量避开人们出行时间，而且每天工作结束后，对作业区的场地和部分设备进行冲洗，对进入转运站的垃圾日产日清，及时运往垃圾无害</w:t>
      </w:r>
      <w:r>
        <w:lastRenderedPageBreak/>
        <w:t>化处理场进行处置，避免长期积累产生恶臭影响周边居民和游客。在夏季蚊蝇高繁殖季节，需定时喷洒药水进行消毒处理，控制大量蚊蝇滋生。垃圾收集点外围可设置绿化隔离带，垃圾运输车辆采用拉臂勾车与移动式垃圾收集</w:t>
      </w:r>
      <w:r>
        <w:t>箱相结合的方式，密闭运输，运输过程不会造成垃圾散落和臭气的污染。</w:t>
      </w:r>
    </w:p>
    <w:p w:rsidR="00614009" w:rsidRDefault="00D815D6">
      <w:pPr>
        <w:pStyle w:val="LTT"/>
        <w:ind w:firstLine="482"/>
        <w:rPr>
          <w:b/>
          <w:bCs/>
          <w:color w:val="1A15F1"/>
        </w:rPr>
      </w:pPr>
      <w:r>
        <w:rPr>
          <w:rFonts w:hint="eastAsia"/>
          <w:b/>
          <w:bCs/>
          <w:color w:val="1A15F1"/>
        </w:rPr>
        <w:t>2</w:t>
      </w:r>
      <w:r>
        <w:rPr>
          <w:rFonts w:hint="eastAsia"/>
          <w:b/>
          <w:bCs/>
          <w:color w:val="1A15F1"/>
        </w:rPr>
        <w:t>、</w:t>
      </w:r>
      <w:r>
        <w:rPr>
          <w:rFonts w:hint="eastAsia"/>
          <w:b/>
          <w:bCs/>
          <w:color w:val="1A15F1"/>
        </w:rPr>
        <w:t>运营期</w:t>
      </w:r>
      <w:r>
        <w:rPr>
          <w:rFonts w:hint="eastAsia"/>
          <w:b/>
          <w:bCs/>
          <w:color w:val="1A15F1"/>
        </w:rPr>
        <w:t>水环境</w:t>
      </w:r>
      <w:r>
        <w:rPr>
          <w:rFonts w:hint="eastAsia"/>
          <w:b/>
          <w:bCs/>
          <w:color w:val="1A15F1"/>
        </w:rPr>
        <w:t>污染防治措施</w:t>
      </w:r>
    </w:p>
    <w:p w:rsidR="00614009" w:rsidRDefault="00D815D6">
      <w:pPr>
        <w:pStyle w:val="LTT"/>
        <w:ind w:firstLine="480"/>
        <w:rPr>
          <w:color w:val="1A15F1"/>
        </w:rPr>
      </w:pPr>
      <w:r>
        <w:rPr>
          <w:rFonts w:hint="eastAsia"/>
          <w:color w:val="1A15F1"/>
        </w:rPr>
        <w:t>（</w:t>
      </w:r>
      <w:r>
        <w:rPr>
          <w:rFonts w:hint="eastAsia"/>
          <w:color w:val="1A15F1"/>
        </w:rPr>
        <w:t>1</w:t>
      </w:r>
      <w:r>
        <w:rPr>
          <w:rFonts w:hint="eastAsia"/>
          <w:color w:val="1A15F1"/>
        </w:rPr>
        <w:t>）</w:t>
      </w:r>
      <w:r>
        <w:rPr>
          <w:rFonts w:hint="eastAsia"/>
          <w:color w:val="1A15F1"/>
        </w:rPr>
        <w:t>排水方案</w:t>
      </w:r>
    </w:p>
    <w:p w:rsidR="00614009" w:rsidRDefault="00D815D6">
      <w:pPr>
        <w:pStyle w:val="LTT"/>
        <w:ind w:firstLine="480"/>
        <w:rPr>
          <w:color w:val="1A15F1"/>
        </w:rPr>
      </w:pPr>
      <w:r>
        <w:rPr>
          <w:rFonts w:hint="eastAsia"/>
          <w:color w:val="1A15F1"/>
        </w:rPr>
        <w:t>规划具体实施过程中，在选址的基础上，通过因地制宜的选择污水收集处理方式，以集中处理为主，不能集中处理的采取分散式定点处理</w:t>
      </w:r>
      <w:r>
        <w:rPr>
          <w:rFonts w:hint="eastAsia"/>
          <w:color w:val="1A15F1"/>
        </w:rPr>
        <w:t>。</w:t>
      </w:r>
    </w:p>
    <w:p w:rsidR="00614009" w:rsidRDefault="00D815D6">
      <w:pPr>
        <w:pStyle w:val="LTT"/>
        <w:ind w:firstLine="480"/>
        <w:rPr>
          <w:color w:val="1A15F1"/>
        </w:rPr>
      </w:pPr>
      <w:r>
        <w:rPr>
          <w:rFonts w:hint="eastAsia"/>
          <w:color w:val="1A15F1"/>
        </w:rPr>
        <w:t>1</w:t>
      </w:r>
      <w:r>
        <w:rPr>
          <w:rFonts w:hint="eastAsia"/>
          <w:color w:val="1A15F1"/>
        </w:rPr>
        <w:t>）规划区</w:t>
      </w:r>
      <w:r>
        <w:rPr>
          <w:rFonts w:hint="eastAsia"/>
          <w:color w:val="1A15F1"/>
        </w:rPr>
        <w:t>禁止向</w:t>
      </w:r>
      <w:r>
        <w:rPr>
          <w:rFonts w:hint="eastAsia"/>
          <w:color w:val="1A15F1"/>
        </w:rPr>
        <w:t>I</w:t>
      </w:r>
      <w:r>
        <w:rPr>
          <w:rFonts w:hint="eastAsia"/>
          <w:color w:val="1A15F1"/>
        </w:rPr>
        <w:t>类</w:t>
      </w:r>
      <w:r>
        <w:rPr>
          <w:rFonts w:hint="eastAsia"/>
          <w:color w:val="1A15F1"/>
        </w:rPr>
        <w:t>、</w:t>
      </w:r>
      <w:r>
        <w:rPr>
          <w:color w:val="1A15F1"/>
        </w:rPr>
        <w:t>Ⅱ</w:t>
      </w:r>
      <w:r>
        <w:rPr>
          <w:color w:val="1A15F1"/>
        </w:rPr>
        <w:t>类</w:t>
      </w:r>
      <w:r>
        <w:rPr>
          <w:rFonts w:hint="eastAsia"/>
          <w:color w:val="1A15F1"/>
        </w:rPr>
        <w:t>水域排放废污水，</w:t>
      </w:r>
      <w:r>
        <w:rPr>
          <w:rFonts w:hint="eastAsia"/>
          <w:color w:val="1A15F1"/>
        </w:rPr>
        <w:t>已有排污口不能增加排放量</w:t>
      </w:r>
      <w:r>
        <w:rPr>
          <w:rFonts w:hint="eastAsia"/>
          <w:color w:val="1A15F1"/>
        </w:rPr>
        <w:t>。</w:t>
      </w:r>
    </w:p>
    <w:p w:rsidR="00614009" w:rsidRDefault="00D815D6">
      <w:pPr>
        <w:pStyle w:val="LTT"/>
        <w:ind w:firstLine="480"/>
        <w:rPr>
          <w:color w:val="1A15F1"/>
        </w:rPr>
      </w:pPr>
      <w:r>
        <w:rPr>
          <w:rFonts w:hint="eastAsia"/>
          <w:color w:val="1A15F1"/>
        </w:rPr>
        <w:t>2</w:t>
      </w:r>
      <w:r>
        <w:rPr>
          <w:rFonts w:hint="eastAsia"/>
          <w:color w:val="1A15F1"/>
        </w:rPr>
        <w:t>）</w:t>
      </w:r>
      <w:r>
        <w:rPr>
          <w:rFonts w:hint="eastAsia"/>
          <w:color w:val="1A15F1"/>
        </w:rPr>
        <w:t>针对</w:t>
      </w:r>
      <w:r>
        <w:rPr>
          <w:color w:val="1A15F1"/>
        </w:rPr>
        <w:t>依托城市建成区而建的规划项目（未确定选址的），选址首先考虑已敷设污水收集管网的区域，旅游区内产生的废水经过预处理达到《污水综合排放标准》（</w:t>
      </w:r>
      <w:r>
        <w:rPr>
          <w:color w:val="1A15F1"/>
        </w:rPr>
        <w:t>GB8978-1996</w:t>
      </w:r>
      <w:r>
        <w:rPr>
          <w:color w:val="1A15F1"/>
        </w:rPr>
        <w:t>）三级标准及《污水排入城镇下水道水质标</w:t>
      </w:r>
      <w:r>
        <w:rPr>
          <w:color w:val="1A15F1"/>
        </w:rPr>
        <w:t>准》（</w:t>
      </w:r>
      <w:r>
        <w:rPr>
          <w:color w:val="1A15F1"/>
        </w:rPr>
        <w:t>GB/T1962-2015</w:t>
      </w:r>
      <w:r>
        <w:rPr>
          <w:color w:val="1A15F1"/>
        </w:rPr>
        <w:t>）表</w:t>
      </w:r>
      <w:r>
        <w:rPr>
          <w:color w:val="1A15F1"/>
        </w:rPr>
        <w:t>1</w:t>
      </w:r>
      <w:r>
        <w:rPr>
          <w:color w:val="1A15F1"/>
        </w:rPr>
        <w:t>（</w:t>
      </w:r>
      <w:r>
        <w:rPr>
          <w:color w:val="1A15F1"/>
        </w:rPr>
        <w:t>A</w:t>
      </w:r>
      <w:r>
        <w:rPr>
          <w:color w:val="1A15F1"/>
        </w:rPr>
        <w:t>）等级标准后排入市政污水管网，最终进入污水处理厂进行处理。</w:t>
      </w:r>
    </w:p>
    <w:p w:rsidR="00614009" w:rsidRDefault="00D815D6">
      <w:pPr>
        <w:pStyle w:val="LTT"/>
        <w:ind w:firstLine="480"/>
        <w:rPr>
          <w:color w:val="1A15F1"/>
        </w:rPr>
      </w:pPr>
      <w:r>
        <w:rPr>
          <w:rFonts w:hint="eastAsia"/>
          <w:color w:val="1A15F1"/>
        </w:rPr>
        <w:t>3</w:t>
      </w:r>
      <w:r>
        <w:rPr>
          <w:rFonts w:hint="eastAsia"/>
          <w:color w:val="1A15F1"/>
        </w:rPr>
        <w:t>）</w:t>
      </w:r>
      <w:r>
        <w:rPr>
          <w:rFonts w:hint="eastAsia"/>
          <w:color w:val="1A15F1"/>
        </w:rPr>
        <w:t>针对</w:t>
      </w:r>
      <w:r>
        <w:rPr>
          <w:color w:val="1A15F1"/>
        </w:rPr>
        <w:t>无法依托市政污水管网的，或选址位于远离城市建成区的规划项目，各景区配套</w:t>
      </w:r>
      <w:r>
        <w:rPr>
          <w:rFonts w:hint="eastAsia"/>
          <w:color w:val="1A15F1"/>
        </w:rPr>
        <w:t>建设</w:t>
      </w:r>
      <w:r>
        <w:rPr>
          <w:color w:val="1A15F1"/>
        </w:rPr>
        <w:t>生态污水处理站或小型污水处理站，并要求污水经处理达到《城镇污水处理厂污染物排放标准》（</w:t>
      </w:r>
      <w:r>
        <w:rPr>
          <w:color w:val="1A15F1"/>
        </w:rPr>
        <w:t>GB18918-2002</w:t>
      </w:r>
      <w:r>
        <w:rPr>
          <w:color w:val="1A15F1"/>
        </w:rPr>
        <w:t>）一级</w:t>
      </w:r>
      <w:r>
        <w:rPr>
          <w:color w:val="1A15F1"/>
        </w:rPr>
        <w:t>A</w:t>
      </w:r>
      <w:r>
        <w:rPr>
          <w:color w:val="1A15F1"/>
        </w:rPr>
        <w:t>标准部分回用于绿化和道路洒水降尘</w:t>
      </w:r>
      <w:r>
        <w:rPr>
          <w:rFonts w:hint="eastAsia"/>
          <w:color w:val="1A15F1"/>
        </w:rPr>
        <w:t>，</w:t>
      </w:r>
      <w:r>
        <w:rPr>
          <w:color w:val="1A15F1"/>
        </w:rPr>
        <w:t>回用不完的外排至附近河流</w:t>
      </w:r>
      <w:r>
        <w:rPr>
          <w:rFonts w:hint="eastAsia"/>
          <w:color w:val="1A15F1"/>
        </w:rPr>
        <w:t>。</w:t>
      </w:r>
    </w:p>
    <w:p w:rsidR="00614009" w:rsidRDefault="00D815D6">
      <w:pPr>
        <w:pStyle w:val="LTT"/>
        <w:ind w:firstLine="480"/>
        <w:rPr>
          <w:color w:val="1A15F1"/>
        </w:rPr>
      </w:pPr>
      <w:r>
        <w:rPr>
          <w:rFonts w:hint="eastAsia"/>
          <w:color w:val="1A15F1"/>
        </w:rPr>
        <w:t>4</w:t>
      </w:r>
      <w:r>
        <w:rPr>
          <w:rFonts w:hint="eastAsia"/>
          <w:color w:val="1A15F1"/>
        </w:rPr>
        <w:t>）</w:t>
      </w:r>
      <w:r>
        <w:rPr>
          <w:rFonts w:hint="eastAsia"/>
          <w:color w:val="1A15F1"/>
        </w:rPr>
        <w:t>针对</w:t>
      </w:r>
      <w:r>
        <w:rPr>
          <w:color w:val="1A15F1"/>
        </w:rPr>
        <w:t>规划区内已开发的景区配套建设污水处理站，已建有污水处理站的，提倡改进污水处理工艺，将处理后达到回用标准的</w:t>
      </w:r>
      <w:r>
        <w:rPr>
          <w:rFonts w:hint="eastAsia"/>
          <w:color w:val="1A15F1"/>
        </w:rPr>
        <w:t>中水</w:t>
      </w:r>
      <w:r>
        <w:rPr>
          <w:color w:val="1A15F1"/>
        </w:rPr>
        <w:t>回用于景观、绿化及洒水降尘等，减</w:t>
      </w:r>
      <w:r>
        <w:rPr>
          <w:color w:val="1A15F1"/>
        </w:rPr>
        <w:t>少排放量，剩余达到《城镇污水处理厂污染物排放标准》（</w:t>
      </w:r>
      <w:r>
        <w:rPr>
          <w:color w:val="1A15F1"/>
        </w:rPr>
        <w:t>GB18918-2002</w:t>
      </w:r>
      <w:r>
        <w:rPr>
          <w:color w:val="1A15F1"/>
        </w:rPr>
        <w:t>）一级</w:t>
      </w:r>
      <w:r>
        <w:rPr>
          <w:color w:val="1A15F1"/>
        </w:rPr>
        <w:t>A</w:t>
      </w:r>
      <w:r>
        <w:rPr>
          <w:color w:val="1A15F1"/>
        </w:rPr>
        <w:t>标后排放。</w:t>
      </w:r>
    </w:p>
    <w:p w:rsidR="00614009" w:rsidRDefault="00D815D6">
      <w:pPr>
        <w:pStyle w:val="LTT"/>
        <w:ind w:firstLine="480"/>
        <w:rPr>
          <w:color w:val="1A15F1"/>
        </w:rPr>
      </w:pPr>
      <w:r>
        <w:rPr>
          <w:rFonts w:hint="eastAsia"/>
          <w:color w:val="1A15F1"/>
        </w:rPr>
        <w:t>（</w:t>
      </w:r>
      <w:r>
        <w:rPr>
          <w:rFonts w:hint="eastAsia"/>
          <w:color w:val="1A15F1"/>
        </w:rPr>
        <w:t>2</w:t>
      </w:r>
      <w:r>
        <w:rPr>
          <w:rFonts w:hint="eastAsia"/>
          <w:color w:val="1A15F1"/>
        </w:rPr>
        <w:t>）</w:t>
      </w:r>
      <w:r>
        <w:rPr>
          <w:color w:val="1A15F1"/>
        </w:rPr>
        <w:t>污水处理设备及污水管网加强日常的维护检修工作，确保设备的正常运行，最大程度减少事故的发生概率，确保区域内污水得到切实有效的处理，以避免污染水环境。</w:t>
      </w:r>
    </w:p>
    <w:p w:rsidR="00614009" w:rsidRDefault="00D815D6">
      <w:pPr>
        <w:pStyle w:val="LTT"/>
        <w:ind w:firstLine="482"/>
        <w:rPr>
          <w:b/>
          <w:bCs/>
        </w:rPr>
      </w:pPr>
      <w:r>
        <w:rPr>
          <w:rFonts w:hint="eastAsia"/>
          <w:b/>
          <w:bCs/>
        </w:rPr>
        <w:t>3</w:t>
      </w:r>
      <w:r>
        <w:rPr>
          <w:rFonts w:hint="eastAsia"/>
          <w:b/>
          <w:bCs/>
        </w:rPr>
        <w:t>、</w:t>
      </w:r>
      <w:r>
        <w:rPr>
          <w:rFonts w:hint="eastAsia"/>
          <w:b/>
          <w:bCs/>
        </w:rPr>
        <w:t>运营期</w:t>
      </w:r>
      <w:r>
        <w:rPr>
          <w:rFonts w:hint="eastAsia"/>
          <w:b/>
          <w:bCs/>
        </w:rPr>
        <w:t>噪声</w:t>
      </w:r>
      <w:r>
        <w:rPr>
          <w:rFonts w:hint="eastAsia"/>
          <w:b/>
          <w:bCs/>
        </w:rPr>
        <w:t>污</w:t>
      </w:r>
      <w:r>
        <w:rPr>
          <w:b/>
          <w:bCs/>
        </w:rPr>
        <w:t>染防治措施</w:t>
      </w:r>
    </w:p>
    <w:p w:rsidR="00614009" w:rsidRDefault="00D815D6">
      <w:pPr>
        <w:pStyle w:val="LTT"/>
        <w:ind w:firstLine="480"/>
      </w:pPr>
      <w:r>
        <w:rPr>
          <w:rFonts w:hint="eastAsia"/>
        </w:rPr>
        <w:t>（</w:t>
      </w:r>
      <w:r>
        <w:rPr>
          <w:rFonts w:hint="eastAsia"/>
        </w:rPr>
        <w:t>1</w:t>
      </w:r>
      <w:r>
        <w:rPr>
          <w:rFonts w:hint="eastAsia"/>
        </w:rPr>
        <w:t>）规划区内营业性文化娱乐场所和商业经营活动，应控制经营者将商场、门市、店、堂、摊点及影剧院等商业文化经营场所的音箱和喇叭置于朝向附近声环境敏感目标，对可能产生环境噪声污染的设备、设施边界噪声排放不得超过《社</w:t>
      </w:r>
      <w:r>
        <w:rPr>
          <w:rFonts w:hint="eastAsia"/>
        </w:rPr>
        <w:lastRenderedPageBreak/>
        <w:t>会生活环境噪声排放标准》（</w:t>
      </w:r>
      <w:r>
        <w:t>GB22337-2008</w:t>
      </w:r>
      <w:r>
        <w:rPr>
          <w:rFonts w:hint="eastAsia"/>
        </w:rPr>
        <w:t>）规定限制要求，将规划实施过程中噪声影响。</w:t>
      </w:r>
    </w:p>
    <w:p w:rsidR="00614009" w:rsidRDefault="00D815D6">
      <w:pPr>
        <w:pStyle w:val="LTT"/>
        <w:ind w:firstLine="480"/>
      </w:pPr>
      <w:r>
        <w:rPr>
          <w:rFonts w:hint="eastAsia"/>
        </w:rPr>
        <w:t>（</w:t>
      </w:r>
      <w:r>
        <w:rPr>
          <w:rFonts w:hint="eastAsia"/>
        </w:rPr>
        <w:t>2</w:t>
      </w:r>
      <w:r>
        <w:rPr>
          <w:rFonts w:hint="eastAsia"/>
        </w:rPr>
        <w:t>）对噪声敏感建筑物采取被动防护措施（如隔声门窗、通风消声窗、采用吸声降噪建筑材料等），对室内声环境质量进行合理保护。</w:t>
      </w:r>
    </w:p>
    <w:p w:rsidR="00614009" w:rsidRDefault="00D815D6">
      <w:pPr>
        <w:pStyle w:val="LTT"/>
        <w:ind w:firstLine="480"/>
      </w:pPr>
      <w:r>
        <w:rPr>
          <w:rFonts w:hint="eastAsia"/>
        </w:rPr>
        <w:t>（</w:t>
      </w:r>
      <w:r>
        <w:rPr>
          <w:rFonts w:hint="eastAsia"/>
        </w:rPr>
        <w:t>3</w:t>
      </w:r>
      <w:r>
        <w:rPr>
          <w:rFonts w:hint="eastAsia"/>
        </w:rPr>
        <w:t>）</w:t>
      </w:r>
      <w:r>
        <w:t>规划区噪声主要为交通噪声和游客喧闹声。采取合理规划、区内禁止鸣笛、管理人员引导游</w:t>
      </w:r>
      <w:r>
        <w:t>客、道路两侧建设绿化带等措施，使区域声环境质量达标，减缓交通噪声和游客喧闹声对规划区内环境敏感点的影响。</w:t>
      </w:r>
    </w:p>
    <w:p w:rsidR="00614009" w:rsidRDefault="00D815D6">
      <w:pPr>
        <w:pStyle w:val="LTT"/>
        <w:ind w:firstLine="482"/>
        <w:rPr>
          <w:b/>
          <w:bCs/>
        </w:rPr>
      </w:pPr>
      <w:r>
        <w:rPr>
          <w:rFonts w:hint="eastAsia"/>
          <w:b/>
          <w:bCs/>
        </w:rPr>
        <w:t>4</w:t>
      </w:r>
      <w:r>
        <w:rPr>
          <w:rFonts w:hint="eastAsia"/>
          <w:b/>
          <w:bCs/>
        </w:rPr>
        <w:t>、</w:t>
      </w:r>
      <w:r>
        <w:rPr>
          <w:rFonts w:hint="eastAsia"/>
          <w:b/>
          <w:bCs/>
        </w:rPr>
        <w:t>运营期</w:t>
      </w:r>
      <w:r>
        <w:rPr>
          <w:rFonts w:hint="eastAsia"/>
          <w:b/>
          <w:bCs/>
        </w:rPr>
        <w:t>固体废物防治措施</w:t>
      </w:r>
    </w:p>
    <w:p w:rsidR="00614009" w:rsidRDefault="00D815D6">
      <w:pPr>
        <w:pStyle w:val="LTT"/>
        <w:ind w:firstLine="480"/>
      </w:pPr>
      <w:r>
        <w:rPr>
          <w:rFonts w:hint="eastAsia"/>
        </w:rPr>
        <w:t>（</w:t>
      </w:r>
      <w:r>
        <w:rPr>
          <w:rFonts w:hint="eastAsia"/>
        </w:rPr>
        <w:t>1</w:t>
      </w:r>
      <w:r>
        <w:rPr>
          <w:rFonts w:hint="eastAsia"/>
        </w:rPr>
        <w:t>）景区内设置与其容纳规模相符的垃圾收集、分类、装运的设施，并与属地生活垃圾集中无害化处理单位做好衔接，对产生的垃圾进行分类，并及时清运。</w:t>
      </w:r>
    </w:p>
    <w:p w:rsidR="00614009" w:rsidRDefault="00D815D6">
      <w:pPr>
        <w:pStyle w:val="LTT"/>
        <w:ind w:firstLine="480"/>
      </w:pPr>
      <w:r>
        <w:rPr>
          <w:rFonts w:hint="eastAsia"/>
        </w:rPr>
        <w:t>（</w:t>
      </w:r>
      <w:r>
        <w:rPr>
          <w:rFonts w:hint="eastAsia"/>
        </w:rPr>
        <w:t>2</w:t>
      </w:r>
      <w:r>
        <w:rPr>
          <w:rFonts w:hint="eastAsia"/>
        </w:rPr>
        <w:t>）为了防止垃圾收集点对周围环境产生较大的影响，要根据垃圾与测量，对垃圾收集点的位置、收集桶的数量进行合理设计，同时，对垃圾收集点地面进行硬化防渗，并进行定期消毒，杀灭蚊蝇，做到日产日清。另外，垃圾收集点周围可以设置绿化隔离带。</w:t>
      </w:r>
    </w:p>
    <w:p w:rsidR="00614009" w:rsidRDefault="00D815D6">
      <w:pPr>
        <w:pStyle w:val="LTT"/>
        <w:ind w:firstLine="480"/>
      </w:pPr>
      <w:r>
        <w:rPr>
          <w:rFonts w:hint="eastAsia"/>
        </w:rPr>
        <w:t>（</w:t>
      </w:r>
      <w:r>
        <w:rPr>
          <w:rFonts w:hint="eastAsia"/>
        </w:rPr>
        <w:t>3</w:t>
      </w:r>
      <w:r>
        <w:rPr>
          <w:rFonts w:hint="eastAsia"/>
        </w:rPr>
        <w:t>）在景区设置环保宣传标语，同时，景区内安排少量的管理监督人员，对游人的行为加以监督，并随时捡拾部分游客不文明行为丢弃的垃圾，以行动教育游客。</w:t>
      </w:r>
    </w:p>
    <w:p w:rsidR="00614009" w:rsidRDefault="00D815D6">
      <w:pPr>
        <w:pStyle w:val="LTT"/>
        <w:ind w:firstLine="480"/>
      </w:pPr>
      <w:r>
        <w:rPr>
          <w:rFonts w:hint="eastAsia"/>
        </w:rPr>
        <w:t>4</w:t>
      </w:r>
      <w:r>
        <w:rPr>
          <w:rFonts w:hint="eastAsia"/>
        </w:rPr>
        <w:t>、对于规划区内可能产生的危险废物，则按照《危险废物贮存污染控制标准》（</w:t>
      </w:r>
      <w:r>
        <w:rPr>
          <w:rFonts w:hint="eastAsia"/>
        </w:rPr>
        <w:t>GB19587</w:t>
      </w:r>
      <w:r>
        <w:rPr>
          <w:rFonts w:hint="eastAsia"/>
        </w:rPr>
        <w:t>）、《危险废物转移联单管理办法》、《危险废物转移联单管理办法》、《国家危险废物目录》等危险废物相关规律规定进行分类、贮存、处置。</w:t>
      </w:r>
    </w:p>
    <w:p w:rsidR="00614009" w:rsidRDefault="00D815D6">
      <w:pPr>
        <w:pStyle w:val="LTT"/>
        <w:ind w:firstLine="482"/>
        <w:rPr>
          <w:b/>
          <w:bCs/>
        </w:rPr>
      </w:pPr>
      <w:r>
        <w:rPr>
          <w:rFonts w:hint="eastAsia"/>
          <w:b/>
          <w:bCs/>
        </w:rPr>
        <w:t>5</w:t>
      </w:r>
      <w:r>
        <w:rPr>
          <w:rFonts w:hint="eastAsia"/>
          <w:b/>
          <w:bCs/>
        </w:rPr>
        <w:t>、</w:t>
      </w:r>
      <w:r>
        <w:rPr>
          <w:rFonts w:hint="eastAsia"/>
          <w:b/>
          <w:bCs/>
        </w:rPr>
        <w:t>地下水污染防治措施</w:t>
      </w:r>
    </w:p>
    <w:p w:rsidR="00614009" w:rsidRDefault="00D815D6">
      <w:pPr>
        <w:pStyle w:val="LTT"/>
        <w:ind w:firstLine="480"/>
      </w:pPr>
      <w:r>
        <w:t>对于规划实施过程可能对地下水造成的影响，评价提出以下污染防治措施：</w:t>
      </w:r>
    </w:p>
    <w:p w:rsidR="00614009" w:rsidRDefault="00D815D6">
      <w:pPr>
        <w:pStyle w:val="LTT"/>
        <w:ind w:firstLine="480"/>
      </w:pPr>
      <w:r>
        <w:rPr>
          <w:rFonts w:hint="eastAsia"/>
        </w:rPr>
        <w:t>（</w:t>
      </w:r>
      <w:r>
        <w:rPr>
          <w:rFonts w:hint="eastAsia"/>
        </w:rPr>
        <w:t>1</w:t>
      </w:r>
      <w:r>
        <w:rPr>
          <w:rFonts w:hint="eastAsia"/>
        </w:rPr>
        <w:t>）</w:t>
      </w:r>
      <w:r>
        <w:t>规划区内实施</w:t>
      </w:r>
      <w:r>
        <w:rPr>
          <w:rFonts w:hint="eastAsia"/>
        </w:rPr>
        <w:t>“</w:t>
      </w:r>
      <w:r>
        <w:t>清污分流、雨污分流</w:t>
      </w:r>
      <w:r>
        <w:rPr>
          <w:rFonts w:hint="eastAsia"/>
        </w:rPr>
        <w:t>”</w:t>
      </w:r>
      <w:r>
        <w:t>。</w:t>
      </w:r>
      <w:r>
        <w:t xml:space="preserve"> </w:t>
      </w:r>
    </w:p>
    <w:p w:rsidR="00614009" w:rsidRDefault="00D815D6">
      <w:pPr>
        <w:pStyle w:val="LTT"/>
        <w:ind w:firstLine="480"/>
      </w:pPr>
      <w:r>
        <w:rPr>
          <w:rFonts w:hint="eastAsia"/>
        </w:rPr>
        <w:t>（</w:t>
      </w:r>
      <w:r>
        <w:rPr>
          <w:rFonts w:hint="eastAsia"/>
        </w:rPr>
        <w:t>2</w:t>
      </w:r>
      <w:r>
        <w:rPr>
          <w:rFonts w:hint="eastAsia"/>
        </w:rPr>
        <w:t>）</w:t>
      </w:r>
      <w:r>
        <w:t>规划区内的</w:t>
      </w:r>
      <w:r>
        <w:t>污水预处理设施（如隔油池，化粪池等）及污水管网进行防渗处理，以避免污水预处理设施内的污水进入地下水体污染地下水。</w:t>
      </w:r>
    </w:p>
    <w:p w:rsidR="00614009" w:rsidRDefault="00D815D6">
      <w:pPr>
        <w:pStyle w:val="LTT"/>
        <w:ind w:firstLine="480"/>
      </w:pPr>
      <w:r>
        <w:rPr>
          <w:rFonts w:hint="eastAsia"/>
        </w:rPr>
        <w:t>（</w:t>
      </w:r>
      <w:r>
        <w:rPr>
          <w:rFonts w:hint="eastAsia"/>
        </w:rPr>
        <w:t>3</w:t>
      </w:r>
      <w:r>
        <w:rPr>
          <w:rFonts w:hint="eastAsia"/>
        </w:rPr>
        <w:t>）</w:t>
      </w:r>
      <w:r>
        <w:t>规划区内农林用地及绿化带尽量选用低毒农药和缓释肥，不使用化学合成的农药、化肥、生长调节剂、饲料添加剂等物质，推广测土配方施肥技术，鼓励发展有机农业。避免对地下水的影响。</w:t>
      </w:r>
    </w:p>
    <w:p w:rsidR="00614009" w:rsidRDefault="00D815D6">
      <w:pPr>
        <w:pStyle w:val="LTT"/>
        <w:ind w:firstLine="480"/>
      </w:pPr>
      <w:r>
        <w:rPr>
          <w:rFonts w:hint="eastAsia"/>
        </w:rPr>
        <w:lastRenderedPageBreak/>
        <w:t>（</w:t>
      </w:r>
      <w:r>
        <w:rPr>
          <w:rFonts w:hint="eastAsia"/>
        </w:rPr>
        <w:t>4</w:t>
      </w:r>
      <w:r>
        <w:rPr>
          <w:rFonts w:hint="eastAsia"/>
        </w:rPr>
        <w:t>）</w:t>
      </w:r>
      <w:r>
        <w:t>规划区内禁止建设集约化的畜禽养殖场，加快规划区污水管网建设，将规划区内的生活污水全部进行收集，杜绝污水随意排放。生活垃圾收集点地面做好防渗措施，渗滤液收集至市政污水管网。</w:t>
      </w:r>
      <w:r>
        <w:t xml:space="preserve"> </w:t>
      </w:r>
    </w:p>
    <w:p w:rsidR="00614009" w:rsidRDefault="00D815D6">
      <w:pPr>
        <w:pStyle w:val="LTT"/>
        <w:ind w:firstLine="480"/>
      </w:pPr>
      <w:r>
        <w:rPr>
          <w:rFonts w:hint="eastAsia"/>
        </w:rPr>
        <w:t>（</w:t>
      </w:r>
      <w:r>
        <w:rPr>
          <w:rFonts w:hint="eastAsia"/>
        </w:rPr>
        <w:t>5</w:t>
      </w:r>
      <w:r>
        <w:rPr>
          <w:rFonts w:hint="eastAsia"/>
        </w:rPr>
        <w:t>）</w:t>
      </w:r>
      <w:r>
        <w:t>规划实施过程中进行分区防控措施，对于</w:t>
      </w:r>
      <w:r>
        <w:t>重点防渗区参照《环境影响评价技术导则</w:t>
      </w:r>
      <w:r>
        <w:t>-</w:t>
      </w:r>
      <w:r>
        <w:t>地下水环境》（</w:t>
      </w:r>
      <w:r>
        <w:t>HJ610-2016</w:t>
      </w:r>
      <w:r>
        <w:t>）中重点防渗区的防渗要求进行防渗设计，防渗层的</w:t>
      </w:r>
      <w:r>
        <w:t xml:space="preserve"> </w:t>
      </w:r>
      <w:r>
        <w:t>防渗性能应等效于厚度</w:t>
      </w:r>
      <w:r>
        <w:t>≥6m</w:t>
      </w:r>
      <w:r>
        <w:t>，渗透系数</w:t>
      </w:r>
      <w:r>
        <w:t>≤1.0×10</w:t>
      </w:r>
      <w:r>
        <w:rPr>
          <w:vertAlign w:val="superscript"/>
        </w:rPr>
        <w:t>-7</w:t>
      </w:r>
      <w:r>
        <w:t>cm/s</w:t>
      </w:r>
      <w:r>
        <w:t>的黏土层的防渗性能。一般防渗区参照《环境影响评价技术导则</w:t>
      </w:r>
      <w:r>
        <w:t>-</w:t>
      </w:r>
      <w:r>
        <w:t>地下水环境》（</w:t>
      </w:r>
      <w:r>
        <w:t>HJ610-2016</w:t>
      </w:r>
      <w:r>
        <w:t>）中一般防渗区的防渗要求进行防渗设计，防渗层的防渗性能应等效于厚度</w:t>
      </w:r>
      <w:r>
        <w:t>≥1.5m</w:t>
      </w:r>
      <w:r>
        <w:t>，渗透系数</w:t>
      </w:r>
      <w:r>
        <w:t>≤1.0×10</w:t>
      </w:r>
      <w:r>
        <w:rPr>
          <w:vertAlign w:val="superscript"/>
        </w:rPr>
        <w:t xml:space="preserve">-7 </w:t>
      </w:r>
      <w:r>
        <w:t>cm/s</w:t>
      </w:r>
      <w:r>
        <w:t>的黏土层的防渗性能。</w:t>
      </w:r>
      <w:r>
        <w:t xml:space="preserve"> </w:t>
      </w:r>
    </w:p>
    <w:p w:rsidR="00614009" w:rsidRDefault="00D815D6">
      <w:pPr>
        <w:pStyle w:val="LTT"/>
        <w:ind w:firstLine="480"/>
      </w:pPr>
      <w:r>
        <w:rPr>
          <w:rFonts w:hint="eastAsia"/>
        </w:rPr>
        <w:t>（</w:t>
      </w:r>
      <w:r>
        <w:rPr>
          <w:rFonts w:hint="eastAsia"/>
        </w:rPr>
        <w:t>6</w:t>
      </w:r>
      <w:r>
        <w:rPr>
          <w:rFonts w:hint="eastAsia"/>
        </w:rPr>
        <w:t>）</w:t>
      </w:r>
      <w:r>
        <w:t>建立运营期地下水污染控制计划，对规划范围内重点旅游开发区域进行跟踪监测，及时掌握地下水水质情况，以便及时发现问题，采取措施，防止地下水受到污染。</w:t>
      </w:r>
    </w:p>
    <w:p w:rsidR="00614009" w:rsidRDefault="00D815D6">
      <w:pPr>
        <w:pStyle w:val="LTT"/>
        <w:ind w:firstLine="482"/>
        <w:rPr>
          <w:b/>
          <w:bCs/>
        </w:rPr>
      </w:pPr>
      <w:r>
        <w:rPr>
          <w:rFonts w:hint="eastAsia"/>
          <w:b/>
          <w:bCs/>
        </w:rPr>
        <w:t>6</w:t>
      </w:r>
      <w:r>
        <w:rPr>
          <w:rFonts w:hint="eastAsia"/>
          <w:b/>
          <w:bCs/>
        </w:rPr>
        <w:t>、环境风险防范措施</w:t>
      </w:r>
    </w:p>
    <w:p w:rsidR="00614009" w:rsidRDefault="00D815D6">
      <w:pPr>
        <w:pStyle w:val="LTT"/>
        <w:ind w:firstLine="480"/>
      </w:pPr>
      <w:r>
        <w:rPr>
          <w:rFonts w:hint="eastAsia"/>
        </w:rPr>
        <w:t>（</w:t>
      </w:r>
      <w:r>
        <w:rPr>
          <w:rFonts w:hint="eastAsia"/>
        </w:rPr>
        <w:t>1</w:t>
      </w:r>
      <w:r>
        <w:rPr>
          <w:rFonts w:hint="eastAsia"/>
        </w:rPr>
        <w:t>）生物入侵防范措施</w:t>
      </w:r>
    </w:p>
    <w:p w:rsidR="00614009" w:rsidRDefault="00D815D6">
      <w:pPr>
        <w:pStyle w:val="LTT"/>
        <w:ind w:firstLine="480"/>
      </w:pPr>
      <w:r>
        <w:rPr>
          <w:rFonts w:hint="eastAsia"/>
        </w:rPr>
        <w:t>1</w:t>
      </w:r>
      <w:r>
        <w:rPr>
          <w:rFonts w:hint="eastAsia"/>
        </w:rPr>
        <w:t>）重视本地物种，防止外来物种入侵。</w:t>
      </w:r>
    </w:p>
    <w:p w:rsidR="00614009" w:rsidRDefault="00D815D6">
      <w:pPr>
        <w:pStyle w:val="LTT"/>
        <w:ind w:firstLine="480"/>
      </w:pPr>
      <w:r>
        <w:rPr>
          <w:rFonts w:hint="eastAsia"/>
        </w:rPr>
        <w:t>2</w:t>
      </w:r>
      <w:r>
        <w:rPr>
          <w:rFonts w:hint="eastAsia"/>
        </w:rPr>
        <w:t>）对天然植被坚持保护为主的原则，尽最大可能保护原有植被，特别是重要保护物种和生态公益林，次生林等。</w:t>
      </w:r>
    </w:p>
    <w:p w:rsidR="00614009" w:rsidRDefault="00D815D6">
      <w:pPr>
        <w:pStyle w:val="LTT"/>
        <w:ind w:firstLine="480"/>
      </w:pPr>
      <w:r>
        <w:rPr>
          <w:rFonts w:hint="eastAsia"/>
        </w:rPr>
        <w:t>3</w:t>
      </w:r>
      <w:r>
        <w:rPr>
          <w:rFonts w:hint="eastAsia"/>
        </w:rPr>
        <w:t>）加强宣传，提高规划旅游各景区管理人员的防范意识。要进一步加强对生物入侵危害性的宣传教育，广泛宣传盲目引进外来有害生物的危害性，为植物检疫工作和外来有害生物防治工作顺利开展奠定良</w:t>
      </w:r>
      <w:r>
        <w:rPr>
          <w:rFonts w:hint="eastAsia"/>
        </w:rPr>
        <w:t>好的基础。</w:t>
      </w:r>
    </w:p>
    <w:p w:rsidR="00614009" w:rsidRDefault="00D815D6">
      <w:pPr>
        <w:pStyle w:val="LTT"/>
        <w:ind w:firstLine="480"/>
      </w:pPr>
      <w:r>
        <w:rPr>
          <w:rFonts w:hint="eastAsia"/>
        </w:rPr>
        <w:t>4</w:t>
      </w:r>
      <w:r>
        <w:rPr>
          <w:rFonts w:hint="eastAsia"/>
        </w:rPr>
        <w:t>）加强对外来有害生物预测预报。建立相应的监测系统，查明我国外来物种的种类、数量、分布和作用，重点对外来有害生物的发展趋势，是否需要防治、何时采取防治措施等情况进行预报，然后制定精确的防治方案。</w:t>
      </w:r>
    </w:p>
    <w:p w:rsidR="00614009" w:rsidRDefault="00D815D6">
      <w:pPr>
        <w:pStyle w:val="LTT"/>
        <w:ind w:firstLine="480"/>
      </w:pPr>
      <w:r>
        <w:rPr>
          <w:rFonts w:hint="eastAsia"/>
        </w:rPr>
        <w:t>5</w:t>
      </w:r>
      <w:r>
        <w:rPr>
          <w:rFonts w:hint="eastAsia"/>
        </w:rPr>
        <w:t>）加强对外来有害生物的防治。</w:t>
      </w:r>
    </w:p>
    <w:p w:rsidR="00614009" w:rsidRDefault="00D815D6">
      <w:pPr>
        <w:pStyle w:val="LTT"/>
        <w:ind w:firstLine="480"/>
      </w:pPr>
      <w:r>
        <w:rPr>
          <w:rFonts w:hint="eastAsia"/>
        </w:rPr>
        <w:t>2</w:t>
      </w:r>
      <w:r>
        <w:rPr>
          <w:rFonts w:hint="eastAsia"/>
        </w:rPr>
        <w:t>、生活污水处理事故排放防范措施</w:t>
      </w:r>
    </w:p>
    <w:p w:rsidR="00614009" w:rsidRDefault="00D815D6">
      <w:pPr>
        <w:pStyle w:val="LTT"/>
        <w:ind w:firstLine="480"/>
      </w:pPr>
      <w:r>
        <w:rPr>
          <w:rFonts w:hint="eastAsia"/>
        </w:rPr>
        <w:t>1</w:t>
      </w:r>
      <w:r>
        <w:rPr>
          <w:rFonts w:hint="eastAsia"/>
        </w:rPr>
        <w:t>）可根据生活污水产生量及污水预处理设施维修、调整时间设置事故池，用于暂存处理设施故障时生活污水的暂存。</w:t>
      </w:r>
    </w:p>
    <w:p w:rsidR="00614009" w:rsidRDefault="00D815D6">
      <w:pPr>
        <w:pStyle w:val="LTT"/>
        <w:ind w:firstLine="480"/>
      </w:pPr>
      <w:r>
        <w:rPr>
          <w:rFonts w:hint="eastAsia"/>
        </w:rPr>
        <w:t>2</w:t>
      </w:r>
      <w:r>
        <w:rPr>
          <w:rFonts w:hint="eastAsia"/>
        </w:rPr>
        <w:t>）加强对废水收集输送管道的维护和管理，防治泥沙沉积堵塞影响管道过水能力，保证管道畅通。</w:t>
      </w:r>
    </w:p>
    <w:p w:rsidR="00614009" w:rsidRDefault="00D815D6">
      <w:pPr>
        <w:pStyle w:val="LTT"/>
        <w:ind w:firstLine="480"/>
      </w:pPr>
      <w:r>
        <w:rPr>
          <w:rFonts w:hint="eastAsia"/>
        </w:rPr>
        <w:lastRenderedPageBreak/>
        <w:t>3</w:t>
      </w:r>
      <w:r>
        <w:rPr>
          <w:rFonts w:hint="eastAsia"/>
        </w:rPr>
        <w:t>）监控废水预处理工艺运行情况，处理设施应</w:t>
      </w:r>
      <w:r>
        <w:rPr>
          <w:rFonts w:hint="eastAsia"/>
        </w:rPr>
        <w:t>进行定期检查和维修。</w:t>
      </w:r>
    </w:p>
    <w:p w:rsidR="00614009" w:rsidRDefault="00D815D6">
      <w:pPr>
        <w:pStyle w:val="3"/>
      </w:pPr>
      <w:bookmarkStart w:id="223" w:name="_Toc93156065"/>
      <w:bookmarkStart w:id="224" w:name="_Toc15285"/>
      <w:bookmarkStart w:id="225" w:name="_Toc20939"/>
      <w:r>
        <w:rPr>
          <w:rFonts w:hint="eastAsia"/>
        </w:rPr>
        <w:t>7.</w:t>
      </w:r>
      <w:r>
        <w:rPr>
          <w:rFonts w:hint="eastAsia"/>
        </w:rPr>
        <w:t>3.3</w:t>
      </w:r>
      <w:r>
        <w:t>生态环境影响减缓措施</w:t>
      </w:r>
      <w:bookmarkEnd w:id="223"/>
      <w:bookmarkEnd w:id="224"/>
      <w:bookmarkEnd w:id="225"/>
      <w:r>
        <w:t xml:space="preserve"> </w:t>
      </w:r>
    </w:p>
    <w:p w:rsidR="00614009" w:rsidRDefault="00D815D6">
      <w:pPr>
        <w:pStyle w:val="4"/>
      </w:pPr>
      <w:r>
        <w:rPr>
          <w:rFonts w:hint="eastAsia"/>
        </w:rPr>
        <w:t>7.</w:t>
      </w:r>
      <w:r>
        <w:rPr>
          <w:rFonts w:hint="eastAsia"/>
        </w:rPr>
        <w:t>3.3</w:t>
      </w:r>
      <w:r>
        <w:rPr>
          <w:rFonts w:hint="eastAsia"/>
        </w:rPr>
        <w:t>.1</w:t>
      </w:r>
      <w:r>
        <w:rPr>
          <w:rFonts w:hint="eastAsia"/>
        </w:rPr>
        <w:t>敏感区保护措施</w:t>
      </w:r>
    </w:p>
    <w:p w:rsidR="00614009" w:rsidRDefault="00D815D6">
      <w:pPr>
        <w:pStyle w:val="LTT"/>
        <w:ind w:firstLine="482"/>
        <w:rPr>
          <w:b/>
          <w:bCs/>
        </w:rPr>
      </w:pPr>
      <w:r>
        <w:rPr>
          <w:rFonts w:hint="eastAsia"/>
          <w:b/>
          <w:bCs/>
        </w:rPr>
        <w:t>1</w:t>
      </w:r>
      <w:r>
        <w:rPr>
          <w:rFonts w:hint="eastAsia"/>
          <w:b/>
          <w:bCs/>
        </w:rPr>
        <w:t>、自然保护区</w:t>
      </w:r>
    </w:p>
    <w:p w:rsidR="00614009" w:rsidRDefault="00D815D6">
      <w:pPr>
        <w:pStyle w:val="LTT"/>
        <w:ind w:firstLine="480"/>
      </w:pPr>
      <w:r>
        <w:rPr>
          <w:rFonts w:hint="eastAsia"/>
        </w:rPr>
        <w:t>（</w:t>
      </w:r>
      <w:r>
        <w:rPr>
          <w:rFonts w:hint="eastAsia"/>
        </w:rPr>
        <w:t>1</w:t>
      </w:r>
      <w:r>
        <w:rPr>
          <w:rFonts w:hint="eastAsia"/>
        </w:rPr>
        <w:t>）严格按照《中华人民共和国自然保护区条例》的有关管理要求，不得在西藏雅鲁藏布大峡谷国家级自然保护区、西藏察隅慈巴沟国家级自然保护区、西藏工布自然保护区、林芝巴结巨柏自然保护区、西藏白朗沟白唇鹿自然保护区的核心区和缓冲区内建设任何生产设施。在自然保护区的实验区内，不得建设污染环境、破坏资源或者景观的生产设施；在自然保护区的外围保护地带建设的项目，不得损害自然保护区内的环境质量的项目。</w:t>
      </w:r>
    </w:p>
    <w:p w:rsidR="00614009" w:rsidRDefault="00D815D6">
      <w:pPr>
        <w:pStyle w:val="LTT"/>
        <w:ind w:firstLine="480"/>
      </w:pPr>
      <w:r>
        <w:rPr>
          <w:rFonts w:hint="eastAsia"/>
        </w:rPr>
        <w:t>（</w:t>
      </w:r>
      <w:r>
        <w:rPr>
          <w:rFonts w:hint="eastAsia"/>
        </w:rPr>
        <w:t>2</w:t>
      </w:r>
      <w:r>
        <w:rPr>
          <w:rFonts w:hint="eastAsia"/>
        </w:rPr>
        <w:t>）制定各项管理制</w:t>
      </w:r>
      <w:r>
        <w:rPr>
          <w:rFonts w:hint="eastAsia"/>
        </w:rPr>
        <w:t>度，设立核心保护区域与协调控制区域，严格控制重要峡谷内村庄居住点的发展，严格监督谷内旅游企业项目开发、旅游经营活动，不得破坏地质地貌景观；</w:t>
      </w:r>
    </w:p>
    <w:p w:rsidR="00614009" w:rsidRDefault="00D815D6">
      <w:pPr>
        <w:pStyle w:val="LTT"/>
        <w:ind w:firstLine="480"/>
      </w:pPr>
      <w:r>
        <w:rPr>
          <w:rFonts w:hint="eastAsia"/>
        </w:rPr>
        <w:t>（</w:t>
      </w:r>
      <w:r>
        <w:rPr>
          <w:rFonts w:hint="eastAsia"/>
        </w:rPr>
        <w:t>3</w:t>
      </w:r>
      <w:r>
        <w:rPr>
          <w:rFonts w:hint="eastAsia"/>
        </w:rPr>
        <w:t>）加强生物多样性保护，依托自然保护区实行就地保护，重点保护峡谷彩林、高山牧场、湿地及其生态环境，并制定相关的措施和制度，对破坏场地生态环境的行为严厉制止，并处以相关处罚；</w:t>
      </w:r>
    </w:p>
    <w:p w:rsidR="00614009" w:rsidRDefault="00D815D6">
      <w:pPr>
        <w:pStyle w:val="LTT"/>
        <w:ind w:firstLine="480"/>
      </w:pPr>
      <w:r>
        <w:rPr>
          <w:rFonts w:hint="eastAsia"/>
        </w:rPr>
        <w:t>（</w:t>
      </w:r>
      <w:r>
        <w:rPr>
          <w:rFonts w:hint="eastAsia"/>
        </w:rPr>
        <w:t>4</w:t>
      </w:r>
      <w:r>
        <w:rPr>
          <w:rFonts w:hint="eastAsia"/>
        </w:rPr>
        <w:t>）风景名胜区内的建设项目应当符合风景名胜区规划，并与景观相协调，不得破坏景观、污染环境、妨碍游览。禁止超过允许容量接纳游客和在没有安全保障的区域开展游览活动。</w:t>
      </w:r>
      <w:r>
        <w:t xml:space="preserve"> </w:t>
      </w:r>
    </w:p>
    <w:p w:rsidR="00614009" w:rsidRDefault="00D815D6">
      <w:pPr>
        <w:pStyle w:val="LTT"/>
        <w:ind w:firstLine="480"/>
      </w:pPr>
      <w:r>
        <w:rPr>
          <w:rFonts w:hint="eastAsia"/>
        </w:rPr>
        <w:t>（</w:t>
      </w:r>
      <w:r>
        <w:rPr>
          <w:rFonts w:hint="eastAsia"/>
        </w:rPr>
        <w:t>5</w:t>
      </w:r>
      <w:r>
        <w:rPr>
          <w:rFonts w:hint="eastAsia"/>
        </w:rPr>
        <w:t>）严格控制旅游项目和旅游时</w:t>
      </w:r>
      <w:r>
        <w:rPr>
          <w:rFonts w:hint="eastAsia"/>
        </w:rPr>
        <w:t>间。在保护区开展生态旅游，应严格控制旅游项目，坚持</w:t>
      </w:r>
      <w:r>
        <w:t>“</w:t>
      </w:r>
      <w:r>
        <w:rPr>
          <w:rFonts w:hint="eastAsia"/>
        </w:rPr>
        <w:t>五不</w:t>
      </w:r>
      <w:r>
        <w:t>”</w:t>
      </w:r>
      <w:r>
        <w:rPr>
          <w:rFonts w:hint="eastAsia"/>
        </w:rPr>
        <w:t>，即不上破坏保护对象的项目，不上有碍保护管理的项目，不上破环生态环境的项目，不上与自然景观不协调的项目，不大兴土木、广建人文景观。此外，还应控制旅游时间，旅游活动的安排应避开生态敏感期，如植物的发芽期、野生动物的繁殖期等。</w:t>
      </w:r>
      <w:r>
        <w:t xml:space="preserve"> </w:t>
      </w:r>
    </w:p>
    <w:p w:rsidR="00614009" w:rsidRDefault="00D815D6">
      <w:pPr>
        <w:pStyle w:val="LTT"/>
        <w:ind w:firstLine="480"/>
      </w:pPr>
      <w:r>
        <w:rPr>
          <w:rFonts w:hint="eastAsia"/>
        </w:rPr>
        <w:t>（</w:t>
      </w:r>
      <w:r>
        <w:rPr>
          <w:rFonts w:hint="eastAsia"/>
        </w:rPr>
        <w:t>5</w:t>
      </w:r>
      <w:r>
        <w:rPr>
          <w:rFonts w:hint="eastAsia"/>
        </w:rPr>
        <w:t>）严格控制游客容量和开发强度。控制旅游容量可选择以下措施：①限额售票和提高门票价格，减少游览人口；②在旅游区内分散名胜景点，提高客流容量，降低名胜景点的客流；③合理安排旅游路线，提高游览速度，降低滞留时间，杜绝回流现象；④选</w:t>
      </w:r>
      <w:r>
        <w:rPr>
          <w:rFonts w:hint="eastAsia"/>
        </w:rPr>
        <w:t>择若干同类区域轮流开放。</w:t>
      </w:r>
      <w:r>
        <w:t xml:space="preserve"> </w:t>
      </w:r>
    </w:p>
    <w:p w:rsidR="00614009" w:rsidRDefault="00D815D6">
      <w:pPr>
        <w:pStyle w:val="LTT"/>
        <w:ind w:firstLine="480"/>
      </w:pPr>
      <w:r>
        <w:rPr>
          <w:rFonts w:hint="eastAsia"/>
        </w:rPr>
        <w:t>（</w:t>
      </w:r>
      <w:r>
        <w:rPr>
          <w:rFonts w:hint="eastAsia"/>
        </w:rPr>
        <w:t>6</w:t>
      </w:r>
      <w:r>
        <w:rPr>
          <w:rFonts w:hint="eastAsia"/>
        </w:rPr>
        <w:t>）进行环境影响评价和环境监测。环境影响评价即识别某一项活动对自</w:t>
      </w:r>
      <w:r>
        <w:rPr>
          <w:rFonts w:hint="eastAsia"/>
        </w:rPr>
        <w:lastRenderedPageBreak/>
        <w:t>然环境、人体健康和社会环境的影响，并制定出减轻不利影响的对策和措施，从而达到经济发展与环境间的协调。自然保护区开展生态旅游时，还应对旅游资源及旅游区环境进行动态监测，尤其是旅游活动对不同局域生态环境影响的监测和适时评价，为合理调节保护区游客数量，保证整体环境质量持续稳定提供依据。监测内容包括大气环境质量监测、水环境监测、土壤环境监测、噪声监测等。</w:t>
      </w:r>
      <w:r>
        <w:t xml:space="preserve"> </w:t>
      </w:r>
    </w:p>
    <w:p w:rsidR="00614009" w:rsidRDefault="00D815D6">
      <w:pPr>
        <w:pStyle w:val="LTT"/>
        <w:ind w:firstLine="480"/>
      </w:pPr>
      <w:r>
        <w:rPr>
          <w:rFonts w:hint="eastAsia"/>
        </w:rPr>
        <w:t>（</w:t>
      </w:r>
      <w:r>
        <w:rPr>
          <w:rFonts w:hint="eastAsia"/>
        </w:rPr>
        <w:t>7</w:t>
      </w:r>
      <w:r>
        <w:rPr>
          <w:rFonts w:hint="eastAsia"/>
        </w:rPr>
        <w:t>）贯彻“预防为主、综合治理”的原则，专业技术人员进行有害生物的</w:t>
      </w:r>
      <w:r>
        <w:rPr>
          <w:rFonts w:hint="eastAsia"/>
        </w:rPr>
        <w:t>预防预报和防治工作。</w:t>
      </w:r>
    </w:p>
    <w:p w:rsidR="00614009" w:rsidRDefault="00D815D6">
      <w:pPr>
        <w:pStyle w:val="LTT"/>
        <w:ind w:firstLine="482"/>
        <w:rPr>
          <w:b/>
          <w:bCs/>
        </w:rPr>
      </w:pPr>
      <w:r>
        <w:rPr>
          <w:rFonts w:hint="eastAsia"/>
          <w:b/>
          <w:bCs/>
        </w:rPr>
        <w:t>2</w:t>
      </w:r>
      <w:r>
        <w:rPr>
          <w:rFonts w:hint="eastAsia"/>
          <w:b/>
          <w:bCs/>
        </w:rPr>
        <w:t>、森林公园</w:t>
      </w:r>
    </w:p>
    <w:p w:rsidR="00614009" w:rsidRDefault="00D815D6">
      <w:pPr>
        <w:pStyle w:val="LTT"/>
        <w:ind w:firstLine="480"/>
      </w:pPr>
      <w:r>
        <w:rPr>
          <w:rFonts w:hint="eastAsia"/>
        </w:rPr>
        <w:t>（</w:t>
      </w:r>
      <w:r>
        <w:rPr>
          <w:rFonts w:hint="eastAsia"/>
        </w:rPr>
        <w:t>1</w:t>
      </w:r>
      <w:r>
        <w:rPr>
          <w:rFonts w:hint="eastAsia"/>
        </w:rPr>
        <w:t>）严格遵循《西藏自治区森林保护条例》，在自然保护区内开发旅游项目，不得涉及采伐、狩猎、垦殖、放牧、采集、挖药、采矿以及打靶等活动。对于野生珍稀动植物和贵重药材，严禁乱捕滥猎，乱采滥伐，乱采滥挖。旅游发展区域所涵盖的防护林、风景林、名胜古迹林、革命纪念地林、国防林、母树林、特种用途林以及古树名木，不得以旅游开发的名义砍伐、破坏。只允许进行林下观光、休闲度假等依托林间环境开展的轻旅游活动。</w:t>
      </w:r>
    </w:p>
    <w:p w:rsidR="00614009" w:rsidRDefault="00D815D6">
      <w:pPr>
        <w:pStyle w:val="LTT"/>
        <w:ind w:firstLine="480"/>
      </w:pPr>
      <w:r>
        <w:rPr>
          <w:rFonts w:hint="eastAsia"/>
        </w:rPr>
        <w:t>（</w:t>
      </w:r>
      <w:r>
        <w:rPr>
          <w:rFonts w:hint="eastAsia"/>
        </w:rPr>
        <w:t>2</w:t>
      </w:r>
      <w:r>
        <w:rPr>
          <w:rFonts w:hint="eastAsia"/>
        </w:rPr>
        <w:t>）建议控制使用林地数量，坚决禁止林地逆转和非法流失，严格林地征占用的审核审批程</w:t>
      </w:r>
      <w:r>
        <w:rPr>
          <w:rFonts w:hint="eastAsia"/>
        </w:rPr>
        <w:t>序，确保森林资源安全；</w:t>
      </w:r>
    </w:p>
    <w:p w:rsidR="00614009" w:rsidRDefault="00D815D6">
      <w:pPr>
        <w:pStyle w:val="LTT"/>
        <w:ind w:firstLine="480"/>
      </w:pPr>
      <w:r>
        <w:rPr>
          <w:rFonts w:hint="eastAsia"/>
        </w:rPr>
        <w:t>（</w:t>
      </w:r>
      <w:r>
        <w:rPr>
          <w:rFonts w:hint="eastAsia"/>
        </w:rPr>
        <w:t>3</w:t>
      </w:r>
      <w:r>
        <w:rPr>
          <w:rFonts w:hint="eastAsia"/>
        </w:rPr>
        <w:t>）调整树种结构，发展生态经济兼用林，营造以乡土树种、常绿树为主的乔灌混交林，不断开发退耕还林后续产业；培育后备森林资源，积极开展中、幼林的森林抚育，提高森林质量和森林生态系统的稳定性；在保护生态系统多样性、物种多样性、景观多样性的前提下，合理地开发旅游业及其配套的服务业。</w:t>
      </w:r>
    </w:p>
    <w:p w:rsidR="00614009" w:rsidRDefault="00D815D6">
      <w:pPr>
        <w:pStyle w:val="LTT"/>
        <w:ind w:firstLine="482"/>
        <w:rPr>
          <w:b/>
          <w:bCs/>
        </w:rPr>
      </w:pPr>
      <w:r>
        <w:rPr>
          <w:rFonts w:hint="eastAsia"/>
          <w:b/>
          <w:bCs/>
        </w:rPr>
        <w:t>3</w:t>
      </w:r>
      <w:r>
        <w:rPr>
          <w:rFonts w:hint="eastAsia"/>
          <w:b/>
          <w:bCs/>
        </w:rPr>
        <w:t>、湿地公园</w:t>
      </w:r>
    </w:p>
    <w:p w:rsidR="00614009" w:rsidRDefault="00D815D6">
      <w:pPr>
        <w:pStyle w:val="LTT"/>
        <w:ind w:firstLine="480"/>
      </w:pPr>
      <w:r>
        <w:rPr>
          <w:rFonts w:hint="eastAsia"/>
        </w:rPr>
        <w:t>（</w:t>
      </w:r>
      <w:r>
        <w:rPr>
          <w:rFonts w:hint="eastAsia"/>
        </w:rPr>
        <w:t>1</w:t>
      </w:r>
      <w:r>
        <w:rPr>
          <w:rFonts w:hint="eastAsia"/>
        </w:rPr>
        <w:t>）禁止在雅尼国家湿地公园一级保护区开展旅游活动，二级保护区游客需要在有保护措施的情况下进行参观；禁止在嘎朗国家湿地公园一级保护区开展旅游活动；禁止在朱拉河国家湿地公园保育区开展旅游活动。</w:t>
      </w:r>
    </w:p>
    <w:p w:rsidR="00614009" w:rsidRDefault="00D815D6">
      <w:pPr>
        <w:pStyle w:val="LTT"/>
        <w:ind w:firstLine="480"/>
      </w:pPr>
      <w:r>
        <w:rPr>
          <w:rFonts w:hint="eastAsia"/>
        </w:rPr>
        <w:t>（</w:t>
      </w:r>
      <w:r>
        <w:rPr>
          <w:rFonts w:hint="eastAsia"/>
        </w:rPr>
        <w:t>2</w:t>
      </w:r>
      <w:r>
        <w:rPr>
          <w:rFonts w:hint="eastAsia"/>
        </w:rPr>
        <w:t>）控制开发性经营活动，</w:t>
      </w:r>
      <w:r>
        <w:rPr>
          <w:rFonts w:hint="eastAsia"/>
        </w:rPr>
        <w:t xml:space="preserve"> </w:t>
      </w:r>
      <w:r>
        <w:rPr>
          <w:rFonts w:hint="eastAsia"/>
        </w:rPr>
        <w:t>确保湿地草原的原生性，保证自然环境不受到人为破坏，在外围功能区内适度规划生态旅游、文化展示、科学研究等活动；</w:t>
      </w:r>
    </w:p>
    <w:p w:rsidR="00614009" w:rsidRDefault="00D815D6">
      <w:pPr>
        <w:pStyle w:val="LTT"/>
        <w:ind w:firstLine="480"/>
      </w:pPr>
      <w:r>
        <w:rPr>
          <w:rFonts w:hint="eastAsia"/>
        </w:rPr>
        <w:t>（</w:t>
      </w:r>
      <w:r>
        <w:rPr>
          <w:rFonts w:hint="eastAsia"/>
        </w:rPr>
        <w:t>3</w:t>
      </w:r>
      <w:r>
        <w:rPr>
          <w:rFonts w:hint="eastAsia"/>
        </w:rPr>
        <w:t>）加强水系水质保护，控制水上设施污染，实施水源监测；</w:t>
      </w:r>
      <w:r>
        <w:rPr>
          <w:rFonts w:hint="eastAsia"/>
        </w:rPr>
        <w:t xml:space="preserve"> </w:t>
      </w:r>
    </w:p>
    <w:p w:rsidR="00614009" w:rsidRDefault="00D815D6">
      <w:pPr>
        <w:pStyle w:val="LTT"/>
        <w:ind w:firstLine="480"/>
      </w:pPr>
      <w:r>
        <w:rPr>
          <w:rFonts w:hint="eastAsia"/>
        </w:rPr>
        <w:t>（</w:t>
      </w:r>
      <w:r>
        <w:rPr>
          <w:rFonts w:hint="eastAsia"/>
        </w:rPr>
        <w:t>4</w:t>
      </w:r>
      <w:r>
        <w:rPr>
          <w:rFonts w:hint="eastAsia"/>
        </w:rPr>
        <w:t>）加强湿地水岸保护，尽量维持现状原生性的自然驳岸，若需要进行驳岸改造则以生态工程措施为主导；</w:t>
      </w:r>
      <w:r>
        <w:rPr>
          <w:rFonts w:hint="eastAsia"/>
        </w:rPr>
        <w:t xml:space="preserve"> </w:t>
      </w:r>
    </w:p>
    <w:p w:rsidR="00614009" w:rsidRDefault="00D815D6">
      <w:pPr>
        <w:pStyle w:val="LTT"/>
        <w:ind w:firstLine="480"/>
      </w:pPr>
      <w:r>
        <w:rPr>
          <w:rFonts w:hint="eastAsia"/>
        </w:rPr>
        <w:lastRenderedPageBreak/>
        <w:t>（</w:t>
      </w:r>
      <w:r>
        <w:rPr>
          <w:rFonts w:hint="eastAsia"/>
        </w:rPr>
        <w:t>5</w:t>
      </w:r>
      <w:r>
        <w:rPr>
          <w:rFonts w:hint="eastAsia"/>
        </w:rPr>
        <w:t>）加强栖息地生境保护，建立和完善湿地公园内野生动物栖息地保护设施，严禁破坏湿地植被和非法捕捉、杀害野生动物；</w:t>
      </w:r>
    </w:p>
    <w:p w:rsidR="00614009" w:rsidRDefault="00D815D6">
      <w:pPr>
        <w:pStyle w:val="LTT"/>
        <w:ind w:firstLine="480"/>
      </w:pPr>
      <w:r>
        <w:rPr>
          <w:rFonts w:hint="eastAsia"/>
        </w:rPr>
        <w:t>（</w:t>
      </w:r>
      <w:r>
        <w:rPr>
          <w:rFonts w:hint="eastAsia"/>
        </w:rPr>
        <w:t>6</w:t>
      </w:r>
      <w:r>
        <w:rPr>
          <w:rFonts w:hint="eastAsia"/>
        </w:rPr>
        <w:t>）废弃物集中清理，对湿地水域及其周边区域进行全面、集中的废弃物清理，并定期进行固体废弃物打捞，防治垃圾堆积；</w:t>
      </w:r>
      <w:r>
        <w:rPr>
          <w:rFonts w:hint="eastAsia"/>
        </w:rPr>
        <w:t xml:space="preserve"> </w:t>
      </w:r>
    </w:p>
    <w:p w:rsidR="00614009" w:rsidRDefault="00D815D6">
      <w:pPr>
        <w:pStyle w:val="LTT"/>
        <w:ind w:firstLine="480"/>
      </w:pPr>
      <w:r>
        <w:rPr>
          <w:rFonts w:hint="eastAsia"/>
        </w:rPr>
        <w:t>（</w:t>
      </w:r>
      <w:r>
        <w:rPr>
          <w:rFonts w:hint="eastAsia"/>
        </w:rPr>
        <w:t>7</w:t>
      </w:r>
      <w:r>
        <w:rPr>
          <w:rFonts w:hint="eastAsia"/>
        </w:rPr>
        <w:t>）建立健全湿地管理制度，设立湿地生境监测点，建立湿地巡护监测网络。</w:t>
      </w:r>
    </w:p>
    <w:p w:rsidR="00614009" w:rsidRDefault="00D815D6">
      <w:pPr>
        <w:pStyle w:val="4"/>
      </w:pPr>
      <w:r>
        <w:rPr>
          <w:rFonts w:hint="eastAsia"/>
        </w:rPr>
        <w:t>7.3.</w:t>
      </w:r>
      <w:r>
        <w:rPr>
          <w:rFonts w:hint="eastAsia"/>
        </w:rPr>
        <w:t>3</w:t>
      </w:r>
      <w:r>
        <w:rPr>
          <w:rFonts w:hint="eastAsia"/>
        </w:rPr>
        <w:t>.2</w:t>
      </w:r>
      <w:r>
        <w:rPr>
          <w:rFonts w:hint="eastAsia"/>
        </w:rPr>
        <w:t>植物保护措施</w:t>
      </w:r>
    </w:p>
    <w:p w:rsidR="00614009" w:rsidRDefault="00D815D6">
      <w:pPr>
        <w:pStyle w:val="LTT"/>
        <w:ind w:firstLine="480"/>
      </w:pPr>
      <w:r>
        <w:rPr>
          <w:rFonts w:hint="eastAsia"/>
        </w:rPr>
        <w:t>1</w:t>
      </w:r>
      <w:r>
        <w:rPr>
          <w:rFonts w:hint="eastAsia"/>
        </w:rPr>
        <w:t>、规划实施建设活动时应尽量避开耕地、林地，尽量选择在基岩裸露、荒地等未开发利用的区域，以减少对植被的破坏。</w:t>
      </w:r>
    </w:p>
    <w:p w:rsidR="00614009" w:rsidRDefault="00D815D6">
      <w:pPr>
        <w:pStyle w:val="LTT"/>
        <w:ind w:firstLine="480"/>
      </w:pPr>
      <w:r>
        <w:rPr>
          <w:rFonts w:hint="eastAsia"/>
        </w:rPr>
        <w:t>2</w:t>
      </w:r>
      <w:r>
        <w:rPr>
          <w:rFonts w:hint="eastAsia"/>
        </w:rPr>
        <w:t>、在规划施工过程中，开挖时应注意原始地表与天然植被的保护，临时设施、施工便道、弃渣场等尽量利用当地已有设施，减少临时施工占地，砂石料等取材尽量利用工程产生的土石或当地市场购买，减少设置</w:t>
      </w:r>
      <w:r>
        <w:rPr>
          <w:rFonts w:hint="eastAsia"/>
        </w:rPr>
        <w:t>取石、取砂场，对工程区内有价值的植被采取就地保护或异地移栽，尽量避免和减少深挖、高填及其对沿线自然生态和植被的破坏，降低工程对规划评价范围内地表植被的影响。</w:t>
      </w:r>
    </w:p>
    <w:p w:rsidR="00614009" w:rsidRDefault="00D815D6">
      <w:pPr>
        <w:pStyle w:val="LTT"/>
        <w:ind w:firstLine="480"/>
      </w:pPr>
      <w:r>
        <w:rPr>
          <w:rFonts w:hint="eastAsia"/>
        </w:rPr>
        <w:t>3</w:t>
      </w:r>
      <w:r>
        <w:rPr>
          <w:rFonts w:hint="eastAsia"/>
        </w:rPr>
        <w:t>、在施工过程中加快施工进度，在保证质量的情况下尽量缩短工期，从而尽量减少对规划评价范围环境的扰动；施工结束后，对施工现场进行清理恢复，尽可能恢复到原有景观面貌。具体项目环评中应进一步落实、完善。</w:t>
      </w:r>
    </w:p>
    <w:p w:rsidR="00614009" w:rsidRDefault="00D815D6">
      <w:pPr>
        <w:pStyle w:val="LTT"/>
        <w:ind w:firstLine="480"/>
      </w:pPr>
      <w:r>
        <w:rPr>
          <w:rFonts w:hint="eastAsia"/>
        </w:rPr>
        <w:t>4</w:t>
      </w:r>
      <w:r>
        <w:rPr>
          <w:rFonts w:hint="eastAsia"/>
        </w:rPr>
        <w:t>、对于规划实施过程中永久占用的土地面积，建设单位应与当地相关管理部门进行协调，对破坏的植被地应在异地进行生态恢复，对现状植被破坏造成的损失进行补偿。</w:t>
      </w:r>
    </w:p>
    <w:p w:rsidR="00614009" w:rsidRDefault="00D815D6">
      <w:pPr>
        <w:pStyle w:val="LTT"/>
        <w:ind w:firstLine="480"/>
      </w:pPr>
      <w:r>
        <w:rPr>
          <w:rFonts w:hint="eastAsia"/>
        </w:rPr>
        <w:t>5</w:t>
      </w:r>
      <w:r>
        <w:rPr>
          <w:rFonts w:hint="eastAsia"/>
        </w:rPr>
        <w:t>、</w:t>
      </w:r>
      <w:r>
        <w:rPr>
          <w:rFonts w:hint="eastAsia"/>
        </w:rPr>
        <w:t>植被的恢复必须按照当地的实际情况，针对不同的土壤条件、气候条件以及坡度、海拔等条件进行乔灌草的合理配置，建立起植被与生境水分条件相符合的群落生态关系，并根据自然地理环境的特点和植物的生态适应性及自然演替规律，增加多种林木成分。</w:t>
      </w:r>
    </w:p>
    <w:p w:rsidR="00614009" w:rsidRDefault="00D815D6">
      <w:pPr>
        <w:pStyle w:val="LTT"/>
        <w:ind w:firstLine="480"/>
      </w:pPr>
      <w:r>
        <w:rPr>
          <w:rFonts w:hint="eastAsia"/>
        </w:rPr>
        <w:t>6</w:t>
      </w:r>
      <w:r>
        <w:rPr>
          <w:rFonts w:hint="eastAsia"/>
        </w:rPr>
        <w:t>、加强对人员的教育，禁止对工程区域外的植物进行砍伐、采摘、攀折等行为，禁止放火烧荒。</w:t>
      </w:r>
    </w:p>
    <w:p w:rsidR="00614009" w:rsidRDefault="00D815D6">
      <w:pPr>
        <w:pStyle w:val="LTT"/>
        <w:ind w:firstLine="480"/>
      </w:pPr>
      <w:r>
        <w:rPr>
          <w:rFonts w:hint="eastAsia"/>
        </w:rPr>
        <w:t>7</w:t>
      </w:r>
      <w:r>
        <w:rPr>
          <w:rFonts w:hint="eastAsia"/>
        </w:rPr>
        <w:t>、重视本地物种，防止外来物种入侵。对天然植被坚持保护为主的原则，尽最大可能保护原有植被，特别是重要保护物种和生态公益林，次生林等。</w:t>
      </w:r>
    </w:p>
    <w:p w:rsidR="00614009" w:rsidRDefault="00D815D6">
      <w:pPr>
        <w:pStyle w:val="4"/>
      </w:pPr>
      <w:r>
        <w:rPr>
          <w:rFonts w:hint="eastAsia"/>
        </w:rPr>
        <w:lastRenderedPageBreak/>
        <w:t>7.3.</w:t>
      </w:r>
      <w:r>
        <w:rPr>
          <w:rFonts w:hint="eastAsia"/>
        </w:rPr>
        <w:t>3</w:t>
      </w:r>
      <w:r>
        <w:rPr>
          <w:rFonts w:hint="eastAsia"/>
        </w:rPr>
        <w:t>.3</w:t>
      </w:r>
      <w:r>
        <w:rPr>
          <w:rFonts w:hint="eastAsia"/>
        </w:rPr>
        <w:t>野生动物保护措施</w:t>
      </w:r>
    </w:p>
    <w:p w:rsidR="00614009" w:rsidRDefault="00D815D6">
      <w:pPr>
        <w:pStyle w:val="LTT"/>
        <w:ind w:firstLine="480"/>
      </w:pPr>
      <w:r>
        <w:rPr>
          <w:rFonts w:hint="eastAsia"/>
        </w:rPr>
        <w:t>1</w:t>
      </w:r>
      <w:r>
        <w:rPr>
          <w:rFonts w:hint="eastAsia"/>
        </w:rPr>
        <w:t>、加强区内环保宣传教育，提高</w:t>
      </w:r>
      <w:r>
        <w:rPr>
          <w:rFonts w:hint="eastAsia"/>
        </w:rPr>
        <w:t>施工人员的保护意识，加强环境管理和环境监理，严禁捕猎野生动物。</w:t>
      </w:r>
    </w:p>
    <w:p w:rsidR="00614009" w:rsidRDefault="00D815D6">
      <w:pPr>
        <w:pStyle w:val="LTT"/>
        <w:ind w:firstLine="480"/>
      </w:pPr>
      <w:r>
        <w:rPr>
          <w:rFonts w:hint="eastAsia"/>
        </w:rPr>
        <w:t>2</w:t>
      </w:r>
      <w:r>
        <w:rPr>
          <w:rFonts w:hint="eastAsia"/>
        </w:rPr>
        <w:t>、严格控制施工场地及人类活动，加强高噪声施工机具使用及噪声防治，减少施工及人类活动对野生动物的惊扰。施工中尽可能减少高噪声作业，以尽量减少对动物的直接伤害。</w:t>
      </w:r>
    </w:p>
    <w:p w:rsidR="00614009" w:rsidRDefault="00D815D6">
      <w:pPr>
        <w:pStyle w:val="LTT"/>
        <w:ind w:firstLine="480"/>
      </w:pPr>
      <w:r>
        <w:rPr>
          <w:rFonts w:hint="eastAsia"/>
        </w:rPr>
        <w:t>3</w:t>
      </w:r>
      <w:r>
        <w:rPr>
          <w:rFonts w:hint="eastAsia"/>
        </w:rPr>
        <w:t>、在规划实施过程中，尽量做好工程区周边野生动物栖息和觅食地的保护，避免人为干扰，减轻对野生动物生境的破坏。</w:t>
      </w:r>
    </w:p>
    <w:p w:rsidR="00614009" w:rsidRDefault="00D815D6">
      <w:pPr>
        <w:pStyle w:val="LTT"/>
        <w:ind w:firstLine="480"/>
      </w:pPr>
      <w:r>
        <w:rPr>
          <w:rFonts w:hint="eastAsia"/>
        </w:rPr>
        <w:t>4</w:t>
      </w:r>
      <w:r>
        <w:rPr>
          <w:rFonts w:hint="eastAsia"/>
        </w:rPr>
        <w:t>、</w:t>
      </w:r>
      <w:r>
        <w:t>在规划区内设置保护野生动物、生态环境的宣传牌和警示牌，严禁破坏区域内的生态环境，严禁惊吓、捕杀野生动物。</w:t>
      </w:r>
    </w:p>
    <w:p w:rsidR="00614009" w:rsidRDefault="00D815D6">
      <w:pPr>
        <w:pStyle w:val="LTT"/>
        <w:ind w:firstLine="480"/>
      </w:pPr>
      <w:r>
        <w:rPr>
          <w:rFonts w:hint="eastAsia"/>
        </w:rPr>
        <w:t>5</w:t>
      </w:r>
      <w:r>
        <w:rPr>
          <w:rFonts w:hint="eastAsia"/>
        </w:rPr>
        <w:t>、</w:t>
      </w:r>
      <w:r>
        <w:t>规划实施过程中，严禁工作人员和游客捕杀野生动物，应注意观察各区域</w:t>
      </w:r>
      <w:r>
        <w:t>内野生动物的活动情况，并注意保护区域内的野生动植物，发现异常应向林业部门报告，遇到受伤或死亡动物应将其交予林业部门，并排查原因。</w:t>
      </w:r>
    </w:p>
    <w:p w:rsidR="00614009" w:rsidRDefault="00D815D6">
      <w:pPr>
        <w:pStyle w:val="4"/>
      </w:pPr>
      <w:r>
        <w:rPr>
          <w:rFonts w:hint="eastAsia"/>
        </w:rPr>
        <w:t>7.3.</w:t>
      </w:r>
      <w:r>
        <w:rPr>
          <w:rFonts w:hint="eastAsia"/>
        </w:rPr>
        <w:t>3</w:t>
      </w:r>
      <w:r>
        <w:rPr>
          <w:rFonts w:hint="eastAsia"/>
        </w:rPr>
        <w:t>.4</w:t>
      </w:r>
      <w:r>
        <w:rPr>
          <w:rFonts w:hint="eastAsia"/>
        </w:rPr>
        <w:t>生态恢复措施</w:t>
      </w:r>
    </w:p>
    <w:p w:rsidR="00614009" w:rsidRDefault="00D815D6">
      <w:pPr>
        <w:pStyle w:val="LTT"/>
        <w:ind w:firstLine="480"/>
      </w:pPr>
      <w:r>
        <w:rPr>
          <w:rFonts w:hint="eastAsia"/>
        </w:rPr>
        <w:t>1</w:t>
      </w:r>
      <w:r>
        <w:rPr>
          <w:rFonts w:hint="eastAsia"/>
        </w:rPr>
        <w:t>、生态环境影响防护、恢复应遵循“避让—最小化—减量化—修复—重建”这一顺序，严格控制规划的开发活动对环境造成的损害，并贯彻“谁污染、谁治理、谁开发、谁保护”的原则，搞好生态保护恢复建设，使生态效益和经济效益相协调。</w:t>
      </w:r>
    </w:p>
    <w:p w:rsidR="00614009" w:rsidRDefault="00D815D6">
      <w:pPr>
        <w:pStyle w:val="LTT"/>
        <w:ind w:firstLine="480"/>
      </w:pPr>
      <w:r>
        <w:rPr>
          <w:rFonts w:hint="eastAsia"/>
        </w:rPr>
        <w:t>2</w:t>
      </w:r>
      <w:r>
        <w:rPr>
          <w:rFonts w:hint="eastAsia"/>
        </w:rPr>
        <w:t>、对于永久建筑物施工占地区域，应该在建筑物周围种植花、草、灌等植物，控制水土流失和美化环境。</w:t>
      </w:r>
    </w:p>
    <w:p w:rsidR="00614009" w:rsidRDefault="00D815D6">
      <w:pPr>
        <w:pStyle w:val="LTT"/>
        <w:ind w:firstLine="480"/>
      </w:pPr>
      <w:r>
        <w:rPr>
          <w:rFonts w:hint="eastAsia"/>
        </w:rPr>
        <w:t>3</w:t>
      </w:r>
      <w:r>
        <w:rPr>
          <w:rFonts w:hint="eastAsia"/>
        </w:rPr>
        <w:t>、规划实施过程中对临时占地应及时将清出</w:t>
      </w:r>
      <w:r>
        <w:rPr>
          <w:rFonts w:hint="eastAsia"/>
        </w:rPr>
        <w:t>的表层土进行回填覆土，回填后进行土地整治，然后采取撒播草籽的植物恢复措施。</w:t>
      </w:r>
    </w:p>
    <w:p w:rsidR="00614009" w:rsidRDefault="00D815D6">
      <w:pPr>
        <w:pStyle w:val="LTT"/>
        <w:ind w:firstLine="480"/>
      </w:pPr>
      <w:r>
        <w:rPr>
          <w:rFonts w:hint="eastAsia"/>
        </w:rPr>
        <w:t>4</w:t>
      </w:r>
      <w:r>
        <w:rPr>
          <w:rFonts w:hint="eastAsia"/>
        </w:rPr>
        <w:t>、对永久占地，在施工前应预先将各场地的表层熟土剥离，并集中堆放于场地一角。为防止剥离表土受雨水冲刷产生水土流失，</w:t>
      </w:r>
      <w:r>
        <w:rPr>
          <w:rFonts w:hint="eastAsia"/>
        </w:rPr>
        <w:t xml:space="preserve"> </w:t>
      </w:r>
      <w:r>
        <w:rPr>
          <w:rFonts w:hint="eastAsia"/>
        </w:rPr>
        <w:t>表土堆存的外边坡坡脚采用土袋（编织袋装）拦挡，坡面用草袋覆盖。施工结束后，原表层剥离熟土作为覆土来源。</w:t>
      </w:r>
    </w:p>
    <w:p w:rsidR="00614009" w:rsidRDefault="00D815D6">
      <w:pPr>
        <w:pStyle w:val="LTT"/>
        <w:ind w:firstLine="480"/>
      </w:pPr>
      <w:r>
        <w:rPr>
          <w:rFonts w:hint="eastAsia"/>
        </w:rPr>
        <w:t>5</w:t>
      </w:r>
      <w:r>
        <w:rPr>
          <w:rFonts w:hint="eastAsia"/>
        </w:rPr>
        <w:t>、在规划区内根据因地制宜、适地适树的原则，对采伐、地表裸露区域补种乡土树种，施行人工促进、天然更新，促进森林植被的恢复和发育。</w:t>
      </w:r>
    </w:p>
    <w:p w:rsidR="00614009" w:rsidRDefault="00D815D6">
      <w:pPr>
        <w:pStyle w:val="LTT"/>
        <w:ind w:firstLine="480"/>
      </w:pPr>
      <w:r>
        <w:rPr>
          <w:rFonts w:hint="eastAsia"/>
        </w:rPr>
        <w:t>6</w:t>
      </w:r>
      <w:r>
        <w:rPr>
          <w:rFonts w:hint="eastAsia"/>
        </w:rPr>
        <w:t>、对穿越林地的旅游公路路段，设置生态廊道。在公路两边种植</w:t>
      </w:r>
      <w:r>
        <w:rPr>
          <w:rFonts w:hint="eastAsia"/>
        </w:rPr>
        <w:t>15</w:t>
      </w:r>
      <w:r>
        <w:rPr>
          <w:rFonts w:hint="eastAsia"/>
        </w:rPr>
        <w:t>～</w:t>
      </w:r>
      <w:r>
        <w:rPr>
          <w:rFonts w:hint="eastAsia"/>
        </w:rPr>
        <w:t>20m</w:t>
      </w:r>
      <w:r>
        <w:rPr>
          <w:rFonts w:hint="eastAsia"/>
        </w:rPr>
        <w:lastRenderedPageBreak/>
        <w:t>左右高度的植被，使其树冠形成绿色桥梁；通过改造局部区域道路宽度、地形、植被等，满足食物丰度、隐蔽效果、行走安全等，形成地面生物廊道。</w:t>
      </w:r>
    </w:p>
    <w:p w:rsidR="00614009" w:rsidRDefault="00D815D6">
      <w:pPr>
        <w:pStyle w:val="3"/>
      </w:pPr>
      <w:bookmarkStart w:id="226" w:name="_Toc18321"/>
      <w:bookmarkStart w:id="227" w:name="_Toc28907"/>
      <w:r>
        <w:rPr>
          <w:rFonts w:hint="eastAsia"/>
        </w:rPr>
        <w:t>7</w:t>
      </w:r>
      <w:r>
        <w:rPr>
          <w:rFonts w:hint="eastAsia"/>
        </w:rPr>
        <w:t>.3.</w:t>
      </w:r>
      <w:r>
        <w:rPr>
          <w:rFonts w:hint="eastAsia"/>
        </w:rPr>
        <w:t>4</w:t>
      </w:r>
      <w:r>
        <w:rPr>
          <w:rFonts w:hint="eastAsia"/>
        </w:rPr>
        <w:t>重点自然资源保护措施</w:t>
      </w:r>
      <w:bookmarkEnd w:id="226"/>
      <w:bookmarkEnd w:id="227"/>
    </w:p>
    <w:p w:rsidR="00614009" w:rsidRDefault="00D815D6">
      <w:pPr>
        <w:pStyle w:val="LTT"/>
        <w:ind w:firstLine="480"/>
      </w:pPr>
      <w:r>
        <w:t>针对本次规划依托的重点自然资源</w:t>
      </w:r>
      <w:r>
        <w:rPr>
          <w:rFonts w:hint="eastAsia"/>
        </w:rPr>
        <w:t>（地质地貌、湖泊、山体、瀑布等），从环境保护的角度，</w:t>
      </w:r>
      <w:r>
        <w:t>本次环评提出如下保护措施</w:t>
      </w:r>
      <w:r>
        <w:rPr>
          <w:rFonts w:hint="eastAsia"/>
        </w:rPr>
        <w:t>：</w:t>
      </w:r>
    </w:p>
    <w:p w:rsidR="00614009" w:rsidRDefault="00D815D6">
      <w:pPr>
        <w:pStyle w:val="LTT"/>
        <w:numPr>
          <w:ilvl w:val="0"/>
          <w:numId w:val="13"/>
        </w:numPr>
        <w:ind w:firstLine="482"/>
        <w:rPr>
          <w:b/>
          <w:bCs/>
        </w:rPr>
      </w:pPr>
      <w:r>
        <w:rPr>
          <w:rFonts w:hint="eastAsia"/>
          <w:b/>
          <w:bCs/>
        </w:rPr>
        <w:t>地文景观类资源保护</w:t>
      </w:r>
    </w:p>
    <w:p w:rsidR="00614009" w:rsidRDefault="00D815D6">
      <w:pPr>
        <w:pStyle w:val="LTT"/>
        <w:ind w:firstLine="482"/>
        <w:rPr>
          <w:b/>
          <w:bCs/>
        </w:rPr>
      </w:pPr>
      <w:r>
        <w:rPr>
          <w:rFonts w:hint="eastAsia"/>
          <w:b/>
          <w:bCs/>
        </w:rPr>
        <w:t>（</w:t>
      </w:r>
      <w:r>
        <w:rPr>
          <w:rFonts w:hint="eastAsia"/>
          <w:b/>
          <w:bCs/>
        </w:rPr>
        <w:t>1</w:t>
      </w:r>
      <w:r>
        <w:rPr>
          <w:rFonts w:hint="eastAsia"/>
          <w:b/>
          <w:bCs/>
        </w:rPr>
        <w:t>）地质地貌保护</w:t>
      </w:r>
    </w:p>
    <w:p w:rsidR="00614009" w:rsidRDefault="00D815D6">
      <w:pPr>
        <w:pStyle w:val="LTT"/>
        <w:ind w:firstLine="480"/>
      </w:pPr>
      <w:r>
        <w:rPr>
          <w:rFonts w:hint="eastAsia"/>
        </w:rPr>
        <w:t>本次规划涉及到的地质地貌景观资源主要有：雅鲁藏布大峡谷、尼洋河大峡谷、朱拉河大峡谷、多雄拉曲峡谷、杂拉沟、甲嘎东赞沟以及岩壁节</w:t>
      </w:r>
      <w:r>
        <w:rPr>
          <w:rFonts w:hint="eastAsia"/>
        </w:rPr>
        <w:t>理、冰川遗迹、等地质景观。环境保护措施如下</w:t>
      </w:r>
      <w:r>
        <w:rPr>
          <w:rFonts w:hint="eastAsia"/>
        </w:rPr>
        <w:t>。</w:t>
      </w:r>
    </w:p>
    <w:p w:rsidR="00614009" w:rsidRDefault="00D815D6">
      <w:pPr>
        <w:pStyle w:val="LTT"/>
        <w:ind w:firstLine="480"/>
      </w:pPr>
      <w:r>
        <w:rPr>
          <w:rFonts w:hint="eastAsia"/>
        </w:rPr>
        <w:t>1</w:t>
      </w:r>
      <w:r>
        <w:rPr>
          <w:rFonts w:hint="eastAsia"/>
        </w:rPr>
        <w:t>）国土资源部门为主导，对县域内重要地质遗迹和地貌景观进行调查、评价、监测，对典型的地质遗迹和地貌景观建立档案，加强保护；</w:t>
      </w:r>
    </w:p>
    <w:p w:rsidR="00614009" w:rsidRDefault="00D815D6">
      <w:pPr>
        <w:pStyle w:val="LTT"/>
        <w:ind w:firstLine="480"/>
      </w:pPr>
      <w:r>
        <w:rPr>
          <w:rFonts w:hint="eastAsia"/>
        </w:rPr>
        <w:t>2</w:t>
      </w:r>
      <w:r>
        <w:rPr>
          <w:rFonts w:hint="eastAsia"/>
        </w:rPr>
        <w:t>）制定各项管理制度，设立核心保护区域与协调控制区域，严格控制重要峡谷内村庄居住点的发展，严格监督谷内旅游企业项目开发、旅游经营活动，不得破坏地质地貌景观；</w:t>
      </w:r>
    </w:p>
    <w:p w:rsidR="00614009" w:rsidRDefault="00D815D6">
      <w:pPr>
        <w:pStyle w:val="LTT"/>
        <w:ind w:firstLine="480"/>
      </w:pPr>
      <w:r>
        <w:rPr>
          <w:rFonts w:hint="eastAsia"/>
        </w:rPr>
        <w:t>3</w:t>
      </w:r>
      <w:r>
        <w:rPr>
          <w:rFonts w:hint="eastAsia"/>
        </w:rPr>
        <w:t>）任何单位和个人未经批准不得破坏、挖掘、买卖、移动地质遗迹和地貌景观，未经允许不得开展科研、考察、学术交流、旅游开发和影视外景拍摄活动；</w:t>
      </w:r>
    </w:p>
    <w:p w:rsidR="00614009" w:rsidRDefault="00D815D6">
      <w:pPr>
        <w:pStyle w:val="LTT"/>
        <w:ind w:firstLine="480"/>
      </w:pPr>
      <w:r>
        <w:rPr>
          <w:rFonts w:hint="eastAsia"/>
        </w:rPr>
        <w:t>4</w:t>
      </w:r>
      <w:r>
        <w:rPr>
          <w:rFonts w:hint="eastAsia"/>
        </w:rPr>
        <w:t>）合理发展生态旅游活动，保护重要地质景观景点，未来户外运动活动不得破坏重要地质景观，旅游开发建设不得对重要地质景观造成视线遮挡；</w:t>
      </w:r>
    </w:p>
    <w:p w:rsidR="00614009" w:rsidRDefault="00D815D6">
      <w:pPr>
        <w:pStyle w:val="LTT"/>
        <w:ind w:firstLine="480"/>
      </w:pPr>
      <w:r>
        <w:rPr>
          <w:rFonts w:hint="eastAsia"/>
        </w:rPr>
        <w:t>5</w:t>
      </w:r>
      <w:r>
        <w:rPr>
          <w:rFonts w:hint="eastAsia"/>
        </w:rPr>
        <w:t>）向本地居民和游客开展科研、科普教育活动，加强对地质地貌景观的保护意识；</w:t>
      </w:r>
    </w:p>
    <w:p w:rsidR="00614009" w:rsidRDefault="00D815D6">
      <w:pPr>
        <w:pStyle w:val="LTT"/>
        <w:ind w:firstLine="480"/>
      </w:pPr>
      <w:r>
        <w:rPr>
          <w:rFonts w:hint="eastAsia"/>
        </w:rPr>
        <w:t>6</w:t>
      </w:r>
      <w:r>
        <w:rPr>
          <w:rFonts w:hint="eastAsia"/>
        </w:rPr>
        <w:t>）建立和完善防灾害预警系统、防灾救援系统，制定应急预案，发生突发性事件或自然灾害，造成或可能造成地质遗迹、地貌景观破坏的，应立即启动应急预案。</w:t>
      </w:r>
    </w:p>
    <w:p w:rsidR="00614009" w:rsidRDefault="00D815D6">
      <w:pPr>
        <w:pStyle w:val="LTT"/>
        <w:ind w:firstLine="482"/>
        <w:rPr>
          <w:b/>
          <w:bCs/>
        </w:rPr>
      </w:pPr>
      <w:r>
        <w:rPr>
          <w:rFonts w:hint="eastAsia"/>
          <w:b/>
          <w:bCs/>
        </w:rPr>
        <w:t>（</w:t>
      </w:r>
      <w:r>
        <w:rPr>
          <w:rFonts w:hint="eastAsia"/>
          <w:b/>
          <w:bCs/>
        </w:rPr>
        <w:t>2</w:t>
      </w:r>
      <w:r>
        <w:rPr>
          <w:rFonts w:hint="eastAsia"/>
          <w:b/>
          <w:bCs/>
        </w:rPr>
        <w:t>）山体资源保护</w:t>
      </w:r>
    </w:p>
    <w:p w:rsidR="00614009" w:rsidRDefault="00D815D6">
      <w:pPr>
        <w:pStyle w:val="LTT"/>
        <w:ind w:firstLine="480"/>
      </w:pPr>
      <w:r>
        <w:rPr>
          <w:rFonts w:hint="eastAsia"/>
        </w:rPr>
        <w:t>林芝市山体资源众多，以世界级资源南迦巴瓦峰为代表，兼顾众多的雪山高峰，加拉白垒峰、多雄拉山、嘎隆拉山、贡阿噶布山、贡堆神山、卓玛拉神山、珠</w:t>
      </w:r>
      <w:r>
        <w:rPr>
          <w:rFonts w:hint="eastAsia"/>
        </w:rPr>
        <w:t>拉玛美措曲神山、格林达帕神山、比日神山、苯日神山等。</w:t>
      </w:r>
      <w:r>
        <w:rPr>
          <w:rFonts w:hint="eastAsia"/>
        </w:rPr>
        <w:t>环评提出</w:t>
      </w:r>
      <w:r>
        <w:rPr>
          <w:rFonts w:hint="eastAsia"/>
        </w:rPr>
        <w:t>以下保护措施</w:t>
      </w:r>
      <w:r>
        <w:rPr>
          <w:rFonts w:hint="eastAsia"/>
        </w:rPr>
        <w:t>。</w:t>
      </w:r>
    </w:p>
    <w:p w:rsidR="00614009" w:rsidRDefault="00D815D6">
      <w:pPr>
        <w:pStyle w:val="LTT"/>
        <w:ind w:firstLine="480"/>
      </w:pPr>
      <w:r>
        <w:rPr>
          <w:rFonts w:hint="eastAsia"/>
        </w:rPr>
        <w:lastRenderedPageBreak/>
        <w:t>1</w:t>
      </w:r>
      <w:r>
        <w:rPr>
          <w:rFonts w:hint="eastAsia"/>
        </w:rPr>
        <w:t>）避免在旅游景区和游览道路的景观范围内开采山石，保持山体风貌的整体性和观赏性；</w:t>
      </w:r>
    </w:p>
    <w:p w:rsidR="00614009" w:rsidRDefault="00D815D6">
      <w:pPr>
        <w:pStyle w:val="LTT"/>
        <w:ind w:firstLine="480"/>
      </w:pPr>
      <w:r>
        <w:rPr>
          <w:rFonts w:hint="eastAsia"/>
        </w:rPr>
        <w:t>2</w:t>
      </w:r>
      <w:r>
        <w:rPr>
          <w:rFonts w:hint="eastAsia"/>
        </w:rPr>
        <w:t>）山上除原有寺庙外不应再建接待设施，应主要以景区周边原住居民社区为依托，在与当地环境和民俗文化相协调的条件下开展旅游基础设施的建设和完善；</w:t>
      </w:r>
    </w:p>
    <w:p w:rsidR="00614009" w:rsidRDefault="00D815D6">
      <w:pPr>
        <w:pStyle w:val="LTT"/>
        <w:ind w:firstLine="480"/>
      </w:pPr>
      <w:r>
        <w:rPr>
          <w:rFonts w:hint="eastAsia"/>
        </w:rPr>
        <w:t>3</w:t>
      </w:r>
      <w:r>
        <w:rPr>
          <w:rFonts w:hint="eastAsia"/>
        </w:rPr>
        <w:t>）山下人工建筑在选址、体量、色调、形式等方面必须体现地域特色，并与周围环境相协调；</w:t>
      </w:r>
    </w:p>
    <w:p w:rsidR="00614009" w:rsidRDefault="00D815D6">
      <w:pPr>
        <w:pStyle w:val="LTT"/>
        <w:ind w:firstLine="480"/>
      </w:pPr>
      <w:r>
        <w:rPr>
          <w:rFonts w:hint="eastAsia"/>
        </w:rPr>
        <w:t>4</w:t>
      </w:r>
      <w:r>
        <w:rPr>
          <w:rFonts w:hint="eastAsia"/>
        </w:rPr>
        <w:t>）山体资源保护对象主要以山体、山体植物和山体动物为主，其中山体的保护又依赖于山体植物和动物的保护，</w:t>
      </w:r>
      <w:r>
        <w:rPr>
          <w:rFonts w:hint="eastAsia"/>
        </w:rPr>
        <w:t xml:space="preserve"> </w:t>
      </w:r>
      <w:r>
        <w:rPr>
          <w:rFonts w:hint="eastAsia"/>
        </w:rPr>
        <w:t>山体旅游开发应不影响物种</w:t>
      </w:r>
      <w:r>
        <w:rPr>
          <w:rFonts w:hint="eastAsia"/>
        </w:rPr>
        <w:t>生存和繁衍，</w:t>
      </w:r>
      <w:r>
        <w:rPr>
          <w:rFonts w:hint="eastAsia"/>
        </w:rPr>
        <w:t xml:space="preserve"> </w:t>
      </w:r>
      <w:r>
        <w:rPr>
          <w:rFonts w:hint="eastAsia"/>
        </w:rPr>
        <w:t>以保护和维护生态系统的安全和完整性为前提；</w:t>
      </w:r>
    </w:p>
    <w:p w:rsidR="00614009" w:rsidRDefault="00D815D6">
      <w:pPr>
        <w:pStyle w:val="LTT"/>
        <w:ind w:firstLine="480"/>
      </w:pPr>
      <w:r>
        <w:rPr>
          <w:rFonts w:hint="eastAsia"/>
        </w:rPr>
        <w:t>5</w:t>
      </w:r>
      <w:r>
        <w:rPr>
          <w:rFonts w:hint="eastAsia"/>
        </w:rPr>
        <w:t>）可适度建设游憩服务设施，旅游线路、游憩设施规划建设时应尽力做到不破坏自然景观，不污染环境；</w:t>
      </w:r>
    </w:p>
    <w:p w:rsidR="00614009" w:rsidRDefault="00D815D6">
      <w:pPr>
        <w:pStyle w:val="LTT"/>
        <w:ind w:firstLine="480"/>
      </w:pPr>
      <w:r>
        <w:rPr>
          <w:rFonts w:hint="eastAsia"/>
        </w:rPr>
        <w:t>6</w:t>
      </w:r>
      <w:r>
        <w:rPr>
          <w:rFonts w:hint="eastAsia"/>
        </w:rPr>
        <w:t>）用地布局上，不损坏原始地貌，局部缓坡状的地形，可依山就势进行设计，高山峡谷及冰川遗迹等重要区域，要充分保护现状地形；</w:t>
      </w:r>
    </w:p>
    <w:p w:rsidR="00614009" w:rsidRDefault="00D815D6">
      <w:pPr>
        <w:pStyle w:val="LTT"/>
        <w:ind w:firstLine="480"/>
      </w:pPr>
      <w:r>
        <w:rPr>
          <w:rFonts w:hint="eastAsia"/>
        </w:rPr>
        <w:t>7</w:t>
      </w:r>
      <w:r>
        <w:rPr>
          <w:rFonts w:hint="eastAsia"/>
        </w:rPr>
        <w:t>）道路交通上，保留并充分利用原有道路，步行道设计采用软质景观与硬质景观相结合的形式；</w:t>
      </w:r>
    </w:p>
    <w:p w:rsidR="00614009" w:rsidRDefault="00D815D6">
      <w:pPr>
        <w:pStyle w:val="LTT"/>
        <w:ind w:firstLine="480"/>
      </w:pPr>
      <w:r>
        <w:rPr>
          <w:rFonts w:hint="eastAsia"/>
        </w:rPr>
        <w:t>8</w:t>
      </w:r>
      <w:r>
        <w:rPr>
          <w:rFonts w:hint="eastAsia"/>
        </w:rPr>
        <w:t>）建筑设计上，顺应地形线的起伏与走向，与整个环境浑然一体，尽量采用小尺寸。</w:t>
      </w:r>
    </w:p>
    <w:p w:rsidR="00614009" w:rsidRDefault="00D815D6">
      <w:pPr>
        <w:pStyle w:val="LTT"/>
        <w:ind w:firstLine="482"/>
        <w:rPr>
          <w:b/>
          <w:bCs/>
        </w:rPr>
      </w:pPr>
      <w:r>
        <w:rPr>
          <w:rFonts w:hint="eastAsia"/>
          <w:b/>
          <w:bCs/>
        </w:rPr>
        <w:t>2</w:t>
      </w:r>
      <w:r>
        <w:rPr>
          <w:rFonts w:hint="eastAsia"/>
          <w:b/>
          <w:bCs/>
        </w:rPr>
        <w:t>、水域风光类资源保护</w:t>
      </w:r>
    </w:p>
    <w:p w:rsidR="00614009" w:rsidRDefault="00D815D6">
      <w:pPr>
        <w:pStyle w:val="LTT"/>
        <w:ind w:firstLine="480"/>
      </w:pPr>
      <w:r>
        <w:rPr>
          <w:rFonts w:hint="eastAsia"/>
        </w:rPr>
        <w:t>林芝市特殊的地理环境和独特的气候条件，造就了其</w:t>
      </w:r>
      <w:r>
        <w:rPr>
          <w:rFonts w:hint="eastAsia"/>
        </w:rPr>
        <w:t>丰沛壮观的河流景观、秀丽宜人的高原湖泊景观，这些水体景观构成了区内迷人的高原水域风光，成为旅游的核心引力之一。</w:t>
      </w:r>
    </w:p>
    <w:p w:rsidR="00614009" w:rsidRDefault="00D815D6">
      <w:pPr>
        <w:pStyle w:val="LTT"/>
        <w:ind w:firstLine="482"/>
        <w:rPr>
          <w:b/>
          <w:bCs/>
        </w:rPr>
      </w:pPr>
      <w:r>
        <w:rPr>
          <w:rFonts w:hint="eastAsia"/>
          <w:b/>
          <w:bCs/>
        </w:rPr>
        <w:t>（</w:t>
      </w:r>
      <w:r>
        <w:rPr>
          <w:rFonts w:hint="eastAsia"/>
          <w:b/>
          <w:bCs/>
        </w:rPr>
        <w:t>1</w:t>
      </w:r>
      <w:r>
        <w:rPr>
          <w:rFonts w:hint="eastAsia"/>
          <w:b/>
          <w:bCs/>
        </w:rPr>
        <w:t>）湖泊资源保护</w:t>
      </w:r>
    </w:p>
    <w:p w:rsidR="00614009" w:rsidRDefault="00D815D6">
      <w:pPr>
        <w:pStyle w:val="LTT"/>
        <w:ind w:firstLine="480"/>
      </w:pPr>
      <w:r>
        <w:rPr>
          <w:rFonts w:hint="eastAsia"/>
        </w:rPr>
        <w:t>本次规划涉及那拉措、萨贡玉措、顷波湖、多卡沟珍珠天湖、布裙湖、嘎隆拉天池、列措湖、珠拉玛美措曲湖、喜荣沟、措木及日冰湖、多布湖及其他山体湖泊。</w:t>
      </w:r>
      <w:r>
        <w:rPr>
          <w:rFonts w:hint="eastAsia"/>
        </w:rPr>
        <w:t>环评提出以下</w:t>
      </w:r>
      <w:r>
        <w:rPr>
          <w:rFonts w:hint="eastAsia"/>
        </w:rPr>
        <w:t>保护</w:t>
      </w:r>
      <w:r>
        <w:rPr>
          <w:rFonts w:hint="eastAsia"/>
        </w:rPr>
        <w:t>措施</w:t>
      </w:r>
      <w:r>
        <w:rPr>
          <w:rFonts w:hint="eastAsia"/>
        </w:rPr>
        <w:t>。</w:t>
      </w:r>
    </w:p>
    <w:p w:rsidR="00614009" w:rsidRDefault="00D815D6">
      <w:pPr>
        <w:pStyle w:val="LTT"/>
        <w:numPr>
          <w:ilvl w:val="0"/>
          <w:numId w:val="14"/>
        </w:numPr>
        <w:ind w:firstLine="480"/>
      </w:pPr>
      <w:r>
        <w:rPr>
          <w:rFonts w:hint="eastAsia"/>
        </w:rPr>
        <w:t>保护湖泊旅游资源，实现生态效益与旅游效益并进为旅游发展重中之重，因此建议编制相应的生态保护与环境综合整治规划，对湖区实行统一规划和开发；</w:t>
      </w:r>
    </w:p>
    <w:p w:rsidR="00614009" w:rsidRDefault="00D815D6">
      <w:pPr>
        <w:pStyle w:val="LTT"/>
        <w:numPr>
          <w:ilvl w:val="0"/>
          <w:numId w:val="14"/>
        </w:numPr>
        <w:ind w:firstLine="480"/>
      </w:pPr>
      <w:r>
        <w:rPr>
          <w:rFonts w:hint="eastAsia"/>
        </w:rPr>
        <w:t>加强沿湖旅游项目开发控制，严禁在湖泊周边出现围垦湖泊现象；</w:t>
      </w:r>
    </w:p>
    <w:p w:rsidR="00614009" w:rsidRDefault="00D815D6">
      <w:pPr>
        <w:pStyle w:val="LTT"/>
        <w:numPr>
          <w:ilvl w:val="0"/>
          <w:numId w:val="14"/>
        </w:numPr>
        <w:ind w:firstLine="480"/>
      </w:pPr>
      <w:r>
        <w:rPr>
          <w:rFonts w:hint="eastAsia"/>
        </w:rPr>
        <w:lastRenderedPageBreak/>
        <w:t>做好高山湖泊生态环境保护宣传，对村落居民行为、游客体验进行必要的环保行为约束，鼓励居民与游客自行回收垃圾行为，严禁向湖内倾倒垃圾，避免造成水质污染；</w:t>
      </w:r>
    </w:p>
    <w:p w:rsidR="00614009" w:rsidRDefault="00D815D6">
      <w:pPr>
        <w:pStyle w:val="LTT"/>
        <w:numPr>
          <w:ilvl w:val="0"/>
          <w:numId w:val="14"/>
        </w:numPr>
        <w:ind w:firstLine="480"/>
      </w:pPr>
      <w:r>
        <w:rPr>
          <w:rFonts w:hint="eastAsia"/>
        </w:rPr>
        <w:t>加强湖边垃圾箱管理，聘用专门环卫人员定期清理垃圾，做到一日一清，并加强湖岸区域环卫巡视清理工作，减少固体垃圾对环境的影响；</w:t>
      </w:r>
    </w:p>
    <w:p w:rsidR="00614009" w:rsidRDefault="00D815D6">
      <w:pPr>
        <w:pStyle w:val="LTT"/>
        <w:numPr>
          <w:ilvl w:val="0"/>
          <w:numId w:val="14"/>
        </w:numPr>
        <w:ind w:firstLine="480"/>
      </w:pPr>
      <w:r>
        <w:rPr>
          <w:rFonts w:hint="eastAsia"/>
        </w:rPr>
        <w:t>建立湖泊河流健康指标体系，定期开展健康评价，加强地下水保护，提高江河湖泊生态自净能力。</w:t>
      </w:r>
    </w:p>
    <w:p w:rsidR="00614009" w:rsidRDefault="00D815D6">
      <w:pPr>
        <w:pStyle w:val="LTT"/>
        <w:ind w:firstLine="482"/>
        <w:rPr>
          <w:b/>
          <w:bCs/>
        </w:rPr>
      </w:pPr>
      <w:r>
        <w:rPr>
          <w:rFonts w:hint="eastAsia"/>
          <w:b/>
          <w:bCs/>
        </w:rPr>
        <w:t>（</w:t>
      </w:r>
      <w:r>
        <w:rPr>
          <w:rFonts w:hint="eastAsia"/>
          <w:b/>
          <w:bCs/>
        </w:rPr>
        <w:t>2</w:t>
      </w:r>
      <w:r>
        <w:rPr>
          <w:rFonts w:hint="eastAsia"/>
          <w:b/>
          <w:bCs/>
        </w:rPr>
        <w:t>）瀑布山泉资源保护</w:t>
      </w:r>
    </w:p>
    <w:p w:rsidR="00614009" w:rsidRDefault="00D815D6">
      <w:pPr>
        <w:pStyle w:val="LTT"/>
        <w:ind w:firstLine="480"/>
      </w:pPr>
      <w:r>
        <w:rPr>
          <w:rFonts w:hint="eastAsia"/>
        </w:rPr>
        <w:t>规划涉及</w:t>
      </w:r>
      <w:r>
        <w:rPr>
          <w:rFonts w:hint="eastAsia"/>
        </w:rPr>
        <w:t>雅鲁藏布江大拐弯布、卡定沟天佛瀑布、苯日神山神泉、汗密瀑布、拉格瀑布、崩嘎沟</w:t>
      </w:r>
      <w:r>
        <w:rPr>
          <w:rFonts w:hint="eastAsia"/>
        </w:rPr>
        <w:t>瀑布等瀑布山泉</w:t>
      </w:r>
      <w:r>
        <w:rPr>
          <w:rFonts w:hint="eastAsia"/>
        </w:rPr>
        <w:t>景观，环评提出以下</w:t>
      </w:r>
      <w:r>
        <w:rPr>
          <w:rFonts w:hint="eastAsia"/>
        </w:rPr>
        <w:t>保护</w:t>
      </w:r>
      <w:r>
        <w:rPr>
          <w:rFonts w:hint="eastAsia"/>
        </w:rPr>
        <w:t>措施</w:t>
      </w:r>
      <w:r>
        <w:rPr>
          <w:rFonts w:hint="eastAsia"/>
        </w:rPr>
        <w:t>。</w:t>
      </w:r>
    </w:p>
    <w:p w:rsidR="00614009" w:rsidRDefault="00D815D6">
      <w:pPr>
        <w:pStyle w:val="LTT"/>
        <w:numPr>
          <w:ilvl w:val="0"/>
          <w:numId w:val="15"/>
        </w:numPr>
        <w:ind w:firstLine="480"/>
      </w:pPr>
      <w:r>
        <w:rPr>
          <w:rFonts w:hint="eastAsia"/>
        </w:rPr>
        <w:t>要保护瀑布周边的原生态植物，禁止乱砍乱伐导致植被稀少，引起水土流失；</w:t>
      </w:r>
    </w:p>
    <w:p w:rsidR="00614009" w:rsidRDefault="00D815D6">
      <w:pPr>
        <w:pStyle w:val="LTT"/>
        <w:numPr>
          <w:ilvl w:val="0"/>
          <w:numId w:val="15"/>
        </w:numPr>
        <w:ind w:firstLine="480"/>
      </w:pPr>
      <w:r>
        <w:rPr>
          <w:rFonts w:hint="eastAsia"/>
        </w:rPr>
        <w:t>严格控制和监管瀑布上游的建设行为，保护瀑布的原生态特征；</w:t>
      </w:r>
      <w:r>
        <w:rPr>
          <w:rFonts w:hint="eastAsia"/>
        </w:rPr>
        <w:t xml:space="preserve"> </w:t>
      </w:r>
    </w:p>
    <w:p w:rsidR="00614009" w:rsidRDefault="00D815D6">
      <w:pPr>
        <w:pStyle w:val="LTT"/>
        <w:numPr>
          <w:ilvl w:val="0"/>
          <w:numId w:val="15"/>
        </w:numPr>
        <w:ind w:firstLine="480"/>
      </w:pPr>
      <w:r>
        <w:rPr>
          <w:rFonts w:hint="eastAsia"/>
        </w:rPr>
        <w:t>组织文明有序的观光体验行为，设立观赏区域与严禁游客进入的区域，防止瀑布受到人为破坏。</w:t>
      </w:r>
    </w:p>
    <w:p w:rsidR="00614009" w:rsidRDefault="00614009">
      <w:pPr>
        <w:pStyle w:val="LTT"/>
        <w:ind w:firstLine="480"/>
      </w:pPr>
    </w:p>
    <w:p w:rsidR="00614009" w:rsidRDefault="00614009">
      <w:pPr>
        <w:sectPr w:rsidR="00614009">
          <w:pgSz w:w="11906" w:h="16838"/>
          <w:pgMar w:top="1440" w:right="1800" w:bottom="1440" w:left="1800" w:header="851" w:footer="992" w:gutter="0"/>
          <w:cols w:space="425"/>
          <w:docGrid w:type="lines" w:linePitch="312"/>
        </w:sectPr>
      </w:pPr>
    </w:p>
    <w:p w:rsidR="00614009" w:rsidRDefault="00D815D6">
      <w:pPr>
        <w:pStyle w:val="1"/>
      </w:pPr>
      <w:bookmarkStart w:id="228" w:name="_Toc898"/>
      <w:bookmarkStart w:id="229" w:name="_Toc18033"/>
      <w:r>
        <w:rPr>
          <w:rFonts w:hint="eastAsia"/>
        </w:rPr>
        <w:lastRenderedPageBreak/>
        <w:t>8</w:t>
      </w:r>
      <w:r>
        <w:rPr>
          <w:rFonts w:hint="eastAsia"/>
        </w:rPr>
        <w:t>规划所包含建设项目环评要求</w:t>
      </w:r>
      <w:bookmarkEnd w:id="228"/>
      <w:bookmarkEnd w:id="229"/>
    </w:p>
    <w:p w:rsidR="00614009" w:rsidRDefault="00D815D6">
      <w:pPr>
        <w:pStyle w:val="2"/>
      </w:pPr>
      <w:bookmarkStart w:id="230" w:name="_Toc8993"/>
      <w:r>
        <w:rPr>
          <w:rFonts w:hint="eastAsia"/>
        </w:rPr>
        <w:t>8.1</w:t>
      </w:r>
      <w:r>
        <w:rPr>
          <w:rFonts w:hint="eastAsia"/>
        </w:rPr>
        <w:t>与项目环评联动</w:t>
      </w:r>
      <w:bookmarkEnd w:id="230"/>
    </w:p>
    <w:p w:rsidR="00614009" w:rsidRDefault="00D815D6">
      <w:pPr>
        <w:pStyle w:val="LTT"/>
        <w:ind w:firstLine="480"/>
      </w:pPr>
      <w:r>
        <w:rPr>
          <w:rFonts w:hint="eastAsia"/>
        </w:rPr>
        <w:t>对符合规划环评结论及审查意见，其环评文件应按照规划环评的意见进行简化；对于明显不符合相关规划环评结论及审查意见的项目环评文件，各级环保部门应将于规划环评结论的符合性作为项目审批的依据之一；对于要求项目环评深入</w:t>
      </w:r>
      <w:r>
        <w:rPr>
          <w:rFonts w:hint="eastAsia"/>
        </w:rPr>
        <w:t>论证的内容，应强化论证。按照规划环结论及审查意见，对于相关项目环评应简化的内容，可采用在项目环评文件中引用规划环评结论，减少环评文件内容或章节等方式实现。项目环评中发现规划实施造成重大不利环境影响的，应及时反馈规划编制机关。</w:t>
      </w:r>
    </w:p>
    <w:p w:rsidR="00614009" w:rsidRDefault="00D815D6">
      <w:pPr>
        <w:pStyle w:val="2"/>
      </w:pPr>
      <w:bookmarkStart w:id="231" w:name="_Toc21371"/>
      <w:r>
        <w:rPr>
          <w:rFonts w:hint="eastAsia"/>
        </w:rPr>
        <w:t>8.2</w:t>
      </w:r>
      <w:r>
        <w:rPr>
          <w:rFonts w:hint="eastAsia"/>
        </w:rPr>
        <w:t>环评要求</w:t>
      </w:r>
      <w:bookmarkEnd w:id="231"/>
    </w:p>
    <w:p w:rsidR="00614009" w:rsidRDefault="00D815D6">
      <w:pPr>
        <w:pStyle w:val="LTT"/>
        <w:ind w:firstLine="480"/>
      </w:pPr>
      <w:r>
        <w:rPr>
          <w:rFonts w:hint="eastAsia"/>
        </w:rPr>
        <w:t>严格落实规划与建设项目环境影响评价的联动机制。凡未开展或未完成规划环境影响评价的，各级环境保护行政主管部门不得受理规划所包含建设项目的环境影响评价报批申请。</w:t>
      </w:r>
    </w:p>
    <w:p w:rsidR="00614009" w:rsidRDefault="00D815D6">
      <w:pPr>
        <w:pStyle w:val="LTT"/>
        <w:ind w:firstLine="480"/>
      </w:pPr>
      <w:r>
        <w:rPr>
          <w:rFonts w:hint="eastAsia"/>
        </w:rPr>
        <w:t>在开展环境影响评价工作中，应重点进行政策分析、工程分析、总量控制、环境风险，对入驻项目应着重评价布局、规模实施后</w:t>
      </w:r>
      <w:r>
        <w:rPr>
          <w:rFonts w:hint="eastAsia"/>
        </w:rPr>
        <w:t>对周边环境的影响，特别是本规划中涉及的污水处理设施、供热设施、垃圾转运及处理设施，应根据实际规模、污染物排放参数、排放方式等进行详细的定量预测，确认污染物排放浓度是否满足国家和地</w:t>
      </w:r>
      <w:r>
        <w:rPr>
          <w:rFonts w:hint="eastAsia"/>
        </w:rPr>
        <w:t>方的标准，排放总量是否在地区分配的目标总量之内，根据评</w:t>
      </w:r>
      <w:r>
        <w:rPr>
          <w:rFonts w:hint="eastAsia"/>
        </w:rPr>
        <w:t>价结果采取相应的环保措施，保证周边环境不受影响。</w:t>
      </w:r>
    </w:p>
    <w:p w:rsidR="00614009" w:rsidRDefault="00D815D6">
      <w:pPr>
        <w:pStyle w:val="2"/>
      </w:pPr>
      <w:bookmarkStart w:id="232" w:name="_Toc5276"/>
      <w:r>
        <w:rPr>
          <w:rFonts w:hint="eastAsia"/>
        </w:rPr>
        <w:t>8.3</w:t>
      </w:r>
      <w:r>
        <w:rPr>
          <w:rFonts w:hint="eastAsia"/>
        </w:rPr>
        <w:t>项目环评的重点内容和基本要求</w:t>
      </w:r>
      <w:bookmarkEnd w:id="232"/>
    </w:p>
    <w:p w:rsidR="00614009" w:rsidRDefault="00D815D6">
      <w:pPr>
        <w:pStyle w:val="LTT"/>
        <w:ind w:firstLine="480"/>
      </w:pPr>
      <w:r>
        <w:rPr>
          <w:rFonts w:hint="eastAsia"/>
        </w:rPr>
        <w:t>根据规划特点，本评价针对规划主要的环境影响特征，提出主要项目建设时环境影响评价的重点内容和基本要求。</w:t>
      </w:r>
    </w:p>
    <w:p w:rsidR="00614009" w:rsidRDefault="00D815D6">
      <w:pPr>
        <w:pStyle w:val="LTT"/>
        <w:ind w:firstLine="480"/>
      </w:pPr>
      <w:r>
        <w:rPr>
          <w:rFonts w:hint="eastAsia"/>
        </w:rPr>
        <w:t>（</w:t>
      </w:r>
      <w:r>
        <w:rPr>
          <w:rFonts w:hint="eastAsia"/>
        </w:rPr>
        <w:t>1</w:t>
      </w:r>
      <w:r>
        <w:rPr>
          <w:rFonts w:hint="eastAsia"/>
        </w:rPr>
        <w:t>）规划环评结论的符合性</w:t>
      </w:r>
    </w:p>
    <w:p w:rsidR="00614009" w:rsidRDefault="00D815D6">
      <w:pPr>
        <w:pStyle w:val="LTT"/>
        <w:ind w:firstLine="480"/>
      </w:pPr>
      <w:r>
        <w:rPr>
          <w:rFonts w:hint="eastAsia"/>
        </w:rPr>
        <w:t>建设项目内容与区域规划目标、产业定位以及本环评提出的空间、总量、环境准入及环评审批负面清单等管控条件的符合性，规划环评审查意见的符合性。</w:t>
      </w:r>
      <w:r>
        <w:rPr>
          <w:rFonts w:hint="eastAsia"/>
        </w:rPr>
        <w:lastRenderedPageBreak/>
        <w:t>避免行业性质与规划不相符、资源能源消耗大、污染物排放量大、产品附加值低的项目进入。</w:t>
      </w:r>
    </w:p>
    <w:p w:rsidR="00614009" w:rsidRDefault="00D815D6">
      <w:pPr>
        <w:pStyle w:val="LTT"/>
        <w:ind w:firstLine="480"/>
      </w:pPr>
      <w:r>
        <w:rPr>
          <w:rFonts w:hint="eastAsia"/>
        </w:rPr>
        <w:t>（</w:t>
      </w:r>
      <w:r>
        <w:rPr>
          <w:rFonts w:hint="eastAsia"/>
        </w:rPr>
        <w:t>2</w:t>
      </w:r>
      <w:r>
        <w:rPr>
          <w:rFonts w:hint="eastAsia"/>
        </w:rPr>
        <w:t>）工程分析</w:t>
      </w:r>
    </w:p>
    <w:p w:rsidR="00614009" w:rsidRDefault="00D815D6">
      <w:pPr>
        <w:pStyle w:val="LTT"/>
        <w:ind w:firstLine="480"/>
      </w:pPr>
      <w:r>
        <w:rPr>
          <w:rFonts w:hint="eastAsia"/>
        </w:rPr>
        <w:t>开展工程分析，详细分析建设项目污染物的产污环节、种类和产生量；评价项目的清洁生产水平；不同的行业其特征污染物不同，应针对特征污染物进行重点评价。</w:t>
      </w:r>
    </w:p>
    <w:p w:rsidR="00614009" w:rsidRDefault="00D815D6">
      <w:pPr>
        <w:pStyle w:val="LTT"/>
        <w:ind w:firstLine="480"/>
      </w:pPr>
      <w:r>
        <w:rPr>
          <w:rFonts w:hint="eastAsia"/>
        </w:rPr>
        <w:t>（</w:t>
      </w:r>
      <w:r>
        <w:rPr>
          <w:rFonts w:hint="eastAsia"/>
        </w:rPr>
        <w:t>3</w:t>
      </w:r>
      <w:r>
        <w:rPr>
          <w:rFonts w:hint="eastAsia"/>
        </w:rPr>
        <w:t>）建设项目环境保护措施的技术和经济技术可行性分析</w:t>
      </w:r>
    </w:p>
    <w:p w:rsidR="00614009" w:rsidRDefault="00D815D6">
      <w:pPr>
        <w:pStyle w:val="LTT"/>
        <w:ind w:firstLine="480"/>
      </w:pPr>
      <w:r>
        <w:rPr>
          <w:rFonts w:hint="eastAsia"/>
        </w:rPr>
        <w:t>环境保护措施属于末端治理的范畴，只有在对环境影响的性质、程度、位置、环保投资等具体内容明确后才能有的放矢。分析污染防治措施及技术可行性。</w:t>
      </w:r>
    </w:p>
    <w:p w:rsidR="00614009" w:rsidRDefault="00D815D6">
      <w:pPr>
        <w:pStyle w:val="LTT"/>
        <w:ind w:firstLine="480"/>
      </w:pPr>
      <w:r>
        <w:rPr>
          <w:rFonts w:hint="eastAsia"/>
        </w:rPr>
        <w:t>（</w:t>
      </w:r>
      <w:r>
        <w:rPr>
          <w:rFonts w:hint="eastAsia"/>
        </w:rPr>
        <w:t>4</w:t>
      </w:r>
      <w:r>
        <w:rPr>
          <w:rFonts w:hint="eastAsia"/>
        </w:rPr>
        <w:t>）环境合理性评价</w:t>
      </w:r>
    </w:p>
    <w:p w:rsidR="00614009" w:rsidRDefault="00D815D6">
      <w:pPr>
        <w:pStyle w:val="LTT"/>
        <w:ind w:firstLine="480"/>
      </w:pPr>
      <w:r>
        <w:rPr>
          <w:rFonts w:hint="eastAsia"/>
        </w:rPr>
        <w:t>建设项目对区域环境功能区达标、厂界和周边敏感点达标影响进行评价，并据此对项目总图布置的环境合理性作出分析。</w:t>
      </w:r>
    </w:p>
    <w:p w:rsidR="00614009" w:rsidRDefault="00D815D6">
      <w:pPr>
        <w:pStyle w:val="2"/>
      </w:pPr>
      <w:bookmarkStart w:id="233" w:name="_Toc10842"/>
      <w:r>
        <w:rPr>
          <w:rFonts w:hint="eastAsia"/>
        </w:rPr>
        <w:t>8.4</w:t>
      </w:r>
      <w:r>
        <w:rPr>
          <w:rFonts w:hint="eastAsia"/>
        </w:rPr>
        <w:t>项目环评可简化内容</w:t>
      </w:r>
      <w:bookmarkEnd w:id="233"/>
    </w:p>
    <w:p w:rsidR="00614009" w:rsidRDefault="00D815D6">
      <w:pPr>
        <w:pStyle w:val="LTT"/>
        <w:ind w:firstLine="480"/>
      </w:pPr>
      <w:r>
        <w:rPr>
          <w:rFonts w:hint="eastAsia"/>
        </w:rPr>
        <w:t>（</w:t>
      </w:r>
      <w:r>
        <w:rPr>
          <w:rFonts w:hint="eastAsia"/>
        </w:rPr>
        <w:t>1</w:t>
      </w:r>
      <w:r>
        <w:rPr>
          <w:rFonts w:hint="eastAsia"/>
        </w:rPr>
        <w:t>）对符合前述规划环评环境管控要求和生态环境准入清单的具体建设项目，应将规划环评结论作为重要依据，其环评报告中选址选线、规模分析内容可适当简化。</w:t>
      </w:r>
    </w:p>
    <w:p w:rsidR="00614009" w:rsidRDefault="00D815D6">
      <w:pPr>
        <w:pStyle w:val="LTT"/>
        <w:ind w:firstLine="480"/>
      </w:pPr>
      <w:r>
        <w:rPr>
          <w:rFonts w:hint="eastAsia"/>
        </w:rPr>
        <w:t>（</w:t>
      </w:r>
      <w:r>
        <w:rPr>
          <w:rFonts w:hint="eastAsia"/>
        </w:rPr>
        <w:t>2</w:t>
      </w:r>
      <w:r>
        <w:rPr>
          <w:rFonts w:hint="eastAsia"/>
        </w:rPr>
        <w:t>）当规划环评资源、环境现状调查与评价结果仍具有时效性时，前述建设项</w:t>
      </w:r>
      <w:r>
        <w:rPr>
          <w:rFonts w:hint="eastAsia"/>
        </w:rPr>
        <w:t>目环评报告中现状调查与评价内容可适当简化。</w:t>
      </w:r>
    </w:p>
    <w:p w:rsidR="00614009" w:rsidRDefault="00614009">
      <w:pPr>
        <w:pStyle w:val="LTT"/>
        <w:ind w:firstLine="480"/>
      </w:pPr>
    </w:p>
    <w:p w:rsidR="00614009" w:rsidRDefault="00614009">
      <w:pPr>
        <w:pStyle w:val="LTT"/>
        <w:ind w:firstLine="480"/>
        <w:sectPr w:rsidR="00614009">
          <w:pgSz w:w="11906" w:h="16838"/>
          <w:pgMar w:top="1440" w:right="1800" w:bottom="1440" w:left="1800" w:header="851" w:footer="992" w:gutter="0"/>
          <w:cols w:space="425"/>
          <w:docGrid w:type="lines" w:linePitch="312"/>
        </w:sectPr>
      </w:pPr>
    </w:p>
    <w:p w:rsidR="00614009" w:rsidRDefault="00D815D6">
      <w:pPr>
        <w:pStyle w:val="1"/>
      </w:pPr>
      <w:bookmarkStart w:id="234" w:name="_Toc32758"/>
      <w:bookmarkStart w:id="235" w:name="_Toc11953"/>
      <w:r>
        <w:rPr>
          <w:rFonts w:hint="eastAsia"/>
        </w:rPr>
        <w:lastRenderedPageBreak/>
        <w:t>9</w:t>
      </w:r>
      <w:r>
        <w:rPr>
          <w:rFonts w:hint="eastAsia"/>
        </w:rPr>
        <w:t>环境影响跟踪评价计划</w:t>
      </w:r>
      <w:bookmarkEnd w:id="234"/>
      <w:bookmarkEnd w:id="235"/>
    </w:p>
    <w:p w:rsidR="00614009" w:rsidRDefault="00D815D6">
      <w:pPr>
        <w:pStyle w:val="LTT"/>
        <w:ind w:firstLine="480"/>
        <w:rPr>
          <w:color w:val="1A15F1"/>
        </w:rPr>
      </w:pPr>
      <w:r>
        <w:rPr>
          <w:rFonts w:hint="eastAsia"/>
          <w:color w:val="1A15F1"/>
        </w:rPr>
        <w:t>“</w:t>
      </w:r>
      <w:r>
        <w:rPr>
          <w:rFonts w:hint="eastAsia"/>
          <w:color w:val="1A15F1"/>
        </w:rPr>
        <w:t>林芝市全域旅游发展规划（</w:t>
      </w:r>
      <w:r>
        <w:rPr>
          <w:rFonts w:hint="eastAsia"/>
          <w:color w:val="1A15F1"/>
        </w:rPr>
        <w:t>2018-2025</w:t>
      </w:r>
      <w:r>
        <w:rPr>
          <w:rFonts w:hint="eastAsia"/>
          <w:color w:val="1A15F1"/>
        </w:rPr>
        <w:t>年）</w:t>
      </w:r>
      <w:r>
        <w:rPr>
          <w:rFonts w:hint="eastAsia"/>
          <w:color w:val="1A15F1"/>
        </w:rPr>
        <w:t>”</w:t>
      </w:r>
      <w:r>
        <w:rPr>
          <w:rFonts w:hint="eastAsia"/>
          <w:color w:val="1A15F1"/>
        </w:rPr>
        <w:t>中林芝的形象定位</w:t>
      </w:r>
      <w:r>
        <w:rPr>
          <w:rFonts w:hint="eastAsia"/>
          <w:color w:val="1A15F1"/>
        </w:rPr>
        <w:t>为“</w:t>
      </w:r>
      <w:r>
        <w:rPr>
          <w:color w:val="1A15F1"/>
        </w:rPr>
        <w:t>人间净地</w:t>
      </w:r>
      <w:r>
        <w:rPr>
          <w:color w:val="1A15F1"/>
        </w:rPr>
        <w:t>·</w:t>
      </w:r>
      <w:r>
        <w:rPr>
          <w:color w:val="1A15F1"/>
        </w:rPr>
        <w:t>醉美林芝</w:t>
      </w:r>
      <w:r>
        <w:rPr>
          <w:rFonts w:hint="eastAsia"/>
          <w:color w:val="1A15F1"/>
        </w:rPr>
        <w:t>”，规划</w:t>
      </w:r>
      <w:r>
        <w:rPr>
          <w:rFonts w:hint="eastAsia"/>
          <w:color w:val="1A15F1"/>
        </w:rPr>
        <w:t>从市场到政府，搭建全域旅游大平台</w:t>
      </w:r>
      <w:r>
        <w:rPr>
          <w:rFonts w:hint="eastAsia"/>
          <w:color w:val="1A15F1"/>
        </w:rPr>
        <w:t>，</w:t>
      </w:r>
      <w:r>
        <w:rPr>
          <w:rFonts w:hint="eastAsia"/>
          <w:color w:val="1A15F1"/>
        </w:rPr>
        <w:t>激发多边协作。立足</w:t>
      </w:r>
      <w:r>
        <w:rPr>
          <w:rFonts w:hint="eastAsia"/>
          <w:color w:val="1A15F1"/>
        </w:rPr>
        <w:t>林芝市</w:t>
      </w:r>
      <w:r>
        <w:rPr>
          <w:rFonts w:hint="eastAsia"/>
          <w:color w:val="1A15F1"/>
        </w:rPr>
        <w:t>自身资源、紧跟市场需求、围绕旅游体验、创新旅游产品，快速构建核心吸引力。从景区到产业，逐步培育全域旅游核心竞争力推动泛景区化旅游目的地建设，</w:t>
      </w:r>
      <w:r>
        <w:rPr>
          <w:rFonts w:hint="eastAsia"/>
          <w:color w:val="1A15F1"/>
        </w:rPr>
        <w:t>使林芝市成为</w:t>
      </w:r>
      <w:r>
        <w:rPr>
          <w:color w:val="1A15F1"/>
        </w:rPr>
        <w:t>世界级高原生态旅游度假目的地、世界级公路旅游目的地</w:t>
      </w:r>
      <w:r>
        <w:rPr>
          <w:rFonts w:hint="eastAsia"/>
          <w:color w:val="1A15F1"/>
        </w:rPr>
        <w:t>。</w:t>
      </w:r>
    </w:p>
    <w:p w:rsidR="00614009" w:rsidRDefault="00D815D6">
      <w:pPr>
        <w:pStyle w:val="LTT"/>
        <w:ind w:firstLine="480"/>
      </w:pPr>
      <w:r>
        <w:rPr>
          <w:rFonts w:hint="eastAsia"/>
          <w:color w:val="1A15F1"/>
        </w:rPr>
        <w:t>《林芝市全域旅游发展规划（</w:t>
      </w:r>
      <w:r>
        <w:rPr>
          <w:rFonts w:hint="eastAsia"/>
          <w:color w:val="1A15F1"/>
        </w:rPr>
        <w:t>2018-2025</w:t>
      </w:r>
      <w:r>
        <w:rPr>
          <w:rFonts w:hint="eastAsia"/>
          <w:color w:val="1A15F1"/>
        </w:rPr>
        <w:t>年）》</w:t>
      </w:r>
      <w:r>
        <w:rPr>
          <w:rFonts w:hint="eastAsia"/>
          <w:color w:val="1A15F1"/>
        </w:rPr>
        <w:t>是</w:t>
      </w:r>
      <w:r>
        <w:rPr>
          <w:rFonts w:hint="eastAsia"/>
          <w:color w:val="1A15F1"/>
        </w:rPr>
        <w:t>林芝市全域</w:t>
      </w:r>
      <w:r>
        <w:rPr>
          <w:rFonts w:hint="eastAsia"/>
          <w:color w:val="1A15F1"/>
        </w:rPr>
        <w:t>旅游发展的综合性方案，涉及门类广、种类多，规划仅从宏观层面给出了</w:t>
      </w:r>
      <w:r>
        <w:rPr>
          <w:rFonts w:hint="eastAsia"/>
          <w:color w:val="1A15F1"/>
        </w:rPr>
        <w:t>林芝市</w:t>
      </w:r>
      <w:r>
        <w:rPr>
          <w:rFonts w:hint="eastAsia"/>
          <w:color w:val="1A15F1"/>
        </w:rPr>
        <w:t>旅游业发展总体指标，仅有部分重点建设项目名称和发展方向，未给出定量的发展规模、指标，</w:t>
      </w:r>
      <w:r>
        <w:rPr>
          <w:rFonts w:hint="eastAsia"/>
        </w:rPr>
        <w:t>这就给规划环评工作带来一定的不确定性。</w:t>
      </w:r>
    </w:p>
    <w:p w:rsidR="00614009" w:rsidRDefault="00D815D6">
      <w:pPr>
        <w:pStyle w:val="LTT"/>
        <w:ind w:firstLine="480"/>
      </w:pPr>
      <w:r>
        <w:rPr>
          <w:rFonts w:hint="eastAsia"/>
        </w:rPr>
        <w:t>随着规划实施，对环境影响程度的评价，仅靠本次的规划环评是远远不够的，靠单个环境影响评价也无法全面反应整体影响。进行跟踪环境影响评价有利于发现规划实施后出现的环境问题，反映规划优化调整建议、环境管控要求和生态环境准入清单等对策措施的执行情况，并为后续规划实施、调整、修编，完善生态环境管理方案和加强相关建设项</w:t>
      </w:r>
      <w:r>
        <w:rPr>
          <w:rFonts w:hint="eastAsia"/>
        </w:rPr>
        <w:t>目环境管理等提供依据。</w:t>
      </w:r>
    </w:p>
    <w:p w:rsidR="00614009" w:rsidRDefault="00D815D6">
      <w:pPr>
        <w:pStyle w:val="2"/>
      </w:pPr>
      <w:bookmarkStart w:id="236" w:name="_Toc7720"/>
      <w:r>
        <w:rPr>
          <w:rFonts w:hint="eastAsia"/>
        </w:rPr>
        <w:t>9.1</w:t>
      </w:r>
      <w:r>
        <w:rPr>
          <w:rFonts w:hint="eastAsia"/>
        </w:rPr>
        <w:t>评价目的</w:t>
      </w:r>
      <w:bookmarkEnd w:id="236"/>
    </w:p>
    <w:p w:rsidR="00614009" w:rsidRDefault="00D815D6">
      <w:pPr>
        <w:pStyle w:val="LTT"/>
        <w:ind w:firstLine="480"/>
      </w:pPr>
      <w:r>
        <w:rPr>
          <w:rFonts w:hint="eastAsia"/>
        </w:rPr>
        <w:t>根据《规划环境影响跟踪评价技术指南（试行）》（</w:t>
      </w:r>
      <w:r>
        <w:rPr>
          <w:rFonts w:hint="eastAsia"/>
        </w:rPr>
        <w:t>2019</w:t>
      </w:r>
      <w:r>
        <w:rPr>
          <w:rFonts w:hint="eastAsia"/>
        </w:rPr>
        <w:t>年</w:t>
      </w:r>
      <w:r>
        <w:rPr>
          <w:rFonts w:hint="eastAsia"/>
        </w:rPr>
        <w:t>3</w:t>
      </w:r>
      <w:r>
        <w:rPr>
          <w:rFonts w:hint="eastAsia"/>
        </w:rPr>
        <w:t>月</w:t>
      </w:r>
      <w:r>
        <w:rPr>
          <w:rFonts w:hint="eastAsia"/>
        </w:rPr>
        <w:t>8</w:t>
      </w:r>
      <w:r>
        <w:rPr>
          <w:rFonts w:hint="eastAsia"/>
        </w:rPr>
        <w:t>日）中的相关规定，跟踪评价可对规划实施后产生的实际环境影响作出估算和评价。对存在的环境问题，可及时提出改进措施建议，对连续指导规划的实施具有很强的作用。</w:t>
      </w:r>
    </w:p>
    <w:p w:rsidR="00614009" w:rsidRDefault="00D815D6">
      <w:pPr>
        <w:pStyle w:val="LTT"/>
        <w:ind w:firstLine="480"/>
      </w:pPr>
      <w:r>
        <w:rPr>
          <w:rFonts w:hint="eastAsia"/>
        </w:rPr>
        <w:t>开展规划环境影响跟踪评价工作，可加强规划环境影响评价对宏观经济的优化作用，验证规划实施后产生的实际环境影响，对规划已实施部分造成的生态环境问题提出解决方案，对规划后续实施内容提出优化调整建议或减轻不良生态环境影响的对策和措施。充分发挥规划环境影响评价对区域</w:t>
      </w:r>
      <w:r>
        <w:rPr>
          <w:rFonts w:hint="eastAsia"/>
        </w:rPr>
        <w:t>可持续发展的保障作用，实现林芝市旅游产业的可持续发展。</w:t>
      </w:r>
    </w:p>
    <w:p w:rsidR="00614009" w:rsidRDefault="00D815D6">
      <w:pPr>
        <w:pStyle w:val="2"/>
      </w:pPr>
      <w:bookmarkStart w:id="237" w:name="_Toc12993"/>
      <w:r>
        <w:rPr>
          <w:rFonts w:hint="eastAsia"/>
        </w:rPr>
        <w:lastRenderedPageBreak/>
        <w:t>9.2</w:t>
      </w:r>
      <w:r>
        <w:rPr>
          <w:rFonts w:hint="eastAsia"/>
        </w:rPr>
        <w:t>评价重点</w:t>
      </w:r>
      <w:bookmarkEnd w:id="237"/>
    </w:p>
    <w:p w:rsidR="00614009" w:rsidRDefault="00D815D6">
      <w:pPr>
        <w:pStyle w:val="LTT"/>
        <w:ind w:firstLine="480"/>
      </w:pPr>
      <w:r>
        <w:rPr>
          <w:rFonts w:hint="eastAsia"/>
        </w:rPr>
        <w:t>由于规划项目建设的不确定性，规划的跟踪评价计划的主要目的是对规划发展阶段性任务实施后可能出现的重大环境问题进行跟踪评价，及时并提出补救方案和对策措施。只要在规划实施中如发现有重大环境问题的苗头出现应及时进行跟踪环境影响评价。对于每次跟踪环境评价，建议包括以下评价重点：</w:t>
      </w:r>
    </w:p>
    <w:p w:rsidR="00614009" w:rsidRDefault="00D815D6">
      <w:pPr>
        <w:pStyle w:val="LTT"/>
        <w:ind w:firstLine="480"/>
      </w:pPr>
      <w:r>
        <w:rPr>
          <w:rFonts w:hint="eastAsia"/>
        </w:rPr>
        <w:t>（</w:t>
      </w:r>
      <w:r>
        <w:rPr>
          <w:rFonts w:hint="eastAsia"/>
        </w:rPr>
        <w:t>1</w:t>
      </w:r>
      <w:r>
        <w:rPr>
          <w:rFonts w:hint="eastAsia"/>
        </w:rPr>
        <w:t>）规划实施的进展情况和工作内容分析。对照规划，分析实际开发内容与时间进度是否与规划一致，存在的主要差异，造成的重大环境影响的主要原因是什么。</w:t>
      </w:r>
    </w:p>
    <w:p w:rsidR="00614009" w:rsidRDefault="00D815D6">
      <w:pPr>
        <w:pStyle w:val="LTT"/>
        <w:ind w:firstLine="480"/>
      </w:pPr>
      <w:r>
        <w:rPr>
          <w:rFonts w:hint="eastAsia"/>
        </w:rPr>
        <w:t>（</w:t>
      </w:r>
      <w:r>
        <w:rPr>
          <w:rFonts w:hint="eastAsia"/>
        </w:rPr>
        <w:t>2</w:t>
      </w:r>
      <w:r>
        <w:rPr>
          <w:rFonts w:hint="eastAsia"/>
        </w:rPr>
        <w:t>）分析规划优化调整建议、环境影响减缓措施、环境管控要求和生态环境准入清单落实情况和执行效果。</w:t>
      </w:r>
    </w:p>
    <w:p w:rsidR="00614009" w:rsidRDefault="00D815D6">
      <w:pPr>
        <w:pStyle w:val="LTT"/>
        <w:ind w:firstLine="480"/>
      </w:pPr>
      <w:r>
        <w:rPr>
          <w:rFonts w:hint="eastAsia"/>
        </w:rPr>
        <w:t>（</w:t>
      </w:r>
      <w:r>
        <w:rPr>
          <w:rFonts w:hint="eastAsia"/>
        </w:rPr>
        <w:t>3</w:t>
      </w:r>
      <w:r>
        <w:rPr>
          <w:rFonts w:hint="eastAsia"/>
        </w:rPr>
        <w:t>）调查资源利用与环境质量，分析和评价不良生态环境影响预防和减缓措施有效性。对出现和有可能出现资源利用与重大环境问题的规划进行调查与现状监测，对规划内各单位进行资源利用的调查并对规划范围内外大气、地表水、地下水、声环境、土壤进行现状监测（含特征污染物），调查与监测评价结论作为规划实施对区域环境质量、生态功能、资源利用等的阶段性综合影响的评判依据，判别环境影响减缓措施和环境管控要求的执行效果。</w:t>
      </w:r>
    </w:p>
    <w:p w:rsidR="00614009" w:rsidRDefault="00D815D6">
      <w:pPr>
        <w:pStyle w:val="LTT"/>
        <w:ind w:firstLine="480"/>
      </w:pPr>
      <w:r>
        <w:rPr>
          <w:rFonts w:hint="eastAsia"/>
        </w:rPr>
        <w:t>（</w:t>
      </w:r>
      <w:r>
        <w:rPr>
          <w:rFonts w:hint="eastAsia"/>
        </w:rPr>
        <w:t>4</w:t>
      </w:r>
      <w:r>
        <w:rPr>
          <w:rFonts w:hint="eastAsia"/>
        </w:rPr>
        <w:t>）针对本次规</w:t>
      </w:r>
      <w:r>
        <w:rPr>
          <w:rFonts w:hint="eastAsia"/>
        </w:rPr>
        <w:t>划，在规划的实施过程中，应严格对该规划项目建设完成后的运行情况和污染物处置及排放情况进行跟踪评价。</w:t>
      </w:r>
    </w:p>
    <w:p w:rsidR="00614009" w:rsidRDefault="00D815D6">
      <w:pPr>
        <w:pStyle w:val="LTT"/>
        <w:ind w:firstLine="480"/>
      </w:pPr>
      <w:r>
        <w:rPr>
          <w:rFonts w:hint="eastAsia"/>
        </w:rPr>
        <w:t>（</w:t>
      </w:r>
      <w:r>
        <w:rPr>
          <w:rFonts w:hint="eastAsia"/>
        </w:rPr>
        <w:t>5</w:t>
      </w:r>
      <w:r>
        <w:rPr>
          <w:rFonts w:hint="eastAsia"/>
        </w:rPr>
        <w:t>）对可能出现的重大环境问题、有毒有害物质对周边暴露人群的健康进行预测评价，给出其影响程度及范围，并提出有针对性对策措施。</w:t>
      </w:r>
    </w:p>
    <w:p w:rsidR="00614009" w:rsidRDefault="00D815D6">
      <w:pPr>
        <w:pStyle w:val="LTT"/>
        <w:ind w:firstLine="480"/>
      </w:pPr>
      <w:r>
        <w:rPr>
          <w:rFonts w:hint="eastAsia"/>
        </w:rPr>
        <w:t>（</w:t>
      </w:r>
      <w:r>
        <w:rPr>
          <w:rFonts w:hint="eastAsia"/>
        </w:rPr>
        <w:t>6</w:t>
      </w:r>
      <w:r>
        <w:rPr>
          <w:rFonts w:hint="eastAsia"/>
        </w:rPr>
        <w:t>）公众意见调查。对规划区域内各层次的公众开展公众意见调查，听取公众对规划开发的实际看法和建议。</w:t>
      </w:r>
    </w:p>
    <w:p w:rsidR="00614009" w:rsidRDefault="00D815D6">
      <w:pPr>
        <w:pStyle w:val="LTT"/>
        <w:ind w:firstLine="480"/>
      </w:pPr>
      <w:r>
        <w:rPr>
          <w:rFonts w:hint="eastAsia"/>
        </w:rPr>
        <w:t>（</w:t>
      </w:r>
      <w:r>
        <w:rPr>
          <w:rFonts w:hint="eastAsia"/>
        </w:rPr>
        <w:t>7</w:t>
      </w:r>
      <w:r>
        <w:rPr>
          <w:rFonts w:hint="eastAsia"/>
        </w:rPr>
        <w:t>）根据跟踪评价结论，提出规划实施调整建议等跟踪评价结论的内容和要求。</w:t>
      </w:r>
    </w:p>
    <w:p w:rsidR="00614009" w:rsidRDefault="00D815D6">
      <w:pPr>
        <w:pStyle w:val="2"/>
      </w:pPr>
      <w:bookmarkStart w:id="238" w:name="_Toc684"/>
      <w:r>
        <w:rPr>
          <w:rFonts w:hint="eastAsia"/>
        </w:rPr>
        <w:t>9.3</w:t>
      </w:r>
      <w:r>
        <w:rPr>
          <w:rFonts w:hint="eastAsia"/>
        </w:rPr>
        <w:t>调查方法</w:t>
      </w:r>
      <w:bookmarkEnd w:id="238"/>
    </w:p>
    <w:p w:rsidR="00614009" w:rsidRDefault="00D815D6">
      <w:pPr>
        <w:pStyle w:val="LTT"/>
        <w:ind w:firstLine="480"/>
      </w:pPr>
      <w:r>
        <w:rPr>
          <w:rFonts w:hint="eastAsia"/>
        </w:rPr>
        <w:t>从环境保护与经济发展协调的角度进行系统评价，以规划及规划环评为基础，调查宣威经开区规划执行情况和</w:t>
      </w:r>
      <w:r>
        <w:rPr>
          <w:rFonts w:hint="eastAsia"/>
        </w:rPr>
        <w:t>规划环评执行情况，重点调查环保设施的建设情况和环境管理体系的建设情况。通过收集资料，调查区域污染源的排放情况，区</w:t>
      </w:r>
      <w:r>
        <w:rPr>
          <w:rFonts w:hint="eastAsia"/>
        </w:rPr>
        <w:lastRenderedPageBreak/>
        <w:t>域大气环境质量、地表水环境质量、土壤环境质量的变化趋势，区域总量控制指标的情况。同时分析和评价不良生态环境影响预防和减缓措施有效性和环境管控要求的执行情况。</w:t>
      </w:r>
    </w:p>
    <w:p w:rsidR="00614009" w:rsidRDefault="00D815D6">
      <w:pPr>
        <w:pStyle w:val="2"/>
      </w:pPr>
      <w:bookmarkStart w:id="239" w:name="_Toc1464"/>
      <w:r>
        <w:rPr>
          <w:rFonts w:hint="eastAsia"/>
        </w:rPr>
        <w:t>9.4</w:t>
      </w:r>
      <w:r>
        <w:rPr>
          <w:rFonts w:hint="eastAsia"/>
        </w:rPr>
        <w:t>跟踪评价的时段</w:t>
      </w:r>
      <w:bookmarkEnd w:id="239"/>
    </w:p>
    <w:p w:rsidR="00614009" w:rsidRDefault="00D815D6">
      <w:pPr>
        <w:pStyle w:val="LTT"/>
        <w:ind w:firstLine="480"/>
      </w:pPr>
      <w:r>
        <w:rPr>
          <w:rFonts w:hint="eastAsia"/>
        </w:rPr>
        <w:t>根据</w:t>
      </w:r>
      <w:r>
        <w:rPr>
          <w:rFonts w:hint="eastAsia"/>
        </w:rPr>
        <w:t>“</w:t>
      </w:r>
      <w:r>
        <w:rPr>
          <w:rFonts w:hint="eastAsia"/>
        </w:rPr>
        <w:t>林芝市全域旅游发展规划（</w:t>
      </w:r>
      <w:r>
        <w:rPr>
          <w:rFonts w:hint="eastAsia"/>
        </w:rPr>
        <w:t>2018-2025</w:t>
      </w:r>
      <w:r>
        <w:rPr>
          <w:rFonts w:hint="eastAsia"/>
        </w:rPr>
        <w:t>年）</w:t>
      </w:r>
      <w:r>
        <w:rPr>
          <w:rFonts w:hint="eastAsia"/>
        </w:rPr>
        <w:t>”</w:t>
      </w:r>
      <w:r>
        <w:rPr>
          <w:rFonts w:hint="eastAsia"/>
        </w:rPr>
        <w:t>规划年限，跟踪评价时段应当和规划时段相一致，根据规划实施进度安排，本次环评介入时</w:t>
      </w:r>
      <w:r>
        <w:rPr>
          <w:rFonts w:hint="eastAsia"/>
        </w:rPr>
        <w:t>（</w:t>
      </w:r>
      <w:r>
        <w:rPr>
          <w:rFonts w:hint="eastAsia"/>
        </w:rPr>
        <w:t>2022</w:t>
      </w:r>
      <w:r>
        <w:rPr>
          <w:rFonts w:hint="eastAsia"/>
        </w:rPr>
        <w:t>年</w:t>
      </w:r>
      <w:r>
        <w:rPr>
          <w:rFonts w:hint="eastAsia"/>
        </w:rPr>
        <w:t>）</w:t>
      </w:r>
      <w:r>
        <w:rPr>
          <w:rFonts w:hint="eastAsia"/>
        </w:rPr>
        <w:t>已至规划中期</w:t>
      </w:r>
      <w:r>
        <w:rPr>
          <w:rFonts w:hint="eastAsia"/>
        </w:rPr>
        <w:t>（</w:t>
      </w:r>
      <w:r>
        <w:rPr>
          <w:rFonts w:hint="eastAsia"/>
        </w:rPr>
        <w:t>2021~202</w:t>
      </w:r>
      <w:r>
        <w:rPr>
          <w:rFonts w:hint="eastAsia"/>
        </w:rPr>
        <w:t>3</w:t>
      </w:r>
      <w:r>
        <w:rPr>
          <w:rFonts w:hint="eastAsia"/>
        </w:rPr>
        <w:t>年</w:t>
      </w:r>
      <w:r>
        <w:rPr>
          <w:rFonts w:hint="eastAsia"/>
        </w:rPr>
        <w:t>）</w:t>
      </w:r>
      <w:r>
        <w:rPr>
          <w:rFonts w:hint="eastAsia"/>
        </w:rPr>
        <w:t>，建议在</w:t>
      </w:r>
      <w:r>
        <w:rPr>
          <w:rFonts w:hint="eastAsia"/>
        </w:rPr>
        <w:t>20</w:t>
      </w:r>
      <w:r>
        <w:rPr>
          <w:rFonts w:hint="eastAsia"/>
        </w:rPr>
        <w:t>25</w:t>
      </w:r>
      <w:r>
        <w:rPr>
          <w:rFonts w:hint="eastAsia"/>
        </w:rPr>
        <w:t>年年底进行规划实施的</w:t>
      </w:r>
      <w:r>
        <w:rPr>
          <w:rFonts w:hint="eastAsia"/>
        </w:rPr>
        <w:t>近期和长期跟踪评价</w:t>
      </w:r>
    </w:p>
    <w:p w:rsidR="00614009" w:rsidRDefault="00D815D6">
      <w:pPr>
        <w:pStyle w:val="2"/>
      </w:pPr>
      <w:bookmarkStart w:id="240" w:name="_Toc4186"/>
      <w:r>
        <w:rPr>
          <w:rFonts w:hint="eastAsia"/>
        </w:rPr>
        <w:t>9.5</w:t>
      </w:r>
      <w:r>
        <w:rPr>
          <w:rFonts w:hint="eastAsia"/>
        </w:rPr>
        <w:t>评价内容</w:t>
      </w:r>
      <w:bookmarkEnd w:id="240"/>
    </w:p>
    <w:p w:rsidR="00614009" w:rsidRDefault="00D815D6">
      <w:pPr>
        <w:pStyle w:val="LTT"/>
        <w:ind w:firstLine="480"/>
      </w:pPr>
      <w:r>
        <w:rPr>
          <w:rFonts w:hint="eastAsia"/>
        </w:rPr>
        <w:t>根据跟踪评价的对象，确定规划环境影响跟踪评价内容见下表</w:t>
      </w:r>
      <w:r>
        <w:rPr>
          <w:rFonts w:hint="eastAsia"/>
        </w:rPr>
        <w:t>9-</w:t>
      </w:r>
      <w:r>
        <w:rPr>
          <w:rFonts w:hint="eastAsia"/>
        </w:rPr>
        <w:t>2</w:t>
      </w:r>
      <w:r>
        <w:rPr>
          <w:rFonts w:hint="eastAsia"/>
        </w:rPr>
        <w:t>。</w:t>
      </w:r>
    </w:p>
    <w:p w:rsidR="00614009" w:rsidRDefault="00D815D6">
      <w:pPr>
        <w:pStyle w:val="LTT0"/>
      </w:pPr>
      <w:r>
        <w:rPr>
          <w:rFonts w:hint="eastAsia"/>
        </w:rPr>
        <w:t>表</w:t>
      </w:r>
      <w:r>
        <w:rPr>
          <w:rFonts w:hint="eastAsia"/>
        </w:rPr>
        <w:t>9-</w:t>
      </w:r>
      <w:r>
        <w:rPr>
          <w:rFonts w:hint="eastAsia"/>
        </w:rPr>
        <w:t>2</w:t>
      </w:r>
      <w:r>
        <w:rPr>
          <w:rFonts w:hint="eastAsia"/>
        </w:rPr>
        <w:t xml:space="preserve">  </w:t>
      </w:r>
      <w:r>
        <w:rPr>
          <w:rFonts w:hint="eastAsia"/>
        </w:rPr>
        <w:t>规划环境影响跟踪评价内容</w:t>
      </w:r>
    </w:p>
    <w:tbl>
      <w:tblP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1135"/>
        <w:gridCol w:w="1814"/>
        <w:gridCol w:w="5493"/>
      </w:tblGrid>
      <w:tr w:rsidR="00614009">
        <w:trPr>
          <w:jc w:val="center"/>
        </w:trPr>
        <w:tc>
          <w:tcPr>
            <w:tcW w:w="57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序号</w:t>
            </w:r>
          </w:p>
        </w:tc>
        <w:tc>
          <w:tcPr>
            <w:tcW w:w="2948" w:type="dxa"/>
            <w:gridSpan w:val="2"/>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主题</w:t>
            </w:r>
          </w:p>
        </w:tc>
        <w:tc>
          <w:tcPr>
            <w:tcW w:w="549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跟踪评价内容</w:t>
            </w:r>
          </w:p>
        </w:tc>
      </w:tr>
      <w:tr w:rsidR="00614009">
        <w:trPr>
          <w:trHeight w:val="1298"/>
          <w:jc w:val="center"/>
        </w:trPr>
        <w:tc>
          <w:tcPr>
            <w:tcW w:w="572" w:type="dxa"/>
            <w:vMerge w:val="restart"/>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t>1</w:t>
            </w:r>
          </w:p>
        </w:tc>
        <w:tc>
          <w:tcPr>
            <w:tcW w:w="1135" w:type="dxa"/>
            <w:vMerge w:val="restart"/>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规划实施及开发强度对比</w:t>
            </w:r>
          </w:p>
        </w:tc>
        <w:tc>
          <w:tcPr>
            <w:tcW w:w="1814"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规划实施情况</w:t>
            </w:r>
          </w:p>
        </w:tc>
        <w:tc>
          <w:tcPr>
            <w:tcW w:w="549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说明规划实施背景，对比规划并结合图表说明规划已实施的主要内容，包括空间范围、布局、结构与规模等，说明其变化情况、变化原因，并明确规划是否实施完毕。</w:t>
            </w:r>
          </w:p>
        </w:tc>
      </w:tr>
      <w:tr w:rsidR="00614009">
        <w:trPr>
          <w:jc w:val="center"/>
        </w:trPr>
        <w:tc>
          <w:tcPr>
            <w:tcW w:w="572" w:type="dxa"/>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pPr>
          </w:p>
        </w:tc>
        <w:tc>
          <w:tcPr>
            <w:tcW w:w="1135" w:type="dxa"/>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pP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开发强度对比</w:t>
            </w:r>
          </w:p>
        </w:tc>
        <w:tc>
          <w:tcPr>
            <w:tcW w:w="549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对比规划和规划环评确定的发展目标，说明规划实施过程中支撑性资源（如水资源、土地资源等）和能源的消耗量或利用量</w:t>
            </w:r>
          </w:p>
        </w:tc>
      </w:tr>
      <w:tr w:rsidR="00614009">
        <w:trPr>
          <w:jc w:val="center"/>
        </w:trPr>
        <w:tc>
          <w:tcPr>
            <w:tcW w:w="572" w:type="dxa"/>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pPr>
          </w:p>
        </w:tc>
        <w:tc>
          <w:tcPr>
            <w:tcW w:w="1135" w:type="dxa"/>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pPr>
          </w:p>
        </w:tc>
        <w:tc>
          <w:tcPr>
            <w:tcW w:w="1814" w:type="dxa"/>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pPr>
          </w:p>
        </w:tc>
        <w:tc>
          <w:tcPr>
            <w:tcW w:w="549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以产业发展为重点的规划，对比规划及规划环评推荐情景，重点说明规划实施过程中主要污染物排放情况</w:t>
            </w:r>
          </w:p>
        </w:tc>
      </w:tr>
      <w:tr w:rsidR="00614009">
        <w:trPr>
          <w:trHeight w:val="1085"/>
          <w:jc w:val="center"/>
        </w:trPr>
        <w:tc>
          <w:tcPr>
            <w:tcW w:w="572" w:type="dxa"/>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pPr>
          </w:p>
        </w:tc>
        <w:tc>
          <w:tcPr>
            <w:tcW w:w="1135" w:type="dxa"/>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pPr>
          </w:p>
        </w:tc>
        <w:tc>
          <w:tcPr>
            <w:tcW w:w="1814" w:type="dxa"/>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pPr>
          </w:p>
        </w:tc>
        <w:tc>
          <w:tcPr>
            <w:tcW w:w="549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回顾规划实施至开展跟踪评价期间的突发环境事件其发生的原因、采取的应急措施及效果，</w:t>
            </w:r>
            <w:r>
              <w:t xml:space="preserve"> </w:t>
            </w:r>
            <w:r>
              <w:rPr>
                <w:rFonts w:hint="eastAsia"/>
              </w:rPr>
              <w:t>说明规划的生态环境风险防范措施和应急响应体系实施及其变化情况</w:t>
            </w:r>
          </w:p>
        </w:tc>
      </w:tr>
      <w:tr w:rsidR="00614009">
        <w:trPr>
          <w:trHeight w:val="299"/>
          <w:jc w:val="center"/>
        </w:trPr>
        <w:tc>
          <w:tcPr>
            <w:tcW w:w="572" w:type="dxa"/>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pPr>
          </w:p>
        </w:tc>
        <w:tc>
          <w:tcPr>
            <w:tcW w:w="1135" w:type="dxa"/>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pP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环境管理要求落实情况</w:t>
            </w:r>
          </w:p>
        </w:tc>
        <w:tc>
          <w:tcPr>
            <w:tcW w:w="549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对比开展规划环评时的各项生态环境保护要求（包括规划、</w:t>
            </w:r>
            <w:r>
              <w:t xml:space="preserve"> </w:t>
            </w:r>
            <w:r>
              <w:rPr>
                <w:rFonts w:hint="eastAsia"/>
              </w:rPr>
              <w:t>规划环评及审查意见的要求），说明规划在落实空间管控、污染防治、生态修复与建设、生态补偿等方面以及区域或流域联防联控等生态环境影响减缓对策和措施的实施情况</w:t>
            </w:r>
          </w:p>
        </w:tc>
      </w:tr>
      <w:tr w:rsidR="00614009">
        <w:trPr>
          <w:trHeight w:val="299"/>
          <w:jc w:val="center"/>
        </w:trPr>
        <w:tc>
          <w:tcPr>
            <w:tcW w:w="572" w:type="dxa"/>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pPr>
          </w:p>
        </w:tc>
        <w:tc>
          <w:tcPr>
            <w:tcW w:w="1135" w:type="dxa"/>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pPr>
          </w:p>
        </w:tc>
        <w:tc>
          <w:tcPr>
            <w:tcW w:w="1814" w:type="dxa"/>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pPr>
          </w:p>
        </w:tc>
        <w:tc>
          <w:tcPr>
            <w:tcW w:w="549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对比开展跟踪评价时国家和地方最新的生态环境管理要求，特别是区域</w:t>
            </w:r>
            <w:r>
              <w:t xml:space="preserve"> “</w:t>
            </w:r>
            <w:r>
              <w:rPr>
                <w:rFonts w:hint="eastAsia"/>
              </w:rPr>
              <w:t>三线一单</w:t>
            </w:r>
            <w:r>
              <w:t>”</w:t>
            </w:r>
            <w:r>
              <w:rPr>
                <w:rFonts w:hint="eastAsia"/>
              </w:rPr>
              <w:t>管控要求，分析规划与其的符合性。</w:t>
            </w:r>
          </w:p>
        </w:tc>
      </w:tr>
      <w:tr w:rsidR="00614009">
        <w:trPr>
          <w:trHeight w:val="299"/>
          <w:jc w:val="center"/>
        </w:trPr>
        <w:tc>
          <w:tcPr>
            <w:tcW w:w="572" w:type="dxa"/>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pPr>
          </w:p>
        </w:tc>
        <w:tc>
          <w:tcPr>
            <w:tcW w:w="1135" w:type="dxa"/>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pPr>
          </w:p>
        </w:tc>
        <w:tc>
          <w:tcPr>
            <w:tcW w:w="1814" w:type="dxa"/>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pPr>
          </w:p>
        </w:tc>
        <w:tc>
          <w:tcPr>
            <w:tcW w:w="549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说明规划包含的建设项目（包括已建、在建和拟建）</w:t>
            </w:r>
            <w:r>
              <w:t xml:space="preserve"> </w:t>
            </w:r>
            <w:r>
              <w:rPr>
                <w:rFonts w:hint="eastAsia"/>
              </w:rPr>
              <w:t>环境影响评价、</w:t>
            </w:r>
            <w:r>
              <w:t xml:space="preserve"> </w:t>
            </w:r>
            <w:r>
              <w:rPr>
                <w:rFonts w:hint="eastAsia"/>
              </w:rPr>
              <w:t>竣工环保验收、</w:t>
            </w:r>
            <w:r>
              <w:t xml:space="preserve"> </w:t>
            </w:r>
            <w:r>
              <w:rPr>
                <w:rFonts w:hint="eastAsia"/>
              </w:rPr>
              <w:t>排污许可证等制度执行情况</w:t>
            </w:r>
          </w:p>
        </w:tc>
      </w:tr>
      <w:tr w:rsidR="00614009">
        <w:trPr>
          <w:jc w:val="center"/>
        </w:trPr>
        <w:tc>
          <w:tcPr>
            <w:tcW w:w="572" w:type="dxa"/>
            <w:vMerge w:val="restart"/>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t>2</w:t>
            </w:r>
          </w:p>
        </w:tc>
        <w:tc>
          <w:tcPr>
            <w:tcW w:w="1135" w:type="dxa"/>
            <w:vMerge w:val="restart"/>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区域生态</w:t>
            </w:r>
            <w:r>
              <w:rPr>
                <w:rFonts w:hint="eastAsia"/>
              </w:rPr>
              <w:lastRenderedPageBreak/>
              <w:t>环境演变趋势</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lastRenderedPageBreak/>
              <w:t>生态环境质量变</w:t>
            </w:r>
            <w:r>
              <w:rPr>
                <w:rFonts w:hint="eastAsia"/>
              </w:rPr>
              <w:lastRenderedPageBreak/>
              <w:t>化趋势分析</w:t>
            </w:r>
          </w:p>
        </w:tc>
        <w:tc>
          <w:tcPr>
            <w:tcW w:w="549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lastRenderedPageBreak/>
              <w:t>环境质量（大气、地表水、地下水、土壤）变化趋势分析</w:t>
            </w:r>
          </w:p>
        </w:tc>
      </w:tr>
      <w:tr w:rsidR="00614009">
        <w:trPr>
          <w:jc w:val="center"/>
        </w:trPr>
        <w:tc>
          <w:tcPr>
            <w:tcW w:w="572" w:type="dxa"/>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pPr>
          </w:p>
        </w:tc>
        <w:tc>
          <w:tcPr>
            <w:tcW w:w="1135" w:type="dxa"/>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pPr>
          </w:p>
        </w:tc>
        <w:tc>
          <w:tcPr>
            <w:tcW w:w="1814" w:type="dxa"/>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pPr>
          </w:p>
        </w:tc>
        <w:tc>
          <w:tcPr>
            <w:tcW w:w="549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生态系统结构与功能变化趋势分析</w:t>
            </w:r>
          </w:p>
        </w:tc>
      </w:tr>
      <w:tr w:rsidR="00614009">
        <w:trPr>
          <w:trHeight w:val="1560"/>
          <w:jc w:val="center"/>
        </w:trPr>
        <w:tc>
          <w:tcPr>
            <w:tcW w:w="572" w:type="dxa"/>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pPr>
          </w:p>
        </w:tc>
        <w:tc>
          <w:tcPr>
            <w:tcW w:w="1135" w:type="dxa"/>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pPr>
          </w:p>
        </w:tc>
        <w:tc>
          <w:tcPr>
            <w:tcW w:w="1814"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资源环境承载力变化分析</w:t>
            </w:r>
          </w:p>
        </w:tc>
        <w:tc>
          <w:tcPr>
            <w:tcW w:w="549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调查区域为保障规划实施提供的支撑性资源（包括水资源、土地资源、海洋资源、岸线资源等）和能源的配置情况。对比实际利用情况，结合区域资源能源利用上线，分析区域、流域资源环境承载力存在的问题及其与规划实施的关联性。</w:t>
            </w:r>
          </w:p>
        </w:tc>
      </w:tr>
      <w:tr w:rsidR="00614009">
        <w:trPr>
          <w:jc w:val="center"/>
        </w:trPr>
        <w:tc>
          <w:tcPr>
            <w:tcW w:w="572" w:type="dxa"/>
            <w:vMerge w:val="restart"/>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t>3</w:t>
            </w:r>
          </w:p>
        </w:tc>
        <w:tc>
          <w:tcPr>
            <w:tcW w:w="1135" w:type="dxa"/>
            <w:vMerge w:val="restart"/>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公众参与调查</w:t>
            </w:r>
          </w:p>
        </w:tc>
        <w:tc>
          <w:tcPr>
            <w:tcW w:w="7306" w:type="dxa"/>
            <w:gridSpan w:val="2"/>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征求相关部门及专家意见，全面了解区域主要环境问题和制约因素</w:t>
            </w:r>
          </w:p>
        </w:tc>
      </w:tr>
      <w:tr w:rsidR="00614009">
        <w:trPr>
          <w:jc w:val="center"/>
        </w:trPr>
        <w:tc>
          <w:tcPr>
            <w:tcW w:w="572" w:type="dxa"/>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pPr>
          </w:p>
        </w:tc>
        <w:tc>
          <w:tcPr>
            <w:tcW w:w="1135" w:type="dxa"/>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pPr>
          </w:p>
        </w:tc>
        <w:tc>
          <w:tcPr>
            <w:tcW w:w="7306" w:type="dxa"/>
            <w:gridSpan w:val="2"/>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收集规划实施至开展跟踪评价期间，公众对规划产生的环境影响的投诉意见，并分析原因</w:t>
            </w:r>
          </w:p>
        </w:tc>
      </w:tr>
      <w:tr w:rsidR="00614009">
        <w:trPr>
          <w:jc w:val="center"/>
        </w:trPr>
        <w:tc>
          <w:tcPr>
            <w:tcW w:w="572" w:type="dxa"/>
            <w:vMerge w:val="restart"/>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t>4</w:t>
            </w:r>
          </w:p>
        </w:tc>
        <w:tc>
          <w:tcPr>
            <w:tcW w:w="1135" w:type="dxa"/>
            <w:vMerge w:val="restart"/>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生态环境影响对比评估及对策措施有效性分析</w:t>
            </w:r>
          </w:p>
        </w:tc>
        <w:tc>
          <w:tcPr>
            <w:tcW w:w="1814"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规划已实施部分环境影响对比评估</w:t>
            </w:r>
          </w:p>
        </w:tc>
        <w:tc>
          <w:tcPr>
            <w:tcW w:w="549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以规划实施进度、区域或流域生态环境质量变化趋势以及资源环境承载力变化分析为基础，对比评估规划实际产生的生态环境影响范围、程度和规划环评预测结论</w:t>
            </w:r>
          </w:p>
        </w:tc>
      </w:tr>
      <w:tr w:rsidR="00614009">
        <w:trPr>
          <w:jc w:val="center"/>
        </w:trPr>
        <w:tc>
          <w:tcPr>
            <w:tcW w:w="572" w:type="dxa"/>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pPr>
          </w:p>
        </w:tc>
        <w:tc>
          <w:tcPr>
            <w:tcW w:w="1135" w:type="dxa"/>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pP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环保措施有效性分析及整改建议</w:t>
            </w:r>
          </w:p>
        </w:tc>
        <w:tc>
          <w:tcPr>
            <w:tcW w:w="549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如规划已实施部分未按规划、规划环评及审查意见要求，落实预防或减轻不良生态环境影响的对策和措施，或对策和措施不合理，导致区域、流域生态环境质量不能达到要求或生态环境功能降低，则应针对规划已实施部分造成的生态环境影响提出明确的整</w:t>
            </w:r>
          </w:p>
          <w:p w:rsidR="00614009" w:rsidRDefault="00D815D6">
            <w:pPr>
              <w:pStyle w:val="LTT00"/>
            </w:pPr>
            <w:r>
              <w:rPr>
                <w:rFonts w:hint="eastAsia"/>
              </w:rPr>
              <w:t>改措施要求。</w:t>
            </w:r>
          </w:p>
        </w:tc>
      </w:tr>
      <w:tr w:rsidR="00614009">
        <w:trPr>
          <w:jc w:val="center"/>
        </w:trPr>
        <w:tc>
          <w:tcPr>
            <w:tcW w:w="572" w:type="dxa"/>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pPr>
          </w:p>
        </w:tc>
        <w:tc>
          <w:tcPr>
            <w:tcW w:w="1135" w:type="dxa"/>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pPr>
          </w:p>
        </w:tc>
        <w:tc>
          <w:tcPr>
            <w:tcW w:w="1814" w:type="dxa"/>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pPr>
          </w:p>
        </w:tc>
        <w:tc>
          <w:tcPr>
            <w:tcW w:w="549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如因国家或地方提升生态环境管理要求，或区域、流域社会经济发生变化，导致生态环境质量突破底线、生态环境功能降低，则需对规划已实施部分采取的预防或减轻不良生态环境影响的对策和措施提出改进建议。</w:t>
            </w:r>
          </w:p>
        </w:tc>
      </w:tr>
      <w:tr w:rsidR="00614009">
        <w:trPr>
          <w:jc w:val="center"/>
        </w:trPr>
        <w:tc>
          <w:tcPr>
            <w:tcW w:w="572" w:type="dxa"/>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pPr>
          </w:p>
        </w:tc>
        <w:tc>
          <w:tcPr>
            <w:tcW w:w="1135" w:type="dxa"/>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pPr>
          </w:p>
        </w:tc>
        <w:tc>
          <w:tcPr>
            <w:tcW w:w="1814" w:type="dxa"/>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pPr>
          </w:p>
        </w:tc>
        <w:tc>
          <w:tcPr>
            <w:tcW w:w="549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若规划未按规划方案实施，导致规划、规划环评及审查意见提出的要求无法落实，则需重新提出预防或减轻不良环境影响的对策和措施</w:t>
            </w:r>
          </w:p>
        </w:tc>
      </w:tr>
      <w:tr w:rsidR="00614009">
        <w:trPr>
          <w:jc w:val="center"/>
        </w:trPr>
        <w:tc>
          <w:tcPr>
            <w:tcW w:w="572" w:type="dxa"/>
            <w:vMerge w:val="restart"/>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t>5</w:t>
            </w:r>
          </w:p>
        </w:tc>
        <w:tc>
          <w:tcPr>
            <w:tcW w:w="1135" w:type="dxa"/>
            <w:vMerge w:val="restart"/>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生态环境管理优化建议</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规划后续实施开发强度预测</w:t>
            </w:r>
          </w:p>
        </w:tc>
        <w:tc>
          <w:tcPr>
            <w:tcW w:w="549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结合图表说明规划后续实施的空间范围和布局、发展规模、产业结构、建设时序和配套基础设施依托条件等规划内容</w:t>
            </w:r>
          </w:p>
        </w:tc>
      </w:tr>
      <w:tr w:rsidR="00614009">
        <w:trPr>
          <w:jc w:val="center"/>
        </w:trPr>
        <w:tc>
          <w:tcPr>
            <w:tcW w:w="572" w:type="dxa"/>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pPr>
          </w:p>
        </w:tc>
        <w:tc>
          <w:tcPr>
            <w:tcW w:w="1135" w:type="dxa"/>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pPr>
          </w:p>
        </w:tc>
        <w:tc>
          <w:tcPr>
            <w:tcW w:w="1814" w:type="dxa"/>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pPr>
          </w:p>
        </w:tc>
        <w:tc>
          <w:tcPr>
            <w:tcW w:w="549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在叠加规划实施区域在建项目的基础上，分情景估算规划后续实施对支撑性资源能源的需求量和主要污染物的产生量、排放量，分析规划实施的生态环境影响范围、程度和生态环境风险</w:t>
            </w:r>
          </w:p>
        </w:tc>
      </w:tr>
      <w:tr w:rsidR="00614009">
        <w:trPr>
          <w:jc w:val="center"/>
        </w:trPr>
        <w:tc>
          <w:tcPr>
            <w:tcW w:w="572" w:type="dxa"/>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pPr>
          </w:p>
        </w:tc>
        <w:tc>
          <w:tcPr>
            <w:tcW w:w="1135" w:type="dxa"/>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pP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生态环境影响减缓对策措施和规划优化调整建议</w:t>
            </w:r>
          </w:p>
        </w:tc>
        <w:tc>
          <w:tcPr>
            <w:tcW w:w="549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规划已实施部分采取的生态环境影响减缓对策和措施有效，经对规划后续实施内容的环境影响进行必要的预测分析后，区域、</w:t>
            </w:r>
            <w:r>
              <w:t xml:space="preserve"> </w:t>
            </w:r>
            <w:r>
              <w:rPr>
                <w:rFonts w:hint="eastAsia"/>
              </w:rPr>
              <w:t>流域资源环境基本可接受，</w:t>
            </w:r>
            <w:r>
              <w:t xml:space="preserve"> </w:t>
            </w:r>
            <w:r>
              <w:rPr>
                <w:rFonts w:hint="eastAsia"/>
              </w:rPr>
              <w:t>则从空间布局、污染物排放、环境风险防范、资源能源利用等方面，提出生态环境管控要求和生态环境准入清单，明确不良生态环境影响减缓对策和措施</w:t>
            </w:r>
          </w:p>
        </w:tc>
      </w:tr>
      <w:tr w:rsidR="00614009">
        <w:trPr>
          <w:jc w:val="center"/>
        </w:trPr>
        <w:tc>
          <w:tcPr>
            <w:tcW w:w="572" w:type="dxa"/>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pPr>
          </w:p>
        </w:tc>
        <w:tc>
          <w:tcPr>
            <w:tcW w:w="1135" w:type="dxa"/>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pPr>
          </w:p>
        </w:tc>
        <w:tc>
          <w:tcPr>
            <w:tcW w:w="1814" w:type="dxa"/>
            <w:vMerge/>
            <w:tcBorders>
              <w:top w:val="single" w:sz="4" w:space="0" w:color="auto"/>
              <w:left w:val="single" w:sz="4" w:space="0" w:color="auto"/>
              <w:bottom w:val="single" w:sz="4" w:space="0" w:color="auto"/>
              <w:right w:val="single" w:sz="4" w:space="0" w:color="auto"/>
            </w:tcBorders>
            <w:vAlign w:val="center"/>
          </w:tcPr>
          <w:p w:rsidR="00614009" w:rsidRDefault="00614009">
            <w:pPr>
              <w:pStyle w:val="LTT00"/>
            </w:pPr>
          </w:p>
        </w:tc>
        <w:tc>
          <w:tcPr>
            <w:tcW w:w="5492" w:type="dxa"/>
            <w:tcBorders>
              <w:top w:val="single" w:sz="4" w:space="0" w:color="auto"/>
              <w:left w:val="single" w:sz="4" w:space="0" w:color="auto"/>
              <w:bottom w:val="single" w:sz="4" w:space="0" w:color="auto"/>
              <w:right w:val="single" w:sz="4" w:space="0" w:color="auto"/>
            </w:tcBorders>
            <w:vAlign w:val="center"/>
          </w:tcPr>
          <w:p w:rsidR="00614009" w:rsidRDefault="00D815D6">
            <w:pPr>
              <w:pStyle w:val="LTT00"/>
            </w:pPr>
            <w:r>
              <w:rPr>
                <w:rFonts w:hint="eastAsia"/>
              </w:rPr>
              <w:t>经过综合论证，如规划后续实施内容缺乏环境合理性，特别是存在以下情形的，应提出规划优化调整或修订的建议，并应及时重新开展规划环境影响评价工作</w:t>
            </w:r>
          </w:p>
        </w:tc>
      </w:tr>
    </w:tbl>
    <w:p w:rsidR="00614009" w:rsidRDefault="00D815D6">
      <w:pPr>
        <w:pStyle w:val="2"/>
      </w:pPr>
      <w:bookmarkStart w:id="241" w:name="_Toc12428"/>
      <w:r>
        <w:rPr>
          <w:rFonts w:hint="eastAsia"/>
        </w:rPr>
        <w:t>9.6</w:t>
      </w:r>
      <w:r>
        <w:rPr>
          <w:rFonts w:hint="eastAsia"/>
        </w:rPr>
        <w:t>跟踪监测</w:t>
      </w:r>
      <w:bookmarkEnd w:id="241"/>
    </w:p>
    <w:p w:rsidR="00614009" w:rsidRDefault="00D815D6">
      <w:pPr>
        <w:pStyle w:val="LTT"/>
        <w:ind w:firstLine="480"/>
      </w:pPr>
      <w:r>
        <w:rPr>
          <w:rFonts w:hint="eastAsia"/>
        </w:rPr>
        <w:t>为验证规划和具体项目实施之后，各项环境减缓措施的有效性，应当对本次</w:t>
      </w:r>
      <w:r>
        <w:rPr>
          <w:rFonts w:hint="eastAsia"/>
        </w:rPr>
        <w:lastRenderedPageBreak/>
        <w:t>环境影响评价的主要结论和措施进行回顾跟踪评价，环境保护措施实施情况进行跟踪、监测和评价，发现问题及时解决。跟踪监测计划见表</w:t>
      </w:r>
      <w:r>
        <w:rPr>
          <w:rFonts w:hint="eastAsia"/>
        </w:rPr>
        <w:t>9-3</w:t>
      </w:r>
      <w:r>
        <w:rPr>
          <w:rFonts w:hint="eastAsia"/>
        </w:rPr>
        <w:t>。</w:t>
      </w:r>
    </w:p>
    <w:p w:rsidR="00614009" w:rsidRDefault="00D815D6">
      <w:pPr>
        <w:pStyle w:val="LTT0"/>
      </w:pPr>
      <w:r>
        <w:t>表</w:t>
      </w:r>
      <w:r>
        <w:rPr>
          <w:rFonts w:hint="eastAsia"/>
        </w:rPr>
        <w:t xml:space="preserve">9-3 </w:t>
      </w:r>
      <w:r>
        <w:t xml:space="preserve"> </w:t>
      </w:r>
      <w:r>
        <w:t>跟踪监测计划表</w:t>
      </w:r>
    </w:p>
    <w:tbl>
      <w:tblPr>
        <w:tblW w:w="499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34"/>
        <w:gridCol w:w="1301"/>
        <w:gridCol w:w="2417"/>
        <w:gridCol w:w="2611"/>
        <w:gridCol w:w="1254"/>
      </w:tblGrid>
      <w:tr w:rsidR="00614009">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b/>
                <w:bCs/>
                <w:szCs w:val="21"/>
              </w:rPr>
            </w:pPr>
            <w:r>
              <w:rPr>
                <w:b/>
                <w:bCs/>
                <w:szCs w:val="21"/>
              </w:rPr>
              <w:t>分类</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b/>
                <w:bCs/>
                <w:szCs w:val="21"/>
              </w:rPr>
            </w:pPr>
            <w:r>
              <w:rPr>
                <w:b/>
                <w:bCs/>
                <w:szCs w:val="21"/>
              </w:rPr>
              <w:t>项目</w:t>
            </w:r>
            <w:r>
              <w:rPr>
                <w:b/>
                <w:bCs/>
                <w:szCs w:val="21"/>
              </w:rPr>
              <w:t xml:space="preserve"> </w:t>
            </w:r>
          </w:p>
        </w:tc>
        <w:tc>
          <w:tcPr>
            <w:tcW w:w="141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b/>
                <w:bCs/>
                <w:szCs w:val="21"/>
              </w:rPr>
            </w:pPr>
            <w:r>
              <w:rPr>
                <w:b/>
                <w:bCs/>
                <w:szCs w:val="21"/>
              </w:rPr>
              <w:t>点位</w:t>
            </w:r>
            <w:r>
              <w:rPr>
                <w:b/>
                <w:bCs/>
                <w:szCs w:val="21"/>
              </w:rPr>
              <w:t xml:space="preserve"> </w:t>
            </w:r>
          </w:p>
        </w:tc>
        <w:tc>
          <w:tcPr>
            <w:tcW w:w="1532"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b/>
                <w:bCs/>
                <w:szCs w:val="21"/>
              </w:rPr>
            </w:pPr>
            <w:r>
              <w:rPr>
                <w:b/>
                <w:bCs/>
                <w:szCs w:val="21"/>
              </w:rPr>
              <w:t>因子</w:t>
            </w:r>
            <w:r>
              <w:rPr>
                <w:b/>
                <w:bCs/>
                <w:szCs w:val="21"/>
              </w:rPr>
              <w:t xml:space="preserve"> </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b/>
                <w:bCs/>
                <w:szCs w:val="21"/>
              </w:rPr>
            </w:pPr>
            <w:r>
              <w:rPr>
                <w:b/>
                <w:bCs/>
                <w:szCs w:val="21"/>
              </w:rPr>
              <w:t>频次</w:t>
            </w:r>
          </w:p>
        </w:tc>
      </w:tr>
      <w:tr w:rsidR="00614009">
        <w:tc>
          <w:tcPr>
            <w:tcW w:w="548" w:type="pct"/>
            <w:tcBorders>
              <w:top w:val="single" w:sz="4" w:space="0" w:color="auto"/>
              <w:left w:val="single" w:sz="4" w:space="0" w:color="auto"/>
              <w:right w:val="single" w:sz="4" w:space="0" w:color="auto"/>
            </w:tcBorders>
            <w:shd w:val="clear" w:color="auto" w:fill="auto"/>
            <w:vAlign w:val="center"/>
          </w:tcPr>
          <w:p w:rsidR="00614009" w:rsidRDefault="00D815D6">
            <w:pPr>
              <w:pStyle w:val="LTT00"/>
              <w:rPr>
                <w:szCs w:val="21"/>
              </w:rPr>
            </w:pPr>
            <w:r>
              <w:rPr>
                <w:szCs w:val="21"/>
              </w:rPr>
              <w:t>污染源监测</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Cs w:val="21"/>
              </w:rPr>
            </w:pPr>
            <w:r>
              <w:rPr>
                <w:szCs w:val="21"/>
              </w:rPr>
              <w:t>废水</w:t>
            </w:r>
          </w:p>
        </w:tc>
        <w:tc>
          <w:tcPr>
            <w:tcW w:w="141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Cs w:val="21"/>
              </w:rPr>
            </w:pPr>
            <w:r>
              <w:rPr>
                <w:rFonts w:hint="eastAsia"/>
                <w:szCs w:val="21"/>
              </w:rPr>
              <w:t>规划区内</w:t>
            </w:r>
            <w:r>
              <w:rPr>
                <w:szCs w:val="21"/>
              </w:rPr>
              <w:t>各</w:t>
            </w:r>
            <w:r>
              <w:rPr>
                <w:rFonts w:hint="eastAsia"/>
                <w:szCs w:val="21"/>
              </w:rPr>
              <w:t>景点及旅游资源</w:t>
            </w:r>
            <w:r>
              <w:rPr>
                <w:szCs w:val="21"/>
              </w:rPr>
              <w:t>污水处理设施排放口</w:t>
            </w:r>
          </w:p>
        </w:tc>
        <w:tc>
          <w:tcPr>
            <w:tcW w:w="1532"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Cs w:val="21"/>
              </w:rPr>
            </w:pPr>
            <w:r>
              <w:rPr>
                <w:szCs w:val="21"/>
              </w:rPr>
              <w:t>pH</w:t>
            </w:r>
            <w:r>
              <w:rPr>
                <w:szCs w:val="21"/>
              </w:rPr>
              <w:t>、</w:t>
            </w:r>
            <w:r>
              <w:rPr>
                <w:szCs w:val="21"/>
              </w:rPr>
              <w:t>SS</w:t>
            </w:r>
            <w:r>
              <w:rPr>
                <w:szCs w:val="21"/>
              </w:rPr>
              <w:t>、</w:t>
            </w:r>
            <w:r>
              <w:rPr>
                <w:szCs w:val="21"/>
              </w:rPr>
              <w:t>CODCr</w:t>
            </w:r>
            <w:r>
              <w:rPr>
                <w:szCs w:val="21"/>
              </w:rPr>
              <w:t>、氨氮，总汞总镉、总铅、总砷、总铬</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Cs w:val="21"/>
              </w:rPr>
            </w:pPr>
            <w:r>
              <w:rPr>
                <w:szCs w:val="21"/>
              </w:rPr>
              <w:t>每季度一次</w:t>
            </w:r>
          </w:p>
        </w:tc>
      </w:tr>
      <w:tr w:rsidR="00614009">
        <w:tc>
          <w:tcPr>
            <w:tcW w:w="548" w:type="pct"/>
            <w:vMerge w:val="restart"/>
            <w:tcBorders>
              <w:left w:val="single" w:sz="4" w:space="0" w:color="auto"/>
              <w:right w:val="single" w:sz="4" w:space="0" w:color="auto"/>
            </w:tcBorders>
            <w:shd w:val="clear" w:color="auto" w:fill="auto"/>
            <w:vAlign w:val="center"/>
          </w:tcPr>
          <w:p w:rsidR="00614009" w:rsidRDefault="00D815D6">
            <w:pPr>
              <w:pStyle w:val="LTT00"/>
              <w:rPr>
                <w:szCs w:val="21"/>
              </w:rPr>
            </w:pPr>
            <w:r>
              <w:rPr>
                <w:rFonts w:hint="eastAsia"/>
                <w:szCs w:val="21"/>
              </w:rPr>
              <w:t>环境质量监测</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Cs w:val="21"/>
              </w:rPr>
            </w:pPr>
            <w:r>
              <w:rPr>
                <w:rFonts w:hint="eastAsia"/>
                <w:szCs w:val="21"/>
              </w:rPr>
              <w:t>声环境</w:t>
            </w:r>
          </w:p>
        </w:tc>
        <w:tc>
          <w:tcPr>
            <w:tcW w:w="141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Cs w:val="21"/>
              </w:rPr>
            </w:pPr>
            <w:r>
              <w:rPr>
                <w:rFonts w:hint="eastAsia"/>
                <w:szCs w:val="21"/>
              </w:rPr>
              <w:t>景区四周</w:t>
            </w:r>
          </w:p>
        </w:tc>
        <w:tc>
          <w:tcPr>
            <w:tcW w:w="1532"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Cs w:val="21"/>
              </w:rPr>
            </w:pPr>
            <w:r>
              <w:rPr>
                <w:szCs w:val="21"/>
              </w:rPr>
              <w:t>Leq</w:t>
            </w:r>
          </w:p>
        </w:tc>
        <w:tc>
          <w:tcPr>
            <w:tcW w:w="736" w:type="pct"/>
            <w:shd w:val="clear" w:color="auto" w:fill="auto"/>
            <w:vAlign w:val="center"/>
          </w:tcPr>
          <w:p w:rsidR="00614009" w:rsidRDefault="00D815D6">
            <w:pPr>
              <w:pStyle w:val="LTT00"/>
              <w:rPr>
                <w:szCs w:val="21"/>
              </w:rPr>
            </w:pPr>
            <w:r>
              <w:rPr>
                <w:szCs w:val="21"/>
              </w:rPr>
              <w:t>每季度一次</w:t>
            </w:r>
          </w:p>
        </w:tc>
      </w:tr>
      <w:tr w:rsidR="00614009">
        <w:tc>
          <w:tcPr>
            <w:tcW w:w="548" w:type="pct"/>
            <w:vMerge/>
            <w:tcBorders>
              <w:left w:val="single" w:sz="4" w:space="0" w:color="auto"/>
              <w:right w:val="single" w:sz="4" w:space="0" w:color="auto"/>
            </w:tcBorders>
            <w:shd w:val="clear" w:color="auto" w:fill="auto"/>
            <w:vAlign w:val="center"/>
          </w:tcPr>
          <w:p w:rsidR="00614009" w:rsidRDefault="00614009">
            <w:pPr>
              <w:pStyle w:val="LTT00"/>
              <w:rPr>
                <w:szCs w:val="21"/>
              </w:rPr>
            </w:pP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Cs w:val="21"/>
              </w:rPr>
            </w:pPr>
            <w:r>
              <w:rPr>
                <w:szCs w:val="21"/>
              </w:rPr>
              <w:t>地下水</w:t>
            </w:r>
            <w:r>
              <w:rPr>
                <w:rFonts w:hint="eastAsia"/>
                <w:szCs w:val="21"/>
              </w:rPr>
              <w:t>环境</w:t>
            </w:r>
          </w:p>
        </w:tc>
        <w:tc>
          <w:tcPr>
            <w:tcW w:w="141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Cs w:val="21"/>
              </w:rPr>
            </w:pPr>
            <w:r>
              <w:rPr>
                <w:szCs w:val="21"/>
              </w:rPr>
              <w:t>各</w:t>
            </w:r>
            <w:r>
              <w:rPr>
                <w:rFonts w:hint="eastAsia"/>
                <w:szCs w:val="21"/>
              </w:rPr>
              <w:t>景区及旅游资源区</w:t>
            </w:r>
            <w:r>
              <w:rPr>
                <w:szCs w:val="21"/>
              </w:rPr>
              <w:t>地下水井，包括各类集中式饮用水源地</w:t>
            </w:r>
          </w:p>
        </w:tc>
        <w:tc>
          <w:tcPr>
            <w:tcW w:w="1532"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Cs w:val="21"/>
              </w:rPr>
            </w:pPr>
            <w:r>
              <w:rPr>
                <w:szCs w:val="21"/>
                <w:lang w:bidi="ar"/>
              </w:rPr>
              <w:t>K</w:t>
            </w:r>
            <w:r>
              <w:rPr>
                <w:szCs w:val="21"/>
                <w:vertAlign w:val="superscript"/>
                <w:lang w:bidi="ar"/>
              </w:rPr>
              <w:t>+</w:t>
            </w:r>
            <w:r>
              <w:rPr>
                <w:rFonts w:hint="eastAsia"/>
                <w:szCs w:val="21"/>
                <w:lang w:bidi="ar"/>
              </w:rPr>
              <w:t>、</w:t>
            </w:r>
            <w:r>
              <w:rPr>
                <w:szCs w:val="21"/>
                <w:lang w:bidi="ar"/>
              </w:rPr>
              <w:t>Na</w:t>
            </w:r>
            <w:r>
              <w:rPr>
                <w:szCs w:val="21"/>
                <w:vertAlign w:val="superscript"/>
                <w:lang w:bidi="ar"/>
              </w:rPr>
              <w:t>+</w:t>
            </w:r>
            <w:r>
              <w:rPr>
                <w:rFonts w:hint="eastAsia"/>
                <w:szCs w:val="21"/>
                <w:lang w:bidi="ar"/>
              </w:rPr>
              <w:t>、</w:t>
            </w:r>
            <w:r>
              <w:rPr>
                <w:szCs w:val="21"/>
                <w:lang w:bidi="ar"/>
              </w:rPr>
              <w:t>Ca</w:t>
            </w:r>
            <w:r>
              <w:rPr>
                <w:szCs w:val="21"/>
                <w:vertAlign w:val="superscript"/>
                <w:lang w:bidi="ar"/>
              </w:rPr>
              <w:t>2+</w:t>
            </w:r>
            <w:r>
              <w:rPr>
                <w:rFonts w:hint="eastAsia"/>
                <w:szCs w:val="21"/>
                <w:lang w:bidi="ar"/>
              </w:rPr>
              <w:t>、</w:t>
            </w:r>
            <w:r>
              <w:rPr>
                <w:szCs w:val="21"/>
                <w:lang w:bidi="ar"/>
              </w:rPr>
              <w:t>Mg</w:t>
            </w:r>
            <w:r>
              <w:rPr>
                <w:szCs w:val="21"/>
                <w:vertAlign w:val="superscript"/>
                <w:lang w:bidi="ar"/>
              </w:rPr>
              <w:t>2+</w:t>
            </w:r>
            <w:r>
              <w:rPr>
                <w:rFonts w:hint="eastAsia"/>
                <w:szCs w:val="21"/>
                <w:lang w:bidi="ar"/>
              </w:rPr>
              <w:t>、</w:t>
            </w:r>
            <w:r>
              <w:rPr>
                <w:szCs w:val="21"/>
                <w:lang w:bidi="ar"/>
              </w:rPr>
              <w:t>CO</w:t>
            </w:r>
            <w:r>
              <w:rPr>
                <w:szCs w:val="21"/>
                <w:vertAlign w:val="subscript"/>
                <w:lang w:bidi="ar"/>
              </w:rPr>
              <w:t>3</w:t>
            </w:r>
            <w:r>
              <w:rPr>
                <w:szCs w:val="21"/>
                <w:vertAlign w:val="superscript"/>
                <w:lang w:bidi="ar"/>
              </w:rPr>
              <w:t>2-</w:t>
            </w:r>
            <w:r>
              <w:rPr>
                <w:rFonts w:hint="eastAsia"/>
                <w:szCs w:val="21"/>
                <w:lang w:bidi="ar"/>
              </w:rPr>
              <w:t>、</w:t>
            </w:r>
            <w:r>
              <w:rPr>
                <w:szCs w:val="21"/>
                <w:lang w:bidi="ar"/>
              </w:rPr>
              <w:t>HCO</w:t>
            </w:r>
            <w:r>
              <w:rPr>
                <w:szCs w:val="21"/>
                <w:vertAlign w:val="superscript"/>
                <w:lang w:bidi="ar"/>
              </w:rPr>
              <w:t>3-</w:t>
            </w:r>
            <w:r>
              <w:rPr>
                <w:rFonts w:hint="eastAsia"/>
                <w:szCs w:val="21"/>
                <w:lang w:bidi="ar"/>
              </w:rPr>
              <w:t>、</w:t>
            </w:r>
            <w:r>
              <w:rPr>
                <w:szCs w:val="21"/>
                <w:lang w:bidi="ar"/>
              </w:rPr>
              <w:t>Cl</w:t>
            </w:r>
            <w:r>
              <w:rPr>
                <w:szCs w:val="21"/>
                <w:vertAlign w:val="superscript"/>
                <w:lang w:bidi="ar"/>
              </w:rPr>
              <w:t>-</w:t>
            </w:r>
            <w:r>
              <w:rPr>
                <w:rFonts w:hint="eastAsia"/>
                <w:szCs w:val="21"/>
                <w:lang w:bidi="ar"/>
              </w:rPr>
              <w:t>、</w:t>
            </w:r>
            <w:r>
              <w:rPr>
                <w:szCs w:val="21"/>
                <w:lang w:bidi="ar"/>
              </w:rPr>
              <w:t>SO4</w:t>
            </w:r>
            <w:r>
              <w:rPr>
                <w:szCs w:val="21"/>
                <w:vertAlign w:val="superscript"/>
                <w:lang w:bidi="ar"/>
              </w:rPr>
              <w:t>2-</w:t>
            </w:r>
            <w:r>
              <w:rPr>
                <w:rFonts w:hint="eastAsia"/>
                <w:szCs w:val="21"/>
                <w:lang w:bidi="ar"/>
              </w:rPr>
              <w:t>、</w:t>
            </w:r>
            <w:r>
              <w:rPr>
                <w:szCs w:val="21"/>
                <w:lang w:bidi="ar"/>
              </w:rPr>
              <w:t>pH</w:t>
            </w:r>
            <w:r>
              <w:rPr>
                <w:rFonts w:hint="eastAsia"/>
                <w:szCs w:val="21"/>
                <w:lang w:bidi="ar"/>
              </w:rPr>
              <w:t>值、氨氮、耗氧量、硝酸盐、亚硝酸盐、挥发性酚类、氰化物、砷、汞、铬（六价）、总硬度、铅、氟化物、镉、铁、锰、溶解性总固体、高锰酸盐指数、硫酸盐、氯化物、总大肠菌群、菌落总数；</w:t>
            </w:r>
          </w:p>
        </w:tc>
        <w:tc>
          <w:tcPr>
            <w:tcW w:w="736" w:type="pct"/>
            <w:shd w:val="clear" w:color="auto" w:fill="auto"/>
            <w:vAlign w:val="center"/>
          </w:tcPr>
          <w:p w:rsidR="00614009" w:rsidRDefault="00D815D6">
            <w:pPr>
              <w:pStyle w:val="LTT00"/>
              <w:rPr>
                <w:szCs w:val="21"/>
              </w:rPr>
            </w:pPr>
            <w:r>
              <w:rPr>
                <w:szCs w:val="21"/>
              </w:rPr>
              <w:t>丰水期、枯水期各一次</w:t>
            </w:r>
          </w:p>
        </w:tc>
      </w:tr>
      <w:tr w:rsidR="00614009">
        <w:tc>
          <w:tcPr>
            <w:tcW w:w="548" w:type="pct"/>
            <w:vMerge/>
            <w:tcBorders>
              <w:left w:val="single" w:sz="4" w:space="0" w:color="auto"/>
              <w:right w:val="single" w:sz="4" w:space="0" w:color="auto"/>
            </w:tcBorders>
            <w:shd w:val="clear" w:color="auto" w:fill="auto"/>
            <w:vAlign w:val="center"/>
          </w:tcPr>
          <w:p w:rsidR="00614009" w:rsidRDefault="00614009">
            <w:pPr>
              <w:pStyle w:val="LTT00"/>
              <w:rPr>
                <w:szCs w:val="21"/>
              </w:rPr>
            </w:pP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Cs w:val="21"/>
              </w:rPr>
            </w:pPr>
            <w:r>
              <w:rPr>
                <w:rFonts w:hint="eastAsia"/>
                <w:szCs w:val="21"/>
              </w:rPr>
              <w:t>地表水环境</w:t>
            </w:r>
          </w:p>
        </w:tc>
        <w:tc>
          <w:tcPr>
            <w:tcW w:w="141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Cs w:val="21"/>
                <w:highlight w:val="yellow"/>
              </w:rPr>
            </w:pPr>
            <w:r>
              <w:rPr>
                <w:rFonts w:hint="eastAsia"/>
                <w:szCs w:val="21"/>
              </w:rPr>
              <w:t>涉及景区的相关河流、湖泊等自然水体，除林芝市</w:t>
            </w:r>
            <w:r>
              <w:rPr>
                <w:rFonts w:hint="eastAsia"/>
                <w:szCs w:val="21"/>
              </w:rPr>
              <w:t>20</w:t>
            </w:r>
            <w:r>
              <w:rPr>
                <w:rFonts w:hint="eastAsia"/>
                <w:szCs w:val="21"/>
              </w:rPr>
              <w:t>个常规地表水监测断面外，其余每条河流、湖泊至少布设一个监测断面，具体监测断面位置根据各景区实际建设情况进行布设</w:t>
            </w:r>
          </w:p>
        </w:tc>
        <w:tc>
          <w:tcPr>
            <w:tcW w:w="1532"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Cs w:val="21"/>
                <w:lang w:bidi="ar"/>
              </w:rPr>
            </w:pPr>
            <w:r>
              <w:t>pH</w:t>
            </w:r>
            <w:r>
              <w:t>、化学需氧量、高锰酸盐指数、五日生化需氧量、氨氮、总氮、总磷、阴离子表面活性剂、粪大肠菌群</w:t>
            </w:r>
          </w:p>
        </w:tc>
        <w:tc>
          <w:tcPr>
            <w:tcW w:w="736" w:type="pct"/>
            <w:shd w:val="clear" w:color="auto" w:fill="auto"/>
            <w:vAlign w:val="center"/>
          </w:tcPr>
          <w:p w:rsidR="00614009" w:rsidRDefault="00D815D6">
            <w:pPr>
              <w:pStyle w:val="LTT00"/>
              <w:rPr>
                <w:szCs w:val="21"/>
              </w:rPr>
            </w:pPr>
            <w:r>
              <w:rPr>
                <w:szCs w:val="21"/>
              </w:rPr>
              <w:t>每</w:t>
            </w:r>
            <w:r>
              <w:rPr>
                <w:rFonts w:hint="eastAsia"/>
                <w:szCs w:val="21"/>
              </w:rPr>
              <w:t>半年</w:t>
            </w:r>
            <w:r>
              <w:rPr>
                <w:szCs w:val="21"/>
              </w:rPr>
              <w:t>一次</w:t>
            </w:r>
          </w:p>
        </w:tc>
      </w:tr>
      <w:tr w:rsidR="00614009">
        <w:tc>
          <w:tcPr>
            <w:tcW w:w="548" w:type="pct"/>
            <w:vMerge w:val="restart"/>
            <w:tcBorders>
              <w:top w:val="single" w:sz="4" w:space="0" w:color="auto"/>
              <w:left w:val="single" w:sz="4" w:space="0" w:color="auto"/>
              <w:right w:val="single" w:sz="4" w:space="0" w:color="auto"/>
            </w:tcBorders>
            <w:shd w:val="clear" w:color="auto" w:fill="auto"/>
            <w:vAlign w:val="center"/>
          </w:tcPr>
          <w:p w:rsidR="00614009" w:rsidRDefault="00D815D6">
            <w:pPr>
              <w:pStyle w:val="LTT00"/>
              <w:rPr>
                <w:szCs w:val="21"/>
              </w:rPr>
            </w:pPr>
            <w:r>
              <w:rPr>
                <w:szCs w:val="21"/>
              </w:rPr>
              <w:t>生态影响评估</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Cs w:val="21"/>
              </w:rPr>
            </w:pPr>
            <w:r>
              <w:rPr>
                <w:szCs w:val="21"/>
              </w:rPr>
              <w:t>森林覆盖率</w:t>
            </w:r>
          </w:p>
        </w:tc>
        <w:tc>
          <w:tcPr>
            <w:tcW w:w="141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Cs w:val="21"/>
              </w:rPr>
            </w:pPr>
            <w:r>
              <w:rPr>
                <w:rFonts w:hint="eastAsia"/>
                <w:szCs w:val="21"/>
              </w:rPr>
              <w:t>规划范围</w:t>
            </w:r>
            <w:r>
              <w:rPr>
                <w:szCs w:val="21"/>
              </w:rPr>
              <w:t>全范围统计</w:t>
            </w:r>
            <w:r>
              <w:rPr>
                <w:szCs w:val="21"/>
              </w:rPr>
              <w:t xml:space="preserve"> </w:t>
            </w:r>
          </w:p>
        </w:tc>
        <w:tc>
          <w:tcPr>
            <w:tcW w:w="1532"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Cs w:val="21"/>
              </w:rPr>
            </w:pPr>
            <w:r>
              <w:rPr>
                <w:rFonts w:hint="eastAsia"/>
                <w:szCs w:val="21"/>
              </w:rPr>
              <w:t>全市</w:t>
            </w:r>
            <w:r>
              <w:rPr>
                <w:szCs w:val="21"/>
              </w:rPr>
              <w:t>森林面积</w:t>
            </w:r>
          </w:p>
        </w:tc>
        <w:tc>
          <w:tcPr>
            <w:tcW w:w="736" w:type="pct"/>
            <w:vMerge w:val="restart"/>
            <w:tcBorders>
              <w:top w:val="single" w:sz="4" w:space="0" w:color="auto"/>
              <w:left w:val="single" w:sz="4" w:space="0" w:color="auto"/>
              <w:right w:val="single" w:sz="4" w:space="0" w:color="auto"/>
            </w:tcBorders>
            <w:shd w:val="clear" w:color="auto" w:fill="auto"/>
            <w:vAlign w:val="center"/>
          </w:tcPr>
          <w:p w:rsidR="00614009" w:rsidRDefault="00D815D6">
            <w:pPr>
              <w:pStyle w:val="LTT00"/>
              <w:rPr>
                <w:szCs w:val="21"/>
              </w:rPr>
            </w:pPr>
            <w:r>
              <w:rPr>
                <w:szCs w:val="21"/>
              </w:rPr>
              <w:t>每</w:t>
            </w:r>
            <w:r>
              <w:rPr>
                <w:szCs w:val="21"/>
              </w:rPr>
              <w:t>3</w:t>
            </w:r>
            <w:r>
              <w:rPr>
                <w:szCs w:val="21"/>
              </w:rPr>
              <w:t>年统计评价一次</w:t>
            </w:r>
          </w:p>
        </w:tc>
      </w:tr>
      <w:tr w:rsidR="00614009">
        <w:tc>
          <w:tcPr>
            <w:tcW w:w="548" w:type="pct"/>
            <w:vMerge/>
            <w:tcBorders>
              <w:left w:val="single" w:sz="4" w:space="0" w:color="auto"/>
              <w:bottom w:val="single" w:sz="4" w:space="0" w:color="auto"/>
              <w:right w:val="single" w:sz="4" w:space="0" w:color="auto"/>
            </w:tcBorders>
            <w:shd w:val="clear" w:color="auto" w:fill="auto"/>
            <w:vAlign w:val="center"/>
          </w:tcPr>
          <w:p w:rsidR="00614009" w:rsidRDefault="00614009">
            <w:pPr>
              <w:pStyle w:val="LTT00"/>
              <w:rPr>
                <w:szCs w:val="21"/>
              </w:rPr>
            </w:pP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Cs w:val="21"/>
              </w:rPr>
            </w:pPr>
            <w:r>
              <w:rPr>
                <w:szCs w:val="21"/>
              </w:rPr>
              <w:t>建成区绿化率</w:t>
            </w:r>
          </w:p>
        </w:tc>
        <w:tc>
          <w:tcPr>
            <w:tcW w:w="1418" w:type="pct"/>
            <w:tcBorders>
              <w:top w:val="single" w:sz="4" w:space="0" w:color="auto"/>
              <w:left w:val="single" w:sz="4" w:space="0" w:color="auto"/>
              <w:bottom w:val="single" w:sz="4" w:space="0" w:color="auto"/>
              <w:right w:val="single" w:sz="4" w:space="0" w:color="auto"/>
            </w:tcBorders>
            <w:shd w:val="clear" w:color="auto" w:fill="auto"/>
            <w:vAlign w:val="center"/>
          </w:tcPr>
          <w:p w:rsidR="00614009" w:rsidRDefault="00D815D6">
            <w:pPr>
              <w:pStyle w:val="LTT00"/>
              <w:rPr>
                <w:szCs w:val="21"/>
              </w:rPr>
            </w:pPr>
            <w:r>
              <w:rPr>
                <w:rFonts w:hint="eastAsia"/>
                <w:szCs w:val="21"/>
              </w:rPr>
              <w:t>规划范围</w:t>
            </w:r>
            <w:r>
              <w:rPr>
                <w:szCs w:val="21"/>
              </w:rPr>
              <w:t>全范围统计</w:t>
            </w:r>
          </w:p>
        </w:tc>
        <w:tc>
          <w:tcPr>
            <w:tcW w:w="1532" w:type="pct"/>
            <w:shd w:val="clear" w:color="auto" w:fill="auto"/>
            <w:vAlign w:val="center"/>
          </w:tcPr>
          <w:p w:rsidR="00614009" w:rsidRDefault="00D815D6">
            <w:pPr>
              <w:pStyle w:val="LTT00"/>
              <w:rPr>
                <w:szCs w:val="21"/>
              </w:rPr>
            </w:pPr>
            <w:r>
              <w:rPr>
                <w:szCs w:val="21"/>
              </w:rPr>
              <w:t>建成区绿地面积</w:t>
            </w:r>
          </w:p>
        </w:tc>
        <w:tc>
          <w:tcPr>
            <w:tcW w:w="736" w:type="pct"/>
            <w:vMerge/>
            <w:tcBorders>
              <w:left w:val="single" w:sz="4" w:space="0" w:color="auto"/>
              <w:right w:val="single" w:sz="4" w:space="0" w:color="auto"/>
            </w:tcBorders>
            <w:shd w:val="clear" w:color="auto" w:fill="auto"/>
            <w:vAlign w:val="center"/>
          </w:tcPr>
          <w:p w:rsidR="00614009" w:rsidRDefault="00614009">
            <w:pPr>
              <w:pStyle w:val="LTT00"/>
              <w:rPr>
                <w:szCs w:val="21"/>
              </w:rPr>
            </w:pPr>
          </w:p>
        </w:tc>
      </w:tr>
    </w:tbl>
    <w:p w:rsidR="00614009" w:rsidRDefault="00D815D6">
      <w:pPr>
        <w:pStyle w:val="2"/>
      </w:pPr>
      <w:bookmarkStart w:id="242" w:name="_Toc93156075"/>
      <w:bookmarkStart w:id="243" w:name="_Toc1667"/>
      <w:bookmarkStart w:id="244" w:name="_Toc23904"/>
      <w:r>
        <w:rPr>
          <w:rFonts w:hint="eastAsia"/>
        </w:rPr>
        <w:t>9.7</w:t>
      </w:r>
      <w:r>
        <w:t>保障措施</w:t>
      </w:r>
      <w:bookmarkEnd w:id="242"/>
      <w:bookmarkEnd w:id="243"/>
      <w:bookmarkEnd w:id="244"/>
    </w:p>
    <w:p w:rsidR="00614009" w:rsidRDefault="00D815D6">
      <w:pPr>
        <w:pStyle w:val="LTT"/>
        <w:ind w:firstLine="480"/>
      </w:pPr>
      <w:bookmarkStart w:id="245" w:name="_Toc2621"/>
      <w:bookmarkStart w:id="246" w:name="_Toc93156076"/>
      <w:r>
        <w:rPr>
          <w:rFonts w:hint="eastAsia"/>
        </w:rPr>
        <w:t>（</w:t>
      </w:r>
      <w:r>
        <w:rPr>
          <w:rFonts w:hint="eastAsia"/>
        </w:rPr>
        <w:t>1</w:t>
      </w:r>
      <w:r>
        <w:rPr>
          <w:rFonts w:hint="eastAsia"/>
        </w:rPr>
        <w:t>）</w:t>
      </w:r>
      <w:r>
        <w:t>跟踪影响评价机构设置及任务定位</w:t>
      </w:r>
      <w:bookmarkEnd w:id="245"/>
      <w:bookmarkEnd w:id="246"/>
    </w:p>
    <w:p w:rsidR="00614009" w:rsidRDefault="00D815D6">
      <w:pPr>
        <w:pStyle w:val="LTT"/>
        <w:ind w:firstLine="480"/>
      </w:pPr>
      <w:r>
        <w:t>规划编制单位应成立跟踪评价领导小组，统一指导规划实施期间跟踪评价工作。</w:t>
      </w:r>
    </w:p>
    <w:p w:rsidR="00614009" w:rsidRDefault="00D815D6">
      <w:pPr>
        <w:pStyle w:val="LTT"/>
        <w:ind w:firstLine="480"/>
      </w:pPr>
      <w:r>
        <w:t>组长：由编制单位主要领导担任组长，总体部署规划实施过程中的环境影响跟踪评价工作，对总体跟踪评价内容负责；</w:t>
      </w:r>
    </w:p>
    <w:p w:rsidR="00614009" w:rsidRDefault="00D815D6">
      <w:pPr>
        <w:pStyle w:val="LTT"/>
        <w:ind w:firstLine="480"/>
      </w:pPr>
      <w:r>
        <w:t>组员：组长指派分管领导及部门，确定领导小组成员以及跟踪评价机构组成，</w:t>
      </w:r>
      <w:r>
        <w:lastRenderedPageBreak/>
        <w:t>明确各自职责。跟踪评价机构各部门分别承担规划实施过程的监督调查、意见反馈、规划调整修改等工作，并向领导小组汇报评价结果，并对评价结果负责；</w:t>
      </w:r>
    </w:p>
    <w:p w:rsidR="00614009" w:rsidRDefault="00D815D6">
      <w:pPr>
        <w:pStyle w:val="LTT"/>
        <w:ind w:firstLine="480"/>
      </w:pPr>
      <w:r>
        <w:t>评价部门：委托或自行组织，承担跟踪评价计划、评价指标的制定，开展调查及跟踪监测工作，并最终提出跟踪评价书面总结材料。</w:t>
      </w:r>
    </w:p>
    <w:p w:rsidR="00614009" w:rsidRDefault="00D815D6">
      <w:pPr>
        <w:pStyle w:val="LTT"/>
        <w:ind w:firstLine="480"/>
      </w:pPr>
      <w:r>
        <w:t>跟踪影响</w:t>
      </w:r>
      <w:r>
        <w:t>评价工作全过程由</w:t>
      </w:r>
      <w:r>
        <w:rPr>
          <w:rFonts w:hint="eastAsia"/>
        </w:rPr>
        <w:t>林芝市</w:t>
      </w:r>
      <w:r>
        <w:t>环境保护管理部门进行监督，县区环境保护管理部门配合执行。</w:t>
      </w:r>
    </w:p>
    <w:p w:rsidR="00614009" w:rsidRDefault="00D815D6">
      <w:pPr>
        <w:pStyle w:val="LTT"/>
        <w:ind w:firstLine="480"/>
      </w:pPr>
      <w:bookmarkStart w:id="247" w:name="_Toc11356"/>
      <w:bookmarkStart w:id="248" w:name="_Toc93156077"/>
      <w:r>
        <w:rPr>
          <w:rFonts w:hint="eastAsia"/>
        </w:rPr>
        <w:t>（</w:t>
      </w:r>
      <w:r>
        <w:rPr>
          <w:rFonts w:hint="eastAsia"/>
        </w:rPr>
        <w:t>2</w:t>
      </w:r>
      <w:r>
        <w:rPr>
          <w:rFonts w:hint="eastAsia"/>
        </w:rPr>
        <w:t>）</w:t>
      </w:r>
      <w:r>
        <w:t>跟踪评价技术保障</w:t>
      </w:r>
      <w:bookmarkEnd w:id="247"/>
      <w:bookmarkEnd w:id="248"/>
    </w:p>
    <w:p w:rsidR="00614009" w:rsidRDefault="00D815D6">
      <w:pPr>
        <w:pStyle w:val="LTT"/>
        <w:ind w:firstLine="480"/>
      </w:pPr>
      <w:r>
        <w:t>必要时应委托地方环境监测、监察部门，协助对规划涉及的企业、行业开展污染物采样、检测、分析等工作，同时对评价范围水体、环境空气、噪声、土壤等环境现状的监测及变化分析。</w:t>
      </w:r>
    </w:p>
    <w:p w:rsidR="00614009" w:rsidRDefault="00614009">
      <w:pPr>
        <w:pStyle w:val="LTT"/>
        <w:ind w:firstLine="480"/>
      </w:pPr>
    </w:p>
    <w:p w:rsidR="00614009" w:rsidRDefault="00614009">
      <w:pPr>
        <w:pStyle w:val="LTT"/>
        <w:ind w:firstLine="480"/>
      </w:pPr>
    </w:p>
    <w:p w:rsidR="00614009" w:rsidRDefault="00614009">
      <w:pPr>
        <w:pStyle w:val="LTT"/>
        <w:ind w:firstLine="480"/>
      </w:pPr>
    </w:p>
    <w:p w:rsidR="00614009" w:rsidRDefault="00614009">
      <w:pPr>
        <w:spacing w:line="360" w:lineRule="auto"/>
        <w:ind w:firstLineChars="200" w:firstLine="560"/>
        <w:rPr>
          <w:sz w:val="28"/>
          <w:szCs w:val="28"/>
        </w:rPr>
      </w:pPr>
    </w:p>
    <w:p w:rsidR="00614009" w:rsidRDefault="00D815D6">
      <w:pPr>
        <w:spacing w:line="360" w:lineRule="auto"/>
        <w:ind w:firstLineChars="200" w:firstLine="560"/>
        <w:rPr>
          <w:sz w:val="28"/>
          <w:szCs w:val="28"/>
        </w:rPr>
      </w:pPr>
      <w:r>
        <w:rPr>
          <w:sz w:val="28"/>
          <w:szCs w:val="28"/>
        </w:rPr>
        <w:br w:type="page"/>
      </w:r>
    </w:p>
    <w:p w:rsidR="00614009" w:rsidRDefault="00D815D6">
      <w:pPr>
        <w:pStyle w:val="1"/>
      </w:pPr>
      <w:bookmarkStart w:id="249" w:name="_Toc93156079"/>
      <w:bookmarkStart w:id="250" w:name="_Toc1435"/>
      <w:r>
        <w:rPr>
          <w:rFonts w:hint="eastAsia"/>
        </w:rPr>
        <w:lastRenderedPageBreak/>
        <w:t>10</w:t>
      </w:r>
      <w:r>
        <w:rPr>
          <w:rFonts w:hint="eastAsia"/>
        </w:rPr>
        <w:t>公众参与</w:t>
      </w:r>
      <w:bookmarkEnd w:id="249"/>
      <w:bookmarkEnd w:id="250"/>
    </w:p>
    <w:p w:rsidR="00614009" w:rsidRDefault="00D815D6">
      <w:pPr>
        <w:pStyle w:val="2"/>
      </w:pPr>
      <w:bookmarkStart w:id="251" w:name="_Toc24747"/>
      <w:bookmarkStart w:id="252" w:name="_Toc15353"/>
      <w:r>
        <w:rPr>
          <w:rFonts w:hint="eastAsia"/>
        </w:rPr>
        <w:t>1</w:t>
      </w:r>
      <w:r>
        <w:t>0</w:t>
      </w:r>
      <w:r>
        <w:rPr>
          <w:rFonts w:hint="eastAsia"/>
        </w:rPr>
        <w:t>.1</w:t>
      </w:r>
      <w:r>
        <w:rPr>
          <w:rFonts w:hint="eastAsia"/>
        </w:rPr>
        <w:t>公众参与概述</w:t>
      </w:r>
      <w:bookmarkEnd w:id="251"/>
      <w:bookmarkEnd w:id="252"/>
    </w:p>
    <w:p w:rsidR="00614009" w:rsidRDefault="00D815D6">
      <w:pPr>
        <w:pStyle w:val="LTT"/>
        <w:ind w:firstLine="480"/>
      </w:pPr>
      <w:r>
        <w:rPr>
          <w:rFonts w:hint="eastAsia"/>
        </w:rPr>
        <w:t>按照《中华人民共和国环境影响评价法》、《规划环境影响评价条例》、《环境影响评价公众参与办法》（生态环境部令第</w:t>
      </w:r>
      <w:r>
        <w:rPr>
          <w:rFonts w:hint="eastAsia"/>
        </w:rPr>
        <w:t>4</w:t>
      </w:r>
      <w:r>
        <w:rPr>
          <w:rFonts w:hint="eastAsia"/>
        </w:rPr>
        <w:t>号）相关要求，充分保障公众环境保护知情权、参与权、表达权和监督权，在规划确定环境影响评价单位</w:t>
      </w:r>
      <w:r>
        <w:rPr>
          <w:rFonts w:hint="eastAsia"/>
        </w:rPr>
        <w:t>7</w:t>
      </w:r>
      <w:r>
        <w:rPr>
          <w:rFonts w:hint="eastAsia"/>
        </w:rPr>
        <w:t>个工作日内于</w:t>
      </w:r>
      <w:r>
        <w:rPr>
          <w:rFonts w:hint="eastAsia"/>
        </w:rPr>
        <w:t>202</w:t>
      </w:r>
      <w:r>
        <w:t>2</w:t>
      </w:r>
      <w:r>
        <w:rPr>
          <w:rFonts w:hint="eastAsia"/>
        </w:rPr>
        <w:t>年</w:t>
      </w:r>
      <w:r>
        <w:t>3</w:t>
      </w:r>
      <w:r>
        <w:rPr>
          <w:rFonts w:hint="eastAsia"/>
        </w:rPr>
        <w:t>月</w:t>
      </w:r>
      <w:r>
        <w:rPr>
          <w:rFonts w:hint="eastAsia"/>
        </w:rPr>
        <w:t>2</w:t>
      </w:r>
      <w:r>
        <w:t>9</w:t>
      </w:r>
      <w:r>
        <w:rPr>
          <w:rFonts w:hint="eastAsia"/>
        </w:rPr>
        <w:t>日至</w:t>
      </w:r>
      <w:r>
        <w:rPr>
          <w:rFonts w:hint="eastAsia"/>
        </w:rPr>
        <w:t>202</w:t>
      </w:r>
      <w:r>
        <w:t>2</w:t>
      </w:r>
      <w:r>
        <w:rPr>
          <w:rFonts w:hint="eastAsia"/>
        </w:rPr>
        <w:t>年</w:t>
      </w:r>
      <w:r>
        <w:t>4</w:t>
      </w:r>
      <w:r>
        <w:rPr>
          <w:rFonts w:hint="eastAsia"/>
        </w:rPr>
        <w:t>月</w:t>
      </w:r>
      <w:r>
        <w:rPr>
          <w:rFonts w:hint="eastAsia"/>
        </w:rPr>
        <w:t>1</w:t>
      </w:r>
      <w:r>
        <w:t>1</w:t>
      </w:r>
      <w:r>
        <w:rPr>
          <w:rFonts w:hint="eastAsia"/>
        </w:rPr>
        <w:t>日期间对《林芝市全域旅游发展规划（</w:t>
      </w:r>
      <w:r>
        <w:rPr>
          <w:rFonts w:hint="eastAsia"/>
        </w:rPr>
        <w:t>2018-2025</w:t>
      </w:r>
      <w:r>
        <w:rPr>
          <w:rFonts w:hint="eastAsia"/>
        </w:rPr>
        <w:t>）》环境影响评价信息在林芝市旅游发展局官方网站网站进行了第一次信息公开公示，第一次公示期间，未收到公众反馈意见；</w:t>
      </w:r>
      <w:r>
        <w:rPr>
          <w:rFonts w:hint="eastAsia"/>
        </w:rPr>
        <w:t>2022</w:t>
      </w:r>
      <w:r>
        <w:rPr>
          <w:rFonts w:hint="eastAsia"/>
        </w:rPr>
        <w:t>年</w:t>
      </w:r>
      <w:r>
        <w:t>7</w:t>
      </w:r>
      <w:r>
        <w:rPr>
          <w:rFonts w:hint="eastAsia"/>
        </w:rPr>
        <w:t>月，环评单位完成了《林芝市全域旅游发展规划（</w:t>
      </w:r>
      <w:r>
        <w:rPr>
          <w:rFonts w:hint="eastAsia"/>
        </w:rPr>
        <w:t>2018</w:t>
      </w:r>
      <w:r>
        <w:rPr>
          <w:rFonts w:hint="eastAsia"/>
        </w:rPr>
        <w:t>~</w:t>
      </w:r>
      <w:r>
        <w:rPr>
          <w:rFonts w:hint="eastAsia"/>
        </w:rPr>
        <w:t>2025</w:t>
      </w:r>
      <w:r>
        <w:rPr>
          <w:rFonts w:hint="eastAsia"/>
        </w:rPr>
        <w:t>）环境影响评价报告书》（征求意见稿），</w:t>
      </w:r>
      <w:r>
        <w:rPr>
          <w:rFonts w:hint="eastAsia"/>
        </w:rPr>
        <w:t>2022</w:t>
      </w:r>
      <w:r>
        <w:rPr>
          <w:rFonts w:hint="eastAsia"/>
        </w:rPr>
        <w:t>年</w:t>
      </w:r>
      <w:r>
        <w:t>7</w:t>
      </w:r>
      <w:r>
        <w:rPr>
          <w:rFonts w:hint="eastAsia"/>
        </w:rPr>
        <w:t>月</w:t>
      </w:r>
      <w:r>
        <w:t>6</w:t>
      </w:r>
      <w:r>
        <w:rPr>
          <w:rFonts w:hint="eastAsia"/>
        </w:rPr>
        <w:t>日在林芝市旅游发展局和巴松措景区大门进行了公示张贴，并于</w:t>
      </w:r>
      <w:r>
        <w:rPr>
          <w:rFonts w:hint="eastAsia"/>
        </w:rPr>
        <w:t>2022</w:t>
      </w:r>
      <w:r>
        <w:rPr>
          <w:rFonts w:hint="eastAsia"/>
        </w:rPr>
        <w:t>年</w:t>
      </w:r>
      <w:r>
        <w:t>7</w:t>
      </w:r>
      <w:r>
        <w:rPr>
          <w:rFonts w:hint="eastAsia"/>
        </w:rPr>
        <w:t>月</w:t>
      </w:r>
      <w:r>
        <w:t>12</w:t>
      </w:r>
      <w:r>
        <w:rPr>
          <w:rFonts w:hint="eastAsia"/>
        </w:rPr>
        <w:t>日、</w:t>
      </w:r>
      <w:r>
        <w:t>7</w:t>
      </w:r>
      <w:r>
        <w:rPr>
          <w:rFonts w:hint="eastAsia"/>
        </w:rPr>
        <w:t>月</w:t>
      </w:r>
      <w:r>
        <w:rPr>
          <w:rFonts w:hint="eastAsia"/>
        </w:rPr>
        <w:t>1</w:t>
      </w:r>
      <w:r>
        <w:t>5</w:t>
      </w:r>
      <w:r>
        <w:rPr>
          <w:rFonts w:hint="eastAsia"/>
        </w:rPr>
        <w:t>日分两次在林芝报对征求意见稿进行了公示（第二次公示），与此同时于</w:t>
      </w:r>
      <w:r>
        <w:rPr>
          <w:rFonts w:hint="eastAsia"/>
        </w:rPr>
        <w:t>2</w:t>
      </w:r>
      <w:r>
        <w:t>022</w:t>
      </w:r>
      <w:r>
        <w:rPr>
          <w:rFonts w:hint="eastAsia"/>
        </w:rPr>
        <w:t>年</w:t>
      </w:r>
      <w:r>
        <w:rPr>
          <w:rFonts w:hint="eastAsia"/>
        </w:rPr>
        <w:t>8</w:t>
      </w:r>
      <w:r>
        <w:rPr>
          <w:rFonts w:hint="eastAsia"/>
        </w:rPr>
        <w:t>月</w:t>
      </w:r>
      <w:r>
        <w:t>4</w:t>
      </w:r>
      <w:r>
        <w:rPr>
          <w:rFonts w:hint="eastAsia"/>
        </w:rPr>
        <w:t>日在林芝市旅游发展局官网上进行了征求意见稿的网络公示。在第二次公示期间未收到公众的反馈意见。</w:t>
      </w:r>
    </w:p>
    <w:p w:rsidR="00614009" w:rsidRDefault="00D815D6">
      <w:pPr>
        <w:pStyle w:val="2"/>
      </w:pPr>
      <w:bookmarkStart w:id="253" w:name="_Toc17999"/>
      <w:bookmarkStart w:id="254" w:name="_Toc6683"/>
      <w:r>
        <w:rPr>
          <w:rFonts w:hint="eastAsia"/>
        </w:rPr>
        <w:t>1</w:t>
      </w:r>
      <w:r>
        <w:t>0</w:t>
      </w:r>
      <w:r>
        <w:rPr>
          <w:rFonts w:hint="eastAsia"/>
        </w:rPr>
        <w:t>.2</w:t>
      </w:r>
      <w:r>
        <w:rPr>
          <w:rFonts w:hint="eastAsia"/>
        </w:rPr>
        <w:t>第一次环境影响评价信息公开情况</w:t>
      </w:r>
      <w:bookmarkEnd w:id="253"/>
      <w:bookmarkEnd w:id="254"/>
    </w:p>
    <w:p w:rsidR="00614009" w:rsidRDefault="00D815D6">
      <w:pPr>
        <w:pStyle w:val="3"/>
      </w:pPr>
      <w:bookmarkStart w:id="255" w:name="_Toc4269"/>
      <w:r>
        <w:rPr>
          <w:rFonts w:hint="eastAsia"/>
        </w:rPr>
        <w:t>1</w:t>
      </w:r>
      <w:r>
        <w:t>0</w:t>
      </w:r>
      <w:r>
        <w:rPr>
          <w:rFonts w:hint="eastAsia"/>
        </w:rPr>
        <w:t>.2.1</w:t>
      </w:r>
      <w:r>
        <w:rPr>
          <w:rFonts w:hint="eastAsia"/>
        </w:rPr>
        <w:t>公开内容及日期</w:t>
      </w:r>
      <w:bookmarkEnd w:id="255"/>
    </w:p>
    <w:p w:rsidR="00614009" w:rsidRDefault="00D815D6">
      <w:pPr>
        <w:pStyle w:val="LTT"/>
        <w:ind w:firstLine="480"/>
      </w:pPr>
      <w:r>
        <w:rPr>
          <w:rFonts w:hint="eastAsia"/>
        </w:rPr>
        <w:t>林芝市旅游发展局委托云南湖柏环保科技有限公司对《林芝市全域旅游发展规划（</w:t>
      </w:r>
      <w:r>
        <w:rPr>
          <w:rFonts w:hint="eastAsia"/>
        </w:rPr>
        <w:t>2018-2025</w:t>
      </w:r>
      <w:r>
        <w:rPr>
          <w:rFonts w:hint="eastAsia"/>
        </w:rPr>
        <w:t>）》进行环境影响评价后，在</w:t>
      </w:r>
      <w:r>
        <w:rPr>
          <w:rFonts w:hint="eastAsia"/>
        </w:rPr>
        <w:t>7</w:t>
      </w:r>
      <w:r>
        <w:rPr>
          <w:rFonts w:hint="eastAsia"/>
        </w:rPr>
        <w:t>个工</w:t>
      </w:r>
      <w:r>
        <w:rPr>
          <w:rFonts w:hint="eastAsia"/>
        </w:rPr>
        <w:t>作日内，于</w:t>
      </w:r>
      <w:r>
        <w:rPr>
          <w:rFonts w:hint="eastAsia"/>
        </w:rPr>
        <w:t>202</w:t>
      </w:r>
      <w:r>
        <w:t>2</w:t>
      </w:r>
      <w:r>
        <w:rPr>
          <w:rFonts w:hint="eastAsia"/>
        </w:rPr>
        <w:t>年</w:t>
      </w:r>
      <w:r>
        <w:t>3</w:t>
      </w:r>
      <w:r>
        <w:rPr>
          <w:rFonts w:hint="eastAsia"/>
        </w:rPr>
        <w:t>月</w:t>
      </w:r>
      <w:r>
        <w:rPr>
          <w:rFonts w:hint="eastAsia"/>
        </w:rPr>
        <w:t>2</w:t>
      </w:r>
      <w:r>
        <w:t>9</w:t>
      </w:r>
      <w:r>
        <w:rPr>
          <w:rFonts w:hint="eastAsia"/>
        </w:rPr>
        <w:t>日</w:t>
      </w:r>
      <w:r>
        <w:rPr>
          <w:rFonts w:hint="eastAsia"/>
        </w:rPr>
        <w:t>在林芝市旅游发展局官方网站进行了第一次环境影响评价信息公示</w:t>
      </w:r>
      <w:r>
        <w:rPr>
          <w:rFonts w:hint="eastAsia"/>
        </w:rPr>
        <w:t>。</w:t>
      </w:r>
      <w:r>
        <w:rPr>
          <w:rFonts w:hint="eastAsia"/>
        </w:rPr>
        <w:t>公示的主要内容为：</w:t>
      </w:r>
    </w:p>
    <w:p w:rsidR="00614009" w:rsidRDefault="00D815D6">
      <w:pPr>
        <w:pStyle w:val="LTT"/>
        <w:ind w:firstLine="480"/>
        <w:rPr>
          <w:lang w:val="en"/>
        </w:rPr>
      </w:pPr>
      <w:r>
        <w:rPr>
          <w:lang w:val="en"/>
        </w:rPr>
        <w:t>（</w:t>
      </w:r>
      <w:r>
        <w:rPr>
          <w:lang w:val="en"/>
        </w:rPr>
        <w:t>1</w:t>
      </w:r>
      <w:r>
        <w:rPr>
          <w:lang w:val="en"/>
        </w:rPr>
        <w:t>）规划</w:t>
      </w:r>
      <w:r>
        <w:rPr>
          <w:rFonts w:hint="eastAsia"/>
          <w:lang w:val="en"/>
        </w:rPr>
        <w:t>概</w:t>
      </w:r>
      <w:r>
        <w:rPr>
          <w:lang w:val="en"/>
        </w:rPr>
        <w:t>况；</w:t>
      </w:r>
    </w:p>
    <w:p w:rsidR="00614009" w:rsidRDefault="00D815D6">
      <w:pPr>
        <w:pStyle w:val="LTT"/>
        <w:ind w:firstLine="480"/>
        <w:rPr>
          <w:lang w:val="en"/>
        </w:rPr>
      </w:pPr>
      <w:r>
        <w:rPr>
          <w:lang w:val="en"/>
        </w:rPr>
        <w:t>（</w:t>
      </w:r>
      <w:r>
        <w:rPr>
          <w:lang w:val="en"/>
        </w:rPr>
        <w:t>2</w:t>
      </w:r>
      <w:r>
        <w:rPr>
          <w:lang w:val="en"/>
        </w:rPr>
        <w:t>）建设单位联系方式；</w:t>
      </w:r>
    </w:p>
    <w:p w:rsidR="00614009" w:rsidRDefault="00D815D6">
      <w:pPr>
        <w:pStyle w:val="LTT"/>
        <w:ind w:firstLine="480"/>
        <w:rPr>
          <w:lang w:val="en"/>
        </w:rPr>
      </w:pPr>
      <w:r>
        <w:rPr>
          <w:lang w:val="en"/>
        </w:rPr>
        <w:t>（</w:t>
      </w:r>
      <w:r>
        <w:rPr>
          <w:lang w:val="en"/>
        </w:rPr>
        <w:t>3</w:t>
      </w:r>
      <w:r>
        <w:rPr>
          <w:lang w:val="en"/>
        </w:rPr>
        <w:t>）环境影响评价报告编制单位及联系方式；</w:t>
      </w:r>
    </w:p>
    <w:p w:rsidR="00614009" w:rsidRDefault="00D815D6">
      <w:pPr>
        <w:pStyle w:val="LTT"/>
        <w:ind w:firstLine="480"/>
        <w:rPr>
          <w:lang w:val="en"/>
        </w:rPr>
      </w:pPr>
      <w:r>
        <w:rPr>
          <w:lang w:val="en"/>
        </w:rPr>
        <w:t>（</w:t>
      </w:r>
      <w:r>
        <w:rPr>
          <w:lang w:val="en"/>
        </w:rPr>
        <w:t>4</w:t>
      </w:r>
      <w:r>
        <w:rPr>
          <w:lang w:val="en"/>
        </w:rPr>
        <w:t>）</w:t>
      </w:r>
      <w:r>
        <w:rPr>
          <w:rFonts w:hint="eastAsia"/>
          <w:lang w:val="en"/>
        </w:rPr>
        <w:t>公众提出意见的相关问题</w:t>
      </w:r>
      <w:r>
        <w:rPr>
          <w:lang w:val="en"/>
        </w:rPr>
        <w:t>；</w:t>
      </w:r>
    </w:p>
    <w:p w:rsidR="00614009" w:rsidRDefault="00D815D6">
      <w:pPr>
        <w:pStyle w:val="LTT"/>
        <w:ind w:firstLine="480"/>
        <w:rPr>
          <w:lang w:val="en"/>
        </w:rPr>
      </w:pPr>
      <w:r>
        <w:rPr>
          <w:lang w:val="en"/>
        </w:rPr>
        <w:t>（</w:t>
      </w:r>
      <w:r>
        <w:rPr>
          <w:lang w:val="en"/>
        </w:rPr>
        <w:t>5</w:t>
      </w:r>
      <w:r>
        <w:rPr>
          <w:lang w:val="en"/>
        </w:rPr>
        <w:t>）公众提出意见的方式和途径。</w:t>
      </w:r>
    </w:p>
    <w:p w:rsidR="00614009" w:rsidRDefault="00D815D6">
      <w:pPr>
        <w:pStyle w:val="LTT"/>
        <w:ind w:firstLine="480"/>
      </w:pPr>
      <w:r>
        <w:rPr>
          <w:rFonts w:hint="eastAsia"/>
        </w:rPr>
        <w:t>第一次信息公示的时间和内容均</w:t>
      </w:r>
      <w:r>
        <w:t>符合《环境影响评价公众参与办法》（生态环境部令第</w:t>
      </w:r>
      <w:r>
        <w:t>4</w:t>
      </w:r>
      <w:r>
        <w:t>号）第九条</w:t>
      </w:r>
      <w:r>
        <w:rPr>
          <w:rFonts w:hint="eastAsia"/>
        </w:rPr>
        <w:t>“</w:t>
      </w:r>
      <w:r>
        <w:t>建设单位应当在确定环境影响报告书编制单位后</w:t>
      </w:r>
      <w:r>
        <w:t>7</w:t>
      </w:r>
      <w:r>
        <w:t>个工作日内，通过其网站、建设项目所在地公共媒体网站或者建设项目所在地相</w:t>
      </w:r>
      <w:r>
        <w:lastRenderedPageBreak/>
        <w:t>关政府网站</w:t>
      </w:r>
      <w:r>
        <w:rPr>
          <w:rFonts w:hint="eastAsia"/>
        </w:rPr>
        <w:t>”</w:t>
      </w:r>
      <w:r>
        <w:t>的规定。</w:t>
      </w:r>
    </w:p>
    <w:p w:rsidR="00614009" w:rsidRDefault="00D815D6">
      <w:pPr>
        <w:pStyle w:val="3"/>
      </w:pPr>
      <w:bookmarkStart w:id="256" w:name="_Toc8972"/>
      <w:bookmarkStart w:id="257" w:name="_Toc31745"/>
      <w:r>
        <w:rPr>
          <w:rFonts w:hint="eastAsia"/>
        </w:rPr>
        <w:t>1</w:t>
      </w:r>
      <w:r>
        <w:t>0</w:t>
      </w:r>
      <w:r>
        <w:rPr>
          <w:rFonts w:hint="eastAsia"/>
        </w:rPr>
        <w:t>.2.2</w:t>
      </w:r>
      <w:r>
        <w:rPr>
          <w:rFonts w:hint="eastAsia"/>
        </w:rPr>
        <w:t>公示方式</w:t>
      </w:r>
      <w:bookmarkEnd w:id="256"/>
      <w:bookmarkEnd w:id="257"/>
    </w:p>
    <w:p w:rsidR="00614009" w:rsidRDefault="00D815D6">
      <w:pPr>
        <w:pStyle w:val="LTT"/>
        <w:ind w:firstLine="480"/>
      </w:pPr>
      <w:r>
        <w:rPr>
          <w:rFonts w:hint="eastAsia"/>
        </w:rPr>
        <w:t>规划第一次环境影响评价信息公开采用网络平台公示的方法，</w:t>
      </w:r>
      <w:bookmarkStart w:id="258" w:name="_Hlk51053978"/>
      <w:r>
        <w:rPr>
          <w:rFonts w:hint="eastAsia"/>
        </w:rPr>
        <w:t>在林芝市旅游发展局官方网站</w:t>
      </w:r>
      <w:bookmarkEnd w:id="258"/>
      <w:r>
        <w:rPr>
          <w:rFonts w:hint="eastAsia"/>
        </w:rPr>
        <w:t>进行公示，公示网址：</w:t>
      </w:r>
    </w:p>
    <w:p w:rsidR="00614009" w:rsidRDefault="00D815D6">
      <w:pPr>
        <w:pStyle w:val="LTT"/>
        <w:ind w:firstLineChars="0" w:firstLine="0"/>
      </w:pPr>
      <w:r>
        <w:t>http://www.lfw.linzhi.gov.cn/lzslyfzwyh/c103823/202203/0949c234915d42e59bccb5e4a7c5d362.shtml</w:t>
      </w:r>
      <w:r>
        <w:rPr>
          <w:rFonts w:hint="eastAsia"/>
        </w:rPr>
        <w:t>，</w:t>
      </w:r>
      <w:r>
        <w:rPr>
          <w:kern w:val="0"/>
        </w:rPr>
        <w:t>公开的时间为</w:t>
      </w:r>
      <w:r>
        <w:rPr>
          <w:kern w:val="0"/>
        </w:rPr>
        <w:t>2022</w:t>
      </w:r>
      <w:r>
        <w:rPr>
          <w:kern w:val="0"/>
        </w:rPr>
        <w:t>年</w:t>
      </w:r>
      <w:r>
        <w:rPr>
          <w:kern w:val="0"/>
        </w:rPr>
        <w:t>3</w:t>
      </w:r>
      <w:r>
        <w:rPr>
          <w:kern w:val="0"/>
        </w:rPr>
        <w:t>月</w:t>
      </w:r>
      <w:r>
        <w:rPr>
          <w:rFonts w:hint="eastAsia"/>
          <w:kern w:val="0"/>
        </w:rPr>
        <w:t>29</w:t>
      </w:r>
      <w:r>
        <w:rPr>
          <w:kern w:val="0"/>
        </w:rPr>
        <w:t>日</w:t>
      </w:r>
      <w:bookmarkStart w:id="259" w:name="_Hlk51054867"/>
      <w:r>
        <w:rPr>
          <w:rFonts w:hint="eastAsia"/>
        </w:rPr>
        <w:t>，公示平台符合相关要求，网络截图如下：</w:t>
      </w:r>
      <w:bookmarkEnd w:id="259"/>
    </w:p>
    <w:p w:rsidR="00614009" w:rsidRDefault="00D815D6">
      <w:pPr>
        <w:pStyle w:val="a8"/>
        <w:jc w:val="center"/>
      </w:pPr>
      <w:r>
        <w:rPr>
          <w:noProof/>
        </w:rPr>
        <w:drawing>
          <wp:inline distT="0" distB="0" distL="114300" distR="114300">
            <wp:extent cx="4591050" cy="3540125"/>
            <wp:effectExtent l="0" t="0" r="0" b="317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29"/>
                    <a:stretch>
                      <a:fillRect/>
                    </a:stretch>
                  </pic:blipFill>
                  <pic:spPr>
                    <a:xfrm>
                      <a:off x="0" y="0"/>
                      <a:ext cx="4591050" cy="3540125"/>
                    </a:xfrm>
                    <a:prstGeom prst="rect">
                      <a:avLst/>
                    </a:prstGeom>
                    <a:noFill/>
                    <a:ln>
                      <a:noFill/>
                    </a:ln>
                  </pic:spPr>
                </pic:pic>
              </a:graphicData>
            </a:graphic>
          </wp:inline>
        </w:drawing>
      </w:r>
    </w:p>
    <w:p w:rsidR="00614009" w:rsidRDefault="00D815D6">
      <w:pPr>
        <w:pStyle w:val="LTT2"/>
        <w:rPr>
          <w:bCs/>
          <w:kern w:val="0"/>
          <w:sz w:val="24"/>
          <w:lang w:val="en"/>
        </w:rPr>
      </w:pPr>
      <w:r>
        <w:rPr>
          <w:rFonts w:hint="eastAsia"/>
          <w:bCs/>
        </w:rPr>
        <w:t>图</w:t>
      </w:r>
      <w:r>
        <w:rPr>
          <w:rFonts w:hint="eastAsia"/>
          <w:bCs/>
        </w:rPr>
        <w:t>1</w:t>
      </w:r>
      <w:r>
        <w:rPr>
          <w:bCs/>
        </w:rPr>
        <w:t>0</w:t>
      </w:r>
      <w:r>
        <w:rPr>
          <w:rFonts w:hint="eastAsia"/>
          <w:bCs/>
        </w:rPr>
        <w:t xml:space="preserve">.2-1 </w:t>
      </w:r>
      <w:r>
        <w:rPr>
          <w:bCs/>
          <w:kern w:val="0"/>
          <w:sz w:val="24"/>
          <w:lang w:val="en"/>
        </w:rPr>
        <w:t>规划环评第一次网络信息公示</w:t>
      </w:r>
    </w:p>
    <w:p w:rsidR="00614009" w:rsidRDefault="00D815D6">
      <w:pPr>
        <w:pStyle w:val="3"/>
      </w:pPr>
      <w:bookmarkStart w:id="260" w:name="_Toc3055"/>
      <w:bookmarkStart w:id="261" w:name="_Toc1819"/>
      <w:r>
        <w:rPr>
          <w:rFonts w:hint="eastAsia"/>
        </w:rPr>
        <w:t>1</w:t>
      </w:r>
      <w:r>
        <w:t>0</w:t>
      </w:r>
      <w:r>
        <w:rPr>
          <w:rFonts w:hint="eastAsia"/>
        </w:rPr>
        <w:t>.2.3</w:t>
      </w:r>
      <w:r>
        <w:rPr>
          <w:rFonts w:hint="eastAsia"/>
        </w:rPr>
        <w:t>公众意见情况</w:t>
      </w:r>
      <w:bookmarkEnd w:id="260"/>
      <w:bookmarkEnd w:id="261"/>
    </w:p>
    <w:p w:rsidR="00614009" w:rsidRDefault="00D815D6">
      <w:pPr>
        <w:pStyle w:val="LTT"/>
        <w:ind w:firstLine="480"/>
        <w:rPr>
          <w:kern w:val="0"/>
          <w:lang w:val="en"/>
        </w:rPr>
      </w:pPr>
      <w:r>
        <w:rPr>
          <w:rFonts w:hint="eastAsia"/>
          <w:kern w:val="0"/>
        </w:rPr>
        <w:t>第一次公示期间，未收到</w:t>
      </w:r>
      <w:r>
        <w:rPr>
          <w:kern w:val="0"/>
          <w:lang w:val="en"/>
        </w:rPr>
        <w:t>任何单位或个人反馈的关于本</w:t>
      </w:r>
      <w:r>
        <w:rPr>
          <w:kern w:val="0"/>
        </w:rPr>
        <w:t>规划</w:t>
      </w:r>
      <w:r>
        <w:rPr>
          <w:kern w:val="0"/>
          <w:lang w:val="en"/>
        </w:rPr>
        <w:t>项目环境方面的意见和建议。</w:t>
      </w:r>
    </w:p>
    <w:p w:rsidR="00614009" w:rsidRDefault="00D815D6">
      <w:pPr>
        <w:pStyle w:val="2"/>
      </w:pPr>
      <w:bookmarkStart w:id="262" w:name="_Toc21507"/>
      <w:bookmarkStart w:id="263" w:name="_Toc4091"/>
      <w:r>
        <w:rPr>
          <w:rFonts w:hint="eastAsia"/>
        </w:rPr>
        <w:t>1</w:t>
      </w:r>
      <w:r>
        <w:t>0</w:t>
      </w:r>
      <w:r>
        <w:rPr>
          <w:rFonts w:hint="eastAsia"/>
        </w:rPr>
        <w:t>.3</w:t>
      </w:r>
      <w:r>
        <w:rPr>
          <w:rFonts w:hint="eastAsia"/>
        </w:rPr>
        <w:t>征求意见稿公示情况</w:t>
      </w:r>
      <w:bookmarkEnd w:id="262"/>
      <w:bookmarkEnd w:id="263"/>
    </w:p>
    <w:p w:rsidR="00614009" w:rsidRDefault="00D815D6">
      <w:pPr>
        <w:pStyle w:val="3"/>
      </w:pPr>
      <w:bookmarkStart w:id="264" w:name="_Toc32193"/>
      <w:bookmarkStart w:id="265" w:name="_Toc639"/>
      <w:r>
        <w:rPr>
          <w:rFonts w:hint="eastAsia"/>
        </w:rPr>
        <w:t>1</w:t>
      </w:r>
      <w:r>
        <w:t>0</w:t>
      </w:r>
      <w:r>
        <w:rPr>
          <w:rFonts w:hint="eastAsia"/>
        </w:rPr>
        <w:t>.3.1</w:t>
      </w:r>
      <w:r>
        <w:rPr>
          <w:rFonts w:hint="eastAsia"/>
        </w:rPr>
        <w:t>公示内容及时间</w:t>
      </w:r>
      <w:bookmarkEnd w:id="264"/>
      <w:bookmarkEnd w:id="265"/>
    </w:p>
    <w:p w:rsidR="00614009" w:rsidRDefault="00D815D6">
      <w:pPr>
        <w:pStyle w:val="LTT"/>
        <w:ind w:firstLine="480"/>
        <w:rPr>
          <w:kern w:val="0"/>
          <w:lang w:val="en"/>
        </w:rPr>
      </w:pPr>
      <w:r>
        <w:rPr>
          <w:kern w:val="0"/>
        </w:rPr>
        <w:t>规划</w:t>
      </w:r>
      <w:r>
        <w:rPr>
          <w:kern w:val="0"/>
          <w:lang w:val="en"/>
        </w:rPr>
        <w:t>环境影响报告书编制单位完成报告征求意见稿后，于</w:t>
      </w:r>
      <w:r>
        <w:rPr>
          <w:kern w:val="0"/>
          <w:lang w:val="en"/>
        </w:rPr>
        <w:t>202</w:t>
      </w:r>
      <w:r>
        <w:rPr>
          <w:rFonts w:hint="eastAsia"/>
          <w:kern w:val="0"/>
        </w:rPr>
        <w:t>2</w:t>
      </w:r>
      <w:r>
        <w:rPr>
          <w:kern w:val="0"/>
          <w:lang w:val="en"/>
        </w:rPr>
        <w:t>年</w:t>
      </w:r>
      <w:r>
        <w:rPr>
          <w:kern w:val="0"/>
        </w:rPr>
        <w:t>7</w:t>
      </w:r>
      <w:r>
        <w:rPr>
          <w:kern w:val="0"/>
          <w:lang w:val="en"/>
        </w:rPr>
        <w:t>月对征求意见稿的内容进行了公示，公示内容包括规划环评报告书的全文的网络获取下载、征求意见的主要事项和公众提出意见的方式和途径，公示时限为自公示之日</w:t>
      </w:r>
      <w:r>
        <w:rPr>
          <w:kern w:val="0"/>
          <w:lang w:val="en"/>
        </w:rPr>
        <w:lastRenderedPageBreak/>
        <w:t>起</w:t>
      </w:r>
      <w:r>
        <w:rPr>
          <w:kern w:val="0"/>
          <w:lang w:val="en"/>
        </w:rPr>
        <w:t>10</w:t>
      </w:r>
      <w:r>
        <w:rPr>
          <w:kern w:val="0"/>
          <w:lang w:val="en"/>
        </w:rPr>
        <w:t>个工作日内。</w:t>
      </w:r>
    </w:p>
    <w:p w:rsidR="00614009" w:rsidRDefault="00D815D6">
      <w:pPr>
        <w:widowControl/>
        <w:spacing w:line="360" w:lineRule="auto"/>
        <w:ind w:firstLineChars="200" w:firstLine="480"/>
        <w:jc w:val="left"/>
        <w:rPr>
          <w:kern w:val="0"/>
          <w:lang w:val="en"/>
        </w:rPr>
      </w:pPr>
      <w:r>
        <w:rPr>
          <w:kern w:val="0"/>
          <w:lang w:val="en"/>
        </w:rPr>
        <w:t>本规划环境影响报告书征求意见稿的公示主要内容完整，公示时限均符合</w:t>
      </w:r>
      <w:r>
        <w:t>《环境影响评价公众参与办法》（生态环境部令第</w:t>
      </w:r>
      <w:r>
        <w:t>4</w:t>
      </w:r>
      <w:r>
        <w:t>号）</w:t>
      </w:r>
      <w:r>
        <w:rPr>
          <w:kern w:val="0"/>
          <w:lang w:val="en"/>
        </w:rPr>
        <w:t>相关要求。</w:t>
      </w:r>
    </w:p>
    <w:p w:rsidR="00614009" w:rsidRDefault="00D815D6">
      <w:pPr>
        <w:pStyle w:val="3"/>
      </w:pPr>
      <w:bookmarkStart w:id="266" w:name="_Toc7176"/>
      <w:bookmarkStart w:id="267" w:name="_Toc8316"/>
      <w:r>
        <w:rPr>
          <w:rFonts w:hint="eastAsia"/>
        </w:rPr>
        <w:t>1</w:t>
      </w:r>
      <w:r>
        <w:t>0</w:t>
      </w:r>
      <w:r>
        <w:rPr>
          <w:rFonts w:hint="eastAsia"/>
        </w:rPr>
        <w:t>.3.2</w:t>
      </w:r>
      <w:r>
        <w:rPr>
          <w:rFonts w:hint="eastAsia"/>
        </w:rPr>
        <w:t>公示方式</w:t>
      </w:r>
      <w:bookmarkEnd w:id="266"/>
      <w:bookmarkEnd w:id="267"/>
    </w:p>
    <w:p w:rsidR="00614009" w:rsidRDefault="00D815D6">
      <w:pPr>
        <w:pStyle w:val="LTT"/>
        <w:ind w:firstLine="480"/>
      </w:pPr>
      <w:r>
        <w:rPr>
          <w:rFonts w:hint="eastAsia"/>
        </w:rPr>
        <w:t>1</w:t>
      </w:r>
      <w:r>
        <w:rPr>
          <w:rFonts w:hint="eastAsia"/>
        </w:rPr>
        <w:t>、</w:t>
      </w:r>
      <w:r>
        <w:rPr>
          <w:rFonts w:hint="eastAsia"/>
        </w:rPr>
        <w:t>公示张贴</w:t>
      </w:r>
    </w:p>
    <w:p w:rsidR="00614009" w:rsidRDefault="00D815D6">
      <w:pPr>
        <w:pStyle w:val="LTT"/>
        <w:ind w:firstLine="480"/>
        <w:rPr>
          <w:kern w:val="0"/>
          <w:lang w:val="en"/>
        </w:rPr>
      </w:pPr>
      <w:r>
        <w:rPr>
          <w:rFonts w:hint="eastAsia"/>
          <w:kern w:val="0"/>
          <w:lang w:val="en"/>
        </w:rPr>
        <w:t>规划环境影响报告</w:t>
      </w:r>
      <w:r>
        <w:rPr>
          <w:kern w:val="0"/>
          <w:lang w:val="en"/>
        </w:rPr>
        <w:t>征求意见稿</w:t>
      </w:r>
      <w:r>
        <w:rPr>
          <w:rFonts w:hint="eastAsia"/>
          <w:kern w:val="0"/>
          <w:lang w:val="en"/>
        </w:rPr>
        <w:t>于</w:t>
      </w:r>
      <w:r>
        <w:rPr>
          <w:rFonts w:hint="eastAsia"/>
          <w:kern w:val="0"/>
        </w:rPr>
        <w:t>2022</w:t>
      </w:r>
      <w:r>
        <w:rPr>
          <w:rFonts w:hint="eastAsia"/>
          <w:kern w:val="0"/>
        </w:rPr>
        <w:t>年</w:t>
      </w:r>
      <w:r>
        <w:rPr>
          <w:kern w:val="0"/>
        </w:rPr>
        <w:t>7</w:t>
      </w:r>
      <w:r>
        <w:rPr>
          <w:rFonts w:hint="eastAsia"/>
          <w:kern w:val="0"/>
        </w:rPr>
        <w:t>月</w:t>
      </w:r>
      <w:r>
        <w:rPr>
          <w:kern w:val="0"/>
        </w:rPr>
        <w:t>6</w:t>
      </w:r>
      <w:r>
        <w:rPr>
          <w:rFonts w:hint="eastAsia"/>
          <w:kern w:val="0"/>
        </w:rPr>
        <w:t>日在林芝市旅游发展局和巴松措景区进行了</w:t>
      </w:r>
      <w:r>
        <w:rPr>
          <w:kern w:val="0"/>
          <w:lang w:val="en"/>
        </w:rPr>
        <w:t>现场张贴，张贴照片见图</w:t>
      </w:r>
      <w:r>
        <w:rPr>
          <w:kern w:val="0"/>
        </w:rPr>
        <w:t>10</w:t>
      </w:r>
      <w:r>
        <w:rPr>
          <w:rFonts w:hint="eastAsia"/>
          <w:kern w:val="0"/>
        </w:rPr>
        <w:t>.</w:t>
      </w:r>
      <w:r>
        <w:rPr>
          <w:kern w:val="0"/>
          <w:lang w:val="en"/>
        </w:rPr>
        <w:t>3</w:t>
      </w:r>
      <w:r>
        <w:rPr>
          <w:kern w:val="0"/>
        </w:rPr>
        <w:t>-</w:t>
      </w:r>
      <w:r>
        <w:rPr>
          <w:rFonts w:hint="eastAsia"/>
          <w:kern w:val="0"/>
        </w:rPr>
        <w:t>1</w:t>
      </w:r>
      <w:r>
        <w:rPr>
          <w:rFonts w:hint="eastAsia"/>
          <w:kern w:val="0"/>
        </w:rPr>
        <w:t>、</w:t>
      </w:r>
      <w:r>
        <w:rPr>
          <w:rFonts w:hint="eastAsia"/>
          <w:kern w:val="0"/>
        </w:rPr>
        <w:t>10.3-2</w:t>
      </w:r>
      <w:r>
        <w:rPr>
          <w:kern w:val="0"/>
          <w:lang w:val="en"/>
        </w:rPr>
        <w:t>，张贴公示符合</w:t>
      </w:r>
      <w:r>
        <w:t>《环境影响评价公众参与办法》（生态环境部令第</w:t>
      </w:r>
      <w:r>
        <w:t>4</w:t>
      </w:r>
      <w:r>
        <w:t>号）</w:t>
      </w:r>
      <w:r>
        <w:rPr>
          <w:kern w:val="0"/>
          <w:lang w:val="en"/>
        </w:rPr>
        <w:t>相关要求。</w:t>
      </w:r>
    </w:p>
    <w:p w:rsidR="00614009" w:rsidRDefault="00D815D6">
      <w:pPr>
        <w:pStyle w:val="a8"/>
        <w:jc w:val="center"/>
      </w:pPr>
      <w:r>
        <w:rPr>
          <w:noProof/>
        </w:rPr>
        <w:drawing>
          <wp:inline distT="0" distB="0" distL="114300" distR="114300">
            <wp:extent cx="3310255" cy="2480310"/>
            <wp:effectExtent l="0" t="0" r="4445" b="1524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30"/>
                    <a:stretch>
                      <a:fillRect/>
                    </a:stretch>
                  </pic:blipFill>
                  <pic:spPr>
                    <a:xfrm>
                      <a:off x="0" y="0"/>
                      <a:ext cx="3310255" cy="2480310"/>
                    </a:xfrm>
                    <a:prstGeom prst="rect">
                      <a:avLst/>
                    </a:prstGeom>
                    <a:noFill/>
                    <a:ln>
                      <a:noFill/>
                    </a:ln>
                  </pic:spPr>
                </pic:pic>
              </a:graphicData>
            </a:graphic>
          </wp:inline>
        </w:drawing>
      </w:r>
      <w:r>
        <w:rPr>
          <w:rFonts w:hint="eastAsia"/>
        </w:rPr>
        <w:t xml:space="preserve">  </w:t>
      </w:r>
    </w:p>
    <w:p w:rsidR="00614009" w:rsidRDefault="00D815D6">
      <w:pPr>
        <w:pStyle w:val="LTT2"/>
      </w:pPr>
      <w:r>
        <w:rPr>
          <w:rFonts w:hint="eastAsia"/>
        </w:rPr>
        <w:t>图</w:t>
      </w:r>
      <w:r>
        <w:rPr>
          <w:rFonts w:hint="eastAsia"/>
        </w:rPr>
        <w:t xml:space="preserve">10.3-1  </w:t>
      </w:r>
      <w:r>
        <w:t>林芝旅游局现场公示</w:t>
      </w:r>
    </w:p>
    <w:p w:rsidR="00614009" w:rsidRDefault="00D815D6">
      <w:pPr>
        <w:pStyle w:val="a8"/>
        <w:jc w:val="center"/>
      </w:pPr>
      <w:r>
        <w:rPr>
          <w:noProof/>
        </w:rPr>
        <w:drawing>
          <wp:inline distT="0" distB="0" distL="114300" distR="114300">
            <wp:extent cx="3344545" cy="2585085"/>
            <wp:effectExtent l="0" t="0" r="8255" b="5715"/>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31"/>
                    <a:stretch>
                      <a:fillRect/>
                    </a:stretch>
                  </pic:blipFill>
                  <pic:spPr>
                    <a:xfrm>
                      <a:off x="0" y="0"/>
                      <a:ext cx="3344545" cy="2585085"/>
                    </a:xfrm>
                    <a:prstGeom prst="rect">
                      <a:avLst/>
                    </a:prstGeom>
                    <a:noFill/>
                    <a:ln>
                      <a:noFill/>
                    </a:ln>
                  </pic:spPr>
                </pic:pic>
              </a:graphicData>
            </a:graphic>
          </wp:inline>
        </w:drawing>
      </w:r>
    </w:p>
    <w:p w:rsidR="00614009" w:rsidRDefault="00D815D6">
      <w:pPr>
        <w:pStyle w:val="LTT2"/>
        <w:rPr>
          <w:lang w:val="en"/>
        </w:rPr>
      </w:pPr>
      <w:r>
        <w:rPr>
          <w:lang w:val="en"/>
        </w:rPr>
        <w:t>图</w:t>
      </w:r>
      <w:r>
        <w:rPr>
          <w:rFonts w:hint="eastAsia"/>
        </w:rPr>
        <w:t>1</w:t>
      </w:r>
      <w:r>
        <w:t>0.</w:t>
      </w:r>
      <w:r>
        <w:rPr>
          <w:lang w:val="en"/>
        </w:rPr>
        <w:t>3</w:t>
      </w:r>
      <w:r>
        <w:t>-</w:t>
      </w:r>
      <w:r>
        <w:rPr>
          <w:rFonts w:hint="eastAsia"/>
        </w:rPr>
        <w:t>2</w:t>
      </w:r>
      <w:r>
        <w:rPr>
          <w:lang w:val="en"/>
        </w:rPr>
        <w:t xml:space="preserve"> </w:t>
      </w:r>
      <w:r>
        <w:rPr>
          <w:lang w:val="en"/>
        </w:rPr>
        <w:t>巴松错景区现场张贴公示</w:t>
      </w:r>
    </w:p>
    <w:p w:rsidR="00614009" w:rsidRDefault="00D815D6">
      <w:pPr>
        <w:pStyle w:val="LTT"/>
        <w:ind w:firstLine="480"/>
      </w:pPr>
      <w:r>
        <w:t>（</w:t>
      </w:r>
      <w:r>
        <w:t>2</w:t>
      </w:r>
      <w:r>
        <w:t>）报纸公示</w:t>
      </w:r>
    </w:p>
    <w:p w:rsidR="00614009" w:rsidRDefault="00D815D6">
      <w:pPr>
        <w:pStyle w:val="LTT"/>
        <w:ind w:firstLine="480"/>
      </w:pPr>
      <w:r>
        <w:rPr>
          <w:rFonts w:hint="eastAsia"/>
        </w:rPr>
        <w:lastRenderedPageBreak/>
        <w:t>规划环境影响评价</w:t>
      </w:r>
      <w:r>
        <w:t>征求意见稿于</w:t>
      </w:r>
      <w:r>
        <w:t>202</w:t>
      </w:r>
      <w:r>
        <w:rPr>
          <w:rFonts w:hint="eastAsia"/>
        </w:rPr>
        <w:t>2</w:t>
      </w:r>
      <w:r>
        <w:t>年</w:t>
      </w:r>
      <w:r>
        <w:t>7</w:t>
      </w:r>
      <w:r>
        <w:t>月</w:t>
      </w:r>
      <w:r>
        <w:t>12</w:t>
      </w:r>
      <w:r>
        <w:t>日、</w:t>
      </w:r>
      <w:r>
        <w:t>7</w:t>
      </w:r>
      <w:r>
        <w:t>月</w:t>
      </w:r>
      <w:r>
        <w:rPr>
          <w:rFonts w:hint="eastAsia"/>
        </w:rPr>
        <w:t>1</w:t>
      </w:r>
      <w:r>
        <w:t>5</w:t>
      </w:r>
      <w:r>
        <w:t>日</w:t>
      </w:r>
      <w:r>
        <w:rPr>
          <w:rFonts w:hint="eastAsia"/>
        </w:rPr>
        <w:t>分两期</w:t>
      </w:r>
      <w:r>
        <w:t>在</w:t>
      </w:r>
      <w:r>
        <w:rPr>
          <w:rFonts w:hint="eastAsia"/>
        </w:rPr>
        <w:t>林芝</w:t>
      </w:r>
      <w:r>
        <w:t>报进行报纸公示，</w:t>
      </w:r>
      <w:r>
        <w:rPr>
          <w:rFonts w:hint="eastAsia"/>
        </w:rPr>
        <w:t>林芝</w:t>
      </w:r>
      <w:r>
        <w:t>报属于</w:t>
      </w:r>
      <w:r>
        <w:rPr>
          <w:rFonts w:hint="eastAsia"/>
        </w:rPr>
        <w:t>林芝市</w:t>
      </w:r>
      <w:r>
        <w:t>公众普遍易于接触的报纸</w:t>
      </w:r>
      <w:r>
        <w:rPr>
          <w:rFonts w:hint="eastAsia"/>
        </w:rPr>
        <w:t>覆盖面、发行量较大的报纸，</w:t>
      </w:r>
      <w:r>
        <w:t>选取</w:t>
      </w:r>
      <w:r>
        <w:rPr>
          <w:rFonts w:hint="eastAsia"/>
        </w:rPr>
        <w:t>林芝</w:t>
      </w:r>
      <w:r>
        <w:t>报作为本次征求意见稿公示报纸媒体符合《环境影响评价公众参与办法》（生态环境部令第</w:t>
      </w:r>
      <w:r>
        <w:t>4</w:t>
      </w:r>
      <w:r>
        <w:t>号）相关要求，报纸公示照片见图</w:t>
      </w:r>
      <w:r>
        <w:t>10.3-</w:t>
      </w:r>
      <w:r>
        <w:rPr>
          <w:rFonts w:hint="eastAsia"/>
        </w:rPr>
        <w:t>3</w:t>
      </w:r>
      <w:r>
        <w:rPr>
          <w:rFonts w:hint="eastAsia"/>
        </w:rPr>
        <w:t>、</w:t>
      </w:r>
      <w:r>
        <w:rPr>
          <w:rFonts w:hint="eastAsia"/>
        </w:rPr>
        <w:t>10.3-4</w:t>
      </w:r>
      <w:r>
        <w:t>。</w:t>
      </w:r>
    </w:p>
    <w:p w:rsidR="00614009" w:rsidRDefault="00D815D6">
      <w:pPr>
        <w:pStyle w:val="a8"/>
      </w:pPr>
      <w:r>
        <w:rPr>
          <w:noProof/>
        </w:rPr>
        <mc:AlternateContent>
          <mc:Choice Requires="wps">
            <w:drawing>
              <wp:anchor distT="0" distB="0" distL="114300" distR="114300" simplePos="0" relativeHeight="251660288" behindDoc="0" locked="0" layoutInCell="1" allowOverlap="1">
                <wp:simplePos x="0" y="0"/>
                <wp:positionH relativeFrom="column">
                  <wp:posOffset>2884805</wp:posOffset>
                </wp:positionH>
                <wp:positionV relativeFrom="paragraph">
                  <wp:posOffset>441960</wp:posOffset>
                </wp:positionV>
                <wp:extent cx="2324100" cy="2207895"/>
                <wp:effectExtent l="19050" t="19050" r="19050" b="20955"/>
                <wp:wrapNone/>
                <wp:docPr id="36" name="矩形 36"/>
                <wp:cNvGraphicFramePr/>
                <a:graphic xmlns:a="http://schemas.openxmlformats.org/drawingml/2006/main">
                  <a:graphicData uri="http://schemas.microsoft.com/office/word/2010/wordprocessingShape">
                    <wps:wsp>
                      <wps:cNvSpPr/>
                      <wps:spPr>
                        <a:xfrm>
                          <a:off x="0" y="0"/>
                          <a:ext cx="2324100" cy="2207895"/>
                        </a:xfrm>
                        <a:prstGeom prst="rect">
                          <a:avLst/>
                        </a:prstGeom>
                        <a:noFill/>
                        <a:ln w="38100" cap="flat" cmpd="sng">
                          <a:solidFill>
                            <a:srgbClr val="FF0000"/>
                          </a:solidFill>
                          <a:prstDash val="solid"/>
                          <a:miter/>
                          <a:headEnd type="none" w="med" len="med"/>
                          <a:tailEnd type="none" w="med" len="med"/>
                        </a:ln>
                      </wps:spPr>
                      <wps:bodyPr upright="1"/>
                    </wps:wsp>
                  </a:graphicData>
                </a:graphic>
              </wp:anchor>
            </w:drawing>
          </mc:Choice>
          <mc:Fallback>
            <w:pict>
              <v:rect w14:anchorId="26E3EB2F" id="矩形 36" o:spid="_x0000_s1026" style="position:absolute;left:0;text-align:left;margin-left:227.15pt;margin-top:34.8pt;width:183pt;height:173.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" filled="f" strokecolor="red" strokeweight="3pt"/>
            </w:pict>
          </mc:Fallback>
        </mc:AlternateContent>
      </w:r>
      <w:r>
        <w:rPr>
          <w:noProof/>
        </w:rPr>
        <w:drawing>
          <wp:inline distT="0" distB="0" distL="114300" distR="114300">
            <wp:extent cx="4692650" cy="5364480"/>
            <wp:effectExtent l="0" t="0" r="7620" b="12700"/>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32"/>
                    <a:stretch>
                      <a:fillRect/>
                    </a:stretch>
                  </pic:blipFill>
                  <pic:spPr>
                    <a:xfrm rot="-5400000">
                      <a:off x="0" y="0"/>
                      <a:ext cx="4692650" cy="5364480"/>
                    </a:xfrm>
                    <a:prstGeom prst="rect">
                      <a:avLst/>
                    </a:prstGeom>
                    <a:noFill/>
                    <a:ln>
                      <a:noFill/>
                    </a:ln>
                  </pic:spPr>
                </pic:pic>
              </a:graphicData>
            </a:graphic>
          </wp:inline>
        </w:drawing>
      </w:r>
    </w:p>
    <w:p w:rsidR="00614009" w:rsidRDefault="00D815D6">
      <w:pPr>
        <w:pStyle w:val="LTT2"/>
      </w:pPr>
      <w:r>
        <w:rPr>
          <w:rFonts w:hint="eastAsia"/>
          <w:bCs/>
          <w:kern w:val="0"/>
          <w:lang w:val="en"/>
        </w:rPr>
        <w:t>图</w:t>
      </w:r>
      <w:r>
        <w:rPr>
          <w:rFonts w:hint="eastAsia"/>
          <w:bCs/>
          <w:kern w:val="0"/>
        </w:rPr>
        <w:t>1</w:t>
      </w:r>
      <w:r>
        <w:rPr>
          <w:bCs/>
          <w:kern w:val="0"/>
        </w:rPr>
        <w:t>0</w:t>
      </w:r>
      <w:r>
        <w:rPr>
          <w:rFonts w:hint="eastAsia"/>
          <w:bCs/>
          <w:kern w:val="0"/>
        </w:rPr>
        <w:t>.3-</w:t>
      </w:r>
      <w:r>
        <w:rPr>
          <w:rFonts w:hint="eastAsia"/>
          <w:bCs/>
          <w:kern w:val="0"/>
        </w:rPr>
        <w:t xml:space="preserve">3  </w:t>
      </w:r>
      <w:r>
        <w:rPr>
          <w:rFonts w:hint="eastAsia"/>
          <w:bCs/>
          <w:kern w:val="0"/>
        </w:rPr>
        <w:t>第一次</w:t>
      </w:r>
      <w:r>
        <w:rPr>
          <w:bCs/>
          <w:kern w:val="0"/>
          <w:lang w:val="en"/>
        </w:rPr>
        <w:t>征求意见稿报纸公示</w:t>
      </w:r>
    </w:p>
    <w:p w:rsidR="00614009" w:rsidRDefault="00D815D6">
      <w:pPr>
        <w:pStyle w:val="a8"/>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3022600</wp:posOffset>
                </wp:positionH>
                <wp:positionV relativeFrom="paragraph">
                  <wp:posOffset>2548255</wp:posOffset>
                </wp:positionV>
                <wp:extent cx="2032635" cy="2387600"/>
                <wp:effectExtent l="19050" t="19050" r="24765" b="31750"/>
                <wp:wrapNone/>
                <wp:docPr id="39" name="矩形 39"/>
                <wp:cNvGraphicFramePr/>
                <a:graphic xmlns:a="http://schemas.openxmlformats.org/drawingml/2006/main">
                  <a:graphicData uri="http://schemas.microsoft.com/office/word/2010/wordprocessingShape">
                    <wps:wsp>
                      <wps:cNvSpPr/>
                      <wps:spPr>
                        <a:xfrm>
                          <a:off x="0" y="0"/>
                          <a:ext cx="2032635" cy="2387600"/>
                        </a:xfrm>
                        <a:prstGeom prst="rect">
                          <a:avLst/>
                        </a:prstGeom>
                        <a:noFill/>
                        <a:ln w="38100" cap="flat" cmpd="sng">
                          <a:solidFill>
                            <a:srgbClr val="FF0000"/>
                          </a:solidFill>
                          <a:prstDash val="solid"/>
                          <a:miter/>
                          <a:headEnd type="none" w="med" len="med"/>
                          <a:tailEnd type="none" w="med" len="med"/>
                        </a:ln>
                      </wps:spPr>
                      <wps:bodyPr upright="1"/>
                    </wps:wsp>
                  </a:graphicData>
                </a:graphic>
              </wp:anchor>
            </w:drawing>
          </mc:Choice>
          <mc:Fallback>
            <w:pict>
              <v:rect w14:anchorId="14F8B87C" id="矩形 39" o:spid="_x0000_s1026" style="position:absolute;left:0;text-align:left;margin-left:238pt;margin-top:200.65pt;width:160.05pt;height:18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" filled="f" strokecolor="red" strokeweight="3pt"/>
            </w:pict>
          </mc:Fallback>
        </mc:AlternateContent>
      </w:r>
      <w:r>
        <w:rPr>
          <w:noProof/>
        </w:rPr>
        <w:drawing>
          <wp:inline distT="0" distB="0" distL="114300" distR="114300">
            <wp:extent cx="5279390" cy="7654925"/>
            <wp:effectExtent l="0" t="0" r="16510" b="3175"/>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33"/>
                    <a:stretch>
                      <a:fillRect/>
                    </a:stretch>
                  </pic:blipFill>
                  <pic:spPr>
                    <a:xfrm>
                      <a:off x="0" y="0"/>
                      <a:ext cx="5279390" cy="7654925"/>
                    </a:xfrm>
                    <a:prstGeom prst="rect">
                      <a:avLst/>
                    </a:prstGeom>
                    <a:noFill/>
                    <a:ln>
                      <a:noFill/>
                    </a:ln>
                  </pic:spPr>
                </pic:pic>
              </a:graphicData>
            </a:graphic>
          </wp:inline>
        </w:drawing>
      </w:r>
    </w:p>
    <w:p w:rsidR="00614009" w:rsidRDefault="00D815D6">
      <w:pPr>
        <w:pStyle w:val="LTT2"/>
        <w:rPr>
          <w:bCs/>
          <w:kern w:val="0"/>
          <w:sz w:val="24"/>
          <w:lang w:val="en"/>
        </w:rPr>
      </w:pPr>
      <w:r>
        <w:rPr>
          <w:rFonts w:hint="eastAsia"/>
          <w:bCs/>
          <w:kern w:val="0"/>
          <w:sz w:val="24"/>
          <w:lang w:val="en"/>
        </w:rPr>
        <w:t>图</w:t>
      </w:r>
      <w:r>
        <w:rPr>
          <w:rFonts w:hint="eastAsia"/>
          <w:bCs/>
          <w:kern w:val="0"/>
          <w:sz w:val="24"/>
        </w:rPr>
        <w:t>1</w:t>
      </w:r>
      <w:r>
        <w:rPr>
          <w:bCs/>
          <w:kern w:val="0"/>
          <w:sz w:val="24"/>
        </w:rPr>
        <w:t>0</w:t>
      </w:r>
      <w:r>
        <w:rPr>
          <w:rFonts w:hint="eastAsia"/>
          <w:bCs/>
          <w:kern w:val="0"/>
          <w:sz w:val="24"/>
        </w:rPr>
        <w:t>.3-</w:t>
      </w:r>
      <w:r>
        <w:rPr>
          <w:rFonts w:hint="eastAsia"/>
          <w:bCs/>
          <w:kern w:val="0"/>
          <w:sz w:val="24"/>
        </w:rPr>
        <w:t>4</w:t>
      </w:r>
      <w:r>
        <w:rPr>
          <w:rFonts w:hint="eastAsia"/>
          <w:bCs/>
          <w:kern w:val="0"/>
          <w:sz w:val="24"/>
        </w:rPr>
        <w:t xml:space="preserve"> </w:t>
      </w:r>
      <w:r>
        <w:rPr>
          <w:rFonts w:hint="eastAsia"/>
          <w:bCs/>
          <w:kern w:val="0"/>
          <w:sz w:val="24"/>
        </w:rPr>
        <w:t>第二次</w:t>
      </w:r>
      <w:r>
        <w:rPr>
          <w:bCs/>
          <w:kern w:val="0"/>
          <w:sz w:val="24"/>
          <w:lang w:val="en"/>
        </w:rPr>
        <w:t>征求意见稿报纸公示</w:t>
      </w:r>
    </w:p>
    <w:p w:rsidR="00614009" w:rsidRDefault="00D815D6">
      <w:pPr>
        <w:pStyle w:val="LTT"/>
        <w:ind w:firstLine="482"/>
        <w:rPr>
          <w:b/>
          <w:bCs/>
        </w:rPr>
      </w:pPr>
      <w:r>
        <w:rPr>
          <w:rFonts w:hint="eastAsia"/>
          <w:b/>
          <w:bCs/>
        </w:rPr>
        <w:t>3</w:t>
      </w:r>
      <w:r>
        <w:rPr>
          <w:rFonts w:hint="eastAsia"/>
          <w:b/>
          <w:bCs/>
        </w:rPr>
        <w:t>、</w:t>
      </w:r>
      <w:r>
        <w:rPr>
          <w:rFonts w:hint="eastAsia"/>
          <w:b/>
          <w:bCs/>
        </w:rPr>
        <w:t>网络</w:t>
      </w:r>
      <w:r>
        <w:rPr>
          <w:b/>
          <w:bCs/>
        </w:rPr>
        <w:t>公示</w:t>
      </w:r>
    </w:p>
    <w:p w:rsidR="00614009" w:rsidRDefault="00D815D6">
      <w:pPr>
        <w:pStyle w:val="LTT"/>
        <w:ind w:firstLine="480"/>
        <w:rPr>
          <w:lang w:val="en"/>
        </w:rPr>
      </w:pPr>
      <w:r>
        <w:rPr>
          <w:rFonts w:hint="eastAsia"/>
          <w:lang w:val="en"/>
        </w:rPr>
        <w:t>规划环境影响报告书</w:t>
      </w:r>
      <w:r>
        <w:rPr>
          <w:lang w:val="en"/>
        </w:rPr>
        <w:t>征求意见稿在</w:t>
      </w:r>
      <w:r>
        <w:rPr>
          <w:rFonts w:hint="eastAsia"/>
          <w:lang w:val="en"/>
        </w:rPr>
        <w:t>林芝市旅游发展局</w:t>
      </w:r>
      <w:r>
        <w:rPr>
          <w:lang w:val="en"/>
        </w:rPr>
        <w:t>网站进行</w:t>
      </w:r>
      <w:r>
        <w:rPr>
          <w:rFonts w:hint="eastAsia"/>
          <w:lang w:val="en"/>
        </w:rPr>
        <w:t>网络</w:t>
      </w:r>
      <w:r>
        <w:rPr>
          <w:lang w:val="en"/>
        </w:rPr>
        <w:t>公示，公示网址：</w:t>
      </w:r>
    </w:p>
    <w:p w:rsidR="00614009" w:rsidRDefault="00D815D6">
      <w:pPr>
        <w:spacing w:line="360" w:lineRule="auto"/>
        <w:rPr>
          <w:rFonts w:cs="宋体"/>
          <w:color w:val="000000"/>
          <w:lang w:bidi="ar"/>
        </w:rPr>
      </w:pPr>
      <w:r>
        <w:rPr>
          <w:lang w:val="en"/>
        </w:rPr>
        <w:lastRenderedPageBreak/>
        <w:t>http://www.lfw.linzhi.gov.cn/lzslyfzwyh/c103820/202208/ea2c683dfa724992ab53c278d22fa7e0.shtml</w:t>
      </w:r>
      <w:r>
        <w:rPr>
          <w:rFonts w:hint="eastAsia"/>
          <w:lang w:val="en"/>
        </w:rPr>
        <w:t>，</w:t>
      </w:r>
      <w:r>
        <w:rPr>
          <w:rFonts w:cs="宋体" w:hint="eastAsia"/>
          <w:lang w:bidi="ar"/>
        </w:rPr>
        <w:t>公示日期为：</w:t>
      </w:r>
      <w:r>
        <w:rPr>
          <w:rFonts w:cs="宋体" w:hint="eastAsia"/>
          <w:lang w:bidi="ar"/>
        </w:rPr>
        <w:t>2022</w:t>
      </w:r>
      <w:r>
        <w:rPr>
          <w:rFonts w:cs="宋体" w:hint="eastAsia"/>
          <w:lang w:bidi="ar"/>
        </w:rPr>
        <w:t>年</w:t>
      </w:r>
      <w:r>
        <w:rPr>
          <w:rFonts w:cs="宋体" w:hint="eastAsia"/>
          <w:lang w:bidi="ar"/>
        </w:rPr>
        <w:t>8</w:t>
      </w:r>
      <w:r>
        <w:rPr>
          <w:rFonts w:cs="宋体" w:hint="eastAsia"/>
          <w:lang w:bidi="ar"/>
        </w:rPr>
        <w:t>月</w:t>
      </w:r>
      <w:r>
        <w:rPr>
          <w:rFonts w:cs="宋体" w:hint="eastAsia"/>
          <w:lang w:bidi="ar"/>
        </w:rPr>
        <w:t>4</w:t>
      </w:r>
      <w:r>
        <w:rPr>
          <w:rFonts w:cs="宋体" w:hint="eastAsia"/>
          <w:lang w:bidi="ar"/>
        </w:rPr>
        <w:t>日；公示期限为自公示之日起</w:t>
      </w:r>
      <w:r>
        <w:rPr>
          <w:rFonts w:cs="宋体" w:hint="eastAsia"/>
          <w:lang w:bidi="ar"/>
        </w:rPr>
        <w:t>10</w:t>
      </w:r>
      <w:r>
        <w:rPr>
          <w:rFonts w:cs="宋体" w:hint="eastAsia"/>
          <w:lang w:bidi="ar"/>
        </w:rPr>
        <w:t>个工作日。符合《环境影响评价公众参与办法》（生态环境部令第</w:t>
      </w:r>
      <w:r>
        <w:rPr>
          <w:lang w:bidi="ar"/>
        </w:rPr>
        <w:t>4</w:t>
      </w:r>
      <w:r>
        <w:rPr>
          <w:rFonts w:cs="宋体" w:hint="eastAsia"/>
          <w:lang w:bidi="ar"/>
        </w:rPr>
        <w:t>号）的规定。公示截图详见下</w:t>
      </w:r>
      <w:r>
        <w:rPr>
          <w:rFonts w:cs="宋体" w:hint="eastAsia"/>
          <w:color w:val="000000"/>
          <w:lang w:bidi="ar"/>
        </w:rPr>
        <w:t>图。</w:t>
      </w:r>
    </w:p>
    <w:p w:rsidR="00614009" w:rsidRDefault="00D815D6">
      <w:pPr>
        <w:pStyle w:val="a8"/>
        <w:jc w:val="center"/>
      </w:pPr>
      <w:r>
        <w:rPr>
          <w:noProof/>
        </w:rPr>
        <w:drawing>
          <wp:inline distT="0" distB="0" distL="114300" distR="114300">
            <wp:extent cx="5278755" cy="3378835"/>
            <wp:effectExtent l="0" t="0" r="17145" b="12065"/>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34"/>
                    <a:stretch>
                      <a:fillRect/>
                    </a:stretch>
                  </pic:blipFill>
                  <pic:spPr>
                    <a:xfrm>
                      <a:off x="0" y="0"/>
                      <a:ext cx="5278755" cy="3378835"/>
                    </a:xfrm>
                    <a:prstGeom prst="rect">
                      <a:avLst/>
                    </a:prstGeom>
                    <a:noFill/>
                    <a:ln>
                      <a:noFill/>
                    </a:ln>
                  </pic:spPr>
                </pic:pic>
              </a:graphicData>
            </a:graphic>
          </wp:inline>
        </w:drawing>
      </w:r>
    </w:p>
    <w:p w:rsidR="00614009" w:rsidRDefault="00D815D6">
      <w:pPr>
        <w:pStyle w:val="LTT2"/>
        <w:rPr>
          <w:lang w:val="en"/>
        </w:rPr>
      </w:pPr>
      <w:r>
        <w:rPr>
          <w:lang w:val="en"/>
        </w:rPr>
        <w:t>图</w:t>
      </w:r>
      <w:r>
        <w:rPr>
          <w:rFonts w:hint="eastAsia"/>
        </w:rPr>
        <w:t>1</w:t>
      </w:r>
      <w:r>
        <w:t>0.</w:t>
      </w:r>
      <w:r>
        <w:rPr>
          <w:lang w:val="en"/>
        </w:rPr>
        <w:t>3</w:t>
      </w:r>
      <w:r>
        <w:t>-</w:t>
      </w:r>
      <w:r>
        <w:rPr>
          <w:rFonts w:hint="eastAsia"/>
        </w:rPr>
        <w:t>5</w:t>
      </w:r>
      <w:r>
        <w:t xml:space="preserve">  </w:t>
      </w:r>
      <w:r>
        <w:rPr>
          <w:rFonts w:hint="eastAsia"/>
          <w:lang w:val="en"/>
        </w:rPr>
        <w:t>征求意见稿网络</w:t>
      </w:r>
      <w:r>
        <w:rPr>
          <w:lang w:val="en"/>
        </w:rPr>
        <w:t>公示</w:t>
      </w:r>
    </w:p>
    <w:p w:rsidR="00614009" w:rsidRDefault="00D815D6">
      <w:pPr>
        <w:pStyle w:val="3"/>
      </w:pPr>
      <w:bookmarkStart w:id="268" w:name="_Toc19034"/>
      <w:bookmarkStart w:id="269" w:name="_Toc20251"/>
      <w:r>
        <w:rPr>
          <w:rFonts w:hint="eastAsia"/>
        </w:rPr>
        <w:t>1</w:t>
      </w:r>
      <w:r>
        <w:t>0</w:t>
      </w:r>
      <w:r>
        <w:rPr>
          <w:rFonts w:hint="eastAsia"/>
        </w:rPr>
        <w:t>.3.3</w:t>
      </w:r>
      <w:r>
        <w:rPr>
          <w:rFonts w:hint="eastAsia"/>
        </w:rPr>
        <w:t>查阅情况</w:t>
      </w:r>
      <w:bookmarkEnd w:id="268"/>
      <w:bookmarkEnd w:id="269"/>
    </w:p>
    <w:p w:rsidR="00614009" w:rsidRDefault="00D815D6">
      <w:pPr>
        <w:adjustRightInd w:val="0"/>
        <w:snapToGrid w:val="0"/>
        <w:spacing w:line="360" w:lineRule="auto"/>
        <w:ind w:firstLineChars="200" w:firstLine="480"/>
      </w:pPr>
      <w:r>
        <w:t>公示期间，除提供报告及公众意见表网络下载方式外，</w:t>
      </w:r>
      <w:r>
        <w:rPr>
          <w:rFonts w:hint="eastAsia"/>
        </w:rPr>
        <w:t>另在林芝市旅游发展局</w:t>
      </w:r>
      <w:r>
        <w:t>放置了供公众查阅的纸质版报告，公示期间，未有团体和个人查阅纸质报告。</w:t>
      </w:r>
    </w:p>
    <w:p w:rsidR="00614009" w:rsidRDefault="00D815D6">
      <w:pPr>
        <w:pStyle w:val="3"/>
        <w:rPr>
          <w:color w:val="00B050"/>
        </w:rPr>
      </w:pPr>
      <w:bookmarkStart w:id="270" w:name="_Toc11755"/>
      <w:r>
        <w:rPr>
          <w:rFonts w:hint="eastAsia"/>
          <w:color w:val="00B050"/>
        </w:rPr>
        <w:t>1</w:t>
      </w:r>
      <w:r>
        <w:rPr>
          <w:rFonts w:hint="eastAsia"/>
          <w:color w:val="00B050"/>
        </w:rPr>
        <w:t>0</w:t>
      </w:r>
      <w:r>
        <w:rPr>
          <w:rFonts w:hint="eastAsia"/>
          <w:color w:val="00B050"/>
        </w:rPr>
        <w:t>.3.4</w:t>
      </w:r>
      <w:r>
        <w:rPr>
          <w:rFonts w:hint="eastAsia"/>
          <w:color w:val="00B050"/>
        </w:rPr>
        <w:t>公众提出意见情况</w:t>
      </w:r>
      <w:bookmarkEnd w:id="270"/>
    </w:p>
    <w:p w:rsidR="00614009" w:rsidRDefault="00D815D6">
      <w:pPr>
        <w:ind w:firstLineChars="200" w:firstLine="480"/>
        <w:rPr>
          <w:color w:val="00B050"/>
          <w:kern w:val="0"/>
          <w:lang w:val="en"/>
        </w:rPr>
      </w:pPr>
      <w:r>
        <w:rPr>
          <w:color w:val="00B050"/>
          <w:kern w:val="0"/>
          <w:lang w:val="en"/>
        </w:rPr>
        <w:t>公示期间，未收到公众意见反馈表及相关意见。</w:t>
      </w:r>
    </w:p>
    <w:p w:rsidR="00614009" w:rsidRDefault="00D815D6">
      <w:pPr>
        <w:pStyle w:val="3"/>
        <w:rPr>
          <w:color w:val="00B050"/>
        </w:rPr>
      </w:pPr>
      <w:bookmarkStart w:id="271" w:name="_Toc16905"/>
      <w:bookmarkStart w:id="272" w:name="_Toc1061"/>
      <w:r>
        <w:rPr>
          <w:rFonts w:hint="eastAsia"/>
          <w:color w:val="00B050"/>
        </w:rPr>
        <w:t>10.3.5</w:t>
      </w:r>
      <w:r>
        <w:rPr>
          <w:rFonts w:hint="eastAsia"/>
          <w:color w:val="00B050"/>
        </w:rPr>
        <w:t>其他公众参与情况</w:t>
      </w:r>
      <w:bookmarkEnd w:id="271"/>
      <w:bookmarkEnd w:id="272"/>
    </w:p>
    <w:p w:rsidR="00614009" w:rsidRDefault="00D815D6">
      <w:pPr>
        <w:adjustRightInd w:val="0"/>
        <w:snapToGrid w:val="0"/>
        <w:spacing w:line="360" w:lineRule="auto"/>
        <w:ind w:firstLineChars="200" w:firstLine="480"/>
        <w:rPr>
          <w:color w:val="00B050"/>
        </w:rPr>
      </w:pPr>
      <w:r>
        <w:rPr>
          <w:rFonts w:hint="eastAsia"/>
          <w:color w:val="00B050"/>
        </w:rPr>
        <w:t>为充分征求当地政府及相关主管部门对本规划环评报告的意见，</w:t>
      </w:r>
      <w:r>
        <w:rPr>
          <w:rFonts w:hint="eastAsia"/>
          <w:color w:val="00B050"/>
        </w:rPr>
        <w:t>林芝市旅游发展局</w:t>
      </w:r>
      <w:r>
        <w:rPr>
          <w:rFonts w:hint="eastAsia"/>
          <w:color w:val="00B050"/>
        </w:rPr>
        <w:t>将征求意见稿（电子版）发送相关单位，请各单位对征求意见稿进行认真审核，期间陆续收到各单位的反馈意见和建议，报告编制单位根据各单位反馈意见和建议对环境影响报告书进行了认真修改。</w:t>
      </w:r>
    </w:p>
    <w:p w:rsidR="00614009" w:rsidRDefault="00614009"/>
    <w:p w:rsidR="00614009" w:rsidRDefault="00614009">
      <w:pPr>
        <w:spacing w:line="360" w:lineRule="auto"/>
        <w:ind w:firstLineChars="200" w:firstLine="562"/>
        <w:rPr>
          <w:b/>
          <w:sz w:val="28"/>
          <w:szCs w:val="28"/>
        </w:rPr>
        <w:sectPr w:rsidR="00614009">
          <w:pgSz w:w="11906" w:h="16838"/>
          <w:pgMar w:top="1440" w:right="1800" w:bottom="1440" w:left="1800" w:header="851" w:footer="992" w:gutter="0"/>
          <w:cols w:space="425"/>
          <w:docGrid w:type="lines" w:linePitch="312"/>
        </w:sectPr>
      </w:pPr>
    </w:p>
    <w:p w:rsidR="00614009" w:rsidRDefault="00D815D6">
      <w:pPr>
        <w:pStyle w:val="1"/>
      </w:pPr>
      <w:bookmarkStart w:id="273" w:name="_Toc93156080"/>
      <w:bookmarkStart w:id="274" w:name="_Toc20843"/>
      <w:r>
        <w:rPr>
          <w:rFonts w:hint="eastAsia"/>
        </w:rPr>
        <w:lastRenderedPageBreak/>
        <w:t>11</w:t>
      </w:r>
      <w:r>
        <w:rPr>
          <w:rFonts w:hint="eastAsia"/>
        </w:rPr>
        <w:t>评价结论</w:t>
      </w:r>
      <w:bookmarkEnd w:id="273"/>
      <w:bookmarkEnd w:id="274"/>
    </w:p>
    <w:p w:rsidR="00614009" w:rsidRDefault="00D815D6">
      <w:pPr>
        <w:pStyle w:val="2"/>
      </w:pPr>
      <w:bookmarkStart w:id="275" w:name="_Toc16875"/>
      <w:r>
        <w:rPr>
          <w:rFonts w:hint="eastAsia"/>
        </w:rPr>
        <w:t>11.1</w:t>
      </w:r>
      <w:r>
        <w:rPr>
          <w:rFonts w:hint="eastAsia"/>
        </w:rPr>
        <w:t>规划编制背景与规划概况</w:t>
      </w:r>
      <w:bookmarkEnd w:id="275"/>
    </w:p>
    <w:p w:rsidR="00614009" w:rsidRDefault="00D815D6">
      <w:pPr>
        <w:pStyle w:val="LTT"/>
        <w:ind w:firstLine="480"/>
        <w:rPr>
          <w:color w:val="1A15F1"/>
        </w:rPr>
      </w:pPr>
      <w:r>
        <w:rPr>
          <w:rFonts w:hint="eastAsia"/>
          <w:color w:val="1A15F1"/>
        </w:rPr>
        <w:t>全域旅游发展规划作为全新的旅游规划形式，涉及的内容非常广泛，其认知方式、发展路径有别于传统规划，亦鲜有可供参考借鉴的成熟体系。《林芝市全域旅游发展规划（</w:t>
      </w:r>
      <w:r>
        <w:rPr>
          <w:rFonts w:hint="eastAsia"/>
          <w:color w:val="1A15F1"/>
        </w:rPr>
        <w:t>2018~2025</w:t>
      </w:r>
      <w:r>
        <w:rPr>
          <w:rFonts w:hint="eastAsia"/>
          <w:color w:val="1A15F1"/>
        </w:rPr>
        <w:t>年）》按照相关标准和技术规范，结合林芝市现有旅游产业基础、运营体制，从全域旅游解析、全域旅游发展条件分析、全域旅游产业条件分析、林芝全域发展战略、全资源整合、全空间拓展、全产业融合、全要素提升、全体系覆盖、全方位协作、环境保护规划、创建计划等方面，在</w:t>
      </w:r>
      <w:r>
        <w:rPr>
          <w:rFonts w:hint="eastAsia"/>
          <w:color w:val="1A15F1"/>
        </w:rPr>
        <w:t>规划时间内</w:t>
      </w:r>
      <w:r>
        <w:rPr>
          <w:rFonts w:hint="eastAsia"/>
          <w:color w:val="1A15F1"/>
        </w:rPr>
        <w:t>为</w:t>
      </w:r>
      <w:r>
        <w:rPr>
          <w:rFonts w:hint="eastAsia"/>
          <w:color w:val="1A15F1"/>
        </w:rPr>
        <w:t>林芝市成功创建“国家全域旅游示范区”</w:t>
      </w:r>
      <w:r>
        <w:rPr>
          <w:rFonts w:hint="eastAsia"/>
          <w:color w:val="1A15F1"/>
        </w:rPr>
        <w:t>提供了</w:t>
      </w:r>
      <w:r>
        <w:rPr>
          <w:rFonts w:hint="eastAsia"/>
          <w:color w:val="1A15F1"/>
        </w:rPr>
        <w:t>基本思路和行动指南</w:t>
      </w:r>
      <w:r>
        <w:rPr>
          <w:rFonts w:hint="eastAsia"/>
          <w:color w:val="1A15F1"/>
        </w:rPr>
        <w:t>。</w:t>
      </w:r>
    </w:p>
    <w:p w:rsidR="00614009" w:rsidRDefault="00D815D6">
      <w:pPr>
        <w:pStyle w:val="LTT"/>
        <w:ind w:firstLine="480"/>
        <w:rPr>
          <w:color w:val="1A15F1"/>
        </w:rPr>
      </w:pPr>
      <w:r>
        <w:rPr>
          <w:rFonts w:hint="eastAsia"/>
          <w:color w:val="1A15F1"/>
        </w:rPr>
        <w:t>本次规划年限为</w:t>
      </w:r>
      <w:r>
        <w:rPr>
          <w:rFonts w:hint="eastAsia"/>
          <w:color w:val="1A15F1"/>
        </w:rPr>
        <w:t>2</w:t>
      </w:r>
      <w:r>
        <w:rPr>
          <w:rFonts w:hint="eastAsia"/>
          <w:color w:val="1A15F1"/>
        </w:rPr>
        <w:t>01</w:t>
      </w:r>
      <w:r>
        <w:rPr>
          <w:rFonts w:hint="eastAsia"/>
          <w:color w:val="1A15F1"/>
        </w:rPr>
        <w:t>8</w:t>
      </w:r>
      <w:r>
        <w:rPr>
          <w:rFonts w:hint="eastAsia"/>
          <w:color w:val="1A15F1"/>
        </w:rPr>
        <w:t>年至</w:t>
      </w:r>
      <w:r>
        <w:rPr>
          <w:rFonts w:hint="eastAsia"/>
          <w:color w:val="1A15F1"/>
        </w:rPr>
        <w:t>2025</w:t>
      </w:r>
      <w:r>
        <w:rPr>
          <w:rFonts w:hint="eastAsia"/>
          <w:color w:val="1A15F1"/>
        </w:rPr>
        <w:t>年，</w:t>
      </w:r>
      <w:r>
        <w:rPr>
          <w:rFonts w:hint="eastAsia"/>
          <w:color w:val="1A15F1"/>
        </w:rPr>
        <w:t>其中</w:t>
      </w:r>
      <w:r>
        <w:rPr>
          <w:rFonts w:hint="eastAsia"/>
          <w:color w:val="1A15F1"/>
        </w:rPr>
        <w:t>201</w:t>
      </w:r>
      <w:r>
        <w:rPr>
          <w:rFonts w:hint="eastAsia"/>
          <w:color w:val="1A15F1"/>
        </w:rPr>
        <w:t>8</w:t>
      </w:r>
      <w:r>
        <w:rPr>
          <w:rFonts w:hint="eastAsia"/>
          <w:color w:val="1A15F1"/>
        </w:rPr>
        <w:t>~2020</w:t>
      </w:r>
      <w:r>
        <w:rPr>
          <w:rFonts w:hint="eastAsia"/>
          <w:color w:val="1A15F1"/>
        </w:rPr>
        <w:t>年为近期；</w:t>
      </w:r>
      <w:r>
        <w:rPr>
          <w:rFonts w:hint="eastAsia"/>
          <w:color w:val="1A15F1"/>
        </w:rPr>
        <w:t>2021~202</w:t>
      </w:r>
      <w:r>
        <w:rPr>
          <w:rFonts w:hint="eastAsia"/>
          <w:color w:val="1A15F1"/>
        </w:rPr>
        <w:t>3</w:t>
      </w:r>
      <w:r>
        <w:rPr>
          <w:rFonts w:hint="eastAsia"/>
          <w:color w:val="1A15F1"/>
        </w:rPr>
        <w:t>年为中期；</w:t>
      </w:r>
      <w:r>
        <w:rPr>
          <w:rFonts w:hint="eastAsia"/>
          <w:color w:val="1A15F1"/>
        </w:rPr>
        <w:t>202</w:t>
      </w:r>
      <w:r>
        <w:rPr>
          <w:rFonts w:hint="eastAsia"/>
          <w:color w:val="1A15F1"/>
        </w:rPr>
        <w:t>4</w:t>
      </w:r>
      <w:r>
        <w:rPr>
          <w:rFonts w:hint="eastAsia"/>
          <w:color w:val="1A15F1"/>
        </w:rPr>
        <w:t>~20</w:t>
      </w:r>
      <w:r>
        <w:rPr>
          <w:rFonts w:hint="eastAsia"/>
          <w:color w:val="1A15F1"/>
        </w:rPr>
        <w:t>25</w:t>
      </w:r>
      <w:r>
        <w:rPr>
          <w:rFonts w:hint="eastAsia"/>
          <w:color w:val="1A15F1"/>
        </w:rPr>
        <w:t>年为远期。</w:t>
      </w:r>
      <w:r>
        <w:rPr>
          <w:rFonts w:hint="eastAsia"/>
          <w:color w:val="1A15F1"/>
        </w:rPr>
        <w:t>规划范围为林芝市行政管辖范围，具体包括巴宜区、米林县、朗县、工布江达县、波密县、墨脱县、察隅县七个县区，共</w:t>
      </w:r>
      <w:r>
        <w:rPr>
          <w:rFonts w:hint="eastAsia"/>
          <w:color w:val="1A15F1"/>
        </w:rPr>
        <w:t>7.6</w:t>
      </w:r>
      <w:r>
        <w:rPr>
          <w:rFonts w:hint="eastAsia"/>
          <w:color w:val="1A15F1"/>
        </w:rPr>
        <w:t>万</w:t>
      </w:r>
      <w:r>
        <w:rPr>
          <w:rFonts w:hint="eastAsia"/>
          <w:color w:val="1A15F1"/>
        </w:rPr>
        <w:t>km</w:t>
      </w:r>
      <w:r>
        <w:rPr>
          <w:rFonts w:hint="eastAsia"/>
          <w:color w:val="1A15F1"/>
          <w:vertAlign w:val="superscript"/>
        </w:rPr>
        <w:t>2</w:t>
      </w:r>
      <w:r>
        <w:rPr>
          <w:rFonts w:hint="eastAsia"/>
          <w:color w:val="1A15F1"/>
        </w:rPr>
        <w:t>。</w:t>
      </w:r>
    </w:p>
    <w:p w:rsidR="00614009" w:rsidRDefault="00D815D6">
      <w:pPr>
        <w:pStyle w:val="LTT"/>
        <w:ind w:firstLine="480"/>
        <w:rPr>
          <w:color w:val="1A15F1"/>
        </w:rPr>
      </w:pPr>
      <w:r>
        <w:rPr>
          <w:rFonts w:hint="eastAsia"/>
          <w:color w:val="1A15F1"/>
        </w:rPr>
        <w:t>“</w:t>
      </w:r>
      <w:r>
        <w:rPr>
          <w:rFonts w:hint="eastAsia"/>
          <w:color w:val="1A15F1"/>
        </w:rPr>
        <w:t>林芝市全域旅游发展规划（</w:t>
      </w:r>
      <w:r>
        <w:rPr>
          <w:rFonts w:hint="eastAsia"/>
          <w:color w:val="1A15F1"/>
        </w:rPr>
        <w:t>2018-2025</w:t>
      </w:r>
      <w:r>
        <w:rPr>
          <w:rFonts w:hint="eastAsia"/>
          <w:color w:val="1A15F1"/>
        </w:rPr>
        <w:t>年）</w:t>
      </w:r>
      <w:r>
        <w:rPr>
          <w:rFonts w:hint="eastAsia"/>
          <w:color w:val="1A15F1"/>
        </w:rPr>
        <w:t>”</w:t>
      </w:r>
      <w:r>
        <w:rPr>
          <w:rFonts w:hint="eastAsia"/>
          <w:color w:val="1A15F1"/>
        </w:rPr>
        <w:t>中林芝的形象定位</w:t>
      </w:r>
      <w:r>
        <w:rPr>
          <w:rFonts w:hint="eastAsia"/>
          <w:color w:val="1A15F1"/>
        </w:rPr>
        <w:t>为“</w:t>
      </w:r>
      <w:r>
        <w:rPr>
          <w:color w:val="1A15F1"/>
        </w:rPr>
        <w:t>人间净地</w:t>
      </w:r>
      <w:r>
        <w:rPr>
          <w:color w:val="1A15F1"/>
        </w:rPr>
        <w:t>·</w:t>
      </w:r>
      <w:r>
        <w:rPr>
          <w:color w:val="1A15F1"/>
        </w:rPr>
        <w:t>醉美林芝</w:t>
      </w:r>
      <w:r>
        <w:rPr>
          <w:rFonts w:hint="eastAsia"/>
          <w:color w:val="1A15F1"/>
        </w:rPr>
        <w:t>”，规划</w:t>
      </w:r>
      <w:r>
        <w:rPr>
          <w:rFonts w:hint="eastAsia"/>
          <w:color w:val="1A15F1"/>
        </w:rPr>
        <w:t>从市场到政府，搭建全域旅游大平台</w:t>
      </w:r>
      <w:r>
        <w:rPr>
          <w:rFonts w:hint="eastAsia"/>
          <w:color w:val="1A15F1"/>
        </w:rPr>
        <w:t>，</w:t>
      </w:r>
      <w:r>
        <w:rPr>
          <w:rFonts w:hint="eastAsia"/>
          <w:color w:val="1A15F1"/>
        </w:rPr>
        <w:t>激发多边协作。立足</w:t>
      </w:r>
      <w:r>
        <w:rPr>
          <w:rFonts w:hint="eastAsia"/>
          <w:color w:val="1A15F1"/>
        </w:rPr>
        <w:t>林芝市</w:t>
      </w:r>
      <w:r>
        <w:rPr>
          <w:rFonts w:hint="eastAsia"/>
          <w:color w:val="1A15F1"/>
        </w:rPr>
        <w:t>自身资源、紧跟市场需求、围绕旅游体验、创新旅游产品，快速构建核心吸引力。从景区到产业，逐步培育全域旅游核心竞争力推动泛景区化旅游目的地建设，</w:t>
      </w:r>
      <w:r>
        <w:rPr>
          <w:rFonts w:hint="eastAsia"/>
          <w:color w:val="1A15F1"/>
        </w:rPr>
        <w:t>使林芝市成为</w:t>
      </w:r>
      <w:r>
        <w:rPr>
          <w:color w:val="1A15F1"/>
        </w:rPr>
        <w:t>世界级高原生态旅游度假目的地、世界级公路旅游目的地</w:t>
      </w:r>
      <w:r>
        <w:rPr>
          <w:rFonts w:hint="eastAsia"/>
          <w:color w:val="1A15F1"/>
        </w:rPr>
        <w:t>。</w:t>
      </w:r>
    </w:p>
    <w:p w:rsidR="00614009" w:rsidRDefault="00D815D6">
      <w:pPr>
        <w:pStyle w:val="2"/>
      </w:pPr>
      <w:bookmarkStart w:id="276" w:name="_Toc20194"/>
      <w:r>
        <w:rPr>
          <w:rFonts w:hint="eastAsia"/>
        </w:rPr>
        <w:t>11.2</w:t>
      </w:r>
      <w:r>
        <w:rPr>
          <w:rFonts w:hint="eastAsia"/>
        </w:rPr>
        <w:t>生态环境现状与存在问题</w:t>
      </w:r>
      <w:bookmarkEnd w:id="276"/>
    </w:p>
    <w:p w:rsidR="00614009" w:rsidRDefault="00D815D6">
      <w:pPr>
        <w:pStyle w:val="3"/>
      </w:pPr>
      <w:bookmarkStart w:id="277" w:name="_Toc5705"/>
      <w:r>
        <w:rPr>
          <w:rFonts w:hint="eastAsia"/>
        </w:rPr>
        <w:t>11.2.1</w:t>
      </w:r>
      <w:r>
        <w:rPr>
          <w:rFonts w:hint="eastAsia"/>
        </w:rPr>
        <w:t>生态环境现状</w:t>
      </w:r>
      <w:bookmarkEnd w:id="277"/>
    </w:p>
    <w:p w:rsidR="00614009" w:rsidRDefault="00D815D6">
      <w:pPr>
        <w:pStyle w:val="LTT"/>
        <w:ind w:firstLine="482"/>
        <w:rPr>
          <w:b/>
          <w:bCs/>
        </w:rPr>
      </w:pPr>
      <w:r>
        <w:rPr>
          <w:rFonts w:hint="eastAsia"/>
          <w:b/>
          <w:bCs/>
        </w:rPr>
        <w:t>1</w:t>
      </w:r>
      <w:r>
        <w:rPr>
          <w:rFonts w:hint="eastAsia"/>
          <w:b/>
          <w:bCs/>
        </w:rPr>
        <w:t>、环境空气</w:t>
      </w:r>
    </w:p>
    <w:p w:rsidR="00614009" w:rsidRDefault="00D815D6">
      <w:pPr>
        <w:pStyle w:val="LTT"/>
        <w:ind w:firstLine="480"/>
      </w:pPr>
      <w:r>
        <w:rPr>
          <w:rFonts w:hint="eastAsia"/>
        </w:rPr>
        <w:t>根据《林芝市环境质量报告书》（</w:t>
      </w:r>
      <w:r>
        <w:rPr>
          <w:rFonts w:hint="eastAsia"/>
        </w:rPr>
        <w:t>201</w:t>
      </w:r>
      <w:r>
        <w:rPr>
          <w:rFonts w:hint="eastAsia"/>
        </w:rPr>
        <w:t>8</w:t>
      </w:r>
      <w:r>
        <w:rPr>
          <w:rFonts w:hint="eastAsia"/>
        </w:rPr>
        <w:t>~202</w:t>
      </w:r>
      <w:r>
        <w:rPr>
          <w:rFonts w:hint="eastAsia"/>
        </w:rPr>
        <w:t>2</w:t>
      </w:r>
      <w:r>
        <w:rPr>
          <w:rFonts w:hint="eastAsia"/>
        </w:rPr>
        <w:t>年），</w:t>
      </w:r>
      <w:r>
        <w:rPr>
          <w:rFonts w:hint="eastAsia"/>
        </w:rPr>
        <w:t>2</w:t>
      </w:r>
      <w:r>
        <w:t>02</w:t>
      </w:r>
      <w:r>
        <w:rPr>
          <w:rFonts w:hint="eastAsia"/>
        </w:rPr>
        <w:t>2</w:t>
      </w:r>
      <w:r>
        <w:rPr>
          <w:rFonts w:hint="eastAsia"/>
        </w:rPr>
        <w:t>年林芝市除米林县、波密县环境空气质量达到《环境空气质量标准》（</w:t>
      </w:r>
      <w:r>
        <w:rPr>
          <w:rFonts w:hint="eastAsia"/>
        </w:rPr>
        <w:t>GB3095-2012</w:t>
      </w:r>
      <w:r>
        <w:rPr>
          <w:rFonts w:hint="eastAsia"/>
        </w:rPr>
        <w:t>）中二级标准，其余县（朗县、墨脱县、察隅县、工布江达县）均能达到《环境空气质量标准》（</w:t>
      </w:r>
      <w:r>
        <w:rPr>
          <w:rFonts w:hint="eastAsia"/>
        </w:rPr>
        <w:t>G</w:t>
      </w:r>
      <w:r>
        <w:rPr>
          <w:rFonts w:hint="eastAsia"/>
        </w:rPr>
        <w:t>B3095-2012</w:t>
      </w:r>
      <w:r>
        <w:rPr>
          <w:rFonts w:hint="eastAsia"/>
        </w:rPr>
        <w:t>）中一级标准。表明林芝市</w:t>
      </w:r>
      <w:r>
        <w:rPr>
          <w:rFonts w:hint="eastAsia"/>
        </w:rPr>
        <w:t>2</w:t>
      </w:r>
      <w:r>
        <w:t>02</w:t>
      </w:r>
      <w:r>
        <w:rPr>
          <w:rFonts w:hint="eastAsia"/>
        </w:rPr>
        <w:t>2</w:t>
      </w:r>
      <w:r>
        <w:rPr>
          <w:rFonts w:hint="eastAsia"/>
        </w:rPr>
        <w:t>年环境空气质量较好，属于达</w:t>
      </w:r>
      <w:r>
        <w:rPr>
          <w:rFonts w:hint="eastAsia"/>
        </w:rPr>
        <w:lastRenderedPageBreak/>
        <w:t>标区。</w:t>
      </w:r>
    </w:p>
    <w:p w:rsidR="00614009" w:rsidRDefault="00D815D6">
      <w:pPr>
        <w:pStyle w:val="LTT"/>
        <w:ind w:firstLine="480"/>
      </w:pPr>
      <w:r>
        <w:rPr>
          <w:rFonts w:hint="eastAsia"/>
        </w:rPr>
        <w:t>通过分析林芝市中心城区（巴宜区）</w:t>
      </w:r>
      <w:r>
        <w:rPr>
          <w:rFonts w:hint="eastAsia"/>
        </w:rPr>
        <w:t>201</w:t>
      </w:r>
      <w:r>
        <w:rPr>
          <w:rFonts w:hint="eastAsia"/>
        </w:rPr>
        <w:t>8</w:t>
      </w:r>
      <w:r>
        <w:rPr>
          <w:rFonts w:hint="eastAsia"/>
        </w:rPr>
        <w:t>年</w:t>
      </w:r>
      <w:r>
        <w:rPr>
          <w:rFonts w:hint="eastAsia"/>
        </w:rPr>
        <w:t>~202</w:t>
      </w:r>
      <w:r>
        <w:rPr>
          <w:rFonts w:hint="eastAsia"/>
        </w:rPr>
        <w:t>2</w:t>
      </w:r>
      <w:r>
        <w:rPr>
          <w:rFonts w:hint="eastAsia"/>
        </w:rPr>
        <w:t>年主要污染物变化趋势，近</w:t>
      </w:r>
      <w:r>
        <w:rPr>
          <w:rFonts w:hint="eastAsia"/>
        </w:rPr>
        <w:t>5</w:t>
      </w:r>
      <w:r>
        <w:rPr>
          <w:rFonts w:hint="eastAsia"/>
        </w:rPr>
        <w:t>年来，</w:t>
      </w:r>
      <w:r>
        <w:rPr>
          <w:rFonts w:hint="eastAsia"/>
        </w:rPr>
        <w:t>SO</w:t>
      </w:r>
      <w:r>
        <w:rPr>
          <w:rFonts w:hint="eastAsia"/>
          <w:vertAlign w:val="subscript"/>
        </w:rPr>
        <w:t>2</w:t>
      </w:r>
      <w:r>
        <w:rPr>
          <w:rFonts w:hint="eastAsia"/>
        </w:rPr>
        <w:t>、</w:t>
      </w:r>
      <w:r>
        <w:rPr>
          <w:rFonts w:hint="eastAsia"/>
        </w:rPr>
        <w:t>PM</w:t>
      </w:r>
      <w:r>
        <w:rPr>
          <w:rFonts w:hint="eastAsia"/>
          <w:vertAlign w:val="subscript"/>
        </w:rPr>
        <w:t>10</w:t>
      </w:r>
      <w:r>
        <w:rPr>
          <w:rFonts w:hint="eastAsia"/>
        </w:rPr>
        <w:t>、</w:t>
      </w:r>
      <w:r>
        <w:rPr>
          <w:rFonts w:hint="eastAsia"/>
        </w:rPr>
        <w:t>PM</w:t>
      </w:r>
      <w:r>
        <w:rPr>
          <w:rFonts w:hint="eastAsia"/>
          <w:vertAlign w:val="subscript"/>
        </w:rPr>
        <w:t>2.5</w:t>
      </w:r>
      <w:r>
        <w:rPr>
          <w:rFonts w:hint="eastAsia"/>
        </w:rPr>
        <w:t>、</w:t>
      </w:r>
      <w:r>
        <w:rPr>
          <w:rFonts w:hint="eastAsia"/>
        </w:rPr>
        <w:t>O</w:t>
      </w:r>
      <w:r>
        <w:rPr>
          <w:rFonts w:hint="eastAsia"/>
          <w:vertAlign w:val="subscript"/>
        </w:rPr>
        <w:t>3</w:t>
      </w:r>
      <w:r>
        <w:rPr>
          <w:rFonts w:hint="eastAsia"/>
        </w:rPr>
        <w:t>可以满足《环境空气质量标准》（</w:t>
      </w:r>
      <w:r>
        <w:rPr>
          <w:rFonts w:hint="eastAsia"/>
        </w:rPr>
        <w:t>GB3095-2012</w:t>
      </w:r>
      <w:r>
        <w:rPr>
          <w:rFonts w:hint="eastAsia"/>
        </w:rPr>
        <w:t>）及其修改单中对应的二级标准限值要求，年均浓度总体变化趋势较为平稳。区域</w:t>
      </w:r>
      <w:r>
        <w:rPr>
          <w:rFonts w:hint="eastAsia"/>
        </w:rPr>
        <w:t>201</w:t>
      </w:r>
      <w:r>
        <w:rPr>
          <w:rFonts w:hint="eastAsia"/>
        </w:rPr>
        <w:t>8</w:t>
      </w:r>
      <w:r>
        <w:rPr>
          <w:rFonts w:hint="eastAsia"/>
        </w:rPr>
        <w:t>~20</w:t>
      </w:r>
      <w:r>
        <w:rPr>
          <w:rFonts w:hint="eastAsia"/>
        </w:rPr>
        <w:t>21</w:t>
      </w:r>
      <w:r>
        <w:rPr>
          <w:rFonts w:hint="eastAsia"/>
        </w:rPr>
        <w:t>年</w:t>
      </w:r>
      <w:r>
        <w:rPr>
          <w:rFonts w:hint="eastAsia"/>
        </w:rPr>
        <w:t>S</w:t>
      </w:r>
      <w:r>
        <w:rPr>
          <w:rFonts w:hint="eastAsia"/>
        </w:rPr>
        <w:t>O</w:t>
      </w:r>
      <w:r>
        <w:rPr>
          <w:rFonts w:hint="eastAsia"/>
          <w:vertAlign w:val="subscript"/>
        </w:rPr>
        <w:t>2</w:t>
      </w:r>
      <w:r>
        <w:rPr>
          <w:rFonts w:hint="eastAsia"/>
        </w:rPr>
        <w:t>年均浓度略有上升，</w:t>
      </w:r>
      <w:r>
        <w:rPr>
          <w:rFonts w:hint="eastAsia"/>
        </w:rPr>
        <w:t>20</w:t>
      </w:r>
      <w:r>
        <w:rPr>
          <w:rFonts w:hint="eastAsia"/>
        </w:rPr>
        <w:t>22</w:t>
      </w:r>
      <w:r>
        <w:rPr>
          <w:rFonts w:hint="eastAsia"/>
        </w:rPr>
        <w:t>年略有下降保持稳定，</w:t>
      </w:r>
      <w:r>
        <w:rPr>
          <w:rFonts w:hint="eastAsia"/>
        </w:rPr>
        <w:t>SO</w:t>
      </w:r>
      <w:r>
        <w:rPr>
          <w:rFonts w:hint="eastAsia"/>
          <w:vertAlign w:val="subscript"/>
        </w:rPr>
        <w:t>2</w:t>
      </w:r>
      <w:r>
        <w:rPr>
          <w:rFonts w:hint="eastAsia"/>
        </w:rPr>
        <w:t>年均浓度总体变化趋势较为平稳。</w:t>
      </w:r>
    </w:p>
    <w:p w:rsidR="00614009" w:rsidRDefault="00D815D6">
      <w:pPr>
        <w:pStyle w:val="LTT"/>
        <w:ind w:firstLine="482"/>
        <w:rPr>
          <w:b/>
          <w:bCs/>
        </w:rPr>
      </w:pPr>
      <w:r>
        <w:rPr>
          <w:rFonts w:hint="eastAsia"/>
          <w:b/>
          <w:bCs/>
        </w:rPr>
        <w:t>2</w:t>
      </w:r>
      <w:r>
        <w:rPr>
          <w:rFonts w:hint="eastAsia"/>
          <w:b/>
          <w:bCs/>
        </w:rPr>
        <w:t>、地表水</w:t>
      </w:r>
    </w:p>
    <w:p w:rsidR="00614009" w:rsidRDefault="00D815D6">
      <w:pPr>
        <w:pStyle w:val="LTT"/>
        <w:ind w:firstLine="480"/>
      </w:pPr>
      <w:r>
        <w:rPr>
          <w:rFonts w:hint="eastAsia"/>
        </w:rPr>
        <w:t>根据《林芝市环境质量报告书》（</w:t>
      </w:r>
      <w:r>
        <w:rPr>
          <w:rFonts w:hint="eastAsia"/>
        </w:rPr>
        <w:t>201</w:t>
      </w:r>
      <w:r>
        <w:rPr>
          <w:rFonts w:hint="eastAsia"/>
        </w:rPr>
        <w:t>8</w:t>
      </w:r>
      <w:r>
        <w:rPr>
          <w:rFonts w:hint="eastAsia"/>
        </w:rPr>
        <w:t>~202</w:t>
      </w:r>
      <w:r>
        <w:rPr>
          <w:rFonts w:hint="eastAsia"/>
        </w:rPr>
        <w:t>2</w:t>
      </w:r>
      <w:r>
        <w:rPr>
          <w:rFonts w:hint="eastAsia"/>
        </w:rPr>
        <w:t>年），</w:t>
      </w:r>
      <w:r>
        <w:rPr>
          <w:rFonts w:hint="eastAsia"/>
        </w:rPr>
        <w:t>2020</w:t>
      </w:r>
      <w:r>
        <w:rPr>
          <w:rFonts w:hint="eastAsia"/>
        </w:rPr>
        <w:t>年林芝市内雅鲁藏布江干流</w:t>
      </w:r>
      <w:r>
        <w:rPr>
          <w:rFonts w:hint="eastAsia"/>
        </w:rPr>
        <w:t>9</w:t>
      </w:r>
      <w:r>
        <w:rPr>
          <w:rFonts w:hint="eastAsia"/>
        </w:rPr>
        <w:t>个监测断面水质达标率均为</w:t>
      </w:r>
      <w:r>
        <w:rPr>
          <w:rFonts w:hint="eastAsia"/>
        </w:rPr>
        <w:t>100%</w:t>
      </w:r>
      <w:r>
        <w:rPr>
          <w:rFonts w:hint="eastAsia"/>
        </w:rPr>
        <w:t>，雅鲁藏布支流尼洋河</w:t>
      </w:r>
      <w:r>
        <w:rPr>
          <w:rFonts w:hint="eastAsia"/>
        </w:rPr>
        <w:t>4</w:t>
      </w:r>
      <w:r>
        <w:rPr>
          <w:rFonts w:hint="eastAsia"/>
        </w:rPr>
        <w:t>个监测断面水质达标率均为</w:t>
      </w:r>
      <w:r>
        <w:rPr>
          <w:rFonts w:hint="eastAsia"/>
        </w:rPr>
        <w:t>100%</w:t>
      </w:r>
      <w:r>
        <w:rPr>
          <w:rFonts w:hint="eastAsia"/>
        </w:rPr>
        <w:t>、帕隆藏布</w:t>
      </w:r>
      <w:r>
        <w:rPr>
          <w:rFonts w:hint="eastAsia"/>
        </w:rPr>
        <w:t>2</w:t>
      </w:r>
      <w:r>
        <w:rPr>
          <w:rFonts w:hint="eastAsia"/>
        </w:rPr>
        <w:t>个监测断面水质达标率均为</w:t>
      </w:r>
      <w:r>
        <w:rPr>
          <w:rFonts w:hint="eastAsia"/>
        </w:rPr>
        <w:t>100%</w:t>
      </w:r>
      <w:r>
        <w:rPr>
          <w:rFonts w:hint="eastAsia"/>
        </w:rPr>
        <w:t>，桑昂曲宗</w:t>
      </w:r>
      <w:r>
        <w:rPr>
          <w:rFonts w:hint="eastAsia"/>
        </w:rPr>
        <w:t>3</w:t>
      </w:r>
      <w:r>
        <w:rPr>
          <w:rFonts w:hint="eastAsia"/>
        </w:rPr>
        <w:t>个监测断面水质达标率均为</w:t>
      </w:r>
      <w:r>
        <w:rPr>
          <w:rFonts w:hint="eastAsia"/>
        </w:rPr>
        <w:t>100%,</w:t>
      </w:r>
      <w:r>
        <w:rPr>
          <w:rFonts w:hint="eastAsia"/>
        </w:rPr>
        <w:t>怒江</w:t>
      </w:r>
      <w:r>
        <w:rPr>
          <w:rFonts w:hint="eastAsia"/>
        </w:rPr>
        <w:t>1</w:t>
      </w:r>
      <w:r>
        <w:rPr>
          <w:rFonts w:hint="eastAsia"/>
        </w:rPr>
        <w:t>个监测断面水质达标率均为</w:t>
      </w:r>
      <w:r>
        <w:rPr>
          <w:rFonts w:hint="eastAsia"/>
        </w:rPr>
        <w:t>100%</w:t>
      </w:r>
      <w:r>
        <w:rPr>
          <w:rFonts w:hint="eastAsia"/>
        </w:rPr>
        <w:t>，独龙江</w:t>
      </w:r>
      <w:r>
        <w:rPr>
          <w:rFonts w:hint="eastAsia"/>
        </w:rPr>
        <w:t>1</w:t>
      </w:r>
      <w:r>
        <w:rPr>
          <w:rFonts w:hint="eastAsia"/>
        </w:rPr>
        <w:t>个监测断面水质达标率均为</w:t>
      </w:r>
      <w:r>
        <w:rPr>
          <w:rFonts w:hint="eastAsia"/>
        </w:rPr>
        <w:t>100%</w:t>
      </w:r>
      <w:r>
        <w:rPr>
          <w:rFonts w:hint="eastAsia"/>
        </w:rPr>
        <w:t>。</w:t>
      </w:r>
    </w:p>
    <w:p w:rsidR="00614009" w:rsidRDefault="00D815D6">
      <w:pPr>
        <w:pStyle w:val="LTT"/>
        <w:ind w:firstLine="482"/>
        <w:rPr>
          <w:b/>
          <w:bCs/>
        </w:rPr>
      </w:pPr>
      <w:r>
        <w:rPr>
          <w:rFonts w:hint="eastAsia"/>
          <w:b/>
          <w:bCs/>
        </w:rPr>
        <w:t>3</w:t>
      </w:r>
      <w:r>
        <w:rPr>
          <w:rFonts w:hint="eastAsia"/>
          <w:b/>
          <w:bCs/>
        </w:rPr>
        <w:t>、声环境</w:t>
      </w:r>
    </w:p>
    <w:p w:rsidR="00614009" w:rsidRDefault="00D815D6">
      <w:pPr>
        <w:pStyle w:val="LTT"/>
        <w:ind w:firstLine="480"/>
      </w:pPr>
      <w:r>
        <w:rPr>
          <w:rFonts w:hint="eastAsia"/>
        </w:rPr>
        <w:t>根据《林芝市环境质量报告书》（</w:t>
      </w:r>
      <w:r>
        <w:rPr>
          <w:rFonts w:hint="eastAsia"/>
        </w:rPr>
        <w:t>201</w:t>
      </w:r>
      <w:r>
        <w:rPr>
          <w:rFonts w:hint="eastAsia"/>
        </w:rPr>
        <w:t>8</w:t>
      </w:r>
      <w:r>
        <w:rPr>
          <w:rFonts w:hint="eastAsia"/>
        </w:rPr>
        <w:t>~202</w:t>
      </w:r>
      <w:r>
        <w:rPr>
          <w:rFonts w:hint="eastAsia"/>
        </w:rPr>
        <w:t>2</w:t>
      </w:r>
      <w:r>
        <w:rPr>
          <w:rFonts w:hint="eastAsia"/>
        </w:rPr>
        <w:t>年），</w:t>
      </w:r>
      <w:r>
        <w:rPr>
          <w:rFonts w:hint="eastAsia"/>
        </w:rPr>
        <w:t>2020</w:t>
      </w:r>
      <w:r>
        <w:rPr>
          <w:rFonts w:hint="eastAsia"/>
        </w:rPr>
        <w:t>年，林芝市中心城区区域噪声昼间平均等效</w:t>
      </w:r>
      <w:r>
        <w:rPr>
          <w:rFonts w:hint="eastAsia"/>
        </w:rPr>
        <w:t>A</w:t>
      </w:r>
      <w:r>
        <w:rPr>
          <w:rFonts w:hint="eastAsia"/>
        </w:rPr>
        <w:t>声级</w:t>
      </w:r>
      <w:r>
        <w:rPr>
          <w:rFonts w:hint="eastAsia"/>
        </w:rPr>
        <w:t>55.8</w:t>
      </w:r>
      <w:r>
        <w:rPr>
          <w:rFonts w:hint="eastAsia"/>
        </w:rPr>
        <w:t>分贝，达到城市区域环境噪声总体水平等级划分三级标准，昼间声环境质量总体水平“一般”。中</w:t>
      </w:r>
      <w:r>
        <w:rPr>
          <w:rFonts w:hint="eastAsia"/>
        </w:rPr>
        <w:t>心城区道路交通噪声有效测点数为</w:t>
      </w:r>
      <w:r>
        <w:rPr>
          <w:rFonts w:hint="eastAsia"/>
        </w:rPr>
        <w:t>30</w:t>
      </w:r>
      <w:r>
        <w:rPr>
          <w:rFonts w:hint="eastAsia"/>
        </w:rPr>
        <w:t>个，监测路段总长度为</w:t>
      </w:r>
      <w:r>
        <w:rPr>
          <w:rFonts w:hint="eastAsia"/>
        </w:rPr>
        <w:t>23.06</w:t>
      </w:r>
      <w:r>
        <w:rPr>
          <w:rFonts w:hint="eastAsia"/>
        </w:rPr>
        <w:t>公里，昼间平均等效声级为</w:t>
      </w:r>
      <w:r>
        <w:rPr>
          <w:rFonts w:hint="eastAsia"/>
        </w:rPr>
        <w:t>64.5</w:t>
      </w:r>
      <w:r>
        <w:rPr>
          <w:rFonts w:hint="eastAsia"/>
        </w:rPr>
        <w:t>分贝。根据道路交通噪声强度等级划分，道路交通噪声达到“一级”标准，道路交通噪声声环境质量“好”。林芝市共监测各类功能区</w:t>
      </w:r>
      <w:r>
        <w:rPr>
          <w:rFonts w:hint="eastAsia"/>
        </w:rPr>
        <w:t>18</w:t>
      </w:r>
      <w:r>
        <w:rPr>
          <w:rFonts w:hint="eastAsia"/>
        </w:rPr>
        <w:t>点次，其中昼、夜间各</w:t>
      </w:r>
      <w:r>
        <w:rPr>
          <w:rFonts w:hint="eastAsia"/>
        </w:rPr>
        <w:t>9</w:t>
      </w:r>
      <w:r>
        <w:rPr>
          <w:rFonts w:hint="eastAsia"/>
        </w:rPr>
        <w:t>点次，各类功能区监测点位达标率均为</w:t>
      </w:r>
      <w:r>
        <w:rPr>
          <w:rFonts w:hint="eastAsia"/>
        </w:rPr>
        <w:t>100%</w:t>
      </w:r>
      <w:r>
        <w:rPr>
          <w:rFonts w:hint="eastAsia"/>
        </w:rPr>
        <w:t>。</w:t>
      </w:r>
    </w:p>
    <w:p w:rsidR="00614009" w:rsidRDefault="00D815D6">
      <w:pPr>
        <w:pStyle w:val="LTT"/>
        <w:ind w:firstLine="482"/>
        <w:rPr>
          <w:b/>
          <w:bCs/>
        </w:rPr>
      </w:pPr>
      <w:r>
        <w:rPr>
          <w:rFonts w:hint="eastAsia"/>
          <w:b/>
          <w:bCs/>
        </w:rPr>
        <w:t>4</w:t>
      </w:r>
      <w:r>
        <w:rPr>
          <w:rFonts w:hint="eastAsia"/>
          <w:b/>
          <w:bCs/>
        </w:rPr>
        <w:t>、土壤质量现状</w:t>
      </w:r>
    </w:p>
    <w:p w:rsidR="00614009" w:rsidRDefault="00D815D6">
      <w:pPr>
        <w:pStyle w:val="LTT"/>
        <w:ind w:firstLine="480"/>
      </w:pPr>
      <w:r>
        <w:rPr>
          <w:rFonts w:hint="eastAsia"/>
        </w:rPr>
        <w:t>根据《林芝市环境质量报告书》（</w:t>
      </w:r>
      <w:r>
        <w:rPr>
          <w:rFonts w:hint="eastAsia"/>
        </w:rPr>
        <w:t>201</w:t>
      </w:r>
      <w:r>
        <w:rPr>
          <w:rFonts w:hint="eastAsia"/>
        </w:rPr>
        <w:t>8</w:t>
      </w:r>
      <w:r>
        <w:rPr>
          <w:rFonts w:hint="eastAsia"/>
        </w:rPr>
        <w:t>~202</w:t>
      </w:r>
      <w:r>
        <w:rPr>
          <w:rFonts w:hint="eastAsia"/>
        </w:rPr>
        <w:t>2</w:t>
      </w:r>
      <w:r>
        <w:rPr>
          <w:rFonts w:hint="eastAsia"/>
        </w:rPr>
        <w:t>年），</w:t>
      </w:r>
      <w:r>
        <w:rPr>
          <w:rFonts w:hint="eastAsia"/>
        </w:rPr>
        <w:t>2022</w:t>
      </w:r>
      <w:r>
        <w:rPr>
          <w:rFonts w:hint="eastAsia"/>
        </w:rPr>
        <w:t>年，林芝市</w:t>
      </w:r>
      <w:r>
        <w:rPr>
          <w:rFonts w:hint="eastAsia"/>
        </w:rPr>
        <w:t>5</w:t>
      </w:r>
      <w:r>
        <w:rPr>
          <w:rFonts w:hint="eastAsia"/>
        </w:rPr>
        <w:t>县区</w:t>
      </w:r>
      <w:r>
        <w:rPr>
          <w:rFonts w:hint="eastAsia"/>
        </w:rPr>
        <w:t>7</w:t>
      </w:r>
      <w:r>
        <w:rPr>
          <w:rFonts w:hint="eastAsia"/>
        </w:rPr>
        <w:t>个试点村庄中，墨脱县</w:t>
      </w:r>
      <w:r>
        <w:rPr>
          <w:rFonts w:hint="eastAsia"/>
        </w:rPr>
        <w:t>1</w:t>
      </w:r>
      <w:r>
        <w:rPr>
          <w:rFonts w:hint="eastAsia"/>
        </w:rPr>
        <w:t>个试点村共</w:t>
      </w:r>
      <w:r>
        <w:rPr>
          <w:rFonts w:hint="eastAsia"/>
        </w:rPr>
        <w:t>3</w:t>
      </w:r>
      <w:r>
        <w:rPr>
          <w:rFonts w:hint="eastAsia"/>
        </w:rPr>
        <w:t>个土壤监测点位</w:t>
      </w:r>
      <w:r>
        <w:rPr>
          <w:rFonts w:hint="eastAsia"/>
        </w:rPr>
        <w:t>；</w:t>
      </w:r>
      <w:r>
        <w:rPr>
          <w:rFonts w:hint="eastAsia"/>
        </w:rPr>
        <w:t>察隅县</w:t>
      </w:r>
      <w:r>
        <w:rPr>
          <w:rFonts w:hint="eastAsia"/>
        </w:rPr>
        <w:t>1</w:t>
      </w:r>
      <w:r>
        <w:rPr>
          <w:rFonts w:hint="eastAsia"/>
        </w:rPr>
        <w:t>个试点村共</w:t>
      </w:r>
      <w:r>
        <w:rPr>
          <w:rFonts w:hint="eastAsia"/>
        </w:rPr>
        <w:t>1</w:t>
      </w:r>
      <w:r>
        <w:rPr>
          <w:rFonts w:hint="eastAsia"/>
        </w:rPr>
        <w:t>个土壤监测点位</w:t>
      </w:r>
      <w:r>
        <w:rPr>
          <w:rFonts w:hint="eastAsia"/>
        </w:rPr>
        <w:t>；</w:t>
      </w:r>
      <w:r>
        <w:rPr>
          <w:rFonts w:hint="eastAsia"/>
        </w:rPr>
        <w:t>巴宜区</w:t>
      </w:r>
      <w:r>
        <w:rPr>
          <w:rFonts w:hint="eastAsia"/>
        </w:rPr>
        <w:t>3</w:t>
      </w:r>
      <w:r>
        <w:rPr>
          <w:rFonts w:hint="eastAsia"/>
        </w:rPr>
        <w:t>个试点村共</w:t>
      </w:r>
      <w:r>
        <w:rPr>
          <w:rFonts w:hint="eastAsia"/>
        </w:rPr>
        <w:t>9</w:t>
      </w:r>
      <w:r>
        <w:rPr>
          <w:rFonts w:hint="eastAsia"/>
        </w:rPr>
        <w:t>个土壤监测点位</w:t>
      </w:r>
      <w:r>
        <w:rPr>
          <w:rFonts w:hint="eastAsia"/>
        </w:rPr>
        <w:t>；</w:t>
      </w:r>
      <w:r>
        <w:rPr>
          <w:rFonts w:hint="eastAsia"/>
        </w:rPr>
        <w:t>波密县</w:t>
      </w:r>
      <w:r>
        <w:rPr>
          <w:rFonts w:hint="eastAsia"/>
        </w:rPr>
        <w:t>1</w:t>
      </w:r>
      <w:r>
        <w:rPr>
          <w:rFonts w:hint="eastAsia"/>
        </w:rPr>
        <w:t>个试点村共</w:t>
      </w:r>
      <w:r>
        <w:rPr>
          <w:rFonts w:hint="eastAsia"/>
        </w:rPr>
        <w:t>3</w:t>
      </w:r>
      <w:r>
        <w:rPr>
          <w:rFonts w:hint="eastAsia"/>
        </w:rPr>
        <w:t>个土壤监测点位</w:t>
      </w:r>
      <w:r>
        <w:rPr>
          <w:rFonts w:hint="eastAsia"/>
        </w:rPr>
        <w:t>；</w:t>
      </w:r>
      <w:r>
        <w:rPr>
          <w:rFonts w:hint="eastAsia"/>
        </w:rPr>
        <w:t>共</w:t>
      </w:r>
      <w:r>
        <w:rPr>
          <w:rFonts w:hint="eastAsia"/>
        </w:rPr>
        <w:t>16</w:t>
      </w:r>
      <w:r>
        <w:rPr>
          <w:rFonts w:hint="eastAsia"/>
        </w:rPr>
        <w:t>个土壤监测点位均符合《土壤环境质量农用地土壤污染风险管控标准》</w:t>
      </w:r>
      <w:r>
        <w:rPr>
          <w:rFonts w:hint="eastAsia"/>
        </w:rPr>
        <w:t>GB15618-2018</w:t>
      </w:r>
      <w:r>
        <w:rPr>
          <w:rFonts w:hint="eastAsia"/>
        </w:rPr>
        <w:t>表</w:t>
      </w:r>
      <w:r>
        <w:rPr>
          <w:rFonts w:hint="eastAsia"/>
        </w:rPr>
        <w:t>1</w:t>
      </w:r>
      <w:r>
        <w:rPr>
          <w:rFonts w:hint="eastAsia"/>
        </w:rPr>
        <w:t>《农用地土壤污染风险选值》</w:t>
      </w:r>
      <w:r>
        <w:rPr>
          <w:rFonts w:hint="eastAsia"/>
        </w:rPr>
        <w:t>要求。</w:t>
      </w:r>
    </w:p>
    <w:p w:rsidR="00614009" w:rsidRDefault="00D815D6">
      <w:pPr>
        <w:pStyle w:val="3"/>
      </w:pPr>
      <w:bookmarkStart w:id="278" w:name="_Toc6175"/>
      <w:r>
        <w:rPr>
          <w:rFonts w:hint="eastAsia"/>
        </w:rPr>
        <w:t>11.2.2</w:t>
      </w:r>
      <w:r>
        <w:rPr>
          <w:rFonts w:hint="eastAsia"/>
        </w:rPr>
        <w:t>存在问题</w:t>
      </w:r>
      <w:bookmarkEnd w:id="278"/>
    </w:p>
    <w:p w:rsidR="00614009" w:rsidRDefault="00D815D6">
      <w:pPr>
        <w:pStyle w:val="LTT"/>
        <w:ind w:firstLine="480"/>
      </w:pPr>
      <w:r>
        <w:rPr>
          <w:rFonts w:hint="eastAsia"/>
        </w:rPr>
        <w:t>林芝市旅游资源丰富、品级高，在旅游业的发展上有着得天独厚的优势，但是开发深度不够，旅游产品体系单一，以观光、体验等形式为主，旅游产品面临</w:t>
      </w:r>
      <w:r>
        <w:rPr>
          <w:rFonts w:hint="eastAsia"/>
        </w:rPr>
        <w:lastRenderedPageBreak/>
        <w:t>着形式趋同和特色性不足的弊端。林芝市内有</w:t>
      </w:r>
      <w:r>
        <w:rPr>
          <w:rFonts w:hint="eastAsia"/>
        </w:rPr>
        <w:t>5</w:t>
      </w:r>
      <w:r>
        <w:rPr>
          <w:rFonts w:hint="eastAsia"/>
        </w:rPr>
        <w:t>个自然保护区、</w:t>
      </w:r>
      <w:r>
        <w:rPr>
          <w:rFonts w:hint="eastAsia"/>
        </w:rPr>
        <w:t>3</w:t>
      </w:r>
      <w:r>
        <w:rPr>
          <w:rFonts w:hint="eastAsia"/>
        </w:rPr>
        <w:t>个国家级森林公园、</w:t>
      </w:r>
      <w:r>
        <w:rPr>
          <w:rFonts w:hint="eastAsia"/>
        </w:rPr>
        <w:t>3</w:t>
      </w:r>
      <w:r>
        <w:rPr>
          <w:rFonts w:hint="eastAsia"/>
        </w:rPr>
        <w:t>个国家级湿地公园、</w:t>
      </w:r>
      <w:r>
        <w:rPr>
          <w:rFonts w:hint="eastAsia"/>
        </w:rPr>
        <w:t>1</w:t>
      </w:r>
      <w:r>
        <w:rPr>
          <w:rFonts w:hint="eastAsia"/>
        </w:rPr>
        <w:t>个国家级地质公园，旅游资源丰富、文化深厚、旅游市场潜力巨大，但另一方面也面临生态环境脆弱的问题，</w:t>
      </w:r>
      <w:r>
        <w:rPr>
          <w:rFonts w:hint="eastAsia"/>
        </w:rPr>
        <w:t>旅游开发将给当地自然环境和原生社区带来一定的影响和冲击。景区内部交通有待改善，景区之间及景区内部的公共交通系统尚未建立，景区回头路、断头路较多。基础设施建设不到位，林芝市生活污水集中收集率仅为</w:t>
      </w:r>
      <w:r>
        <w:rPr>
          <w:rFonts w:hint="eastAsia"/>
        </w:rPr>
        <w:t>16.3%</w:t>
      </w:r>
      <w:r>
        <w:rPr>
          <w:rFonts w:hint="eastAsia"/>
        </w:rPr>
        <w:t>。污水处理系统倘若不尽完善，可能对水环境造成一定污染风险。</w:t>
      </w:r>
    </w:p>
    <w:p w:rsidR="00614009" w:rsidRDefault="00D815D6">
      <w:pPr>
        <w:pStyle w:val="LTT"/>
        <w:ind w:firstLine="480"/>
      </w:pPr>
      <w:r>
        <w:rPr>
          <w:rFonts w:hint="eastAsia"/>
        </w:rPr>
        <w:t>同时还发现岗云杉林及柏树王园林景区存在部分观景平台、栈道涉及自然保护区核心区的情况。</w:t>
      </w:r>
    </w:p>
    <w:p w:rsidR="00614009" w:rsidRDefault="00D815D6">
      <w:pPr>
        <w:pStyle w:val="2"/>
      </w:pPr>
      <w:bookmarkStart w:id="279" w:name="_Toc25003"/>
      <w:r>
        <w:rPr>
          <w:rFonts w:hint="eastAsia"/>
        </w:rPr>
        <w:t>11.3</w:t>
      </w:r>
      <w:r>
        <w:rPr>
          <w:rFonts w:hint="eastAsia"/>
        </w:rPr>
        <w:t>规划环境影响特征与预测评价结论</w:t>
      </w:r>
      <w:bookmarkEnd w:id="279"/>
    </w:p>
    <w:p w:rsidR="00614009" w:rsidRDefault="00D815D6">
      <w:pPr>
        <w:pStyle w:val="LTT"/>
        <w:ind w:firstLine="480"/>
      </w:pPr>
      <w:r>
        <w:rPr>
          <w:rFonts w:hint="eastAsia"/>
        </w:rPr>
        <w:t>本次规划环评预测情景设置至规划末期</w:t>
      </w:r>
      <w:r>
        <w:rPr>
          <w:rFonts w:hint="eastAsia"/>
        </w:rPr>
        <w:t>20</w:t>
      </w:r>
      <w:r>
        <w:rPr>
          <w:rFonts w:hint="eastAsia"/>
        </w:rPr>
        <w:t>25</w:t>
      </w:r>
      <w:r>
        <w:rPr>
          <w:rFonts w:hint="eastAsia"/>
        </w:rPr>
        <w:t>年林芝市年接待游客量达</w:t>
      </w:r>
      <w:r>
        <w:rPr>
          <w:rFonts w:hint="eastAsia"/>
        </w:rPr>
        <w:t>1900</w:t>
      </w:r>
      <w:r>
        <w:rPr>
          <w:rFonts w:hint="eastAsia"/>
        </w:rPr>
        <w:t>万人次。根据旅游资源利用率、配套设施、各旅游景区管理、清洁水平及循环经济的情况设定各污染物指标值。</w:t>
      </w:r>
    </w:p>
    <w:p w:rsidR="00614009" w:rsidRDefault="00D815D6">
      <w:pPr>
        <w:pStyle w:val="LTT"/>
        <w:ind w:firstLine="482"/>
        <w:rPr>
          <w:b/>
          <w:bCs/>
          <w:color w:val="1A15F1"/>
        </w:rPr>
      </w:pPr>
      <w:r>
        <w:rPr>
          <w:rFonts w:hint="eastAsia"/>
          <w:b/>
          <w:bCs/>
          <w:color w:val="1A15F1"/>
        </w:rPr>
        <w:t>1</w:t>
      </w:r>
      <w:r>
        <w:rPr>
          <w:rFonts w:hint="eastAsia"/>
          <w:b/>
          <w:bCs/>
          <w:color w:val="1A15F1"/>
        </w:rPr>
        <w:t>、地表水环境影响</w:t>
      </w:r>
    </w:p>
    <w:p w:rsidR="00614009" w:rsidRDefault="00D815D6">
      <w:pPr>
        <w:pStyle w:val="LTT"/>
        <w:ind w:firstLine="480"/>
        <w:rPr>
          <w:color w:val="1A15F1"/>
        </w:rPr>
      </w:pPr>
      <w:r>
        <w:rPr>
          <w:rFonts w:hint="eastAsia"/>
          <w:color w:val="1A15F1"/>
        </w:rPr>
        <w:t>根据</w:t>
      </w:r>
      <w:r>
        <w:rPr>
          <w:rFonts w:hint="eastAsia"/>
          <w:color w:val="1A15F1"/>
        </w:rPr>
        <w:t>本次评价</w:t>
      </w:r>
      <w:r>
        <w:rPr>
          <w:rFonts w:hint="eastAsia"/>
          <w:color w:val="1A15F1"/>
        </w:rPr>
        <w:t>设置</w:t>
      </w:r>
      <w:r>
        <w:rPr>
          <w:rFonts w:hint="eastAsia"/>
          <w:color w:val="1A15F1"/>
        </w:rPr>
        <w:t>预测情景</w:t>
      </w:r>
      <w:r>
        <w:rPr>
          <w:rFonts w:hint="eastAsia"/>
          <w:color w:val="1A15F1"/>
        </w:rPr>
        <w:t>，至规划末年</w:t>
      </w:r>
      <w:r>
        <w:rPr>
          <w:rFonts w:hint="eastAsia"/>
          <w:color w:val="1A15F1"/>
        </w:rPr>
        <w:t>20</w:t>
      </w:r>
      <w:r>
        <w:rPr>
          <w:rFonts w:hint="eastAsia"/>
          <w:color w:val="1A15F1"/>
        </w:rPr>
        <w:t>25</w:t>
      </w:r>
      <w:r>
        <w:rPr>
          <w:rFonts w:hint="eastAsia"/>
          <w:color w:val="1A15F1"/>
        </w:rPr>
        <w:t>年，</w:t>
      </w:r>
      <w:r>
        <w:rPr>
          <w:rFonts w:hint="eastAsia"/>
          <w:color w:val="1A15F1"/>
        </w:rPr>
        <w:t>生活</w:t>
      </w:r>
      <w:r>
        <w:rPr>
          <w:rFonts w:hint="eastAsia"/>
          <w:color w:val="1A15F1"/>
        </w:rPr>
        <w:t>污水排放量约为</w:t>
      </w:r>
      <w:r>
        <w:rPr>
          <w:rFonts w:hint="eastAsia"/>
          <w:color w:val="00B050"/>
        </w:rPr>
        <w:t>91.2</w:t>
      </w:r>
      <w:r>
        <w:rPr>
          <w:rFonts w:hint="eastAsia"/>
          <w:color w:val="00B050"/>
        </w:rPr>
        <w:t>t</w:t>
      </w:r>
      <w:r>
        <w:rPr>
          <w:rFonts w:hint="eastAsia"/>
          <w:color w:val="00B050"/>
        </w:rPr>
        <w:t>、</w:t>
      </w:r>
      <w:r>
        <w:rPr>
          <w:rFonts w:hint="eastAsia"/>
          <w:color w:val="00B050"/>
        </w:rPr>
        <w:t>9.12</w:t>
      </w:r>
      <w:r>
        <w:rPr>
          <w:rFonts w:hint="eastAsia"/>
          <w:color w:val="00B050"/>
        </w:rPr>
        <w:t>t</w:t>
      </w:r>
      <w:r>
        <w:rPr>
          <w:rFonts w:hint="eastAsia"/>
          <w:color w:val="00B050"/>
        </w:rPr>
        <w:t>、</w:t>
      </w:r>
      <w:r>
        <w:rPr>
          <w:rFonts w:hint="eastAsia"/>
          <w:color w:val="00B050"/>
        </w:rPr>
        <w:t>0.91</w:t>
      </w:r>
      <w:r>
        <w:rPr>
          <w:rFonts w:hint="eastAsia"/>
          <w:color w:val="00B050"/>
        </w:rPr>
        <w:t>t</w:t>
      </w:r>
      <w:r>
        <w:rPr>
          <w:rFonts w:hint="eastAsia"/>
          <w:color w:val="1A15F1"/>
        </w:rPr>
        <w:t>，分别占</w:t>
      </w:r>
      <w:r>
        <w:rPr>
          <w:rFonts w:hint="eastAsia"/>
          <w:color w:val="1A15F1"/>
        </w:rPr>
        <w:t>林芝市</w:t>
      </w:r>
      <w:r>
        <w:rPr>
          <w:rFonts w:hint="eastAsia"/>
          <w:color w:val="1A15F1"/>
        </w:rPr>
        <w:t>20</w:t>
      </w:r>
      <w:r>
        <w:rPr>
          <w:rFonts w:hint="eastAsia"/>
          <w:color w:val="1A15F1"/>
        </w:rPr>
        <w:t>25</w:t>
      </w:r>
      <w:r>
        <w:rPr>
          <w:rFonts w:hint="eastAsia"/>
          <w:color w:val="1A15F1"/>
        </w:rPr>
        <w:t>年</w:t>
      </w:r>
      <w:r>
        <w:rPr>
          <w:rFonts w:hint="eastAsia"/>
          <w:color w:val="1A15F1"/>
        </w:rPr>
        <w:t>水污染物</w:t>
      </w:r>
      <w:r>
        <w:rPr>
          <w:rFonts w:hint="eastAsia"/>
          <w:color w:val="1A15F1"/>
        </w:rPr>
        <w:t>允许排放总量的</w:t>
      </w:r>
      <w:r>
        <w:rPr>
          <w:rFonts w:hint="eastAsia"/>
          <w:color w:val="00B050"/>
        </w:rPr>
        <w:t>3.04</w:t>
      </w:r>
      <w:r>
        <w:rPr>
          <w:rFonts w:hint="eastAsia"/>
          <w:color w:val="00B050"/>
        </w:rPr>
        <w:t>%</w:t>
      </w:r>
      <w:r>
        <w:rPr>
          <w:rFonts w:hint="eastAsia"/>
          <w:color w:val="00B050"/>
        </w:rPr>
        <w:t>、</w:t>
      </w:r>
      <w:r>
        <w:rPr>
          <w:rFonts w:hint="eastAsia"/>
          <w:color w:val="00B050"/>
        </w:rPr>
        <w:t>6.18</w:t>
      </w:r>
      <w:r>
        <w:rPr>
          <w:rFonts w:hint="eastAsia"/>
          <w:color w:val="00B050"/>
        </w:rPr>
        <w:t>%</w:t>
      </w:r>
      <w:r>
        <w:rPr>
          <w:rFonts w:hint="eastAsia"/>
          <w:color w:val="00B050"/>
        </w:rPr>
        <w:t>、</w:t>
      </w:r>
      <w:r>
        <w:rPr>
          <w:rFonts w:hint="eastAsia"/>
          <w:color w:val="00B050"/>
        </w:rPr>
        <w:t>2.54</w:t>
      </w:r>
      <w:r>
        <w:rPr>
          <w:rFonts w:hint="eastAsia"/>
          <w:color w:val="00B050"/>
        </w:rPr>
        <w:t>%</w:t>
      </w:r>
      <w:r>
        <w:rPr>
          <w:rFonts w:hint="eastAsia"/>
          <w:color w:val="1A15F1"/>
        </w:rPr>
        <w:t>。在所有产生废水均能得到收集并处理达到排放标准的前提下，林芝市规划期内旅游业的发展排放的废水，水污染物所占允许排放量的比例较低。</w:t>
      </w:r>
    </w:p>
    <w:p w:rsidR="00614009" w:rsidRDefault="00D815D6">
      <w:pPr>
        <w:spacing w:line="360" w:lineRule="auto"/>
        <w:ind w:firstLine="482"/>
        <w:rPr>
          <w:color w:val="1A15F1"/>
        </w:rPr>
      </w:pPr>
      <w:r>
        <w:rPr>
          <w:rFonts w:hint="eastAsia"/>
          <w:color w:val="1A15F1"/>
        </w:rPr>
        <w:t>规划具体实施过程中，在选址的基础上，通过因地制宜的选择污水收集处理方式，以集中处理</w:t>
      </w:r>
      <w:r>
        <w:rPr>
          <w:rFonts w:hint="eastAsia"/>
          <w:color w:val="1A15F1"/>
        </w:rPr>
        <w:t>为主，不能集中处理的采取分散式定点处理，处理后有限进行回用，降低污染物排放量，</w:t>
      </w:r>
      <w:r>
        <w:rPr>
          <w:rFonts w:hint="eastAsia"/>
          <w:color w:val="1A15F1"/>
        </w:rPr>
        <w:t>林芝市水</w:t>
      </w:r>
      <w:r>
        <w:rPr>
          <w:rFonts w:hint="eastAsia"/>
          <w:color w:val="1A15F1"/>
        </w:rPr>
        <w:t>环境容量可以支撑本次规划实施。</w:t>
      </w:r>
    </w:p>
    <w:p w:rsidR="00614009" w:rsidRDefault="00D815D6">
      <w:pPr>
        <w:pStyle w:val="LTT"/>
        <w:numPr>
          <w:ilvl w:val="0"/>
          <w:numId w:val="13"/>
        </w:numPr>
        <w:ind w:firstLine="482"/>
        <w:rPr>
          <w:b/>
          <w:bCs/>
          <w:color w:val="1A15F1"/>
        </w:rPr>
      </w:pPr>
      <w:r>
        <w:rPr>
          <w:rFonts w:hint="eastAsia"/>
          <w:b/>
          <w:bCs/>
          <w:color w:val="1A15F1"/>
        </w:rPr>
        <w:t>大气环境影响</w:t>
      </w:r>
    </w:p>
    <w:p w:rsidR="00614009" w:rsidRDefault="00D815D6">
      <w:pPr>
        <w:pStyle w:val="LTT"/>
        <w:ind w:firstLine="480"/>
        <w:rPr>
          <w:color w:val="1A15F1"/>
        </w:rPr>
      </w:pPr>
      <w:r>
        <w:rPr>
          <w:rFonts w:hint="eastAsia"/>
          <w:color w:val="1A15F1"/>
        </w:rPr>
        <w:t>运营期旅游业的主要废气是餐饮油烟、机动车尾气和垃圾收集点的恶臭气体。各景点、酒店等配套餐饮业按照环保要求安装油烟净化设施，油烟废气经油烟净化设施处理后由专用烟道高于屋顶排放，并避开周围敏感建筑物。油烟净化设施净化</w:t>
      </w:r>
      <w:r>
        <w:rPr>
          <w:color w:val="1A15F1"/>
        </w:rPr>
        <w:t>油烟排放浓度和去除效率应当符合</w:t>
      </w:r>
      <w:r>
        <w:rPr>
          <w:rFonts w:hint="eastAsia"/>
          <w:color w:val="1A15F1"/>
        </w:rPr>
        <w:t>《饮食业油烟排放标准》（</w:t>
      </w:r>
      <w:r>
        <w:rPr>
          <w:rFonts w:hint="eastAsia"/>
          <w:color w:val="1A15F1"/>
        </w:rPr>
        <w:t>GB18483-2001</w:t>
      </w:r>
      <w:r>
        <w:rPr>
          <w:rFonts w:hint="eastAsia"/>
          <w:color w:val="1A15F1"/>
        </w:rPr>
        <w:t>）中油烟的最高允许排放浓度的标准限值要求和《饮食业环境保护技术规范》（</w:t>
      </w:r>
      <w:r>
        <w:rPr>
          <w:rFonts w:hint="eastAsia"/>
          <w:color w:val="1A15F1"/>
        </w:rPr>
        <w:t>HJ554-2010</w:t>
      </w:r>
      <w:r>
        <w:rPr>
          <w:rFonts w:hint="eastAsia"/>
          <w:color w:val="1A15F1"/>
        </w:rPr>
        <w:t>）的要求，实现达标排放，对大气环境影响较小。</w:t>
      </w:r>
    </w:p>
    <w:p w:rsidR="00614009" w:rsidRDefault="00D815D6">
      <w:pPr>
        <w:pStyle w:val="LTT"/>
        <w:ind w:firstLine="480"/>
        <w:rPr>
          <w:color w:val="1A15F1"/>
        </w:rPr>
      </w:pPr>
      <w:r>
        <w:rPr>
          <w:rFonts w:hint="eastAsia"/>
          <w:color w:val="1A15F1"/>
        </w:rPr>
        <w:t>景区停车场设置在景区之外，且停车场设置在较为空旷的地方，停车场周边</w:t>
      </w:r>
      <w:r>
        <w:rPr>
          <w:rFonts w:hint="eastAsia"/>
          <w:color w:val="1A15F1"/>
        </w:rPr>
        <w:lastRenderedPageBreak/>
        <w:t>设置高密度的绿化防护，机动车尾气容易扩散，且被绿化吸收；此外，进入景区道路两旁绿化覆盖率较高，因此，机动车尾气对周围大气环境影响不大。</w:t>
      </w:r>
    </w:p>
    <w:p w:rsidR="00614009" w:rsidRDefault="00D815D6">
      <w:pPr>
        <w:pStyle w:val="LTT"/>
        <w:ind w:firstLine="480"/>
        <w:rPr>
          <w:color w:val="1A15F1"/>
        </w:rPr>
      </w:pPr>
      <w:r>
        <w:rPr>
          <w:rFonts w:hint="eastAsia"/>
          <w:color w:val="1A15F1"/>
        </w:rPr>
        <w:t>垃圾收集点外围可设置绿化隔离带，垃圾运输车辆采用拉臂勾车与移动式垃圾收集箱相结合的方式，密闭运输，运输过程不会造成垃圾散落和臭气的污染。污水处理站各处理池加盖封闭，公厕化粪池定期清理，实施以上措施后臭气对周围环境影响小。</w:t>
      </w:r>
    </w:p>
    <w:p w:rsidR="00614009" w:rsidRDefault="00D815D6">
      <w:pPr>
        <w:pStyle w:val="LTT"/>
        <w:ind w:firstLine="482"/>
        <w:rPr>
          <w:b/>
          <w:bCs/>
        </w:rPr>
      </w:pPr>
      <w:r>
        <w:rPr>
          <w:rFonts w:hint="eastAsia"/>
          <w:b/>
          <w:bCs/>
        </w:rPr>
        <w:t>3</w:t>
      </w:r>
      <w:r>
        <w:rPr>
          <w:rFonts w:hint="eastAsia"/>
          <w:b/>
          <w:bCs/>
        </w:rPr>
        <w:t>、固体废物环境影响</w:t>
      </w:r>
    </w:p>
    <w:p w:rsidR="00614009" w:rsidRDefault="00D815D6">
      <w:pPr>
        <w:pStyle w:val="LTT"/>
        <w:ind w:firstLine="480"/>
      </w:pPr>
      <w:r>
        <w:rPr>
          <w:rFonts w:hint="eastAsia"/>
        </w:rPr>
        <w:t>根据本规划定位，旅游</w:t>
      </w:r>
      <w:r>
        <w:rPr>
          <w:rFonts w:hint="eastAsia"/>
        </w:rPr>
        <w:t>活动产生的固体废弃物的影响主要分为生活垃圾。</w:t>
      </w:r>
    </w:p>
    <w:p w:rsidR="00614009" w:rsidRDefault="00D815D6">
      <w:pPr>
        <w:pStyle w:val="LTT"/>
        <w:ind w:firstLine="480"/>
      </w:pPr>
      <w:r>
        <w:rPr>
          <w:rFonts w:hint="eastAsia"/>
        </w:rPr>
        <w:t>规划区内设置与其容纳规模相符的垃圾收集、分类、装运的设施，并与属地生活垃圾集中无害化处理单位做好衔接，对产生的垃圾进行分类，并及时清运。</w:t>
      </w:r>
    </w:p>
    <w:p w:rsidR="00614009" w:rsidRDefault="00D815D6">
      <w:pPr>
        <w:pStyle w:val="LTT"/>
        <w:ind w:firstLine="480"/>
      </w:pPr>
      <w:r>
        <w:rPr>
          <w:rFonts w:hint="eastAsia"/>
        </w:rPr>
        <w:t>规划区内涉及酒店、餐馆等区域产生的餐饮垃圾应进行严格监管，禁止随意排放，应完善环保设施和设备，加强对垃圾的收集和管理，定期由市政部门专用车辆分类转运，送至相关处理机构进行处理。</w:t>
      </w:r>
    </w:p>
    <w:p w:rsidR="00614009" w:rsidRDefault="00D815D6">
      <w:pPr>
        <w:pStyle w:val="LTT"/>
        <w:ind w:firstLine="480"/>
      </w:pPr>
      <w:r>
        <w:rPr>
          <w:rFonts w:hint="eastAsia"/>
        </w:rPr>
        <w:t>在采取了上述处理措施后，本规划的项目运营期固废对周边环境影响不大。</w:t>
      </w:r>
    </w:p>
    <w:p w:rsidR="00614009" w:rsidRDefault="00D815D6">
      <w:pPr>
        <w:pStyle w:val="LTT"/>
        <w:ind w:firstLine="482"/>
        <w:rPr>
          <w:rFonts w:ascii="宋体" w:hAnsi="宋体" w:cs="宋体"/>
          <w:b/>
          <w:bCs/>
          <w:color w:val="000000"/>
        </w:rPr>
      </w:pPr>
      <w:r>
        <w:rPr>
          <w:rFonts w:hint="eastAsia"/>
          <w:b/>
          <w:bCs/>
        </w:rPr>
        <w:t>4</w:t>
      </w:r>
      <w:r>
        <w:rPr>
          <w:rFonts w:hint="eastAsia"/>
          <w:b/>
          <w:bCs/>
        </w:rPr>
        <w:t>、</w:t>
      </w:r>
      <w:r>
        <w:rPr>
          <w:rFonts w:ascii="宋体" w:hAnsi="宋体" w:cs="宋体"/>
          <w:b/>
          <w:bCs/>
          <w:color w:val="000000"/>
        </w:rPr>
        <w:t>生态</w:t>
      </w:r>
      <w:r>
        <w:rPr>
          <w:rFonts w:ascii="宋体" w:hAnsi="宋体" w:cs="宋体" w:hint="eastAsia"/>
          <w:b/>
          <w:bCs/>
          <w:color w:val="000000"/>
        </w:rPr>
        <w:t>环境影响</w:t>
      </w:r>
    </w:p>
    <w:p w:rsidR="00614009" w:rsidRDefault="00D815D6">
      <w:pPr>
        <w:pStyle w:val="LTT"/>
        <w:ind w:firstLine="480"/>
      </w:pPr>
      <w:r>
        <w:rPr>
          <w:rFonts w:ascii="宋体" w:hAnsi="宋体" w:cs="宋体" w:hint="eastAsia"/>
          <w:color w:val="000000"/>
        </w:rPr>
        <w:t>规划</w:t>
      </w:r>
      <w:r>
        <w:t>建设</w:t>
      </w:r>
      <w:r>
        <w:rPr>
          <w:rFonts w:ascii="宋体" w:hAnsi="宋体" w:cs="宋体" w:hint="eastAsia"/>
          <w:color w:val="000000"/>
        </w:rPr>
        <w:t>项目</w:t>
      </w:r>
      <w:r>
        <w:t>产生的生态影响主要在施工期，如土地占用、水土流失、植被损失、施工噪声对动物生境的影响、施工期对规划区景观的影响等。鉴于整个规划为大范围内的点状开发，规划的实施不会造成规划区内动植物种类的变化，对规划区生物多样性及生态系统的稳定性产生的影响较小。在运营期，随着游客数量增加，应加强森林防火与病虫害防治</w:t>
      </w:r>
      <w:r>
        <w:rPr>
          <w:rFonts w:hint="eastAsia"/>
        </w:rPr>
        <w:t>，</w:t>
      </w:r>
      <w:r>
        <w:t>以及生态恢复，扩大林地面积。</w:t>
      </w:r>
    </w:p>
    <w:p w:rsidR="00614009" w:rsidRDefault="00D815D6">
      <w:pPr>
        <w:pStyle w:val="2"/>
      </w:pPr>
      <w:bookmarkStart w:id="280" w:name="_Toc21075"/>
      <w:r>
        <w:rPr>
          <w:rFonts w:hint="eastAsia"/>
        </w:rPr>
        <w:t>11.4</w:t>
      </w:r>
      <w:r>
        <w:rPr>
          <w:rFonts w:hint="eastAsia"/>
        </w:rPr>
        <w:t>资源环境压力与承载力状态评估结论</w:t>
      </w:r>
      <w:bookmarkEnd w:id="280"/>
    </w:p>
    <w:p w:rsidR="00614009" w:rsidRDefault="00D815D6">
      <w:pPr>
        <w:pStyle w:val="LTT"/>
        <w:ind w:firstLine="480"/>
        <w:rPr>
          <w:color w:val="1A15F1"/>
        </w:rPr>
      </w:pPr>
      <w:r>
        <w:rPr>
          <w:rFonts w:hint="eastAsia"/>
          <w:color w:val="1A15F1"/>
        </w:rPr>
        <w:t>根据</w:t>
      </w:r>
      <w:r>
        <w:rPr>
          <w:rFonts w:hint="eastAsia"/>
          <w:color w:val="1A15F1"/>
        </w:rPr>
        <w:t>本次评价</w:t>
      </w:r>
      <w:r>
        <w:rPr>
          <w:rFonts w:hint="eastAsia"/>
          <w:color w:val="1A15F1"/>
        </w:rPr>
        <w:t>设置</w:t>
      </w:r>
      <w:r>
        <w:rPr>
          <w:rFonts w:hint="eastAsia"/>
          <w:color w:val="1A15F1"/>
        </w:rPr>
        <w:t>预测情景</w:t>
      </w:r>
      <w:r>
        <w:rPr>
          <w:rFonts w:hint="eastAsia"/>
          <w:color w:val="1A15F1"/>
        </w:rPr>
        <w:t>，至规划末年</w:t>
      </w:r>
      <w:r>
        <w:rPr>
          <w:rFonts w:hint="eastAsia"/>
          <w:color w:val="1A15F1"/>
        </w:rPr>
        <w:t>20</w:t>
      </w:r>
      <w:r>
        <w:rPr>
          <w:rFonts w:hint="eastAsia"/>
          <w:color w:val="1A15F1"/>
        </w:rPr>
        <w:t>25</w:t>
      </w:r>
      <w:r>
        <w:rPr>
          <w:rFonts w:hint="eastAsia"/>
          <w:color w:val="1A15F1"/>
        </w:rPr>
        <w:t>年，</w:t>
      </w:r>
      <w:r>
        <w:rPr>
          <w:rFonts w:hint="eastAsia"/>
          <w:color w:val="1A15F1"/>
        </w:rPr>
        <w:t>生活</w:t>
      </w:r>
      <w:r>
        <w:rPr>
          <w:rFonts w:hint="eastAsia"/>
          <w:color w:val="1A15F1"/>
        </w:rPr>
        <w:t>污水排放量约为</w:t>
      </w:r>
      <w:r>
        <w:rPr>
          <w:rFonts w:hint="eastAsia"/>
          <w:color w:val="00B050"/>
        </w:rPr>
        <w:t>91.2</w:t>
      </w:r>
      <w:r>
        <w:rPr>
          <w:rFonts w:hint="eastAsia"/>
          <w:color w:val="00B050"/>
        </w:rPr>
        <w:t>t</w:t>
      </w:r>
      <w:r>
        <w:rPr>
          <w:rFonts w:hint="eastAsia"/>
          <w:color w:val="00B050"/>
        </w:rPr>
        <w:t>、</w:t>
      </w:r>
      <w:r>
        <w:rPr>
          <w:rFonts w:hint="eastAsia"/>
          <w:color w:val="00B050"/>
        </w:rPr>
        <w:t>9.12</w:t>
      </w:r>
      <w:r>
        <w:rPr>
          <w:rFonts w:hint="eastAsia"/>
          <w:color w:val="00B050"/>
        </w:rPr>
        <w:t>t</w:t>
      </w:r>
      <w:r>
        <w:rPr>
          <w:rFonts w:hint="eastAsia"/>
          <w:color w:val="00B050"/>
        </w:rPr>
        <w:t>、</w:t>
      </w:r>
      <w:r>
        <w:rPr>
          <w:rFonts w:hint="eastAsia"/>
          <w:color w:val="00B050"/>
        </w:rPr>
        <w:t>0.91</w:t>
      </w:r>
      <w:r>
        <w:rPr>
          <w:rFonts w:hint="eastAsia"/>
          <w:color w:val="1A15F1"/>
        </w:rPr>
        <w:t>t</w:t>
      </w:r>
      <w:r>
        <w:rPr>
          <w:rFonts w:hint="eastAsia"/>
          <w:color w:val="1A15F1"/>
        </w:rPr>
        <w:t>，分别占</w:t>
      </w:r>
      <w:r>
        <w:rPr>
          <w:rFonts w:hint="eastAsia"/>
          <w:color w:val="1A15F1"/>
        </w:rPr>
        <w:t>20</w:t>
      </w:r>
      <w:r>
        <w:rPr>
          <w:rFonts w:hint="eastAsia"/>
          <w:color w:val="1A15F1"/>
        </w:rPr>
        <w:t>25</w:t>
      </w:r>
      <w:r>
        <w:rPr>
          <w:rFonts w:hint="eastAsia"/>
          <w:color w:val="1A15F1"/>
        </w:rPr>
        <w:t>年允许排放总量的</w:t>
      </w:r>
      <w:r>
        <w:rPr>
          <w:rFonts w:hint="eastAsia"/>
          <w:color w:val="00B050"/>
        </w:rPr>
        <w:t>3.04</w:t>
      </w:r>
      <w:r>
        <w:rPr>
          <w:rFonts w:hint="eastAsia"/>
          <w:color w:val="00B050"/>
        </w:rPr>
        <w:t>%</w:t>
      </w:r>
      <w:r>
        <w:rPr>
          <w:rFonts w:hint="eastAsia"/>
          <w:color w:val="00B050"/>
        </w:rPr>
        <w:t>、</w:t>
      </w:r>
      <w:r>
        <w:rPr>
          <w:rFonts w:hint="eastAsia"/>
          <w:color w:val="00B050"/>
        </w:rPr>
        <w:t>6.18</w:t>
      </w:r>
      <w:r>
        <w:rPr>
          <w:rFonts w:hint="eastAsia"/>
          <w:color w:val="00B050"/>
        </w:rPr>
        <w:t>%</w:t>
      </w:r>
      <w:r>
        <w:rPr>
          <w:rFonts w:hint="eastAsia"/>
          <w:color w:val="00B050"/>
        </w:rPr>
        <w:t>、</w:t>
      </w:r>
      <w:r>
        <w:rPr>
          <w:rFonts w:hint="eastAsia"/>
          <w:color w:val="00B050"/>
        </w:rPr>
        <w:t>2.54</w:t>
      </w:r>
      <w:r>
        <w:rPr>
          <w:rFonts w:hint="eastAsia"/>
          <w:color w:val="00B050"/>
        </w:rPr>
        <w:t>%</w:t>
      </w:r>
      <w:r>
        <w:rPr>
          <w:rFonts w:hint="eastAsia"/>
          <w:color w:val="1A15F1"/>
        </w:rPr>
        <w:t>。在所有产生废水均能得到收集并处理达到排放标准的前提下，林芝市规划期内旅游业的发展排放的废水，水污染物所占允许排放量的比例较低。</w:t>
      </w:r>
    </w:p>
    <w:p w:rsidR="00614009" w:rsidRDefault="00D815D6">
      <w:pPr>
        <w:pStyle w:val="LTT"/>
        <w:ind w:firstLine="480"/>
        <w:rPr>
          <w:color w:val="1A15F1"/>
        </w:rPr>
      </w:pPr>
      <w:r>
        <w:rPr>
          <w:rFonts w:hint="eastAsia"/>
          <w:color w:val="1A15F1"/>
        </w:rPr>
        <w:t>规划具体实施过程中，在选址的基础上，通过因地制宜的选择污水收集处理方式，以集中处理为主，不能集中处理的采取分散式定点处理</w:t>
      </w:r>
      <w:r>
        <w:rPr>
          <w:rFonts w:hint="eastAsia"/>
          <w:color w:val="1A15F1"/>
        </w:rPr>
        <w:t>。</w:t>
      </w:r>
      <w:r>
        <w:rPr>
          <w:rFonts w:hint="eastAsia"/>
          <w:color w:val="1A15F1"/>
        </w:rPr>
        <w:t>由于林芝市境内</w:t>
      </w:r>
      <w:r>
        <w:rPr>
          <w:rFonts w:hint="eastAsia"/>
          <w:color w:val="1A15F1"/>
        </w:rPr>
        <w:t>I</w:t>
      </w:r>
      <w:r>
        <w:rPr>
          <w:rFonts w:hint="eastAsia"/>
          <w:color w:val="1A15F1"/>
        </w:rPr>
        <w:t>类、</w:t>
      </w:r>
      <w:r>
        <w:rPr>
          <w:rFonts w:hint="eastAsia"/>
          <w:color w:val="1A15F1"/>
        </w:rPr>
        <w:t>II</w:t>
      </w:r>
      <w:r>
        <w:rPr>
          <w:rFonts w:hint="eastAsia"/>
          <w:color w:val="1A15F1"/>
        </w:rPr>
        <w:t>类水体较多，</w:t>
      </w:r>
      <w:r>
        <w:rPr>
          <w:rFonts w:hint="eastAsia"/>
          <w:color w:val="1A15F1"/>
        </w:rPr>
        <w:t>I</w:t>
      </w:r>
      <w:r>
        <w:rPr>
          <w:rFonts w:hint="eastAsia"/>
          <w:color w:val="1A15F1"/>
        </w:rPr>
        <w:t>类、</w:t>
      </w:r>
      <w:r>
        <w:rPr>
          <w:rFonts w:hint="eastAsia"/>
          <w:color w:val="1A15F1"/>
        </w:rPr>
        <w:t>II</w:t>
      </w:r>
      <w:r>
        <w:rPr>
          <w:rFonts w:hint="eastAsia"/>
          <w:color w:val="1A15F1"/>
        </w:rPr>
        <w:t>类水功能区禁止新建排污口，已有排污口不能增加排放量。</w:t>
      </w:r>
      <w:r>
        <w:rPr>
          <w:color w:val="1A15F1"/>
        </w:rPr>
        <w:t>本次</w:t>
      </w:r>
      <w:r>
        <w:rPr>
          <w:rFonts w:hint="eastAsia"/>
          <w:color w:val="1A15F1"/>
        </w:rPr>
        <w:t>评价</w:t>
      </w:r>
      <w:r>
        <w:rPr>
          <w:color w:val="1A15F1"/>
        </w:rPr>
        <w:t>考虑到区域水环境功能敏感</w:t>
      </w:r>
      <w:r>
        <w:rPr>
          <w:rFonts w:hint="eastAsia"/>
          <w:color w:val="1A15F1"/>
        </w:rPr>
        <w:t>，</w:t>
      </w:r>
      <w:r>
        <w:rPr>
          <w:rFonts w:hint="eastAsia"/>
          <w:color w:val="1A15F1"/>
        </w:rPr>
        <w:t>要求后续选址位于废水</w:t>
      </w:r>
      <w:r>
        <w:rPr>
          <w:rFonts w:hint="eastAsia"/>
          <w:color w:val="1A15F1"/>
        </w:rPr>
        <w:t>不允许排</w:t>
      </w:r>
      <w:r>
        <w:rPr>
          <w:rFonts w:hint="eastAsia"/>
          <w:color w:val="1A15F1"/>
        </w:rPr>
        <w:lastRenderedPageBreak/>
        <w:t>放</w:t>
      </w:r>
      <w:r>
        <w:rPr>
          <w:rFonts w:hint="eastAsia"/>
          <w:color w:val="1A15F1"/>
        </w:rPr>
        <w:t>区域的</w:t>
      </w:r>
      <w:r>
        <w:rPr>
          <w:rFonts w:hint="eastAsia"/>
          <w:color w:val="1A15F1"/>
        </w:rPr>
        <w:t>，要求</w:t>
      </w:r>
      <w:r>
        <w:rPr>
          <w:rFonts w:hint="eastAsia"/>
          <w:color w:val="1A15F1"/>
        </w:rPr>
        <w:t>废水收集处理后</w:t>
      </w:r>
      <w:r>
        <w:rPr>
          <w:rFonts w:hint="eastAsia"/>
          <w:color w:val="1A15F1"/>
        </w:rPr>
        <w:t>尽量回用</w:t>
      </w:r>
      <w:r>
        <w:rPr>
          <w:rFonts w:hint="eastAsia"/>
          <w:color w:val="1A15F1"/>
        </w:rPr>
        <w:t>，</w:t>
      </w:r>
      <w:r>
        <w:rPr>
          <w:rFonts w:hint="eastAsia"/>
          <w:color w:val="1A15F1"/>
        </w:rPr>
        <w:t>降低污染物排放量</w:t>
      </w:r>
      <w:r>
        <w:rPr>
          <w:rFonts w:hint="eastAsia"/>
          <w:color w:val="1A15F1"/>
        </w:rPr>
        <w:t>；</w:t>
      </w:r>
      <w:r>
        <w:rPr>
          <w:rFonts w:hint="eastAsia"/>
          <w:color w:val="1A15F1"/>
        </w:rPr>
        <w:t>综上，林芝市水</w:t>
      </w:r>
      <w:r>
        <w:rPr>
          <w:rFonts w:hint="eastAsia"/>
          <w:color w:val="1A15F1"/>
        </w:rPr>
        <w:t>环境容量可以支撑本次规划实施。</w:t>
      </w:r>
    </w:p>
    <w:p w:rsidR="00614009" w:rsidRDefault="00D815D6">
      <w:pPr>
        <w:pStyle w:val="LTT"/>
        <w:ind w:firstLine="480"/>
        <w:rPr>
          <w:color w:val="1A15F1"/>
        </w:rPr>
      </w:pPr>
      <w:r>
        <w:rPr>
          <w:rFonts w:hint="eastAsia"/>
          <w:color w:val="1A15F1"/>
        </w:rPr>
        <w:t>规划实施阶段，大气污染主要来自建设期间的施工废气扬尘；餐饮业的餐饮油烟废气、车辆排放的尾气以及垃圾收集点的恶臭气体。其中餐饮油烟及施工扬尘对局地影响较大，也是在运营中重点管控内容。但旅游车辆排放的汽车尾气对区域空气污染影响较之明显，规划末年</w:t>
      </w:r>
      <w:r>
        <w:rPr>
          <w:rFonts w:hint="eastAsia"/>
          <w:color w:val="1A15F1"/>
        </w:rPr>
        <w:t>20</w:t>
      </w:r>
      <w:r>
        <w:rPr>
          <w:rFonts w:hint="eastAsia"/>
          <w:color w:val="1A15F1"/>
        </w:rPr>
        <w:t>25</w:t>
      </w:r>
      <w:r>
        <w:rPr>
          <w:rFonts w:hint="eastAsia"/>
          <w:color w:val="1A15F1"/>
        </w:rPr>
        <w:t>年，旅游车辆的主要污染物</w:t>
      </w:r>
      <w:r>
        <w:rPr>
          <w:rFonts w:hint="eastAsia"/>
          <w:color w:val="1A15F1"/>
        </w:rPr>
        <w:t>NOx</w:t>
      </w:r>
      <w:r>
        <w:rPr>
          <w:rFonts w:hint="eastAsia"/>
          <w:color w:val="1A15F1"/>
        </w:rPr>
        <w:t>、</w:t>
      </w:r>
      <w:r>
        <w:rPr>
          <w:rFonts w:hint="eastAsia"/>
          <w:color w:val="1A15F1"/>
        </w:rPr>
        <w:t>SO</w:t>
      </w:r>
      <w:r>
        <w:rPr>
          <w:rFonts w:hint="eastAsia"/>
          <w:color w:val="1A15F1"/>
          <w:vertAlign w:val="subscript"/>
        </w:rPr>
        <w:t>2</w:t>
      </w:r>
      <w:r>
        <w:rPr>
          <w:rFonts w:hint="eastAsia"/>
          <w:color w:val="1A15F1"/>
        </w:rPr>
        <w:t>排放总量</w:t>
      </w:r>
      <w:r>
        <w:rPr>
          <w:rFonts w:hint="eastAsia"/>
          <w:color w:val="1A15F1"/>
        </w:rPr>
        <w:t>均</w:t>
      </w:r>
      <w:r>
        <w:rPr>
          <w:rFonts w:hint="eastAsia"/>
          <w:color w:val="1A15F1"/>
        </w:rPr>
        <w:t>小于林芝市“三线一单”废气污染物排放总量，满足林芝市“三线一单”要求。</w:t>
      </w:r>
      <w:r>
        <w:rPr>
          <w:rFonts w:hint="eastAsia"/>
          <w:color w:val="1A15F1"/>
        </w:rPr>
        <w:t>林芝市全域旅游发展规划（</w:t>
      </w:r>
      <w:r>
        <w:rPr>
          <w:rFonts w:hint="eastAsia"/>
          <w:color w:val="1A15F1"/>
        </w:rPr>
        <w:t>2018-2025</w:t>
      </w:r>
      <w:r>
        <w:rPr>
          <w:rFonts w:hint="eastAsia"/>
          <w:color w:val="1A15F1"/>
        </w:rPr>
        <w:t>年）</w:t>
      </w:r>
      <w:r>
        <w:rPr>
          <w:rFonts w:cs="宋体" w:hint="eastAsia"/>
          <w:color w:val="1A15F1"/>
          <w:lang w:bidi="ar"/>
        </w:rPr>
        <w:t>的实施是可行的。</w:t>
      </w:r>
    </w:p>
    <w:p w:rsidR="00614009" w:rsidRDefault="00D815D6">
      <w:pPr>
        <w:pStyle w:val="2"/>
      </w:pPr>
      <w:bookmarkStart w:id="281" w:name="_Toc10534"/>
      <w:r>
        <w:rPr>
          <w:rFonts w:hint="eastAsia"/>
        </w:rPr>
        <w:t>11.5</w:t>
      </w:r>
      <w:r>
        <w:rPr>
          <w:rFonts w:hint="eastAsia"/>
        </w:rPr>
        <w:t>规划实施制约因素与优化调整建议</w:t>
      </w:r>
      <w:bookmarkEnd w:id="281"/>
    </w:p>
    <w:p w:rsidR="00614009" w:rsidRDefault="00D815D6">
      <w:pPr>
        <w:pStyle w:val="3"/>
      </w:pPr>
      <w:bookmarkStart w:id="282" w:name="_Toc14396"/>
      <w:r>
        <w:rPr>
          <w:rFonts w:hint="eastAsia"/>
        </w:rPr>
        <w:t>11.5.</w:t>
      </w:r>
      <w:r>
        <w:rPr>
          <w:rFonts w:hint="eastAsia"/>
        </w:rPr>
        <w:t>1</w:t>
      </w:r>
      <w:r>
        <w:rPr>
          <w:rFonts w:hint="eastAsia"/>
        </w:rPr>
        <w:t>规划实施制约因素</w:t>
      </w:r>
      <w:bookmarkEnd w:id="282"/>
    </w:p>
    <w:p w:rsidR="00614009" w:rsidRDefault="00D815D6">
      <w:pPr>
        <w:pStyle w:val="LTT"/>
        <w:ind w:firstLine="480"/>
      </w:pPr>
      <w:r>
        <w:rPr>
          <w:rFonts w:hint="eastAsia"/>
        </w:rPr>
        <w:t>1</w:t>
      </w:r>
      <w:r>
        <w:rPr>
          <w:rFonts w:hint="eastAsia"/>
        </w:rPr>
        <w:t>、鉴于旅游开发的特殊性，旅游项目大部分会考虑在生态环境好、自然风光美等条件较好的区域建设，按目前划定的规划范围，涉及的重要生态敏感区主要有</w:t>
      </w:r>
      <w:r>
        <w:rPr>
          <w:rFonts w:hint="eastAsia"/>
        </w:rPr>
        <w:t>5</w:t>
      </w:r>
      <w:r>
        <w:rPr>
          <w:rFonts w:hint="eastAsia"/>
        </w:rPr>
        <w:t>个自然保护区、</w:t>
      </w:r>
      <w:r>
        <w:rPr>
          <w:rFonts w:hint="eastAsia"/>
        </w:rPr>
        <w:t>3</w:t>
      </w:r>
      <w:r>
        <w:rPr>
          <w:rFonts w:hint="eastAsia"/>
        </w:rPr>
        <w:t>个国家级森林公园、</w:t>
      </w:r>
      <w:r>
        <w:rPr>
          <w:rFonts w:hint="eastAsia"/>
        </w:rPr>
        <w:t>3</w:t>
      </w:r>
      <w:r>
        <w:rPr>
          <w:rFonts w:hint="eastAsia"/>
        </w:rPr>
        <w:t>个国家级湿地公园、</w:t>
      </w:r>
      <w:r>
        <w:rPr>
          <w:rFonts w:hint="eastAsia"/>
        </w:rPr>
        <w:t>1</w:t>
      </w:r>
      <w:r>
        <w:rPr>
          <w:rFonts w:hint="eastAsia"/>
        </w:rPr>
        <w:t>个国家级地质公园，规划项目可能受各类敏感区管控要求的制约。</w:t>
      </w:r>
    </w:p>
    <w:p w:rsidR="00614009" w:rsidRDefault="00D815D6">
      <w:pPr>
        <w:pStyle w:val="LTT"/>
        <w:ind w:firstLine="482"/>
      </w:pPr>
      <w:r>
        <w:rPr>
          <w:rFonts w:hint="eastAsia"/>
          <w:b/>
          <w:bCs/>
        </w:rPr>
        <w:t>2</w:t>
      </w:r>
      <w:r>
        <w:rPr>
          <w:rFonts w:hint="eastAsia"/>
          <w:b/>
          <w:bCs/>
        </w:rPr>
        <w:t>、</w:t>
      </w:r>
      <w:r>
        <w:rPr>
          <w:rFonts w:hint="eastAsia"/>
        </w:rPr>
        <w:t>根据规划区域内基础设施建设情况，评价范围内可依托的污水集中处理工程主要集中在城市建成区、乡镇及部分成熟景区，除少数规划项目可以依托已建成污水处理工程外，其余规划项目污水处理系统倘若不尽完善，可能对水环境造成一定污染风险。因此，污水</w:t>
      </w:r>
      <w:r>
        <w:rPr>
          <w:rFonts w:hint="eastAsia"/>
        </w:rPr>
        <w:t>处理工程的建设和稳定运行是旅游开发的限制因素之一。</w:t>
      </w:r>
    </w:p>
    <w:p w:rsidR="00614009" w:rsidRDefault="00D815D6">
      <w:pPr>
        <w:pStyle w:val="LTT"/>
        <w:ind w:firstLine="480"/>
      </w:pPr>
      <w:r>
        <w:rPr>
          <w:rFonts w:hint="eastAsia"/>
        </w:rPr>
        <w:t>3</w:t>
      </w:r>
      <w:r>
        <w:rPr>
          <w:rFonts w:hint="eastAsia"/>
        </w:rPr>
        <w:t>、规划区涉及一些行政村虽建设了简易生活垃圾收集池，但大部分乡镇生活垃圾的收集和处理还没有完全形成有效系统，村与村、村与镇距离较远，转运成本极高，转运难度较大，生活垃圾处理方式不规范，多为露天自行堆放，旅游过程产生大量生活垃圾的处理也是旅游开发的限制因素之一。</w:t>
      </w:r>
    </w:p>
    <w:p w:rsidR="00614009" w:rsidRDefault="00D815D6">
      <w:pPr>
        <w:pStyle w:val="3"/>
      </w:pPr>
      <w:bookmarkStart w:id="283" w:name="_Toc26234"/>
      <w:bookmarkStart w:id="284" w:name="_GoBack"/>
      <w:bookmarkEnd w:id="284"/>
      <w:r>
        <w:rPr>
          <w:rFonts w:hint="eastAsia"/>
        </w:rPr>
        <w:t>11.5.2</w:t>
      </w:r>
      <w:r>
        <w:rPr>
          <w:rFonts w:hint="eastAsia"/>
        </w:rPr>
        <w:t>规划优化调整建议</w:t>
      </w:r>
      <w:bookmarkEnd w:id="283"/>
    </w:p>
    <w:p w:rsidR="00614009" w:rsidRDefault="00D815D6">
      <w:pPr>
        <w:pStyle w:val="LTT"/>
        <w:ind w:firstLine="482"/>
        <w:rPr>
          <w:b/>
          <w:bCs/>
        </w:rPr>
      </w:pPr>
      <w:r>
        <w:rPr>
          <w:rFonts w:hint="eastAsia"/>
          <w:b/>
          <w:bCs/>
        </w:rPr>
        <w:t>1</w:t>
      </w:r>
      <w:r>
        <w:rPr>
          <w:rFonts w:hint="eastAsia"/>
          <w:b/>
          <w:bCs/>
        </w:rPr>
        <w:t>、现有景区问题处置建议</w:t>
      </w:r>
    </w:p>
    <w:p w:rsidR="00614009" w:rsidRDefault="00D815D6">
      <w:pPr>
        <w:pStyle w:val="LTT"/>
        <w:ind w:firstLine="480"/>
      </w:pPr>
      <w:r>
        <w:rPr>
          <w:rFonts w:hint="eastAsia"/>
        </w:rPr>
        <w:t>（</w:t>
      </w:r>
      <w:r>
        <w:rPr>
          <w:rFonts w:hint="eastAsia"/>
        </w:rPr>
        <w:t>1</w:t>
      </w:r>
      <w:r>
        <w:rPr>
          <w:rFonts w:hint="eastAsia"/>
        </w:rPr>
        <w:t>）世界柏树王园林景区处置建议</w:t>
      </w:r>
    </w:p>
    <w:p w:rsidR="00614009" w:rsidRDefault="00D815D6">
      <w:pPr>
        <w:pStyle w:val="LTT"/>
        <w:ind w:firstLine="480"/>
        <w:rPr>
          <w:highlight w:val="yellow"/>
        </w:rPr>
      </w:pPr>
      <w:r>
        <w:rPr>
          <w:rFonts w:hint="eastAsia"/>
        </w:rPr>
        <w:t>对于世界柏树王园林景区内的栈道和观景平台涉及林芝巴结巨柏自然保护区缓冲区，并将该部分观景平台作为景区的核心区对游客进行开放的情况，本次</w:t>
      </w:r>
      <w:r>
        <w:rPr>
          <w:rFonts w:hint="eastAsia"/>
        </w:rPr>
        <w:lastRenderedPageBreak/>
        <w:t>环评建议当地政府应按照《中华人民共和国自然保护区条例》的要求应禁止游客进入核心区及缓冲区范围内。同时建议当地政府对该保护区的功能区划和范围进行适当调整，在满足《中华人民共和国自然保护区条例》中的相关要后，才能对游客开放。如若不能调整，本次环评考虑到拆除现有的景观平台及栈道所带来的景观、生态影响较大，建议保留其景观设施，对涉及自然保护区缓冲区的观景平台及栈道进行功能调整，用于从</w:t>
      </w:r>
      <w:r>
        <w:rPr>
          <w:rFonts w:hint="eastAsia"/>
        </w:rPr>
        <w:t>事经自然保护区管理机构批准的非破坏性的科学研究、教学实习和标本采集活动等行为。</w:t>
      </w:r>
    </w:p>
    <w:p w:rsidR="00614009" w:rsidRDefault="00D815D6">
      <w:pPr>
        <w:pStyle w:val="LTT"/>
        <w:ind w:firstLine="480"/>
      </w:pPr>
      <w:r>
        <w:rPr>
          <w:rFonts w:hint="eastAsia"/>
        </w:rPr>
        <w:t>（</w:t>
      </w:r>
      <w:r>
        <w:rPr>
          <w:rFonts w:hint="eastAsia"/>
        </w:rPr>
        <w:t>2</w:t>
      </w:r>
      <w:r>
        <w:rPr>
          <w:rFonts w:hint="eastAsia"/>
        </w:rPr>
        <w:t>）岗云杉林景区处置建议</w:t>
      </w:r>
    </w:p>
    <w:p w:rsidR="00614009" w:rsidRDefault="00D815D6">
      <w:pPr>
        <w:pStyle w:val="LTT"/>
        <w:ind w:firstLine="480"/>
      </w:pPr>
      <w:r>
        <w:rPr>
          <w:rFonts w:hint="eastAsia"/>
        </w:rPr>
        <w:t>根据中央第四生态环境保护督察组向西藏自治区反馈督察情况，波密县岗云杉林景区部分观景台、栈道涉及西藏雅鲁藏布大峡谷国家自然保护区核心区。目前，西藏自治区人民政府、林芝市政府、波密县政府正在督促其进行整改，现已将位于核心区、缓冲区的景区全部关闭，禁止游客进入。考虑到拆除现有的景观平台及栈道所带来的景观、生态影响较大，本次环评建议保留现有位于核心区、缓冲区的全部设施，并将其功能调整为用于从事经自然保护区管理机构批准的非破坏性的科学研究、教学实习和标本采集活动的平台及通道。</w:t>
      </w:r>
    </w:p>
    <w:p w:rsidR="00614009" w:rsidRDefault="00D815D6">
      <w:pPr>
        <w:pStyle w:val="LTT"/>
        <w:ind w:firstLine="482"/>
        <w:rPr>
          <w:b/>
          <w:bCs/>
        </w:rPr>
      </w:pPr>
      <w:r>
        <w:rPr>
          <w:rFonts w:hint="eastAsia"/>
          <w:b/>
          <w:bCs/>
        </w:rPr>
        <w:t>2</w:t>
      </w:r>
      <w:r>
        <w:rPr>
          <w:rFonts w:hint="eastAsia"/>
          <w:b/>
          <w:bCs/>
        </w:rPr>
        <w:t>、合理布局</w:t>
      </w:r>
    </w:p>
    <w:p w:rsidR="00614009" w:rsidRDefault="00D815D6">
      <w:pPr>
        <w:pStyle w:val="LTT"/>
        <w:ind w:firstLine="480"/>
      </w:pPr>
      <w:r>
        <w:rPr>
          <w:rFonts w:hint="eastAsia"/>
        </w:rPr>
        <w:t>通过叠图分析，拟进行的旅游</w:t>
      </w:r>
      <w:r>
        <w:rPr>
          <w:rFonts w:hint="eastAsia"/>
        </w:rPr>
        <w:t>资源项目与生态保护红线存在重叠区域。根据生态空间管控要求，自然保护地核心保护区以外的其它区域严格原则上禁止开发性、生产性建设活动，但可可允许适度的参观旅游及相关的必要公共设施建设。</w:t>
      </w:r>
    </w:p>
    <w:p w:rsidR="00614009" w:rsidRDefault="00D815D6">
      <w:pPr>
        <w:pStyle w:val="LTT"/>
        <w:ind w:firstLine="480"/>
      </w:pPr>
      <w:r>
        <w:rPr>
          <w:rFonts w:hint="eastAsia"/>
        </w:rPr>
        <w:t>经叠图初步筛选涉及生态红线的项目，不涉及自然保护区核心区及缓冲区。仅在保护区实验区开展对生态功能不造成破坏为前提的旅游活动，由于本次的旅游资源为示意点位，叠图分析时可能存在一定误差以及旅游资源基础设施具体实施选址落地存在差异，最终可能会影响叠图判断，因此后续规划项目实际落地时建议与生态保护红线勘界核实。</w:t>
      </w:r>
    </w:p>
    <w:p w:rsidR="00614009" w:rsidRDefault="00D815D6">
      <w:pPr>
        <w:pStyle w:val="LTT"/>
        <w:ind w:firstLine="480"/>
        <w:rPr>
          <w:color w:val="2A26F7"/>
        </w:rPr>
      </w:pPr>
      <w:r>
        <w:rPr>
          <w:rFonts w:hint="eastAsia"/>
        </w:rPr>
        <w:t>在规划项目实施过程中要与</w:t>
      </w:r>
      <w:r>
        <w:rPr>
          <w:rFonts w:hint="eastAsia"/>
        </w:rPr>
        <w:t>空间开发保护管理相衔接，实行严格的管控和保护措施，后续规划项目</w:t>
      </w:r>
      <w:r>
        <w:t>建设时应严格按照</w:t>
      </w:r>
      <w:r>
        <w:rPr>
          <w:rFonts w:hint="eastAsia"/>
        </w:rPr>
        <w:t>生态保护红线管控要求执行</w:t>
      </w:r>
      <w:r>
        <w:rPr>
          <w:rFonts w:hint="eastAsia"/>
          <w:color w:val="2A26F7"/>
        </w:rPr>
        <w:t>。</w:t>
      </w:r>
    </w:p>
    <w:p w:rsidR="00614009" w:rsidRDefault="00D815D6">
      <w:pPr>
        <w:pStyle w:val="LTT"/>
        <w:ind w:firstLine="482"/>
        <w:rPr>
          <w:b/>
          <w:bCs/>
        </w:rPr>
      </w:pPr>
      <w:r>
        <w:rPr>
          <w:rFonts w:hint="eastAsia"/>
          <w:b/>
          <w:bCs/>
        </w:rPr>
        <w:t>3</w:t>
      </w:r>
      <w:r>
        <w:rPr>
          <w:rFonts w:hint="eastAsia"/>
          <w:b/>
          <w:bCs/>
        </w:rPr>
        <w:t>、</w:t>
      </w:r>
      <w:r>
        <w:rPr>
          <w:b/>
          <w:bCs/>
        </w:rPr>
        <w:t>排水方案调整建议</w:t>
      </w:r>
    </w:p>
    <w:p w:rsidR="00614009" w:rsidRDefault="00D815D6">
      <w:pPr>
        <w:pStyle w:val="LTT"/>
        <w:ind w:firstLine="480"/>
      </w:pPr>
      <w:r>
        <w:rPr>
          <w:rFonts w:hint="eastAsia"/>
        </w:rPr>
        <w:t>《规划》中未提出废水处理方案，由于规划涉及范围较广，且各区内规划项目具有不确定性，按照情景预测，并结合目前各县建成的污水处理厂情况及各景</w:t>
      </w:r>
      <w:r>
        <w:rPr>
          <w:rFonts w:hint="eastAsia"/>
        </w:rPr>
        <w:lastRenderedPageBreak/>
        <w:t>区建成的污水处理设施，再结合本规划发展方向及目标，环评建议排水方案如下：</w:t>
      </w:r>
    </w:p>
    <w:p w:rsidR="00614009" w:rsidRDefault="00D815D6">
      <w:pPr>
        <w:pStyle w:val="LTT"/>
        <w:ind w:firstLine="480"/>
      </w:pPr>
      <w:r>
        <w:rPr>
          <w:rFonts w:hint="eastAsia"/>
        </w:rPr>
        <w:t>（</w:t>
      </w:r>
      <w:r>
        <w:rPr>
          <w:rFonts w:hint="eastAsia"/>
        </w:rPr>
        <w:t>1</w:t>
      </w:r>
      <w:r>
        <w:rPr>
          <w:rFonts w:hint="eastAsia"/>
        </w:rPr>
        <w:t>）针对</w:t>
      </w:r>
      <w:r>
        <w:t>依托城市建成区而建的规划项目（未确定选址的），选址首先考虑已敷设污水收集管网的区域，旅游区内产生的废水经过预处理达到《污水综合排放标准》（</w:t>
      </w:r>
      <w:r>
        <w:t>GB8978-1996</w:t>
      </w:r>
      <w:r>
        <w:t>）三</w:t>
      </w:r>
      <w:r>
        <w:t>级标准及《污水排入城镇下水道水质标准》（</w:t>
      </w:r>
      <w:r>
        <w:t>GB/T1962-2015</w:t>
      </w:r>
      <w:r>
        <w:t>）表</w:t>
      </w:r>
      <w:r>
        <w:t>1</w:t>
      </w:r>
      <w:r>
        <w:t>（</w:t>
      </w:r>
      <w:r>
        <w:t>A</w:t>
      </w:r>
      <w:r>
        <w:t>）等级标准后排入市政污水管网，最终进入污水处理厂进行处理。</w:t>
      </w:r>
    </w:p>
    <w:p w:rsidR="00614009" w:rsidRDefault="00D815D6">
      <w:pPr>
        <w:pStyle w:val="LTT"/>
        <w:ind w:firstLine="480"/>
      </w:pPr>
      <w:r>
        <w:rPr>
          <w:rFonts w:hint="eastAsia"/>
        </w:rPr>
        <w:t>（</w:t>
      </w:r>
      <w:r>
        <w:rPr>
          <w:rFonts w:hint="eastAsia"/>
        </w:rPr>
        <w:t>2</w:t>
      </w:r>
      <w:r>
        <w:rPr>
          <w:rFonts w:hint="eastAsia"/>
        </w:rPr>
        <w:t>）针对</w:t>
      </w:r>
      <w:r>
        <w:t>无法依托市政污水管网的，或选址位于远离城市建成区的规划项目，各景区配套</w:t>
      </w:r>
      <w:r>
        <w:rPr>
          <w:rFonts w:hint="eastAsia"/>
        </w:rPr>
        <w:t>建设</w:t>
      </w:r>
      <w:r>
        <w:t>生态污水处理站或小型污水处理站，并要求污水经处理达到《城镇污水处理厂污染物排放标准》（</w:t>
      </w:r>
      <w:r>
        <w:t>GB18918-2002</w:t>
      </w:r>
      <w:r>
        <w:t>）一级</w:t>
      </w:r>
      <w:r>
        <w:t>A</w:t>
      </w:r>
      <w:r>
        <w:t>标准部分回用于绿化和道路洒水降尘</w:t>
      </w:r>
      <w:r>
        <w:rPr>
          <w:rFonts w:hint="eastAsia"/>
        </w:rPr>
        <w:t>，</w:t>
      </w:r>
      <w:r>
        <w:t>回用不完的外排至附近河流</w:t>
      </w:r>
      <w:r>
        <w:rPr>
          <w:rFonts w:hint="eastAsia"/>
        </w:rPr>
        <w:t>。</w:t>
      </w:r>
    </w:p>
    <w:p w:rsidR="00614009" w:rsidRDefault="00D815D6">
      <w:pPr>
        <w:pStyle w:val="LTT"/>
        <w:ind w:firstLine="480"/>
      </w:pPr>
      <w:r>
        <w:rPr>
          <w:rFonts w:hint="eastAsia"/>
        </w:rPr>
        <w:t>（</w:t>
      </w:r>
      <w:r>
        <w:rPr>
          <w:rFonts w:hint="eastAsia"/>
        </w:rPr>
        <w:t>3</w:t>
      </w:r>
      <w:r>
        <w:rPr>
          <w:rFonts w:hint="eastAsia"/>
        </w:rPr>
        <w:t>）针对</w:t>
      </w:r>
      <w:r>
        <w:t>规划区内已开发的景区配套建设污水处理站，已建有污水处理站的，提倡改进污水处理工艺，将处理后达到回用标准</w:t>
      </w:r>
      <w:r>
        <w:t>的</w:t>
      </w:r>
      <w:r>
        <w:rPr>
          <w:rFonts w:hint="eastAsia"/>
        </w:rPr>
        <w:t>中水</w:t>
      </w:r>
      <w:r>
        <w:t>回用于景观、绿化及洒水降尘等，减少排放量，剩余达到《城镇污水处理厂污染物排放标准》（</w:t>
      </w:r>
      <w:r>
        <w:t>GB18918-2002</w:t>
      </w:r>
      <w:r>
        <w:t>）一级</w:t>
      </w:r>
      <w:r>
        <w:t>A</w:t>
      </w:r>
      <w:r>
        <w:t>标后排放。</w:t>
      </w:r>
    </w:p>
    <w:p w:rsidR="00614009" w:rsidRDefault="00D815D6">
      <w:pPr>
        <w:pStyle w:val="LTT"/>
        <w:ind w:firstLine="482"/>
        <w:rPr>
          <w:b/>
          <w:bCs/>
        </w:rPr>
      </w:pPr>
      <w:r>
        <w:rPr>
          <w:rFonts w:hint="eastAsia"/>
          <w:b/>
          <w:bCs/>
        </w:rPr>
        <w:t>4</w:t>
      </w:r>
      <w:r>
        <w:rPr>
          <w:rFonts w:hint="eastAsia"/>
          <w:b/>
          <w:bCs/>
        </w:rPr>
        <w:t>、污水</w:t>
      </w:r>
      <w:r>
        <w:rPr>
          <w:rFonts w:hint="eastAsia"/>
          <w:b/>
          <w:bCs/>
        </w:rPr>
        <w:t>处理</w:t>
      </w:r>
      <w:r>
        <w:rPr>
          <w:rFonts w:hint="eastAsia"/>
          <w:b/>
          <w:bCs/>
        </w:rPr>
        <w:t>设施规划补充建议</w:t>
      </w:r>
    </w:p>
    <w:p w:rsidR="00614009" w:rsidRDefault="00D815D6">
      <w:pPr>
        <w:pStyle w:val="LTT"/>
        <w:ind w:firstLine="480"/>
      </w:pPr>
      <w:r>
        <w:rPr>
          <w:rFonts w:hint="eastAsia"/>
        </w:rPr>
        <w:t>规划区内可依托的污水集中处理工程主要集中在城市建成区或乡镇上，少数规划项目可以依托景区自建污水处理工程外，其余规划项目污水处理系统倘若不尽完善，可能对水环境造成一定污染风险。因此，污水处理方案需按规划项目的分期建设进度配套建设，并在规划中进行补充。根据旅游业发展特点，建议实施集中处理和分散处理相结合的污水处理方案。对于布局在乡村的景区，首先应采取</w:t>
      </w:r>
      <w:r>
        <w:rPr>
          <w:rFonts w:hint="eastAsia"/>
        </w:rPr>
        <w:t>节水措施，从源头上减少污废水的排放，同时加快新建污水处理设施的修建，确保在规划实施后，该区域产生的污废水能处理达标后排放。</w:t>
      </w:r>
    </w:p>
    <w:p w:rsidR="00614009" w:rsidRDefault="00D815D6">
      <w:pPr>
        <w:pStyle w:val="LTT"/>
        <w:ind w:firstLine="482"/>
        <w:rPr>
          <w:b/>
          <w:bCs/>
        </w:rPr>
      </w:pPr>
      <w:r>
        <w:rPr>
          <w:rFonts w:hint="eastAsia"/>
          <w:b/>
          <w:bCs/>
        </w:rPr>
        <w:t>5</w:t>
      </w:r>
      <w:r>
        <w:rPr>
          <w:rFonts w:hint="eastAsia"/>
          <w:b/>
          <w:bCs/>
        </w:rPr>
        <w:t>、关于冰川（雪）资源开发保护的优化建议</w:t>
      </w:r>
    </w:p>
    <w:p w:rsidR="00614009" w:rsidRDefault="00D815D6">
      <w:pPr>
        <w:pStyle w:val="LTT"/>
        <w:ind w:firstLine="480"/>
      </w:pPr>
      <w:r>
        <w:rPr>
          <w:rFonts w:hint="eastAsia"/>
        </w:rPr>
        <w:t>（</w:t>
      </w:r>
      <w:r>
        <w:rPr>
          <w:rFonts w:hint="eastAsia"/>
        </w:rPr>
        <w:t>1</w:t>
      </w:r>
      <w:r>
        <w:rPr>
          <w:rFonts w:hint="eastAsia"/>
        </w:rPr>
        <w:t>）</w:t>
      </w:r>
      <w:r>
        <w:rPr>
          <w:rFonts w:hint="eastAsia"/>
          <w:color w:val="0A49E7"/>
        </w:rPr>
        <w:t>西藏自治区已制定《西藏自治区冰川保护条例》（</w:t>
      </w:r>
      <w:r>
        <w:rPr>
          <w:rFonts w:hint="eastAsia"/>
          <w:color w:val="0A49E7"/>
        </w:rPr>
        <w:t>2024</w:t>
      </w:r>
      <w:r>
        <w:rPr>
          <w:rFonts w:hint="eastAsia"/>
          <w:color w:val="0A49E7"/>
        </w:rPr>
        <w:t>年</w:t>
      </w:r>
      <w:r>
        <w:rPr>
          <w:rFonts w:hint="eastAsia"/>
          <w:color w:val="0A49E7"/>
        </w:rPr>
        <w:t>10</w:t>
      </w:r>
      <w:r>
        <w:rPr>
          <w:rFonts w:hint="eastAsia"/>
          <w:color w:val="0A49E7"/>
        </w:rPr>
        <w:t>月</w:t>
      </w:r>
      <w:r>
        <w:rPr>
          <w:rFonts w:hint="eastAsia"/>
          <w:color w:val="0A49E7"/>
        </w:rPr>
        <w:t>1</w:t>
      </w:r>
      <w:r>
        <w:rPr>
          <w:rFonts w:hint="eastAsia"/>
          <w:color w:val="0A49E7"/>
        </w:rPr>
        <w:t>日施行），条例的实施是从法制层面保护冰川资源。后续西藏自治区将编制实施冰川（冰雪）资源保护总体规划，明确冰川资源保护开发生态管控边界。鉴于此，后续规划项目的开展需按照《西藏自治区冰川保护条例》（</w:t>
      </w:r>
      <w:r>
        <w:rPr>
          <w:rFonts w:hint="eastAsia"/>
          <w:color w:val="0A49E7"/>
        </w:rPr>
        <w:t>2024</w:t>
      </w:r>
      <w:r>
        <w:rPr>
          <w:rFonts w:hint="eastAsia"/>
          <w:color w:val="0A49E7"/>
        </w:rPr>
        <w:t>年</w:t>
      </w:r>
      <w:r>
        <w:rPr>
          <w:rFonts w:hint="eastAsia"/>
          <w:color w:val="0A49E7"/>
        </w:rPr>
        <w:t>10</w:t>
      </w:r>
      <w:r>
        <w:rPr>
          <w:rFonts w:hint="eastAsia"/>
          <w:color w:val="0A49E7"/>
        </w:rPr>
        <w:t>月</w:t>
      </w:r>
      <w:r>
        <w:rPr>
          <w:rFonts w:hint="eastAsia"/>
          <w:color w:val="0A49E7"/>
        </w:rPr>
        <w:t>1</w:t>
      </w:r>
      <w:r>
        <w:rPr>
          <w:rFonts w:hint="eastAsia"/>
          <w:color w:val="0A49E7"/>
        </w:rPr>
        <w:t>日施行）及冰川（冰雪）资源保护总体规划中相关要求</w:t>
      </w:r>
      <w:r>
        <w:rPr>
          <w:rFonts w:hint="eastAsia"/>
        </w:rPr>
        <w:t>。</w:t>
      </w:r>
    </w:p>
    <w:p w:rsidR="00614009" w:rsidRDefault="00D815D6">
      <w:pPr>
        <w:pStyle w:val="LTT"/>
        <w:ind w:firstLine="480"/>
        <w:rPr>
          <w:color w:val="000000"/>
        </w:rPr>
      </w:pPr>
      <w:r>
        <w:rPr>
          <w:rFonts w:hint="eastAsia"/>
        </w:rPr>
        <w:t>（</w:t>
      </w:r>
      <w:r>
        <w:rPr>
          <w:rFonts w:hint="eastAsia"/>
        </w:rPr>
        <w:t>2</w:t>
      </w:r>
      <w:r>
        <w:rPr>
          <w:rFonts w:hint="eastAsia"/>
        </w:rPr>
        <w:t>）西藏自治</w:t>
      </w:r>
      <w:r>
        <w:rPr>
          <w:rFonts w:hint="eastAsia"/>
        </w:rPr>
        <w:t>区生态环境厅于</w:t>
      </w:r>
      <w:r>
        <w:rPr>
          <w:rFonts w:hint="eastAsia"/>
        </w:rPr>
        <w:t>2022</w:t>
      </w:r>
      <w:r>
        <w:rPr>
          <w:rFonts w:hint="eastAsia"/>
        </w:rPr>
        <w:t>年</w:t>
      </w:r>
      <w:r>
        <w:rPr>
          <w:rFonts w:hint="eastAsia"/>
        </w:rPr>
        <w:t>6</w:t>
      </w:r>
      <w:r>
        <w:rPr>
          <w:rFonts w:hint="eastAsia"/>
        </w:rPr>
        <w:t>月</w:t>
      </w:r>
      <w:r>
        <w:rPr>
          <w:rFonts w:hint="eastAsia"/>
        </w:rPr>
        <w:t>24</w:t>
      </w:r>
      <w:r>
        <w:rPr>
          <w:rFonts w:hint="eastAsia"/>
        </w:rPr>
        <w:t>日发布了《关于进一步严格</w:t>
      </w:r>
      <w:r>
        <w:rPr>
          <w:rFonts w:hint="eastAsia"/>
        </w:rPr>
        <w:lastRenderedPageBreak/>
        <w:t>冰川（雪）资源开发生态环境保护源头管控的通知》，将重要冰川、雪山纳入水环境优先保护区域，依法禁止或限制相关开发建设活动。本次规划环评依据《关于进一步严格冰川（雪）资源开发生态环境保护源头管控的通知》（西藏自治区生态环境厅，</w:t>
      </w:r>
      <w:r>
        <w:rPr>
          <w:rFonts w:hint="eastAsia"/>
        </w:rPr>
        <w:t>2022</w:t>
      </w:r>
      <w:r>
        <w:rPr>
          <w:rFonts w:hint="eastAsia"/>
        </w:rPr>
        <w:t>年</w:t>
      </w:r>
      <w:r>
        <w:rPr>
          <w:rFonts w:hint="eastAsia"/>
        </w:rPr>
        <w:t>6</w:t>
      </w:r>
      <w:r>
        <w:rPr>
          <w:rFonts w:hint="eastAsia"/>
        </w:rPr>
        <w:t>月</w:t>
      </w:r>
      <w:r>
        <w:rPr>
          <w:rFonts w:hint="eastAsia"/>
        </w:rPr>
        <w:t>24</w:t>
      </w:r>
      <w:r>
        <w:rPr>
          <w:rFonts w:hint="eastAsia"/>
        </w:rPr>
        <w:t>日），本次规划涉及冰川</w:t>
      </w:r>
      <w:r>
        <w:rPr>
          <w:color w:val="000000"/>
        </w:rPr>
        <w:t>资源</w:t>
      </w:r>
      <w:r>
        <w:rPr>
          <w:rFonts w:hint="eastAsia"/>
          <w:color w:val="000000"/>
        </w:rPr>
        <w:t>的旅游开发项目需按照《规划环境影响评价条例》、《建设项目环境保护管理条例》及《建设项目环境影响评价分类管理名录》等开展环境影响评价工作。</w:t>
      </w:r>
    </w:p>
    <w:p w:rsidR="00614009" w:rsidRDefault="00D815D6">
      <w:pPr>
        <w:pStyle w:val="LTT"/>
        <w:ind w:firstLine="480"/>
        <w:rPr>
          <w:color w:val="000000"/>
        </w:rPr>
      </w:pPr>
      <w:r>
        <w:rPr>
          <w:rFonts w:hint="eastAsia"/>
          <w:color w:val="000000"/>
        </w:rPr>
        <w:t>（</w:t>
      </w:r>
      <w:r>
        <w:rPr>
          <w:rFonts w:hint="eastAsia"/>
          <w:color w:val="000000"/>
        </w:rPr>
        <w:t>3</w:t>
      </w:r>
      <w:r>
        <w:rPr>
          <w:rFonts w:hint="eastAsia"/>
          <w:color w:val="000000"/>
        </w:rPr>
        <w:t>）对于县级及以上各相关部门组织编制的涉及冰川（雪）资源开发规划应依法开展规划环境影响评价，环境影响报告书在依法报送具有权限的生态环境部门审查前，应将报告书送</w:t>
      </w:r>
      <w:r>
        <w:rPr>
          <w:rFonts w:hint="eastAsia"/>
        </w:rPr>
        <w:t>西藏自治区生态环境厅</w:t>
      </w:r>
      <w:r>
        <w:rPr>
          <w:rFonts w:hint="eastAsia"/>
          <w:color w:val="000000"/>
        </w:rPr>
        <w:t>征求意见；篇章或者说明应在规划报批前，将包含篇章或说明的规划送</w:t>
      </w:r>
      <w:r>
        <w:rPr>
          <w:rFonts w:hint="eastAsia"/>
        </w:rPr>
        <w:t>西藏自治区生态环境厅</w:t>
      </w:r>
      <w:r>
        <w:rPr>
          <w:rFonts w:hint="eastAsia"/>
          <w:color w:val="000000"/>
        </w:rPr>
        <w:t>征求意见。</w:t>
      </w:r>
    </w:p>
    <w:p w:rsidR="00614009" w:rsidRDefault="00D815D6">
      <w:pPr>
        <w:pStyle w:val="LTT"/>
        <w:ind w:firstLine="480"/>
      </w:pPr>
      <w:r>
        <w:t>以下项目，需编制环境影响报告书（表）的，其环评文件一律报</w:t>
      </w:r>
      <w:r>
        <w:rPr>
          <w:rFonts w:hint="eastAsia"/>
        </w:rPr>
        <w:t>西藏自治区生态环境厅</w:t>
      </w:r>
      <w:r>
        <w:t>审批。</w:t>
      </w:r>
    </w:p>
    <w:p w:rsidR="00614009" w:rsidRDefault="00D815D6">
      <w:pPr>
        <w:pStyle w:val="LTT"/>
        <w:ind w:firstLine="480"/>
      </w:pPr>
      <w:r>
        <w:rPr>
          <w:rFonts w:hint="eastAsia"/>
        </w:rPr>
        <w:t>①</w:t>
      </w:r>
      <w:r>
        <w:t>涉及冰川（雪）资源的观光、游览等旅游开发类建设项目；</w:t>
      </w:r>
    </w:p>
    <w:p w:rsidR="00614009" w:rsidRDefault="00D815D6">
      <w:pPr>
        <w:pStyle w:val="LTT"/>
        <w:ind w:firstLine="480"/>
      </w:pPr>
      <w:r>
        <w:rPr>
          <w:rFonts w:hint="eastAsia"/>
        </w:rPr>
        <w:t>②</w:t>
      </w:r>
      <w:r>
        <w:t>涉及原生冰川、雪山资源的滑雪场、攀登等体育运动场馆类建设项目；</w:t>
      </w:r>
    </w:p>
    <w:p w:rsidR="00614009" w:rsidRDefault="00D815D6">
      <w:pPr>
        <w:pStyle w:val="LTT"/>
        <w:ind w:firstLine="480"/>
      </w:pPr>
      <w:r>
        <w:rPr>
          <w:rFonts w:hint="eastAsia"/>
        </w:rPr>
        <w:t>③</w:t>
      </w:r>
      <w:r>
        <w:t>涉及直接开采冰川水资源的矿泉水</w:t>
      </w:r>
      <w:r>
        <w:t>开发等建设项目；</w:t>
      </w:r>
    </w:p>
    <w:p w:rsidR="00614009" w:rsidRDefault="00D815D6">
      <w:pPr>
        <w:pStyle w:val="LTT"/>
        <w:ind w:firstLine="480"/>
      </w:pPr>
      <w:r>
        <w:rPr>
          <w:rFonts w:hint="eastAsia"/>
        </w:rPr>
        <w:t>④</w:t>
      </w:r>
      <w:r>
        <w:t>涉及直接占用或扰动冰川资源的矿产资源开发类建设项目；</w:t>
      </w:r>
    </w:p>
    <w:p w:rsidR="00614009" w:rsidRDefault="00D815D6">
      <w:pPr>
        <w:pStyle w:val="LTT"/>
        <w:ind w:firstLine="482"/>
        <w:rPr>
          <w:b/>
          <w:bCs/>
        </w:rPr>
      </w:pPr>
      <w:r>
        <w:rPr>
          <w:rFonts w:hint="eastAsia"/>
          <w:b/>
          <w:bCs/>
        </w:rPr>
        <w:t>5</w:t>
      </w:r>
      <w:r>
        <w:rPr>
          <w:rFonts w:hint="eastAsia"/>
          <w:b/>
          <w:bCs/>
        </w:rPr>
        <w:t>、及时开展各县域及景区的规划环评</w:t>
      </w:r>
    </w:p>
    <w:p w:rsidR="00614009" w:rsidRDefault="00D815D6">
      <w:pPr>
        <w:pStyle w:val="LTT"/>
        <w:ind w:firstLine="480"/>
        <w:rPr>
          <w:color w:val="00B050"/>
        </w:rPr>
      </w:pPr>
      <w:r>
        <w:rPr>
          <w:rFonts w:hint="eastAsia"/>
          <w:color w:val="00B050"/>
        </w:rPr>
        <w:t>《林芝市全域旅游发展规划（</w:t>
      </w:r>
      <w:r>
        <w:rPr>
          <w:rFonts w:hint="eastAsia"/>
          <w:color w:val="00B050"/>
        </w:rPr>
        <w:t>2018</w:t>
      </w:r>
      <w:r>
        <w:rPr>
          <w:rFonts w:hint="eastAsia"/>
          <w:color w:val="00B050"/>
        </w:rPr>
        <w:t>~</w:t>
      </w:r>
      <w:r>
        <w:rPr>
          <w:rFonts w:hint="eastAsia"/>
          <w:color w:val="00B050"/>
        </w:rPr>
        <w:t>2025</w:t>
      </w:r>
      <w:r>
        <w:rPr>
          <w:rFonts w:hint="eastAsia"/>
          <w:color w:val="00B050"/>
        </w:rPr>
        <w:t>年）》是指导林芝市</w:t>
      </w:r>
      <w:r>
        <w:rPr>
          <w:rFonts w:hint="eastAsia"/>
          <w:color w:val="00B050"/>
        </w:rPr>
        <w:t>全域</w:t>
      </w:r>
      <w:r>
        <w:rPr>
          <w:rFonts w:hint="eastAsia"/>
          <w:color w:val="00B050"/>
        </w:rPr>
        <w:t>旅游发展的规划，规划仅从宏观层面给出了林芝市</w:t>
      </w:r>
      <w:r>
        <w:rPr>
          <w:rFonts w:hint="eastAsia"/>
          <w:color w:val="00B050"/>
        </w:rPr>
        <w:t>全域</w:t>
      </w:r>
      <w:r>
        <w:rPr>
          <w:rFonts w:hint="eastAsia"/>
          <w:color w:val="00B050"/>
        </w:rPr>
        <w:t>发展总体目标和发展方向，规划内容较为宏观，未给出定量的发展规模、指标。目前林芝市各区县已经完成了各县域</w:t>
      </w:r>
      <w:r>
        <w:rPr>
          <w:rFonts w:hint="eastAsia"/>
          <w:color w:val="00B050"/>
        </w:rPr>
        <w:t>全域</w:t>
      </w:r>
      <w:r>
        <w:rPr>
          <w:rFonts w:hint="eastAsia"/>
          <w:color w:val="00B050"/>
        </w:rPr>
        <w:t>旅游总体规划，根据《中华人民共和国环境影响评价法》、《规划环境影响评价条例》等法律法规要求，《林芝市全域旅游发展规划（</w:t>
      </w:r>
      <w:r>
        <w:rPr>
          <w:rFonts w:hint="eastAsia"/>
          <w:color w:val="00B050"/>
        </w:rPr>
        <w:t>2018-2025</w:t>
      </w:r>
      <w:r>
        <w:rPr>
          <w:rFonts w:hint="eastAsia"/>
          <w:color w:val="00B050"/>
        </w:rPr>
        <w:t>年）》涉及到的各县域</w:t>
      </w:r>
      <w:r>
        <w:rPr>
          <w:rFonts w:hint="eastAsia"/>
          <w:color w:val="00B050"/>
        </w:rPr>
        <w:t>全域</w:t>
      </w:r>
      <w:r>
        <w:rPr>
          <w:rFonts w:hint="eastAsia"/>
          <w:color w:val="00B050"/>
        </w:rPr>
        <w:t>旅游</w:t>
      </w:r>
      <w:r>
        <w:rPr>
          <w:rFonts w:hint="eastAsia"/>
          <w:color w:val="00B050"/>
        </w:rPr>
        <w:t>发展</w:t>
      </w:r>
      <w:r>
        <w:rPr>
          <w:rFonts w:hint="eastAsia"/>
          <w:color w:val="00B050"/>
        </w:rPr>
        <w:t>规划应同步开展环境影响评价工作。</w:t>
      </w:r>
      <w:r>
        <w:rPr>
          <w:rFonts w:hint="eastAsia"/>
          <w:color w:val="00B050"/>
        </w:rPr>
        <w:t>同时</w:t>
      </w:r>
      <w:r>
        <w:rPr>
          <w:rFonts w:hint="eastAsia"/>
          <w:color w:val="00B050"/>
        </w:rPr>
        <w:t>已</w:t>
      </w:r>
      <w:r>
        <w:rPr>
          <w:rFonts w:hint="eastAsia"/>
          <w:color w:val="00B050"/>
        </w:rPr>
        <w:t>开展</w:t>
      </w:r>
      <w:r>
        <w:rPr>
          <w:rFonts w:hint="eastAsia"/>
          <w:color w:val="00B050"/>
        </w:rPr>
        <w:t>总规或控</w:t>
      </w:r>
      <w:r>
        <w:rPr>
          <w:rFonts w:hint="eastAsia"/>
          <w:color w:val="00B050"/>
        </w:rPr>
        <w:t>性</w:t>
      </w:r>
      <w:r>
        <w:rPr>
          <w:rFonts w:hint="eastAsia"/>
          <w:color w:val="00B050"/>
        </w:rPr>
        <w:t>详规</w:t>
      </w:r>
      <w:r>
        <w:rPr>
          <w:rFonts w:hint="eastAsia"/>
          <w:color w:val="00B050"/>
        </w:rPr>
        <w:t>的景区、旅游资源应</w:t>
      </w:r>
      <w:r>
        <w:rPr>
          <w:rFonts w:hint="eastAsia"/>
          <w:color w:val="00B050"/>
        </w:rPr>
        <w:t>尽快开展景区规划环境影响评价</w:t>
      </w:r>
      <w:r>
        <w:rPr>
          <w:rFonts w:hint="eastAsia"/>
          <w:color w:val="00B050"/>
        </w:rPr>
        <w:t>工作。</w:t>
      </w:r>
    </w:p>
    <w:p w:rsidR="00614009" w:rsidRDefault="00D815D6">
      <w:pPr>
        <w:pStyle w:val="2"/>
      </w:pPr>
      <w:bookmarkStart w:id="285" w:name="_Toc18095"/>
      <w:r>
        <w:rPr>
          <w:rFonts w:hint="eastAsia"/>
        </w:rPr>
        <w:t>11.6</w:t>
      </w:r>
      <w:r>
        <w:rPr>
          <w:rFonts w:hint="eastAsia"/>
        </w:rPr>
        <w:t>规划实施生态环境保护目标和要求</w:t>
      </w:r>
      <w:bookmarkEnd w:id="285"/>
    </w:p>
    <w:p w:rsidR="00614009" w:rsidRDefault="00D815D6">
      <w:pPr>
        <w:pStyle w:val="LTT"/>
        <w:ind w:firstLine="480"/>
      </w:pPr>
      <w:r>
        <w:rPr>
          <w:rFonts w:hint="eastAsia"/>
        </w:rPr>
        <w:t>本次环境影响评价指标体系分为经济、资源、环境三方面，其环境影响评价指标体系详见表</w:t>
      </w:r>
      <w:r>
        <w:rPr>
          <w:rFonts w:hint="eastAsia"/>
        </w:rPr>
        <w:t>11.6-1</w:t>
      </w:r>
      <w:r>
        <w:rPr>
          <w:rFonts w:hint="eastAsia"/>
        </w:rPr>
        <w:t>。</w:t>
      </w:r>
    </w:p>
    <w:p w:rsidR="00614009" w:rsidRDefault="00614009">
      <w:pPr>
        <w:pStyle w:val="LTT"/>
        <w:ind w:firstLine="480"/>
      </w:pPr>
    </w:p>
    <w:p w:rsidR="00614009" w:rsidRDefault="00D815D6">
      <w:pPr>
        <w:pStyle w:val="LTT0"/>
      </w:pPr>
      <w:r>
        <w:rPr>
          <w:rFonts w:hint="eastAsia"/>
        </w:rPr>
        <w:lastRenderedPageBreak/>
        <w:t>表</w:t>
      </w:r>
      <w:r>
        <w:rPr>
          <w:rFonts w:hint="eastAsia"/>
        </w:rPr>
        <w:t xml:space="preserve">11.6-1  </w:t>
      </w:r>
      <w:r>
        <w:rPr>
          <w:rFonts w:hint="eastAsia"/>
        </w:rPr>
        <w:t>规划环境影响评价指标体系一览表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2947"/>
        <w:gridCol w:w="1983"/>
        <w:gridCol w:w="2324"/>
      </w:tblGrid>
      <w:tr w:rsidR="00614009">
        <w:tc>
          <w:tcPr>
            <w:tcW w:w="1269" w:type="dxa"/>
            <w:vAlign w:val="center"/>
          </w:tcPr>
          <w:p w:rsidR="00614009" w:rsidRDefault="00D815D6">
            <w:pPr>
              <w:pStyle w:val="LTT00"/>
              <w:rPr>
                <w:b/>
                <w:bCs/>
              </w:rPr>
            </w:pPr>
            <w:r>
              <w:rPr>
                <w:rFonts w:hint="eastAsia"/>
                <w:b/>
                <w:bCs/>
              </w:rPr>
              <w:t>环境主题</w:t>
            </w:r>
          </w:p>
        </w:tc>
        <w:tc>
          <w:tcPr>
            <w:tcW w:w="2950" w:type="dxa"/>
            <w:vAlign w:val="center"/>
          </w:tcPr>
          <w:p w:rsidR="00614009" w:rsidRDefault="00D815D6">
            <w:pPr>
              <w:pStyle w:val="LTT00"/>
              <w:rPr>
                <w:b/>
                <w:bCs/>
              </w:rPr>
            </w:pPr>
            <w:r>
              <w:rPr>
                <w:rFonts w:hint="eastAsia"/>
                <w:b/>
                <w:bCs/>
              </w:rPr>
              <w:t>指标</w:t>
            </w:r>
          </w:p>
        </w:tc>
        <w:tc>
          <w:tcPr>
            <w:tcW w:w="1984" w:type="dxa"/>
            <w:vAlign w:val="center"/>
          </w:tcPr>
          <w:p w:rsidR="00614009" w:rsidRDefault="00D815D6">
            <w:pPr>
              <w:pStyle w:val="LTT00"/>
              <w:rPr>
                <w:b/>
                <w:bCs/>
              </w:rPr>
            </w:pPr>
            <w:r>
              <w:rPr>
                <w:rFonts w:hint="eastAsia"/>
                <w:b/>
                <w:bCs/>
              </w:rPr>
              <w:t>指标目标</w:t>
            </w:r>
          </w:p>
        </w:tc>
        <w:tc>
          <w:tcPr>
            <w:tcW w:w="2325" w:type="dxa"/>
            <w:vAlign w:val="center"/>
          </w:tcPr>
          <w:p w:rsidR="00614009" w:rsidRDefault="00D815D6">
            <w:pPr>
              <w:pStyle w:val="LTT00"/>
              <w:rPr>
                <w:b/>
                <w:bCs/>
              </w:rPr>
            </w:pPr>
            <w:r>
              <w:rPr>
                <w:rFonts w:hint="eastAsia"/>
                <w:b/>
                <w:bCs/>
              </w:rPr>
              <w:t>依据</w:t>
            </w:r>
          </w:p>
        </w:tc>
      </w:tr>
      <w:tr w:rsidR="00614009">
        <w:tc>
          <w:tcPr>
            <w:tcW w:w="1269" w:type="dxa"/>
            <w:vMerge w:val="restart"/>
            <w:vAlign w:val="center"/>
          </w:tcPr>
          <w:p w:rsidR="00614009" w:rsidRDefault="00D815D6">
            <w:pPr>
              <w:pStyle w:val="LTT00"/>
            </w:pPr>
            <w:r>
              <w:rPr>
                <w:rFonts w:hint="eastAsia"/>
              </w:rPr>
              <w:t>生态空间</w:t>
            </w:r>
          </w:p>
        </w:tc>
        <w:tc>
          <w:tcPr>
            <w:tcW w:w="2950" w:type="dxa"/>
            <w:vAlign w:val="center"/>
          </w:tcPr>
          <w:p w:rsidR="00614009" w:rsidRDefault="00D815D6">
            <w:pPr>
              <w:pStyle w:val="LTT00"/>
            </w:pPr>
            <w:r>
              <w:rPr>
                <w:rFonts w:hint="eastAsia"/>
              </w:rPr>
              <w:t>生态保护红线</w:t>
            </w:r>
          </w:p>
        </w:tc>
        <w:tc>
          <w:tcPr>
            <w:tcW w:w="1984" w:type="dxa"/>
            <w:vAlign w:val="center"/>
          </w:tcPr>
          <w:p w:rsidR="00614009" w:rsidRDefault="00D815D6">
            <w:pPr>
              <w:pStyle w:val="LTT00"/>
            </w:pPr>
            <w:r>
              <w:rPr>
                <w:rFonts w:hint="eastAsia"/>
              </w:rPr>
              <w:t>严守</w:t>
            </w:r>
          </w:p>
        </w:tc>
        <w:tc>
          <w:tcPr>
            <w:tcW w:w="2325" w:type="dxa"/>
            <w:vAlign w:val="center"/>
          </w:tcPr>
          <w:p w:rsidR="00614009" w:rsidRDefault="00D815D6">
            <w:pPr>
              <w:pStyle w:val="LTT00"/>
            </w:pPr>
            <w:r>
              <w:rPr>
                <w:rFonts w:hint="eastAsia"/>
              </w:rPr>
              <w:t>《林芝市“三线一单”生态环境分区管控实施方案》</w:t>
            </w:r>
          </w:p>
        </w:tc>
      </w:tr>
      <w:tr w:rsidR="00614009">
        <w:tc>
          <w:tcPr>
            <w:tcW w:w="1269" w:type="dxa"/>
            <w:vMerge/>
            <w:vAlign w:val="center"/>
          </w:tcPr>
          <w:p w:rsidR="00614009" w:rsidRDefault="00614009">
            <w:pPr>
              <w:pStyle w:val="LTT00"/>
            </w:pPr>
          </w:p>
        </w:tc>
        <w:tc>
          <w:tcPr>
            <w:tcW w:w="2950" w:type="dxa"/>
            <w:vAlign w:val="center"/>
          </w:tcPr>
          <w:p w:rsidR="00614009" w:rsidRDefault="00D815D6">
            <w:pPr>
              <w:pStyle w:val="LTT00"/>
            </w:pPr>
            <w:r>
              <w:rPr>
                <w:rFonts w:hint="eastAsia"/>
              </w:rPr>
              <w:t>国土空间规划</w:t>
            </w:r>
          </w:p>
        </w:tc>
        <w:tc>
          <w:tcPr>
            <w:tcW w:w="1984" w:type="dxa"/>
            <w:vAlign w:val="center"/>
          </w:tcPr>
          <w:p w:rsidR="00614009" w:rsidRDefault="00D815D6">
            <w:pPr>
              <w:pStyle w:val="LTT00"/>
            </w:pPr>
            <w:r>
              <w:rPr>
                <w:rFonts w:hint="eastAsia"/>
              </w:rPr>
              <w:t>遵守</w:t>
            </w:r>
          </w:p>
        </w:tc>
        <w:tc>
          <w:tcPr>
            <w:tcW w:w="2325" w:type="dxa"/>
            <w:vAlign w:val="center"/>
          </w:tcPr>
          <w:p w:rsidR="00614009" w:rsidRDefault="00D815D6">
            <w:pPr>
              <w:pStyle w:val="LTT00"/>
            </w:pPr>
            <w:r>
              <w:rPr>
                <w:rFonts w:hint="eastAsia"/>
              </w:rPr>
              <w:t>/</w:t>
            </w:r>
          </w:p>
        </w:tc>
      </w:tr>
      <w:tr w:rsidR="00614009">
        <w:tc>
          <w:tcPr>
            <w:tcW w:w="1269" w:type="dxa"/>
            <w:vMerge w:val="restart"/>
            <w:vAlign w:val="center"/>
          </w:tcPr>
          <w:p w:rsidR="00614009" w:rsidRDefault="00D815D6">
            <w:pPr>
              <w:pStyle w:val="LTT00"/>
            </w:pPr>
            <w:r>
              <w:rPr>
                <w:rFonts w:hint="eastAsia"/>
              </w:rPr>
              <w:t>生态制度</w:t>
            </w:r>
          </w:p>
        </w:tc>
        <w:tc>
          <w:tcPr>
            <w:tcW w:w="2950" w:type="dxa"/>
            <w:vAlign w:val="center"/>
          </w:tcPr>
          <w:p w:rsidR="00614009" w:rsidRDefault="00D815D6">
            <w:pPr>
              <w:pStyle w:val="LTT00"/>
            </w:pPr>
            <w:r>
              <w:rPr>
                <w:rFonts w:hint="eastAsia"/>
              </w:rPr>
              <w:t>生态文明建设规划</w:t>
            </w:r>
          </w:p>
        </w:tc>
        <w:tc>
          <w:tcPr>
            <w:tcW w:w="1984" w:type="dxa"/>
            <w:vAlign w:val="center"/>
          </w:tcPr>
          <w:p w:rsidR="00614009" w:rsidRDefault="00D815D6">
            <w:pPr>
              <w:pStyle w:val="LTT00"/>
            </w:pPr>
            <w:r>
              <w:rPr>
                <w:rFonts w:hint="eastAsia"/>
              </w:rPr>
              <w:t>制定并实施</w:t>
            </w:r>
          </w:p>
        </w:tc>
        <w:tc>
          <w:tcPr>
            <w:tcW w:w="2325" w:type="dxa"/>
            <w:vMerge w:val="restart"/>
            <w:vAlign w:val="center"/>
          </w:tcPr>
          <w:p w:rsidR="00614009" w:rsidRDefault="00D815D6">
            <w:pPr>
              <w:pStyle w:val="LTT00"/>
            </w:pPr>
            <w:r>
              <w:rPr>
                <w:rFonts w:hint="eastAsia"/>
              </w:rPr>
              <w:t>/</w:t>
            </w:r>
          </w:p>
        </w:tc>
      </w:tr>
      <w:tr w:rsidR="00614009">
        <w:tc>
          <w:tcPr>
            <w:tcW w:w="1269" w:type="dxa"/>
            <w:vMerge/>
            <w:vAlign w:val="center"/>
          </w:tcPr>
          <w:p w:rsidR="00614009" w:rsidRDefault="00614009">
            <w:pPr>
              <w:pStyle w:val="LTT00"/>
            </w:pPr>
          </w:p>
        </w:tc>
        <w:tc>
          <w:tcPr>
            <w:tcW w:w="2950" w:type="dxa"/>
            <w:vAlign w:val="center"/>
          </w:tcPr>
          <w:p w:rsidR="00614009" w:rsidRDefault="00D815D6">
            <w:pPr>
              <w:pStyle w:val="LTT00"/>
            </w:pPr>
            <w:r>
              <w:rPr>
                <w:rFonts w:hint="eastAsia"/>
              </w:rPr>
              <w:t>自然资源资产负债表</w:t>
            </w:r>
          </w:p>
        </w:tc>
        <w:tc>
          <w:tcPr>
            <w:tcW w:w="1984" w:type="dxa"/>
            <w:vAlign w:val="center"/>
          </w:tcPr>
          <w:p w:rsidR="00614009" w:rsidRDefault="00D815D6">
            <w:pPr>
              <w:pStyle w:val="LTT00"/>
            </w:pPr>
            <w:r>
              <w:rPr>
                <w:rFonts w:hint="eastAsia"/>
              </w:rPr>
              <w:t>编制并实施</w:t>
            </w:r>
          </w:p>
        </w:tc>
        <w:tc>
          <w:tcPr>
            <w:tcW w:w="2325" w:type="dxa"/>
            <w:vMerge/>
            <w:vAlign w:val="center"/>
          </w:tcPr>
          <w:p w:rsidR="00614009" w:rsidRDefault="00614009">
            <w:pPr>
              <w:pStyle w:val="LTT00"/>
            </w:pPr>
          </w:p>
        </w:tc>
      </w:tr>
      <w:tr w:rsidR="00614009">
        <w:tc>
          <w:tcPr>
            <w:tcW w:w="1269" w:type="dxa"/>
            <w:vMerge/>
            <w:vAlign w:val="center"/>
          </w:tcPr>
          <w:p w:rsidR="00614009" w:rsidRDefault="00614009">
            <w:pPr>
              <w:pStyle w:val="LTT00"/>
            </w:pPr>
          </w:p>
        </w:tc>
        <w:tc>
          <w:tcPr>
            <w:tcW w:w="2950" w:type="dxa"/>
            <w:vAlign w:val="center"/>
          </w:tcPr>
          <w:p w:rsidR="00614009" w:rsidRDefault="00D815D6">
            <w:pPr>
              <w:pStyle w:val="LTT00"/>
            </w:pPr>
            <w:r>
              <w:rPr>
                <w:rFonts w:hint="eastAsia"/>
              </w:rPr>
              <w:t>生态环境损害责任追究</w:t>
            </w:r>
          </w:p>
        </w:tc>
        <w:tc>
          <w:tcPr>
            <w:tcW w:w="1984" w:type="dxa"/>
            <w:vAlign w:val="center"/>
          </w:tcPr>
          <w:p w:rsidR="00614009" w:rsidRDefault="00D815D6">
            <w:pPr>
              <w:pStyle w:val="LTT00"/>
            </w:pPr>
            <w:r>
              <w:rPr>
                <w:rFonts w:hint="eastAsia"/>
              </w:rPr>
              <w:t>开展实施</w:t>
            </w:r>
          </w:p>
        </w:tc>
        <w:tc>
          <w:tcPr>
            <w:tcW w:w="2325" w:type="dxa"/>
            <w:vMerge/>
            <w:vAlign w:val="center"/>
          </w:tcPr>
          <w:p w:rsidR="00614009" w:rsidRDefault="00614009">
            <w:pPr>
              <w:pStyle w:val="LTT00"/>
            </w:pPr>
          </w:p>
        </w:tc>
      </w:tr>
      <w:tr w:rsidR="00614009">
        <w:tc>
          <w:tcPr>
            <w:tcW w:w="1269" w:type="dxa"/>
            <w:vMerge/>
            <w:vAlign w:val="center"/>
          </w:tcPr>
          <w:p w:rsidR="00614009" w:rsidRDefault="00614009">
            <w:pPr>
              <w:pStyle w:val="LTT00"/>
            </w:pPr>
          </w:p>
        </w:tc>
        <w:tc>
          <w:tcPr>
            <w:tcW w:w="2950" w:type="dxa"/>
            <w:vAlign w:val="center"/>
          </w:tcPr>
          <w:p w:rsidR="00614009" w:rsidRDefault="00D815D6">
            <w:pPr>
              <w:pStyle w:val="LTT00"/>
            </w:pPr>
            <w:r>
              <w:rPr>
                <w:rFonts w:hint="eastAsia"/>
              </w:rPr>
              <w:t>排污许可证核发</w:t>
            </w:r>
          </w:p>
        </w:tc>
        <w:tc>
          <w:tcPr>
            <w:tcW w:w="1984" w:type="dxa"/>
            <w:vAlign w:val="center"/>
          </w:tcPr>
          <w:p w:rsidR="00614009" w:rsidRDefault="00D815D6">
            <w:pPr>
              <w:pStyle w:val="LTT00"/>
            </w:pPr>
            <w:r>
              <w:rPr>
                <w:rFonts w:hint="eastAsia"/>
              </w:rPr>
              <w:t>遵守实施</w:t>
            </w:r>
          </w:p>
        </w:tc>
        <w:tc>
          <w:tcPr>
            <w:tcW w:w="2325" w:type="dxa"/>
            <w:vAlign w:val="center"/>
          </w:tcPr>
          <w:p w:rsidR="00614009" w:rsidRDefault="00D815D6">
            <w:pPr>
              <w:pStyle w:val="LTT00"/>
            </w:pPr>
            <w:r>
              <w:t>《排污许可管理条例》</w:t>
            </w:r>
          </w:p>
        </w:tc>
      </w:tr>
      <w:tr w:rsidR="00614009">
        <w:tc>
          <w:tcPr>
            <w:tcW w:w="1269" w:type="dxa"/>
            <w:vMerge/>
            <w:vAlign w:val="center"/>
          </w:tcPr>
          <w:p w:rsidR="00614009" w:rsidRDefault="00614009">
            <w:pPr>
              <w:pStyle w:val="LTT00"/>
            </w:pPr>
          </w:p>
        </w:tc>
        <w:tc>
          <w:tcPr>
            <w:tcW w:w="2950" w:type="dxa"/>
            <w:vAlign w:val="center"/>
          </w:tcPr>
          <w:p w:rsidR="00614009" w:rsidRDefault="00D815D6">
            <w:pPr>
              <w:pStyle w:val="LTT00"/>
            </w:pPr>
            <w:r>
              <w:rPr>
                <w:rFonts w:hint="eastAsia"/>
              </w:rPr>
              <w:t>环境信息公开</w:t>
            </w:r>
          </w:p>
        </w:tc>
        <w:tc>
          <w:tcPr>
            <w:tcW w:w="1984" w:type="dxa"/>
            <w:vAlign w:val="center"/>
          </w:tcPr>
          <w:p w:rsidR="00614009" w:rsidRDefault="00D815D6">
            <w:pPr>
              <w:pStyle w:val="LTT00"/>
            </w:pPr>
            <w:r>
              <w:rPr>
                <w:rFonts w:hint="eastAsia"/>
              </w:rPr>
              <w:t>实施</w:t>
            </w:r>
          </w:p>
        </w:tc>
        <w:tc>
          <w:tcPr>
            <w:tcW w:w="2325" w:type="dxa"/>
            <w:vAlign w:val="center"/>
          </w:tcPr>
          <w:p w:rsidR="00614009" w:rsidRDefault="00D815D6">
            <w:pPr>
              <w:pStyle w:val="LTT00"/>
            </w:pPr>
            <w:r>
              <w:t>《环保法》</w:t>
            </w:r>
          </w:p>
        </w:tc>
      </w:tr>
      <w:tr w:rsidR="00614009">
        <w:tc>
          <w:tcPr>
            <w:tcW w:w="1269" w:type="dxa"/>
            <w:vMerge w:val="restart"/>
            <w:vAlign w:val="center"/>
          </w:tcPr>
          <w:p w:rsidR="00614009" w:rsidRDefault="00D815D6">
            <w:pPr>
              <w:pStyle w:val="LTT00"/>
            </w:pPr>
            <w:r>
              <w:rPr>
                <w:rFonts w:hint="eastAsia"/>
              </w:rPr>
              <w:t>城镇生态自然环境值指标</w:t>
            </w:r>
          </w:p>
        </w:tc>
        <w:tc>
          <w:tcPr>
            <w:tcW w:w="2950" w:type="dxa"/>
            <w:vAlign w:val="center"/>
          </w:tcPr>
          <w:p w:rsidR="00614009" w:rsidRDefault="00D815D6">
            <w:pPr>
              <w:pStyle w:val="LTT00"/>
            </w:pPr>
            <w:r>
              <w:rPr>
                <w:rFonts w:hint="eastAsia"/>
              </w:rPr>
              <w:t>城市规划区绿化覆盖率</w:t>
            </w:r>
          </w:p>
        </w:tc>
        <w:tc>
          <w:tcPr>
            <w:tcW w:w="1984" w:type="dxa"/>
            <w:vAlign w:val="center"/>
          </w:tcPr>
          <w:p w:rsidR="00614009" w:rsidRDefault="00D815D6">
            <w:pPr>
              <w:pStyle w:val="LTT00"/>
            </w:pPr>
            <w:r>
              <w:rPr>
                <w:rFonts w:hint="eastAsia"/>
              </w:rPr>
              <w:t>40%</w:t>
            </w:r>
          </w:p>
        </w:tc>
        <w:tc>
          <w:tcPr>
            <w:tcW w:w="2325" w:type="dxa"/>
            <w:vAlign w:val="center"/>
          </w:tcPr>
          <w:p w:rsidR="00614009" w:rsidRDefault="00614009">
            <w:pPr>
              <w:pStyle w:val="LTT00"/>
            </w:pPr>
          </w:p>
        </w:tc>
      </w:tr>
      <w:tr w:rsidR="00614009">
        <w:tc>
          <w:tcPr>
            <w:tcW w:w="1269" w:type="dxa"/>
            <w:vMerge/>
            <w:vAlign w:val="center"/>
          </w:tcPr>
          <w:p w:rsidR="00614009" w:rsidRDefault="00614009">
            <w:pPr>
              <w:pStyle w:val="LTT00"/>
            </w:pPr>
          </w:p>
        </w:tc>
        <w:tc>
          <w:tcPr>
            <w:tcW w:w="2950" w:type="dxa"/>
            <w:vAlign w:val="center"/>
          </w:tcPr>
          <w:p w:rsidR="00614009" w:rsidRDefault="00D815D6">
            <w:pPr>
              <w:pStyle w:val="LTT00"/>
            </w:pPr>
            <w:r>
              <w:rPr>
                <w:rFonts w:hint="eastAsia"/>
              </w:rPr>
              <w:t>城市饮用水质达标率</w:t>
            </w:r>
          </w:p>
        </w:tc>
        <w:tc>
          <w:tcPr>
            <w:tcW w:w="1984" w:type="dxa"/>
            <w:vAlign w:val="center"/>
          </w:tcPr>
          <w:p w:rsidR="00614009" w:rsidRDefault="00D815D6">
            <w:pPr>
              <w:pStyle w:val="LTT00"/>
            </w:pPr>
            <w:r>
              <w:rPr>
                <w:rFonts w:hint="eastAsia"/>
              </w:rPr>
              <w:t>100%</w:t>
            </w:r>
          </w:p>
        </w:tc>
        <w:tc>
          <w:tcPr>
            <w:tcW w:w="2325" w:type="dxa"/>
            <w:vAlign w:val="center"/>
          </w:tcPr>
          <w:p w:rsidR="00614009" w:rsidRDefault="00614009">
            <w:pPr>
              <w:pStyle w:val="LTT00"/>
            </w:pPr>
          </w:p>
        </w:tc>
      </w:tr>
      <w:tr w:rsidR="00614009">
        <w:tc>
          <w:tcPr>
            <w:tcW w:w="1269" w:type="dxa"/>
            <w:vMerge/>
            <w:vAlign w:val="center"/>
          </w:tcPr>
          <w:p w:rsidR="00614009" w:rsidRDefault="00614009">
            <w:pPr>
              <w:pStyle w:val="LTT00"/>
            </w:pPr>
          </w:p>
        </w:tc>
        <w:tc>
          <w:tcPr>
            <w:tcW w:w="2950" w:type="dxa"/>
            <w:vAlign w:val="center"/>
          </w:tcPr>
          <w:p w:rsidR="00614009" w:rsidRDefault="00D815D6">
            <w:pPr>
              <w:pStyle w:val="LTT00"/>
            </w:pPr>
            <w:r>
              <w:rPr>
                <w:rFonts w:hint="eastAsia"/>
              </w:rPr>
              <w:t>城市生活垃圾无害化处理率</w:t>
            </w:r>
          </w:p>
        </w:tc>
        <w:tc>
          <w:tcPr>
            <w:tcW w:w="1984" w:type="dxa"/>
            <w:vAlign w:val="center"/>
          </w:tcPr>
          <w:p w:rsidR="00614009" w:rsidRDefault="00D815D6">
            <w:pPr>
              <w:pStyle w:val="LTT00"/>
            </w:pPr>
            <w:r>
              <w:rPr>
                <w:rFonts w:hint="eastAsia"/>
              </w:rPr>
              <w:t>100%</w:t>
            </w:r>
          </w:p>
        </w:tc>
        <w:tc>
          <w:tcPr>
            <w:tcW w:w="2325" w:type="dxa"/>
            <w:vAlign w:val="center"/>
          </w:tcPr>
          <w:p w:rsidR="00614009" w:rsidRDefault="00614009">
            <w:pPr>
              <w:pStyle w:val="LTT00"/>
            </w:pPr>
          </w:p>
        </w:tc>
      </w:tr>
      <w:tr w:rsidR="00614009">
        <w:tc>
          <w:tcPr>
            <w:tcW w:w="1269" w:type="dxa"/>
            <w:vMerge/>
            <w:vAlign w:val="center"/>
          </w:tcPr>
          <w:p w:rsidR="00614009" w:rsidRDefault="00614009">
            <w:pPr>
              <w:pStyle w:val="LTT00"/>
            </w:pPr>
          </w:p>
        </w:tc>
        <w:tc>
          <w:tcPr>
            <w:tcW w:w="2950" w:type="dxa"/>
            <w:vAlign w:val="center"/>
          </w:tcPr>
          <w:p w:rsidR="00614009" w:rsidRDefault="00D815D6">
            <w:pPr>
              <w:pStyle w:val="LTT00"/>
            </w:pPr>
            <w:r>
              <w:rPr>
                <w:rFonts w:hint="eastAsia"/>
              </w:rPr>
              <w:t>城市生活污水集中处理率</w:t>
            </w:r>
          </w:p>
        </w:tc>
        <w:tc>
          <w:tcPr>
            <w:tcW w:w="1984" w:type="dxa"/>
            <w:vAlign w:val="center"/>
          </w:tcPr>
          <w:p w:rsidR="00614009" w:rsidRDefault="00D815D6">
            <w:pPr>
              <w:pStyle w:val="LTT00"/>
            </w:pPr>
            <w:r>
              <w:rPr>
                <w:rFonts w:hint="eastAsia"/>
              </w:rPr>
              <w:t>100%</w:t>
            </w:r>
          </w:p>
        </w:tc>
        <w:tc>
          <w:tcPr>
            <w:tcW w:w="2325" w:type="dxa"/>
            <w:vAlign w:val="center"/>
          </w:tcPr>
          <w:p w:rsidR="00614009" w:rsidRDefault="00614009">
            <w:pPr>
              <w:pStyle w:val="LTT00"/>
            </w:pPr>
          </w:p>
        </w:tc>
      </w:tr>
      <w:tr w:rsidR="00614009">
        <w:tc>
          <w:tcPr>
            <w:tcW w:w="1269" w:type="dxa"/>
            <w:vMerge/>
            <w:vAlign w:val="center"/>
          </w:tcPr>
          <w:p w:rsidR="00614009" w:rsidRDefault="00614009">
            <w:pPr>
              <w:pStyle w:val="LTT00"/>
            </w:pPr>
          </w:p>
        </w:tc>
        <w:tc>
          <w:tcPr>
            <w:tcW w:w="2950" w:type="dxa"/>
            <w:vAlign w:val="center"/>
          </w:tcPr>
          <w:p w:rsidR="00614009" w:rsidRDefault="00D815D6">
            <w:pPr>
              <w:pStyle w:val="LTT00"/>
            </w:pPr>
            <w:r>
              <w:rPr>
                <w:rFonts w:hint="eastAsia"/>
              </w:rPr>
              <w:t>声环境功能区达标率</w:t>
            </w:r>
          </w:p>
        </w:tc>
        <w:tc>
          <w:tcPr>
            <w:tcW w:w="1984" w:type="dxa"/>
            <w:vAlign w:val="center"/>
          </w:tcPr>
          <w:p w:rsidR="00614009" w:rsidRDefault="00D815D6">
            <w:pPr>
              <w:pStyle w:val="LTT00"/>
            </w:pPr>
            <w:r>
              <w:rPr>
                <w:rFonts w:hint="eastAsia"/>
              </w:rPr>
              <w:t>100%</w:t>
            </w:r>
          </w:p>
        </w:tc>
        <w:tc>
          <w:tcPr>
            <w:tcW w:w="2325" w:type="dxa"/>
            <w:vAlign w:val="center"/>
          </w:tcPr>
          <w:p w:rsidR="00614009" w:rsidRDefault="00614009">
            <w:pPr>
              <w:pStyle w:val="LTT00"/>
            </w:pPr>
          </w:p>
        </w:tc>
      </w:tr>
      <w:tr w:rsidR="00614009">
        <w:tc>
          <w:tcPr>
            <w:tcW w:w="1269" w:type="dxa"/>
            <w:vMerge/>
            <w:vAlign w:val="center"/>
          </w:tcPr>
          <w:p w:rsidR="00614009" w:rsidRDefault="00614009">
            <w:pPr>
              <w:pStyle w:val="LTT00"/>
            </w:pPr>
          </w:p>
        </w:tc>
        <w:tc>
          <w:tcPr>
            <w:tcW w:w="2950" w:type="dxa"/>
            <w:vAlign w:val="center"/>
          </w:tcPr>
          <w:p w:rsidR="00614009" w:rsidRDefault="00D815D6">
            <w:pPr>
              <w:pStyle w:val="LTT00"/>
            </w:pPr>
            <w:r>
              <w:rPr>
                <w:rFonts w:hint="eastAsia"/>
              </w:rPr>
              <w:t>餐饮业油烟处置率</w:t>
            </w:r>
          </w:p>
        </w:tc>
        <w:tc>
          <w:tcPr>
            <w:tcW w:w="1984" w:type="dxa"/>
            <w:vAlign w:val="center"/>
          </w:tcPr>
          <w:p w:rsidR="00614009" w:rsidRDefault="00D815D6">
            <w:pPr>
              <w:pStyle w:val="LTT00"/>
            </w:pPr>
            <w:r>
              <w:rPr>
                <w:rFonts w:hint="eastAsia"/>
              </w:rPr>
              <w:t>100%</w:t>
            </w:r>
          </w:p>
        </w:tc>
        <w:tc>
          <w:tcPr>
            <w:tcW w:w="2325" w:type="dxa"/>
            <w:vAlign w:val="center"/>
          </w:tcPr>
          <w:p w:rsidR="00614009" w:rsidRDefault="00614009">
            <w:pPr>
              <w:pStyle w:val="LTT00"/>
            </w:pPr>
          </w:p>
        </w:tc>
      </w:tr>
      <w:tr w:rsidR="00614009">
        <w:tc>
          <w:tcPr>
            <w:tcW w:w="1269" w:type="dxa"/>
            <w:vMerge w:val="restart"/>
            <w:vAlign w:val="center"/>
          </w:tcPr>
          <w:p w:rsidR="00614009" w:rsidRDefault="00D815D6">
            <w:pPr>
              <w:pStyle w:val="LTT00"/>
            </w:pPr>
            <w:r>
              <w:rPr>
                <w:rFonts w:hint="eastAsia"/>
              </w:rPr>
              <w:t>环境质量</w:t>
            </w:r>
          </w:p>
        </w:tc>
        <w:tc>
          <w:tcPr>
            <w:tcW w:w="2950" w:type="dxa"/>
            <w:vAlign w:val="center"/>
          </w:tcPr>
          <w:p w:rsidR="00614009" w:rsidRDefault="00D815D6">
            <w:pPr>
              <w:pStyle w:val="LTT00"/>
            </w:pPr>
            <w:r>
              <w:rPr>
                <w:rFonts w:hint="eastAsia"/>
              </w:rPr>
              <w:t>环境空气</w:t>
            </w:r>
          </w:p>
        </w:tc>
        <w:tc>
          <w:tcPr>
            <w:tcW w:w="1984" w:type="dxa"/>
            <w:vAlign w:val="center"/>
          </w:tcPr>
          <w:p w:rsidR="00614009" w:rsidRDefault="00D815D6">
            <w:pPr>
              <w:pStyle w:val="LTT00"/>
            </w:pPr>
            <w:r>
              <w:rPr>
                <w:rFonts w:hint="eastAsia"/>
              </w:rPr>
              <w:t>各区达标</w:t>
            </w:r>
          </w:p>
        </w:tc>
        <w:tc>
          <w:tcPr>
            <w:tcW w:w="2325" w:type="dxa"/>
            <w:vAlign w:val="center"/>
          </w:tcPr>
          <w:p w:rsidR="00614009" w:rsidRDefault="00D815D6">
            <w:pPr>
              <w:pStyle w:val="LTT00"/>
            </w:pPr>
            <w:r>
              <w:rPr>
                <w:rFonts w:hint="eastAsia"/>
              </w:rPr>
              <w:t>《环境空气质量标准》</w:t>
            </w:r>
          </w:p>
          <w:p w:rsidR="00614009" w:rsidRDefault="00D815D6">
            <w:pPr>
              <w:pStyle w:val="LTT00"/>
            </w:pPr>
            <w:r>
              <w:rPr>
                <w:rFonts w:hint="eastAsia"/>
              </w:rPr>
              <w:t>（</w:t>
            </w:r>
            <w:r>
              <w:t>GB3095-2012</w:t>
            </w:r>
            <w:r>
              <w:rPr>
                <w:rFonts w:hint="eastAsia"/>
              </w:rPr>
              <w:t>）</w:t>
            </w:r>
          </w:p>
        </w:tc>
      </w:tr>
      <w:tr w:rsidR="00614009">
        <w:tc>
          <w:tcPr>
            <w:tcW w:w="1269" w:type="dxa"/>
            <w:vMerge/>
            <w:vAlign w:val="center"/>
          </w:tcPr>
          <w:p w:rsidR="00614009" w:rsidRDefault="00614009">
            <w:pPr>
              <w:pStyle w:val="LTT00"/>
            </w:pPr>
          </w:p>
        </w:tc>
        <w:tc>
          <w:tcPr>
            <w:tcW w:w="2950" w:type="dxa"/>
            <w:vAlign w:val="center"/>
          </w:tcPr>
          <w:p w:rsidR="00614009" w:rsidRDefault="00D815D6">
            <w:pPr>
              <w:pStyle w:val="LTT00"/>
            </w:pPr>
            <w:r>
              <w:rPr>
                <w:rFonts w:hint="eastAsia"/>
              </w:rPr>
              <w:t>地表水环境</w:t>
            </w:r>
          </w:p>
        </w:tc>
        <w:tc>
          <w:tcPr>
            <w:tcW w:w="1984" w:type="dxa"/>
            <w:vAlign w:val="center"/>
          </w:tcPr>
          <w:p w:rsidR="00614009" w:rsidRDefault="00D815D6">
            <w:pPr>
              <w:pStyle w:val="LTT00"/>
            </w:pPr>
            <w:r>
              <w:rPr>
                <w:rFonts w:hint="eastAsia"/>
              </w:rPr>
              <w:t>各区达标</w:t>
            </w:r>
          </w:p>
        </w:tc>
        <w:tc>
          <w:tcPr>
            <w:tcW w:w="2325" w:type="dxa"/>
            <w:vAlign w:val="center"/>
          </w:tcPr>
          <w:p w:rsidR="00614009" w:rsidRDefault="00D815D6">
            <w:pPr>
              <w:pStyle w:val="LTT00"/>
            </w:pPr>
            <w:r>
              <w:rPr>
                <w:rFonts w:hint="eastAsia"/>
              </w:rPr>
              <w:t>《地表水环境质量标准》（</w:t>
            </w:r>
            <w:r>
              <w:t>GB3838-2002</w:t>
            </w:r>
            <w:r>
              <w:rPr>
                <w:rFonts w:hint="eastAsia"/>
              </w:rPr>
              <w:t>）</w:t>
            </w:r>
          </w:p>
        </w:tc>
      </w:tr>
      <w:tr w:rsidR="00614009">
        <w:tc>
          <w:tcPr>
            <w:tcW w:w="1269" w:type="dxa"/>
            <w:vMerge/>
            <w:vAlign w:val="center"/>
          </w:tcPr>
          <w:p w:rsidR="00614009" w:rsidRDefault="00614009">
            <w:pPr>
              <w:pStyle w:val="LTT00"/>
            </w:pPr>
          </w:p>
        </w:tc>
        <w:tc>
          <w:tcPr>
            <w:tcW w:w="2950" w:type="dxa"/>
            <w:vAlign w:val="center"/>
          </w:tcPr>
          <w:p w:rsidR="00614009" w:rsidRDefault="00D815D6">
            <w:pPr>
              <w:pStyle w:val="LTT00"/>
            </w:pPr>
            <w:r>
              <w:rPr>
                <w:rFonts w:hint="eastAsia"/>
              </w:rPr>
              <w:t>声环境</w:t>
            </w:r>
          </w:p>
        </w:tc>
        <w:tc>
          <w:tcPr>
            <w:tcW w:w="1984" w:type="dxa"/>
            <w:vAlign w:val="center"/>
          </w:tcPr>
          <w:p w:rsidR="00614009" w:rsidRDefault="00D815D6">
            <w:pPr>
              <w:pStyle w:val="LTT00"/>
            </w:pPr>
            <w:r>
              <w:rPr>
                <w:rFonts w:hint="eastAsia"/>
              </w:rPr>
              <w:t>各区达标</w:t>
            </w:r>
          </w:p>
        </w:tc>
        <w:tc>
          <w:tcPr>
            <w:tcW w:w="2325" w:type="dxa"/>
            <w:vAlign w:val="center"/>
          </w:tcPr>
          <w:p w:rsidR="00614009" w:rsidRDefault="00D815D6">
            <w:pPr>
              <w:pStyle w:val="LTT00"/>
            </w:pPr>
            <w:r>
              <w:rPr>
                <w:rFonts w:hint="eastAsia"/>
              </w:rPr>
              <w:t>《声环境质量标准》（</w:t>
            </w:r>
            <w:r>
              <w:t>GB3096-2008</w:t>
            </w:r>
            <w:r>
              <w:rPr>
                <w:rFonts w:hint="eastAsia"/>
              </w:rPr>
              <w:t>）</w:t>
            </w:r>
          </w:p>
        </w:tc>
      </w:tr>
      <w:tr w:rsidR="00614009">
        <w:tc>
          <w:tcPr>
            <w:tcW w:w="1269" w:type="dxa"/>
            <w:vMerge/>
            <w:vAlign w:val="center"/>
          </w:tcPr>
          <w:p w:rsidR="00614009" w:rsidRDefault="00614009">
            <w:pPr>
              <w:pStyle w:val="LTT00"/>
            </w:pPr>
          </w:p>
        </w:tc>
        <w:tc>
          <w:tcPr>
            <w:tcW w:w="2950" w:type="dxa"/>
            <w:vAlign w:val="center"/>
          </w:tcPr>
          <w:p w:rsidR="00614009" w:rsidRDefault="00D815D6">
            <w:pPr>
              <w:pStyle w:val="LTT00"/>
            </w:pPr>
            <w:r>
              <w:rPr>
                <w:rFonts w:hint="eastAsia"/>
              </w:rPr>
              <w:t>土壤环境</w:t>
            </w:r>
          </w:p>
        </w:tc>
        <w:tc>
          <w:tcPr>
            <w:tcW w:w="1984" w:type="dxa"/>
            <w:vAlign w:val="center"/>
          </w:tcPr>
          <w:p w:rsidR="00614009" w:rsidRDefault="00D815D6">
            <w:pPr>
              <w:pStyle w:val="LTT00"/>
            </w:pPr>
            <w:r>
              <w:rPr>
                <w:rFonts w:hint="eastAsia"/>
              </w:rPr>
              <w:t>各区达标</w:t>
            </w:r>
          </w:p>
        </w:tc>
        <w:tc>
          <w:tcPr>
            <w:tcW w:w="2325" w:type="dxa"/>
            <w:vAlign w:val="center"/>
          </w:tcPr>
          <w:p w:rsidR="00614009" w:rsidRDefault="00D815D6">
            <w:pPr>
              <w:pStyle w:val="LTT00"/>
            </w:pPr>
            <w:r>
              <w:rPr>
                <w:rFonts w:hint="eastAsia"/>
              </w:rPr>
              <w:t>《土壤环境质量标准》</w:t>
            </w:r>
          </w:p>
          <w:p w:rsidR="00614009" w:rsidRDefault="00D815D6">
            <w:pPr>
              <w:pStyle w:val="LTT00"/>
            </w:pPr>
            <w:r>
              <w:rPr>
                <w:rFonts w:hint="eastAsia"/>
              </w:rPr>
              <w:t>（</w:t>
            </w:r>
            <w:r>
              <w:t>GB15618-2018</w:t>
            </w:r>
          </w:p>
        </w:tc>
      </w:tr>
      <w:tr w:rsidR="00614009">
        <w:trPr>
          <w:trHeight w:val="247"/>
        </w:trPr>
        <w:tc>
          <w:tcPr>
            <w:tcW w:w="1269" w:type="dxa"/>
            <w:vMerge/>
            <w:vAlign w:val="center"/>
          </w:tcPr>
          <w:p w:rsidR="00614009" w:rsidRDefault="00614009">
            <w:pPr>
              <w:pStyle w:val="LTT00"/>
            </w:pPr>
          </w:p>
        </w:tc>
        <w:tc>
          <w:tcPr>
            <w:tcW w:w="2950" w:type="dxa"/>
            <w:vAlign w:val="center"/>
          </w:tcPr>
          <w:p w:rsidR="00614009" w:rsidRDefault="00D815D6">
            <w:pPr>
              <w:pStyle w:val="LTT00"/>
            </w:pPr>
            <w:r>
              <w:rPr>
                <w:rFonts w:hint="eastAsia"/>
              </w:rPr>
              <w:t>空气质量综合指数优良率</w:t>
            </w:r>
          </w:p>
        </w:tc>
        <w:tc>
          <w:tcPr>
            <w:tcW w:w="1984" w:type="dxa"/>
            <w:vAlign w:val="center"/>
          </w:tcPr>
          <w:p w:rsidR="00614009" w:rsidRDefault="00D815D6">
            <w:pPr>
              <w:pStyle w:val="LTT00"/>
            </w:pPr>
            <w:r>
              <w:rPr>
                <w:rFonts w:hint="eastAsia"/>
              </w:rPr>
              <w:t>各区达标</w:t>
            </w:r>
          </w:p>
        </w:tc>
        <w:tc>
          <w:tcPr>
            <w:tcW w:w="2325" w:type="dxa"/>
            <w:vAlign w:val="center"/>
          </w:tcPr>
          <w:p w:rsidR="00614009" w:rsidRDefault="00614009">
            <w:pPr>
              <w:pStyle w:val="LTT00"/>
            </w:pPr>
          </w:p>
        </w:tc>
      </w:tr>
      <w:tr w:rsidR="00614009">
        <w:tc>
          <w:tcPr>
            <w:tcW w:w="1269" w:type="dxa"/>
            <w:vMerge/>
            <w:vAlign w:val="center"/>
          </w:tcPr>
          <w:p w:rsidR="00614009" w:rsidRDefault="00614009">
            <w:pPr>
              <w:pStyle w:val="LTT00"/>
            </w:pPr>
          </w:p>
        </w:tc>
        <w:tc>
          <w:tcPr>
            <w:tcW w:w="2950" w:type="dxa"/>
            <w:vAlign w:val="center"/>
          </w:tcPr>
          <w:p w:rsidR="00614009" w:rsidRDefault="00D815D6">
            <w:pPr>
              <w:pStyle w:val="LTT00"/>
            </w:pPr>
            <w:r>
              <w:rPr>
                <w:rFonts w:hint="eastAsia"/>
              </w:rPr>
              <w:t>生态环境状况指数</w:t>
            </w:r>
          </w:p>
        </w:tc>
        <w:tc>
          <w:tcPr>
            <w:tcW w:w="1984" w:type="dxa"/>
            <w:vAlign w:val="center"/>
          </w:tcPr>
          <w:p w:rsidR="00614009" w:rsidRDefault="00D815D6">
            <w:pPr>
              <w:pStyle w:val="LTT00"/>
            </w:pPr>
            <w:r>
              <w:rPr>
                <w:rFonts w:hint="eastAsia"/>
              </w:rPr>
              <w:t>各区达标</w:t>
            </w:r>
          </w:p>
        </w:tc>
        <w:tc>
          <w:tcPr>
            <w:tcW w:w="2325" w:type="dxa"/>
            <w:vAlign w:val="center"/>
          </w:tcPr>
          <w:p w:rsidR="00614009" w:rsidRDefault="00614009">
            <w:pPr>
              <w:pStyle w:val="LTT00"/>
            </w:pPr>
          </w:p>
        </w:tc>
      </w:tr>
      <w:tr w:rsidR="00614009">
        <w:tc>
          <w:tcPr>
            <w:tcW w:w="1269" w:type="dxa"/>
            <w:vMerge/>
            <w:vAlign w:val="center"/>
          </w:tcPr>
          <w:p w:rsidR="00614009" w:rsidRDefault="00614009">
            <w:pPr>
              <w:pStyle w:val="LTT00"/>
            </w:pPr>
          </w:p>
        </w:tc>
        <w:tc>
          <w:tcPr>
            <w:tcW w:w="2950" w:type="dxa"/>
            <w:vAlign w:val="center"/>
          </w:tcPr>
          <w:p w:rsidR="00614009" w:rsidRDefault="00D815D6">
            <w:pPr>
              <w:pStyle w:val="LTT00"/>
            </w:pPr>
            <w:r>
              <w:rPr>
                <w:rFonts w:hint="eastAsia"/>
              </w:rPr>
              <w:t>旅游生态环境承载力</w:t>
            </w:r>
          </w:p>
        </w:tc>
        <w:tc>
          <w:tcPr>
            <w:tcW w:w="1984" w:type="dxa"/>
            <w:vAlign w:val="center"/>
          </w:tcPr>
          <w:p w:rsidR="00614009" w:rsidRDefault="00D815D6">
            <w:pPr>
              <w:pStyle w:val="LTT00"/>
            </w:pPr>
            <w:r>
              <w:rPr>
                <w:rFonts w:hint="eastAsia"/>
              </w:rPr>
              <w:t>各区达标</w:t>
            </w:r>
          </w:p>
        </w:tc>
        <w:tc>
          <w:tcPr>
            <w:tcW w:w="2325" w:type="dxa"/>
            <w:vAlign w:val="center"/>
          </w:tcPr>
          <w:p w:rsidR="00614009" w:rsidRDefault="00D815D6">
            <w:pPr>
              <w:pStyle w:val="LTT00"/>
            </w:pPr>
            <w:r>
              <w:t>制定</w:t>
            </w:r>
          </w:p>
        </w:tc>
      </w:tr>
      <w:tr w:rsidR="00614009">
        <w:tc>
          <w:tcPr>
            <w:tcW w:w="1269" w:type="dxa"/>
            <w:vMerge w:val="restart"/>
            <w:vAlign w:val="center"/>
          </w:tcPr>
          <w:p w:rsidR="00614009" w:rsidRDefault="00D815D6">
            <w:pPr>
              <w:pStyle w:val="LTT00"/>
            </w:pPr>
            <w:r>
              <w:rPr>
                <w:rFonts w:hint="eastAsia"/>
              </w:rPr>
              <w:t>管理</w:t>
            </w:r>
          </w:p>
        </w:tc>
        <w:tc>
          <w:tcPr>
            <w:tcW w:w="2950" w:type="dxa"/>
            <w:vAlign w:val="center"/>
          </w:tcPr>
          <w:p w:rsidR="00614009" w:rsidRDefault="00D815D6">
            <w:pPr>
              <w:pStyle w:val="LTT00"/>
            </w:pPr>
            <w:r>
              <w:rPr>
                <w:rFonts w:hint="eastAsia"/>
              </w:rPr>
              <w:t>环境管理制度与能力</w:t>
            </w:r>
          </w:p>
        </w:tc>
        <w:tc>
          <w:tcPr>
            <w:tcW w:w="1984" w:type="dxa"/>
            <w:vAlign w:val="center"/>
          </w:tcPr>
          <w:p w:rsidR="00614009" w:rsidRDefault="00D815D6">
            <w:pPr>
              <w:pStyle w:val="LTT00"/>
            </w:pPr>
            <w:r>
              <w:rPr>
                <w:rFonts w:hint="eastAsia"/>
              </w:rPr>
              <w:t>完善</w:t>
            </w:r>
          </w:p>
        </w:tc>
        <w:tc>
          <w:tcPr>
            <w:tcW w:w="2325" w:type="dxa"/>
            <w:vAlign w:val="center"/>
          </w:tcPr>
          <w:p w:rsidR="00614009" w:rsidRDefault="00614009">
            <w:pPr>
              <w:pStyle w:val="LTT00"/>
            </w:pPr>
          </w:p>
        </w:tc>
      </w:tr>
      <w:tr w:rsidR="00614009">
        <w:tc>
          <w:tcPr>
            <w:tcW w:w="1269" w:type="dxa"/>
            <w:vMerge/>
            <w:vAlign w:val="center"/>
          </w:tcPr>
          <w:p w:rsidR="00614009" w:rsidRDefault="00614009">
            <w:pPr>
              <w:pStyle w:val="LTT00"/>
            </w:pPr>
          </w:p>
        </w:tc>
        <w:tc>
          <w:tcPr>
            <w:tcW w:w="2950" w:type="dxa"/>
            <w:vAlign w:val="center"/>
          </w:tcPr>
          <w:p w:rsidR="00614009" w:rsidRDefault="00D815D6">
            <w:pPr>
              <w:pStyle w:val="LTT00"/>
            </w:pPr>
            <w:r>
              <w:rPr>
                <w:rFonts w:hint="eastAsia"/>
              </w:rPr>
              <w:t>生态旅游信息平台的完善度</w:t>
            </w:r>
          </w:p>
        </w:tc>
        <w:tc>
          <w:tcPr>
            <w:tcW w:w="1984" w:type="dxa"/>
            <w:vAlign w:val="center"/>
          </w:tcPr>
          <w:p w:rsidR="00614009" w:rsidRDefault="00D815D6">
            <w:pPr>
              <w:pStyle w:val="LTT00"/>
            </w:pPr>
            <w:r>
              <w:rPr>
                <w:rFonts w:hint="eastAsia"/>
              </w:rPr>
              <w:t>完善</w:t>
            </w:r>
          </w:p>
        </w:tc>
        <w:tc>
          <w:tcPr>
            <w:tcW w:w="2325" w:type="dxa"/>
            <w:vAlign w:val="center"/>
          </w:tcPr>
          <w:p w:rsidR="00614009" w:rsidRDefault="00614009">
            <w:pPr>
              <w:pStyle w:val="LTT00"/>
            </w:pPr>
          </w:p>
        </w:tc>
      </w:tr>
      <w:tr w:rsidR="00614009">
        <w:tc>
          <w:tcPr>
            <w:tcW w:w="1269" w:type="dxa"/>
            <w:vMerge/>
            <w:vAlign w:val="center"/>
          </w:tcPr>
          <w:p w:rsidR="00614009" w:rsidRDefault="00614009">
            <w:pPr>
              <w:pStyle w:val="LTT00"/>
            </w:pPr>
          </w:p>
        </w:tc>
        <w:tc>
          <w:tcPr>
            <w:tcW w:w="2950" w:type="dxa"/>
            <w:vAlign w:val="center"/>
          </w:tcPr>
          <w:p w:rsidR="00614009" w:rsidRDefault="00D815D6">
            <w:pPr>
              <w:pStyle w:val="LTT00"/>
            </w:pPr>
            <w:r>
              <w:rPr>
                <w:rFonts w:hint="eastAsia"/>
              </w:rPr>
              <w:t>环评制度执行率</w:t>
            </w:r>
          </w:p>
        </w:tc>
        <w:tc>
          <w:tcPr>
            <w:tcW w:w="1984" w:type="dxa"/>
            <w:vAlign w:val="center"/>
          </w:tcPr>
          <w:p w:rsidR="00614009" w:rsidRDefault="00D815D6">
            <w:pPr>
              <w:pStyle w:val="LTT00"/>
            </w:pPr>
            <w:r>
              <w:rPr>
                <w:rFonts w:hint="eastAsia"/>
              </w:rPr>
              <w:t>100%</w:t>
            </w:r>
          </w:p>
        </w:tc>
        <w:tc>
          <w:tcPr>
            <w:tcW w:w="2325" w:type="dxa"/>
            <w:vAlign w:val="center"/>
          </w:tcPr>
          <w:p w:rsidR="00614009" w:rsidRDefault="00D815D6">
            <w:pPr>
              <w:pStyle w:val="LTT00"/>
            </w:pPr>
            <w:r>
              <w:rPr>
                <w:rFonts w:hint="eastAsia"/>
              </w:rPr>
              <w:t>《环评法》</w:t>
            </w:r>
          </w:p>
        </w:tc>
      </w:tr>
    </w:tbl>
    <w:p w:rsidR="00614009" w:rsidRDefault="00D815D6">
      <w:pPr>
        <w:pStyle w:val="2"/>
      </w:pPr>
      <w:bookmarkStart w:id="286" w:name="_Toc11509"/>
      <w:r>
        <w:rPr>
          <w:rFonts w:hint="eastAsia"/>
        </w:rPr>
        <w:t>11.7</w:t>
      </w:r>
      <w:r>
        <w:rPr>
          <w:rFonts w:hint="eastAsia"/>
        </w:rPr>
        <w:t>总体评价结论</w:t>
      </w:r>
      <w:bookmarkEnd w:id="286"/>
    </w:p>
    <w:p w:rsidR="00614009" w:rsidRDefault="00D815D6">
      <w:pPr>
        <w:pStyle w:val="LTT"/>
        <w:ind w:firstLine="480"/>
        <w:rPr>
          <w:color w:val="1A15F1"/>
        </w:rPr>
      </w:pPr>
      <w:r>
        <w:rPr>
          <w:rFonts w:hint="eastAsia"/>
          <w:color w:val="1A15F1"/>
        </w:rPr>
        <w:t>从环境保护角度分析，</w:t>
      </w:r>
      <w:r>
        <w:rPr>
          <w:rFonts w:hint="eastAsia"/>
          <w:color w:val="1A15F1"/>
        </w:rPr>
        <w:t>“林芝市全域旅游发展规划（</w:t>
      </w:r>
      <w:r>
        <w:rPr>
          <w:rFonts w:hint="eastAsia"/>
          <w:color w:val="1A15F1"/>
        </w:rPr>
        <w:t>2018~2025</w:t>
      </w:r>
      <w:r>
        <w:rPr>
          <w:rFonts w:hint="eastAsia"/>
          <w:color w:val="1A15F1"/>
        </w:rPr>
        <w:t>年）”</w:t>
      </w:r>
      <w:r>
        <w:rPr>
          <w:rFonts w:hint="eastAsia"/>
          <w:color w:val="1A15F1"/>
        </w:rPr>
        <w:t>规划</w:t>
      </w:r>
      <w:r>
        <w:rPr>
          <w:rFonts w:hint="eastAsia"/>
          <w:color w:val="1A15F1"/>
        </w:rPr>
        <w:t>布局、发展定位严守生态保护红线，具有环境合理性，在后续规划实施过程中须严格落实规划环评中提出的污染防治措施并按照调整建议进行调整</w:t>
      </w:r>
      <w:r>
        <w:rPr>
          <w:rFonts w:hint="eastAsia"/>
          <w:color w:val="1A15F1"/>
        </w:rPr>
        <w:t>，</w:t>
      </w:r>
      <w:r>
        <w:rPr>
          <w:rFonts w:hint="eastAsia"/>
          <w:color w:val="1A15F1"/>
        </w:rPr>
        <w:t>经过调整并严格执行“三线一单”的规划可作为评价推荐的规划方案，该规划从环境保护的角度来说才是可行的。</w:t>
      </w:r>
    </w:p>
    <w:p w:rsidR="00614009" w:rsidRDefault="00614009">
      <w:pPr>
        <w:pStyle w:val="LTT"/>
        <w:ind w:firstLine="480"/>
      </w:pPr>
    </w:p>
    <w:sectPr w:rsidR="0061400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15D6" w:rsidRDefault="00D815D6">
      <w:r>
        <w:separator/>
      </w:r>
    </w:p>
  </w:endnote>
  <w:endnote w:type="continuationSeparator" w:id="0">
    <w:p w:rsidR="00D815D6" w:rsidRDefault="00D81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仿宋.....">
    <w:altName w:val="宋体"/>
    <w:charset w:val="86"/>
    <w:family w:val="roman"/>
    <w:pitch w:val="default"/>
    <w:sig w:usb0="00000000" w:usb1="00000000" w:usb2="00000000" w:usb3="00000000" w:csb0="00040000" w:csb1="00000000"/>
  </w:font>
  <w:font w:name="TimesNewRomanPSMT">
    <w:altName w:val="Times New Roman"/>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Noto Sans CJK JP Regular">
    <w:altName w:val="Arial"/>
    <w:charset w:val="00"/>
    <w:family w:val="swiss"/>
    <w:pitch w:val="default"/>
    <w:sig w:usb0="00000000" w:usb1="00000000" w:usb2="00000000" w:usb3="00000000" w:csb0="00040001"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MicrosoftYaHei">
    <w:altName w:val="AMGDT"/>
    <w:charset w:val="00"/>
    <w:family w:val="auto"/>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009" w:rsidRDefault="00614009">
    <w:pPr>
      <w:pStyle w:val="a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009" w:rsidRDefault="00D815D6">
    <w:pPr>
      <w:pStyle w:val="a9"/>
      <w:jc w:val="cen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14009" w:rsidRDefault="00D815D6">
                          <w:pPr>
                            <w:pStyle w:val="a9"/>
                          </w:pPr>
                          <w:r>
                            <w:fldChar w:fldCharType="begin"/>
                          </w:r>
                          <w:r>
                            <w:instrText xml:space="preserve"> PAGE  \* MERGEFORMAT </w:instrText>
                          </w:r>
                          <w:r>
                            <w:fldChar w:fldCharType="separate"/>
                          </w:r>
                          <w:r w:rsidR="008B447F">
                            <w:rPr>
                              <w:noProof/>
                            </w:rPr>
                            <w:t>V</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614009" w:rsidRDefault="00D815D6">
                    <w:pPr>
                      <w:pStyle w:val="a9"/>
                    </w:pPr>
                    <w:r>
                      <w:fldChar w:fldCharType="begin"/>
                    </w:r>
                    <w:r>
                      <w:instrText xml:space="preserve"> PAGE  \* MERGEFORMAT </w:instrText>
                    </w:r>
                    <w:r>
                      <w:fldChar w:fldCharType="separate"/>
                    </w:r>
                    <w:r w:rsidR="008B447F">
                      <w:rPr>
                        <w:noProof/>
                      </w:rPr>
                      <w:t>V</w:t>
                    </w:r>
                    <w: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009" w:rsidRDefault="00D815D6">
    <w:pPr>
      <w:pStyle w:val="a9"/>
      <w:jc w:val="center"/>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14009" w:rsidRDefault="00D815D6">
                          <w:pPr>
                            <w:pStyle w:val="a9"/>
                          </w:pPr>
                          <w:r>
                            <w:fldChar w:fldCharType="begin"/>
                          </w:r>
                          <w:r>
                            <w:instrText xml:space="preserve"> PAGE  \* MERGEFORMAT </w:instrText>
                          </w:r>
                          <w:r>
                            <w:fldChar w:fldCharType="separate"/>
                          </w:r>
                          <w:r w:rsidR="008B447F">
                            <w:rPr>
                              <w:noProof/>
                            </w:rP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7"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eyVpI2MCAAARBQAADgAAAAAAAAAAAAAAAAAuAgAAZHJzL2Uyb0RvYy54&#10;bWxQSwECLQAUAAYACAAAACEAcarRudcAAAAFAQAADwAAAAAAAAAAAAAAAAC9BAAAZHJzL2Rvd25y&#10;ZXYueG1sUEsFBgAAAAAEAAQA8wAAAMEFAAAAAA==&#10;" filled="f" stroked="f" strokeweight=".5pt">
              <v:textbox style="mso-fit-shape-to-text:t" inset="0,0,0,0">
                <w:txbxContent>
                  <w:p w:rsidR="00614009" w:rsidRDefault="00D815D6">
                    <w:pPr>
                      <w:pStyle w:val="a9"/>
                    </w:pPr>
                    <w:r>
                      <w:fldChar w:fldCharType="begin"/>
                    </w:r>
                    <w:r>
                      <w:instrText xml:space="preserve"> PAGE  \* MERGEFORMAT </w:instrText>
                    </w:r>
                    <w:r>
                      <w:fldChar w:fldCharType="separate"/>
                    </w:r>
                    <w:r w:rsidR="008B447F">
                      <w:rPr>
                        <w:noProof/>
                      </w:rPr>
                      <w:t>29</w:t>
                    </w:r>
                    <w: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009" w:rsidRDefault="00D815D6">
    <w:pPr>
      <w:pStyle w:val="a9"/>
      <w:jc w:val="center"/>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14009" w:rsidRDefault="00D815D6">
                          <w:pPr>
                            <w:pStyle w:val="a9"/>
                          </w:pPr>
                          <w:r>
                            <w:fldChar w:fldCharType="begin"/>
                          </w:r>
                          <w:r>
                            <w:instrText xml:space="preserve"> PAGE  \* MERGEFORMAT </w:instrText>
                          </w:r>
                          <w:r>
                            <w:fldChar w:fldCharType="separate"/>
                          </w:r>
                          <w:r w:rsidR="008B447F">
                            <w:rPr>
                              <w:noProof/>
                            </w:rP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28"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0UNL9kAgAAEQUAAA4AAAAAAAAAAAAAAAAALgIAAGRycy9lMm9Eb2Mu&#10;eG1sUEsBAi0AFAAGAAgAAAAhAHGq0bnXAAAABQEAAA8AAAAAAAAAAAAAAAAAvgQAAGRycy9kb3du&#10;cmV2LnhtbFBLBQYAAAAABAAEAPMAAADCBQAAAAA=&#10;" filled="f" stroked="f" strokeweight=".5pt">
              <v:textbox style="mso-fit-shape-to-text:t" inset="0,0,0,0">
                <w:txbxContent>
                  <w:p w:rsidR="00614009" w:rsidRDefault="00D815D6">
                    <w:pPr>
                      <w:pStyle w:val="a9"/>
                    </w:pPr>
                    <w:r>
                      <w:fldChar w:fldCharType="begin"/>
                    </w:r>
                    <w:r>
                      <w:instrText xml:space="preserve"> PAGE  \* MERGEFORMAT </w:instrText>
                    </w:r>
                    <w:r>
                      <w:fldChar w:fldCharType="separate"/>
                    </w:r>
                    <w:r w:rsidR="008B447F">
                      <w:rPr>
                        <w:noProof/>
                      </w:rPr>
                      <w:t>32</w:t>
                    </w:r>
                    <w: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009" w:rsidRDefault="00D815D6">
    <w:pPr>
      <w:pStyle w:val="a9"/>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14009" w:rsidRDefault="00D815D6">
                          <w:pPr>
                            <w:pStyle w:val="a9"/>
                          </w:pPr>
                          <w:r>
                            <w:fldChar w:fldCharType="begin"/>
                          </w:r>
                          <w:r>
                            <w:instrText xml:space="preserve"> PAGE  \* MERGEFORMAT </w:instrText>
                          </w:r>
                          <w:r>
                            <w:fldChar w:fldCharType="separate"/>
                          </w:r>
                          <w:r w:rsidR="008B447F">
                            <w:rPr>
                              <w:noProof/>
                            </w:rPr>
                            <w:t>296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9"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oQKZJkAgAAEQUAAA4AAAAAAAAAAAAAAAAALgIAAGRycy9lMm9Eb2Mu&#10;eG1sUEsBAi0AFAAGAAgAAAAhAHGq0bnXAAAABQEAAA8AAAAAAAAAAAAAAAAAvgQAAGRycy9kb3du&#10;cmV2LnhtbFBLBQYAAAAABAAEAPMAAADCBQAAAAA=&#10;" filled="f" stroked="f" strokeweight=".5pt">
              <v:textbox style="mso-fit-shape-to-text:t" inset="0,0,0,0">
                <w:txbxContent>
                  <w:p w:rsidR="00614009" w:rsidRDefault="00D815D6">
                    <w:pPr>
                      <w:pStyle w:val="a9"/>
                    </w:pPr>
                    <w:r>
                      <w:fldChar w:fldCharType="begin"/>
                    </w:r>
                    <w:r>
                      <w:instrText xml:space="preserve"> PAGE  \* MERGEFORMAT </w:instrText>
                    </w:r>
                    <w:r>
                      <w:fldChar w:fldCharType="separate"/>
                    </w:r>
                    <w:r w:rsidR="008B447F">
                      <w:rPr>
                        <w:noProof/>
                      </w:rPr>
                      <w:t>296</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15D6" w:rsidRDefault="00D815D6">
      <w:r>
        <w:separator/>
      </w:r>
    </w:p>
  </w:footnote>
  <w:footnote w:type="continuationSeparator" w:id="0">
    <w:p w:rsidR="00D815D6" w:rsidRDefault="00D815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009" w:rsidRDefault="00D815D6">
    <w:pPr>
      <w:pStyle w:val="aa"/>
      <w:pBdr>
        <w:bottom w:val="single" w:sz="4" w:space="1" w:color="auto"/>
      </w:pBdr>
      <w:jc w:val="center"/>
    </w:pPr>
    <w:r>
      <w:rPr>
        <w:rFonts w:hint="eastAsia"/>
      </w:rPr>
      <w:t>林芝市全域旅游发展规划（</w:t>
    </w:r>
    <w:r>
      <w:rPr>
        <w:rFonts w:hint="eastAsia"/>
      </w:rPr>
      <w:t>2018~2025</w:t>
    </w:r>
    <w:r>
      <w:rPr>
        <w:rFonts w:hint="eastAsia"/>
      </w:rPr>
      <w:t>）</w:t>
    </w:r>
    <w:r>
      <w:rPr>
        <w:rFonts w:hint="eastAsia"/>
      </w:rPr>
      <w:t>环</w:t>
    </w:r>
    <w:r>
      <w:rPr>
        <w:rFonts w:hint="eastAsia"/>
      </w:rPr>
      <w:t>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009" w:rsidRDefault="00D815D6">
    <w:pPr>
      <w:pStyle w:val="aa"/>
      <w:pBdr>
        <w:bottom w:val="single" w:sz="4" w:space="1" w:color="auto"/>
      </w:pBdr>
      <w:jc w:val="center"/>
    </w:pPr>
    <w:r>
      <w:rPr>
        <w:rFonts w:hint="eastAsia"/>
      </w:rPr>
      <w:t>林芝市全域旅游发展规划（</w:t>
    </w:r>
    <w:r>
      <w:rPr>
        <w:rFonts w:hint="eastAsia"/>
      </w:rPr>
      <w:t>2018-2025</w:t>
    </w:r>
    <w:r>
      <w:rPr>
        <w:rFonts w:hint="eastAsia"/>
      </w:rPr>
      <w:t>年）</w:t>
    </w:r>
    <w:r>
      <w:rPr>
        <w:rFonts w:hint="eastAsia"/>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6CB3B1C"/>
    <w:multiLevelType w:val="singleLevel"/>
    <w:tmpl w:val="86CB3B1C"/>
    <w:lvl w:ilvl="0">
      <w:start w:val="1"/>
      <w:numFmt w:val="chineseCounting"/>
      <w:suff w:val="nothing"/>
      <w:lvlText w:val="%1、"/>
      <w:lvlJc w:val="left"/>
      <w:rPr>
        <w:rFonts w:hint="eastAsia"/>
      </w:rPr>
    </w:lvl>
  </w:abstractNum>
  <w:abstractNum w:abstractNumId="1" w15:restartNumberingAfterBreak="0">
    <w:nsid w:val="902B3CB1"/>
    <w:multiLevelType w:val="singleLevel"/>
    <w:tmpl w:val="902B3CB1"/>
    <w:lvl w:ilvl="0">
      <w:start w:val="1"/>
      <w:numFmt w:val="decimal"/>
      <w:suff w:val="nothing"/>
      <w:lvlText w:val="%1）"/>
      <w:lvlJc w:val="left"/>
    </w:lvl>
  </w:abstractNum>
  <w:abstractNum w:abstractNumId="2" w15:restartNumberingAfterBreak="0">
    <w:nsid w:val="ADA37684"/>
    <w:multiLevelType w:val="singleLevel"/>
    <w:tmpl w:val="ADA37684"/>
    <w:lvl w:ilvl="0">
      <w:start w:val="6"/>
      <w:numFmt w:val="chineseCounting"/>
      <w:suff w:val="space"/>
      <w:lvlText w:val="第%1章"/>
      <w:lvlJc w:val="left"/>
      <w:rPr>
        <w:rFonts w:hint="eastAsia"/>
      </w:rPr>
    </w:lvl>
  </w:abstractNum>
  <w:abstractNum w:abstractNumId="3" w15:restartNumberingAfterBreak="0">
    <w:nsid w:val="D26CAF08"/>
    <w:multiLevelType w:val="singleLevel"/>
    <w:tmpl w:val="D26CAF08"/>
    <w:lvl w:ilvl="0">
      <w:start w:val="1"/>
      <w:numFmt w:val="decimal"/>
      <w:suff w:val="nothing"/>
      <w:lvlText w:val="%1、"/>
      <w:lvlJc w:val="left"/>
    </w:lvl>
  </w:abstractNum>
  <w:abstractNum w:abstractNumId="4" w15:restartNumberingAfterBreak="0">
    <w:nsid w:val="D5207EA0"/>
    <w:multiLevelType w:val="singleLevel"/>
    <w:tmpl w:val="D5207EA0"/>
    <w:lvl w:ilvl="0">
      <w:start w:val="1"/>
      <w:numFmt w:val="decimal"/>
      <w:suff w:val="nothing"/>
      <w:lvlText w:val="%1）"/>
      <w:lvlJc w:val="left"/>
    </w:lvl>
  </w:abstractNum>
  <w:abstractNum w:abstractNumId="5" w15:restartNumberingAfterBreak="0">
    <w:nsid w:val="DFDFD863"/>
    <w:multiLevelType w:val="singleLevel"/>
    <w:tmpl w:val="DFDFD863"/>
    <w:lvl w:ilvl="0">
      <w:start w:val="3"/>
      <w:numFmt w:val="decimal"/>
      <w:suff w:val="nothing"/>
      <w:lvlText w:val="（%1）"/>
      <w:lvlJc w:val="left"/>
    </w:lvl>
  </w:abstractNum>
  <w:abstractNum w:abstractNumId="6" w15:restartNumberingAfterBreak="0">
    <w:nsid w:val="EABE13BA"/>
    <w:multiLevelType w:val="singleLevel"/>
    <w:tmpl w:val="EABE13BA"/>
    <w:lvl w:ilvl="0">
      <w:start w:val="2"/>
      <w:numFmt w:val="decimal"/>
      <w:suff w:val="nothing"/>
      <w:lvlText w:val="（%1）"/>
      <w:lvlJc w:val="left"/>
    </w:lvl>
  </w:abstractNum>
  <w:abstractNum w:abstractNumId="7" w15:restartNumberingAfterBreak="0">
    <w:nsid w:val="17866E9B"/>
    <w:multiLevelType w:val="singleLevel"/>
    <w:tmpl w:val="17866E9B"/>
    <w:lvl w:ilvl="0">
      <w:start w:val="1"/>
      <w:numFmt w:val="decimal"/>
      <w:suff w:val="nothing"/>
      <w:lvlText w:val="%1、"/>
      <w:lvlJc w:val="left"/>
    </w:lvl>
  </w:abstractNum>
  <w:abstractNum w:abstractNumId="8" w15:restartNumberingAfterBreak="0">
    <w:nsid w:val="27FC2BEC"/>
    <w:multiLevelType w:val="singleLevel"/>
    <w:tmpl w:val="27FC2BEC"/>
    <w:lvl w:ilvl="0">
      <w:start w:val="1"/>
      <w:numFmt w:val="decimal"/>
      <w:suff w:val="nothing"/>
      <w:lvlText w:val="%1）"/>
      <w:lvlJc w:val="left"/>
    </w:lvl>
  </w:abstractNum>
  <w:abstractNum w:abstractNumId="9" w15:restartNumberingAfterBreak="0">
    <w:nsid w:val="31F82438"/>
    <w:multiLevelType w:val="singleLevel"/>
    <w:tmpl w:val="31F82438"/>
    <w:lvl w:ilvl="0">
      <w:start w:val="1"/>
      <w:numFmt w:val="decimal"/>
      <w:suff w:val="nothing"/>
      <w:lvlText w:val="%1、"/>
      <w:lvlJc w:val="left"/>
    </w:lvl>
  </w:abstractNum>
  <w:abstractNum w:abstractNumId="10" w15:restartNumberingAfterBreak="0">
    <w:nsid w:val="3BB09F9F"/>
    <w:multiLevelType w:val="singleLevel"/>
    <w:tmpl w:val="3BB09F9F"/>
    <w:lvl w:ilvl="0">
      <w:start w:val="1"/>
      <w:numFmt w:val="decimal"/>
      <w:suff w:val="nothing"/>
      <w:lvlText w:val="%1、"/>
      <w:lvlJc w:val="left"/>
      <w:pPr>
        <w:ind w:left="40"/>
      </w:pPr>
    </w:lvl>
  </w:abstractNum>
  <w:abstractNum w:abstractNumId="11" w15:restartNumberingAfterBreak="0">
    <w:nsid w:val="41DBD496"/>
    <w:multiLevelType w:val="singleLevel"/>
    <w:tmpl w:val="41DBD496"/>
    <w:lvl w:ilvl="0">
      <w:start w:val="1"/>
      <w:numFmt w:val="decimal"/>
      <w:suff w:val="nothing"/>
      <w:lvlText w:val="%1、"/>
      <w:lvlJc w:val="left"/>
    </w:lvl>
  </w:abstractNum>
  <w:abstractNum w:abstractNumId="12" w15:restartNumberingAfterBreak="0">
    <w:nsid w:val="5D32B2E2"/>
    <w:multiLevelType w:val="singleLevel"/>
    <w:tmpl w:val="5D32B2E2"/>
    <w:lvl w:ilvl="0">
      <w:start w:val="2"/>
      <w:numFmt w:val="decimal"/>
      <w:suff w:val="nothing"/>
      <w:lvlText w:val="（%1）"/>
      <w:lvlJc w:val="left"/>
    </w:lvl>
  </w:abstractNum>
  <w:abstractNum w:abstractNumId="13" w15:restartNumberingAfterBreak="0">
    <w:nsid w:val="61A1596B"/>
    <w:multiLevelType w:val="singleLevel"/>
    <w:tmpl w:val="61A1596B"/>
    <w:lvl w:ilvl="0">
      <w:start w:val="1"/>
      <w:numFmt w:val="decimal"/>
      <w:suff w:val="nothing"/>
      <w:lvlText w:val="（%1）"/>
      <w:lvlJc w:val="left"/>
    </w:lvl>
  </w:abstractNum>
  <w:abstractNum w:abstractNumId="14" w15:restartNumberingAfterBreak="0">
    <w:nsid w:val="74DF0B27"/>
    <w:multiLevelType w:val="singleLevel"/>
    <w:tmpl w:val="74DF0B27"/>
    <w:lvl w:ilvl="0">
      <w:start w:val="2"/>
      <w:numFmt w:val="decimal"/>
      <w:suff w:val="nothing"/>
      <w:lvlText w:val="%1、"/>
      <w:lvlJc w:val="left"/>
    </w:lvl>
  </w:abstractNum>
  <w:num w:numId="1">
    <w:abstractNumId w:val="10"/>
  </w:num>
  <w:num w:numId="2">
    <w:abstractNumId w:val="6"/>
  </w:num>
  <w:num w:numId="3">
    <w:abstractNumId w:val="0"/>
  </w:num>
  <w:num w:numId="4">
    <w:abstractNumId w:val="14"/>
  </w:num>
  <w:num w:numId="5">
    <w:abstractNumId w:val="12"/>
  </w:num>
  <w:num w:numId="6">
    <w:abstractNumId w:val="2"/>
  </w:num>
  <w:num w:numId="7">
    <w:abstractNumId w:val="5"/>
  </w:num>
  <w:num w:numId="8">
    <w:abstractNumId w:val="3"/>
  </w:num>
  <w:num w:numId="9">
    <w:abstractNumId w:val="11"/>
  </w:num>
  <w:num w:numId="10">
    <w:abstractNumId w:val="13"/>
  </w:num>
  <w:num w:numId="11">
    <w:abstractNumId w:val="4"/>
  </w:num>
  <w:num w:numId="12">
    <w:abstractNumId w:val="9"/>
  </w:num>
  <w:num w:numId="13">
    <w:abstractNumId w:val="7"/>
  </w:num>
  <w:num w:numId="14">
    <w:abstractNumId w:val="8"/>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E3YzAyZDljYmQ5MGQxYjdlMmExYjA2MTM1MGNiZDcifQ=="/>
  </w:docVars>
  <w:rsids>
    <w:rsidRoot w:val="5BDF172C"/>
    <w:rsid w:val="001F6B24"/>
    <w:rsid w:val="00614009"/>
    <w:rsid w:val="008B447F"/>
    <w:rsid w:val="00D815D6"/>
    <w:rsid w:val="04EB72A0"/>
    <w:rsid w:val="04F62786"/>
    <w:rsid w:val="05A65E7C"/>
    <w:rsid w:val="08EA32A0"/>
    <w:rsid w:val="0CFD3901"/>
    <w:rsid w:val="0FBD4EED"/>
    <w:rsid w:val="10BE7687"/>
    <w:rsid w:val="147321EF"/>
    <w:rsid w:val="18B45539"/>
    <w:rsid w:val="19736DB8"/>
    <w:rsid w:val="1AEA093F"/>
    <w:rsid w:val="1B7E4A4D"/>
    <w:rsid w:val="1BD971AE"/>
    <w:rsid w:val="1CF67334"/>
    <w:rsid w:val="1DA83346"/>
    <w:rsid w:val="1E970AF4"/>
    <w:rsid w:val="1F220B81"/>
    <w:rsid w:val="1F2C7A38"/>
    <w:rsid w:val="214572EE"/>
    <w:rsid w:val="243E16B8"/>
    <w:rsid w:val="26266BAA"/>
    <w:rsid w:val="266B324B"/>
    <w:rsid w:val="285030C5"/>
    <w:rsid w:val="2E642344"/>
    <w:rsid w:val="3313660B"/>
    <w:rsid w:val="3D0F67C3"/>
    <w:rsid w:val="3EFA776A"/>
    <w:rsid w:val="405C65B6"/>
    <w:rsid w:val="42B22D77"/>
    <w:rsid w:val="42D564F2"/>
    <w:rsid w:val="446B5CAE"/>
    <w:rsid w:val="44893152"/>
    <w:rsid w:val="4E8812BF"/>
    <w:rsid w:val="580E7CBD"/>
    <w:rsid w:val="59475CB1"/>
    <w:rsid w:val="5BDF172C"/>
    <w:rsid w:val="5F0040D5"/>
    <w:rsid w:val="62F2726F"/>
    <w:rsid w:val="64F54838"/>
    <w:rsid w:val="6AB358ED"/>
    <w:rsid w:val="6B483677"/>
    <w:rsid w:val="6BB06B75"/>
    <w:rsid w:val="6EB92A69"/>
    <w:rsid w:val="71821664"/>
    <w:rsid w:val="72455A51"/>
    <w:rsid w:val="779F2B70"/>
    <w:rsid w:val="786C4762"/>
    <w:rsid w:val="7B503992"/>
    <w:rsid w:val="7C7104E6"/>
    <w:rsid w:val="7C7575D0"/>
    <w:rsid w:val="7D272C8C"/>
    <w:rsid w:val="7D6A09CB"/>
    <w:rsid w:val="7E3D2DB2"/>
    <w:rsid w:val="7F765033"/>
    <w:rsid w:val="7FDD70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EF7579AB-E44D-443F-A3A0-388A94EBF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qFormat="1"/>
    <w:lsdException w:name="toc 3" w:qFormat="1"/>
    <w:lsdException w:name="Normal Indent" w:qFormat="1"/>
    <w:lsdException w:name="annotation text" w:qFormat="1"/>
    <w:lsdException w:name="header" w:qFormat="1"/>
    <w:lsdException w:name="footer" w:uiPriority="99" w:unhideWhenUsed="1" w:qFormat="1"/>
    <w:lsdException w:name="caption" w:unhideWhenUsed="1" w:qFormat="1"/>
    <w:lsdException w:name="Title" w:qFormat="1"/>
    <w:lsdException w:name="Default Paragraph Font" w:semiHidden="1" w:qFormat="1"/>
    <w:lsdException w:name="Body Text" w:qFormat="1"/>
    <w:lsdException w:name="Body Text Indent" w:uiPriority="99" w:unhideWhenUsed="1" w:qFormat="1"/>
    <w:lsdException w:name="Subtitle" w:qFormat="1"/>
    <w:lsdException w:name="Body Text First Indent" w:qFormat="1"/>
    <w:lsdException w:name="Body Text First Indent 2" w:uiPriority="99" w:unhideWhenUsed="1"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4"/>
    <w:qFormat/>
    <w:pPr>
      <w:widowControl w:val="0"/>
      <w:jc w:val="both"/>
    </w:pPr>
    <w:rPr>
      <w:kern w:val="2"/>
      <w:sz w:val="24"/>
      <w:szCs w:val="24"/>
    </w:rPr>
  </w:style>
  <w:style w:type="paragraph" w:styleId="1">
    <w:name w:val="heading 1"/>
    <w:basedOn w:val="a"/>
    <w:next w:val="a"/>
    <w:qFormat/>
    <w:pPr>
      <w:keepNext/>
      <w:keepLines/>
      <w:spacing w:before="360" w:after="360"/>
      <w:jc w:val="center"/>
      <w:outlineLvl w:val="0"/>
    </w:pPr>
    <w:rPr>
      <w:rFonts w:eastAsia="黑体"/>
      <w:b/>
      <w:kern w:val="44"/>
      <w:sz w:val="32"/>
    </w:rPr>
  </w:style>
  <w:style w:type="paragraph" w:styleId="2">
    <w:name w:val="heading 2"/>
    <w:basedOn w:val="a"/>
    <w:next w:val="a"/>
    <w:link w:val="2Char"/>
    <w:unhideWhenUsed/>
    <w:qFormat/>
    <w:pPr>
      <w:keepNext/>
      <w:keepLines/>
      <w:spacing w:before="400" w:after="120" w:line="400" w:lineRule="exact"/>
      <w:jc w:val="left"/>
      <w:outlineLvl w:val="1"/>
    </w:pPr>
    <w:rPr>
      <w:rFonts w:eastAsia="黑体"/>
      <w:b/>
      <w:sz w:val="28"/>
    </w:rPr>
  </w:style>
  <w:style w:type="paragraph" w:styleId="3">
    <w:name w:val="heading 3"/>
    <w:basedOn w:val="a"/>
    <w:next w:val="LTT"/>
    <w:link w:val="3Char"/>
    <w:unhideWhenUsed/>
    <w:qFormat/>
    <w:pPr>
      <w:keepNext/>
      <w:keepLines/>
      <w:spacing w:before="120" w:after="60" w:line="360" w:lineRule="auto"/>
      <w:jc w:val="left"/>
      <w:outlineLvl w:val="2"/>
    </w:pPr>
    <w:rPr>
      <w:rFonts w:eastAsia="黑体"/>
      <w:b/>
    </w:rPr>
  </w:style>
  <w:style w:type="paragraph" w:styleId="4">
    <w:name w:val="heading 4"/>
    <w:basedOn w:val="a"/>
    <w:next w:val="a"/>
    <w:unhideWhenUsed/>
    <w:qFormat/>
    <w:pPr>
      <w:keepNext/>
      <w:keepLines/>
      <w:spacing w:after="60" w:line="360" w:lineRule="auto"/>
      <w:outlineLvl w:val="3"/>
    </w:pPr>
    <w:rPr>
      <w:b/>
    </w:rPr>
  </w:style>
  <w:style w:type="paragraph" w:styleId="5">
    <w:name w:val="heading 5"/>
    <w:basedOn w:val="a"/>
    <w:next w:val="a"/>
    <w:unhideWhenUsed/>
    <w:qFormat/>
    <w:pPr>
      <w:keepNext/>
      <w:keepLines/>
      <w:spacing w:before="280" w:after="290" w:line="372" w:lineRule="auto"/>
      <w:outlineLvl w:val="4"/>
    </w:pPr>
    <w:rPr>
      <w:b/>
      <w:sz w:val="28"/>
    </w:rPr>
  </w:style>
  <w:style w:type="paragraph" w:styleId="6">
    <w:name w:val="heading 6"/>
    <w:basedOn w:val="a"/>
    <w:next w:val="a"/>
    <w:unhideWhenUsed/>
    <w:qFormat/>
    <w:pPr>
      <w:keepNext/>
      <w:keepLines/>
      <w:spacing w:before="240" w:after="64" w:line="317" w:lineRule="auto"/>
      <w:outlineLvl w:val="5"/>
    </w:pPr>
    <w:rPr>
      <w:rFonts w:ascii="Arial" w:eastAsia="黑体" w:hAnsi="Arial"/>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TT">
    <w:name w:val="正文LTT"/>
    <w:basedOn w:val="a"/>
    <w:link w:val="LTTChar"/>
    <w:qFormat/>
    <w:pPr>
      <w:spacing w:line="360" w:lineRule="auto"/>
      <w:ind w:firstLineChars="200" w:firstLine="440"/>
    </w:pPr>
  </w:style>
  <w:style w:type="paragraph" w:styleId="a3">
    <w:name w:val="Normal Indent"/>
    <w:basedOn w:val="a"/>
    <w:qFormat/>
    <w:pPr>
      <w:ind w:leftChars="204" w:left="489" w:firstLine="420"/>
    </w:pPr>
    <w:rPr>
      <w:sz w:val="21"/>
      <w:szCs w:val="20"/>
    </w:rPr>
  </w:style>
  <w:style w:type="paragraph" w:styleId="a4">
    <w:name w:val="caption"/>
    <w:basedOn w:val="a"/>
    <w:next w:val="a"/>
    <w:unhideWhenUsed/>
    <w:qFormat/>
    <w:rPr>
      <w:rFonts w:ascii="仿宋_GB2312" w:eastAsia="仿宋_GB2312" w:hAnsi="仿宋_GB2312"/>
      <w:sz w:val="28"/>
      <w:szCs w:val="20"/>
    </w:rPr>
  </w:style>
  <w:style w:type="paragraph" w:styleId="a5">
    <w:name w:val="annotation text"/>
    <w:basedOn w:val="a"/>
    <w:qFormat/>
    <w:pPr>
      <w:jc w:val="left"/>
    </w:pPr>
  </w:style>
  <w:style w:type="paragraph" w:styleId="a6">
    <w:name w:val="Body Text"/>
    <w:basedOn w:val="a"/>
    <w:next w:val="a"/>
    <w:qFormat/>
    <w:pPr>
      <w:spacing w:line="480" w:lineRule="exact"/>
    </w:pPr>
    <w:rPr>
      <w:sz w:val="28"/>
    </w:rPr>
  </w:style>
  <w:style w:type="paragraph" w:styleId="a7">
    <w:name w:val="Body Text Indent"/>
    <w:basedOn w:val="a"/>
    <w:uiPriority w:val="99"/>
    <w:unhideWhenUsed/>
    <w:qFormat/>
    <w:pPr>
      <w:spacing w:after="120"/>
      <w:ind w:leftChars="200" w:left="420"/>
    </w:pPr>
  </w:style>
  <w:style w:type="paragraph" w:styleId="30">
    <w:name w:val="toc 3"/>
    <w:basedOn w:val="a"/>
    <w:next w:val="a"/>
    <w:qFormat/>
    <w:pPr>
      <w:ind w:leftChars="200" w:left="480"/>
    </w:pPr>
  </w:style>
  <w:style w:type="paragraph" w:styleId="a8">
    <w:name w:val="Plain Text"/>
    <w:basedOn w:val="a"/>
    <w:qFormat/>
    <w:rPr>
      <w:rFonts w:ascii="宋体" w:hAnsi="Courier New"/>
      <w:szCs w:val="20"/>
    </w:rPr>
  </w:style>
  <w:style w:type="paragraph" w:styleId="a9">
    <w:name w:val="footer"/>
    <w:basedOn w:val="a"/>
    <w:uiPriority w:val="99"/>
    <w:unhideWhenUsed/>
    <w:qFormat/>
    <w:pPr>
      <w:tabs>
        <w:tab w:val="center" w:pos="4153"/>
        <w:tab w:val="right" w:pos="8306"/>
      </w:tabs>
      <w:snapToGrid w:val="0"/>
      <w:jc w:val="left"/>
    </w:pPr>
    <w:rPr>
      <w:sz w:val="18"/>
      <w:szCs w:val="18"/>
    </w:rPr>
  </w:style>
  <w:style w:type="paragraph" w:styleId="aa">
    <w:name w:val="header"/>
    <w:basedOn w:val="a"/>
    <w:next w:val="a"/>
    <w:link w:val="Char"/>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pPr>
      <w:spacing w:before="240" w:after="120"/>
      <w:jc w:val="left"/>
    </w:pPr>
    <w:rPr>
      <w:b/>
      <w:bCs/>
      <w:caps/>
    </w:rPr>
  </w:style>
  <w:style w:type="paragraph" w:styleId="20">
    <w:name w:val="toc 2"/>
    <w:basedOn w:val="a"/>
    <w:next w:val="a"/>
    <w:qFormat/>
    <w:pPr>
      <w:ind w:leftChars="100" w:left="240"/>
    </w:pPr>
  </w:style>
  <w:style w:type="paragraph" w:styleId="ab">
    <w:name w:val="Normal (Web)"/>
    <w:basedOn w:val="a"/>
    <w:qFormat/>
    <w:pPr>
      <w:spacing w:beforeAutospacing="1" w:afterAutospacing="1"/>
      <w:jc w:val="left"/>
    </w:pPr>
    <w:rPr>
      <w:kern w:val="0"/>
    </w:rPr>
  </w:style>
  <w:style w:type="paragraph" w:styleId="ac">
    <w:name w:val="Title"/>
    <w:basedOn w:val="a"/>
    <w:qFormat/>
    <w:pPr>
      <w:spacing w:before="240" w:after="60"/>
      <w:jc w:val="center"/>
      <w:outlineLvl w:val="0"/>
    </w:pPr>
    <w:rPr>
      <w:rFonts w:ascii="Arial" w:hAnsi="Arial"/>
      <w:b/>
      <w:sz w:val="32"/>
    </w:rPr>
  </w:style>
  <w:style w:type="paragraph" w:styleId="ad">
    <w:name w:val="Body Text First Indent"/>
    <w:basedOn w:val="a6"/>
    <w:qFormat/>
    <w:pPr>
      <w:spacing w:line="360" w:lineRule="auto"/>
      <w:ind w:firstLineChars="200" w:firstLine="200"/>
    </w:pPr>
    <w:rPr>
      <w:sz w:val="24"/>
    </w:rPr>
  </w:style>
  <w:style w:type="paragraph" w:styleId="21">
    <w:name w:val="Body Text First Indent 2"/>
    <w:basedOn w:val="a7"/>
    <w:uiPriority w:val="99"/>
    <w:unhideWhenUsed/>
    <w:qFormat/>
    <w:pPr>
      <w:ind w:firstLineChars="200" w:firstLine="420"/>
    </w:pPr>
  </w:style>
  <w:style w:type="table" w:styleId="ae">
    <w:name w:val="Table Grid"/>
    <w:basedOn w:val="a1"/>
    <w:qFormat/>
    <w:pPr>
      <w:widowControl w:val="0"/>
      <w:spacing w:line="276"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TT0">
    <w:name w:val="表格标题LTT"/>
    <w:basedOn w:val="a"/>
    <w:next w:val="LTT"/>
    <w:link w:val="LTTChar0"/>
    <w:qFormat/>
    <w:pPr>
      <w:spacing w:before="120"/>
      <w:jc w:val="center"/>
    </w:pPr>
    <w:rPr>
      <w:b/>
      <w:sz w:val="21"/>
    </w:rPr>
  </w:style>
  <w:style w:type="paragraph" w:customStyle="1" w:styleId="LTT1">
    <w:name w:val="表格文字LTT"/>
    <w:basedOn w:val="a"/>
    <w:next w:val="a"/>
    <w:link w:val="LTTChar1"/>
    <w:qFormat/>
    <w:pPr>
      <w:spacing w:before="40" w:after="40"/>
      <w:jc w:val="center"/>
    </w:pPr>
    <w:rPr>
      <w:sz w:val="21"/>
    </w:rPr>
  </w:style>
  <w:style w:type="paragraph" w:customStyle="1" w:styleId="LTT00">
    <w:name w:val="表格文字LTT0磅"/>
    <w:basedOn w:val="a"/>
    <w:qFormat/>
    <w:pPr>
      <w:jc w:val="center"/>
    </w:pPr>
    <w:rPr>
      <w:sz w:val="21"/>
    </w:rPr>
  </w:style>
  <w:style w:type="paragraph" w:customStyle="1" w:styleId="Default">
    <w:name w:val="Default"/>
    <w:uiPriority w:val="99"/>
    <w:unhideWhenUsed/>
    <w:qFormat/>
    <w:pPr>
      <w:widowControl w:val="0"/>
      <w:autoSpaceDE w:val="0"/>
      <w:autoSpaceDN w:val="0"/>
      <w:adjustRightInd w:val="0"/>
    </w:pPr>
    <w:rPr>
      <w:rFonts w:ascii="仿宋....." w:eastAsia="仿宋....." w:hAnsi="仿宋....." w:hint="eastAsia"/>
      <w:color w:val="000000"/>
      <w:sz w:val="24"/>
    </w:rPr>
  </w:style>
  <w:style w:type="character" w:customStyle="1" w:styleId="fontstyle01">
    <w:name w:val="fontstyle01"/>
    <w:basedOn w:val="a0"/>
    <w:qFormat/>
    <w:rPr>
      <w:rFonts w:ascii="宋体" w:eastAsia="宋体" w:hAnsi="宋体" w:cs="宋体"/>
      <w:color w:val="000000"/>
      <w:sz w:val="26"/>
      <w:szCs w:val="26"/>
    </w:rPr>
  </w:style>
  <w:style w:type="character" w:customStyle="1" w:styleId="fontstyle21">
    <w:name w:val="fontstyle21"/>
    <w:basedOn w:val="a0"/>
    <w:qFormat/>
    <w:rPr>
      <w:rFonts w:ascii="TimesNewRomanPSMT" w:eastAsia="TimesNewRomanPSMT" w:hAnsi="TimesNewRomanPSMT" w:cs="TimesNewRomanPSMT"/>
      <w:color w:val="000000"/>
      <w:sz w:val="26"/>
      <w:szCs w:val="26"/>
    </w:rPr>
  </w:style>
  <w:style w:type="paragraph" w:customStyle="1" w:styleId="p16">
    <w:name w:val="p16"/>
    <w:basedOn w:val="a"/>
    <w:qFormat/>
    <w:pPr>
      <w:widowControl/>
      <w:spacing w:after="120"/>
      <w:ind w:firstLine="210"/>
    </w:pPr>
    <w:rPr>
      <w:kern w:val="0"/>
      <w:szCs w:val="20"/>
    </w:rPr>
  </w:style>
  <w:style w:type="paragraph" w:customStyle="1" w:styleId="LTT2">
    <w:name w:val="图题LTT"/>
    <w:basedOn w:val="a"/>
    <w:next w:val="LTT"/>
    <w:qFormat/>
    <w:pPr>
      <w:spacing w:after="120"/>
      <w:jc w:val="center"/>
    </w:pPr>
    <w:rPr>
      <w:b/>
      <w:sz w:val="21"/>
    </w:rPr>
  </w:style>
  <w:style w:type="character" w:customStyle="1" w:styleId="fontstyle11">
    <w:name w:val="fontstyle11"/>
    <w:basedOn w:val="a0"/>
    <w:qFormat/>
    <w:rPr>
      <w:rFonts w:ascii="宋体" w:eastAsia="宋体" w:hAnsi="宋体" w:cs="宋体"/>
      <w:color w:val="000000"/>
      <w:sz w:val="24"/>
      <w:szCs w:val="24"/>
    </w:rPr>
  </w:style>
  <w:style w:type="paragraph" w:customStyle="1" w:styleId="af">
    <w:name w:val="表内文"/>
    <w:basedOn w:val="a"/>
    <w:qFormat/>
    <w:pPr>
      <w:autoSpaceDE w:val="0"/>
      <w:autoSpaceDN w:val="0"/>
      <w:adjustRightInd w:val="0"/>
      <w:spacing w:line="240" w:lineRule="atLeast"/>
      <w:jc w:val="left"/>
    </w:pPr>
    <w:rPr>
      <w:rFonts w:hAnsi="宋体"/>
    </w:rPr>
  </w:style>
  <w:style w:type="character" w:customStyle="1" w:styleId="fontstyle31">
    <w:name w:val="fontstyle31"/>
    <w:basedOn w:val="a0"/>
    <w:qFormat/>
    <w:rPr>
      <w:rFonts w:ascii="Times New Roman" w:hAnsi="Times New Roman" w:cs="Times New Roman" w:hint="default"/>
      <w:color w:val="000000"/>
      <w:sz w:val="22"/>
      <w:szCs w:val="22"/>
    </w:rPr>
  </w:style>
  <w:style w:type="character" w:customStyle="1" w:styleId="fontstyle41">
    <w:name w:val="fontstyle41"/>
    <w:basedOn w:val="a0"/>
    <w:qFormat/>
    <w:rPr>
      <w:rFonts w:ascii="仿宋" w:eastAsia="仿宋" w:hAnsi="仿宋" w:cs="仿宋"/>
      <w:color w:val="000000"/>
      <w:sz w:val="18"/>
      <w:szCs w:val="18"/>
    </w:rPr>
  </w:style>
  <w:style w:type="paragraph" w:customStyle="1" w:styleId="af0">
    <w:name w:val="图表内容"/>
    <w:basedOn w:val="a"/>
    <w:qFormat/>
    <w:pPr>
      <w:spacing w:line="288" w:lineRule="auto"/>
      <w:jc w:val="center"/>
    </w:pPr>
  </w:style>
  <w:style w:type="character" w:customStyle="1" w:styleId="2Char">
    <w:name w:val="标题 2 Char"/>
    <w:link w:val="2"/>
    <w:qFormat/>
    <w:rPr>
      <w:rFonts w:ascii="Times New Roman" w:eastAsia="黑体" w:hAnsi="Times New Roman"/>
      <w:b/>
      <w:sz w:val="28"/>
    </w:rPr>
  </w:style>
  <w:style w:type="character" w:customStyle="1" w:styleId="3Char">
    <w:name w:val="标题 3 Char"/>
    <w:link w:val="3"/>
    <w:qFormat/>
    <w:rPr>
      <w:rFonts w:ascii="Times New Roman" w:eastAsia="黑体" w:hAnsi="Times New Roman"/>
      <w:b/>
      <w:sz w:val="24"/>
    </w:rPr>
  </w:style>
  <w:style w:type="character" w:customStyle="1" w:styleId="0">
    <w:name w:val="0表字"/>
    <w:basedOn w:val="a0"/>
    <w:qFormat/>
    <w:rPr>
      <w:rFonts w:ascii="Times New Roman" w:eastAsia="仿宋_GB2312" w:hAnsi="Times New Roman"/>
      <w:sz w:val="24"/>
    </w:rPr>
  </w:style>
  <w:style w:type="paragraph" w:customStyle="1" w:styleId="00">
    <w:name w:val="0表头图头"/>
    <w:basedOn w:val="a"/>
    <w:qFormat/>
    <w:pPr>
      <w:jc w:val="center"/>
    </w:pPr>
    <w:rPr>
      <w:rFonts w:ascii="黑体" w:hAnsi="黑体"/>
      <w:szCs w:val="18"/>
    </w:rPr>
  </w:style>
  <w:style w:type="paragraph" w:customStyle="1" w:styleId="0-">
    <w:name w:val="0正文-四级"/>
    <w:basedOn w:val="a"/>
    <w:qFormat/>
    <w:pPr>
      <w:ind w:firstLineChars="200" w:firstLine="200"/>
    </w:pPr>
    <w:rPr>
      <w:rFonts w:eastAsia="仿宋_GB2312"/>
      <w:sz w:val="28"/>
      <w:szCs w:val="21"/>
    </w:rPr>
  </w:style>
  <w:style w:type="character" w:customStyle="1" w:styleId="LTTChar0">
    <w:name w:val="表格标题LTT Char"/>
    <w:link w:val="LTT0"/>
    <w:qFormat/>
    <w:rPr>
      <w:rFonts w:ascii="Times New Roman" w:eastAsia="宋体" w:hAnsi="Times New Roman" w:cs="Times New Roman"/>
      <w:b/>
      <w:sz w:val="21"/>
    </w:rPr>
  </w:style>
  <w:style w:type="paragraph" w:customStyle="1" w:styleId="TableParagraph">
    <w:name w:val="Table Paragraph"/>
    <w:basedOn w:val="a"/>
    <w:uiPriority w:val="1"/>
    <w:qFormat/>
    <w:pPr>
      <w:widowControl/>
      <w:autoSpaceDE w:val="0"/>
      <w:autoSpaceDN w:val="0"/>
      <w:spacing w:line="276" w:lineRule="auto"/>
      <w:jc w:val="left"/>
    </w:pPr>
    <w:rPr>
      <w:rFonts w:ascii="Noto Sans CJK JP Regular" w:eastAsia="Noto Sans CJK JP Regular" w:hAnsi="Noto Sans CJK JP Regular" w:cs="Noto Sans CJK JP Regular"/>
      <w:kern w:val="0"/>
      <w:sz w:val="22"/>
      <w:lang w:val="zh-CN" w:bidi="zh-CN"/>
    </w:rPr>
  </w:style>
  <w:style w:type="paragraph" w:customStyle="1" w:styleId="af1">
    <w:name w:val="省交通院"/>
    <w:basedOn w:val="a"/>
    <w:qFormat/>
    <w:pPr>
      <w:spacing w:line="360" w:lineRule="auto"/>
      <w:ind w:firstLineChars="200" w:firstLine="480"/>
    </w:pPr>
  </w:style>
  <w:style w:type="character" w:customStyle="1" w:styleId="LTTChar">
    <w:name w:val="正文LTT Char"/>
    <w:link w:val="LTT"/>
    <w:qFormat/>
    <w:rPr>
      <w:rFonts w:ascii="Times New Roman" w:eastAsia="宋体" w:hAnsi="Times New Roman" w:cs="Times New Roman"/>
      <w:sz w:val="24"/>
    </w:rPr>
  </w:style>
  <w:style w:type="character" w:customStyle="1" w:styleId="LTTChar1">
    <w:name w:val="表格文字LTT Char"/>
    <w:link w:val="LTT1"/>
    <w:qFormat/>
    <w:rPr>
      <w:rFonts w:ascii="Times New Roman" w:eastAsia="宋体" w:hAnsi="Times New Roman" w:cs="Times New Roman"/>
      <w:sz w:val="21"/>
    </w:rPr>
  </w:style>
  <w:style w:type="table" w:customStyle="1" w:styleId="430">
    <w:name w:val="网格型430"/>
    <w:basedOn w:val="a1"/>
    <w:uiPriority w:val="39"/>
    <w:qFormat/>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
    <w:basedOn w:val="a1"/>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
    <w:name w:val="p0"/>
    <w:basedOn w:val="a"/>
    <w:qFormat/>
    <w:pPr>
      <w:widowControl/>
      <w:spacing w:before="100" w:beforeAutospacing="1" w:after="100" w:afterAutospacing="1"/>
      <w:jc w:val="left"/>
    </w:pPr>
    <w:rPr>
      <w:rFonts w:ascii="宋体" w:hAnsi="宋体" w:cs="宋体"/>
      <w:kern w:val="0"/>
    </w:rPr>
  </w:style>
  <w:style w:type="character" w:customStyle="1" w:styleId="Char">
    <w:name w:val="页眉 Char"/>
    <w:link w:val="aa"/>
    <w:qFormat/>
    <w:rPr>
      <w:sz w:val="18"/>
    </w:rPr>
  </w:style>
  <w:style w:type="paragraph" w:styleId="af2">
    <w:name w:val="List Paragraph"/>
    <w:basedOn w:val="a"/>
    <w:uiPriority w:val="34"/>
    <w:qFormat/>
    <w:pPr>
      <w:widowControl/>
      <w:spacing w:line="276" w:lineRule="auto"/>
      <w:ind w:firstLineChars="200" w:firstLine="420"/>
      <w:jc w:val="left"/>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chart" Target="charts/chart2.xml"/><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1.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hyperlink" Target="https://baike.baidu.com/item/%E9%A3%8E%E6%99%AF%E5%90%8D%E8%83%9C%E5%8C%BA/10914183" TargetMode="External"/><Relationship Id="rId30" Type="http://schemas.openxmlformats.org/officeDocument/2006/relationships/image" Target="media/image12.jpeg"/><Relationship Id="rId35" Type="http://schemas.openxmlformats.org/officeDocument/2006/relationships/fontTable" Target="fontTable.xml"/><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ocuments\WPSDrive\472323744\WPS&#20113;&#30424;\&#24037;&#20316;&#31807;(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ocuments\WPSDrive\472323744\WPS&#20113;&#30424;\&#24037;&#20316;&#31807;(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ocuments\WPSDrive\472323744\WPS&#20113;&#30424;\&#24037;&#20316;&#31807;(24).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rgbClr val="404040">
                    <a:lumMod val="75000"/>
                    <a:lumOff val="25000"/>
                  </a:srgbClr>
                </a:solidFill>
                <a:latin typeface="+mn-lt"/>
                <a:ea typeface="+mn-ea"/>
                <a:cs typeface="+mn-cs"/>
              </a:defRPr>
            </a:pPr>
            <a:r>
              <a:t>污染因子年均浓度值</a:t>
            </a:r>
          </a:p>
        </c:rich>
      </c:tx>
      <c:overlay val="0"/>
      <c:spPr>
        <a:noFill/>
        <a:ln>
          <a:noFill/>
        </a:ln>
        <a:effectLst/>
      </c:spPr>
      <c:txPr>
        <a:bodyPr rot="0" spcFirstLastPara="0" vertOverflow="ellipsis" vert="horz" wrap="square" anchor="ctr" anchorCtr="1"/>
        <a:lstStyle/>
        <a:p>
          <a:pPr defTabSz="914400">
            <a:defRPr lang="zh-CN" sz="1400" b="1" i="0" u="none" strike="noStrike" kern="1200" baseline="0">
              <a:solidFill>
                <a:srgbClr val="404040">
                  <a:lumMod val="75000"/>
                  <a:lumOff val="25000"/>
                </a:srgbClr>
              </a:solidFill>
              <a:latin typeface="+mn-lt"/>
              <a:ea typeface="+mn-ea"/>
              <a:cs typeface="+mn-cs"/>
            </a:defRPr>
          </a:pPr>
          <a:endParaRPr lang="zh-CN"/>
        </a:p>
      </c:txPr>
    </c:title>
    <c:autoTitleDeleted val="0"/>
    <c:plotArea>
      <c:layout>
        <c:manualLayout>
          <c:layoutTarget val="inner"/>
          <c:xMode val="edge"/>
          <c:yMode val="edge"/>
          <c:x val="8.2635516471977893E-2"/>
          <c:y val="0.27609890109890101"/>
          <c:w val="0.90043312770704798"/>
          <c:h val="0.610668498168498"/>
        </c:manualLayout>
      </c:layout>
      <c:lineChart>
        <c:grouping val="standard"/>
        <c:varyColors val="0"/>
        <c:ser>
          <c:idx val="0"/>
          <c:order val="0"/>
          <c:tx>
            <c:strRef>
              <c:f>'[工作簿(23).xlsx]Sheet1'!$C$5</c:f>
              <c:strCache>
                <c:ptCount val="1"/>
                <c:pt idx="0">
                  <c:v>SO2</c:v>
                </c:pt>
              </c:strCache>
            </c:strRef>
          </c:tx>
          <c:spPr>
            <a:ln w="28575" cap="rnd">
              <a:solidFill>
                <a:srgbClr val="4F81BD"/>
              </a:solidFill>
              <a:round/>
            </a:ln>
            <a:effectLst/>
          </c:spPr>
          <c:marker>
            <c:symbol val="circle"/>
            <c:size val="5"/>
            <c:spPr>
              <a:solidFill>
                <a:srgbClr val="4F81BD"/>
              </a:solidFill>
              <a:ln w="9525">
                <a:solidFill>
                  <a:srgbClr val="4F81BD"/>
                </a:solidFill>
              </a:ln>
              <a:effectLst/>
            </c:spPr>
          </c:marker>
          <c:cat>
            <c:strRef>
              <c:f>'[工作簿(23).xlsx]Sheet1'!$B$6:$B$10</c:f>
              <c:strCache>
                <c:ptCount val="5"/>
                <c:pt idx="0">
                  <c:v>2018年</c:v>
                </c:pt>
                <c:pt idx="1">
                  <c:v>2019年</c:v>
                </c:pt>
                <c:pt idx="2">
                  <c:v>2020年</c:v>
                </c:pt>
                <c:pt idx="3">
                  <c:v>2021年</c:v>
                </c:pt>
                <c:pt idx="4">
                  <c:v>2022年</c:v>
                </c:pt>
              </c:strCache>
            </c:strRef>
          </c:cat>
          <c:val>
            <c:numRef>
              <c:f>'[工作簿(23).xlsx]Sheet1'!$C$6:$C$10</c:f>
              <c:numCache>
                <c:formatCode>General</c:formatCode>
                <c:ptCount val="5"/>
                <c:pt idx="0">
                  <c:v>4</c:v>
                </c:pt>
                <c:pt idx="1">
                  <c:v>6</c:v>
                </c:pt>
                <c:pt idx="2">
                  <c:v>8</c:v>
                </c:pt>
                <c:pt idx="3">
                  <c:v>9</c:v>
                </c:pt>
                <c:pt idx="4">
                  <c:v>8</c:v>
                </c:pt>
              </c:numCache>
            </c:numRef>
          </c:val>
          <c:smooth val="0"/>
        </c:ser>
        <c:ser>
          <c:idx val="1"/>
          <c:order val="1"/>
          <c:tx>
            <c:strRef>
              <c:f>'[工作簿(23).xlsx]Sheet1'!$D$5</c:f>
              <c:strCache>
                <c:ptCount val="1"/>
                <c:pt idx="0">
                  <c:v>NO2</c:v>
                </c:pt>
              </c:strCache>
            </c:strRef>
          </c:tx>
          <c:spPr>
            <a:ln w="28575" cap="rnd">
              <a:solidFill>
                <a:srgbClr val="C0504D"/>
              </a:solidFill>
              <a:round/>
            </a:ln>
            <a:effectLst/>
          </c:spPr>
          <c:marker>
            <c:symbol val="circle"/>
            <c:size val="5"/>
            <c:spPr>
              <a:solidFill>
                <a:srgbClr val="C0504D"/>
              </a:solidFill>
              <a:ln w="9525">
                <a:solidFill>
                  <a:srgbClr val="C0504D"/>
                </a:solidFill>
              </a:ln>
              <a:effectLst/>
            </c:spPr>
          </c:marker>
          <c:cat>
            <c:strRef>
              <c:f>'[工作簿(23).xlsx]Sheet1'!$B$6:$B$10</c:f>
              <c:strCache>
                <c:ptCount val="5"/>
                <c:pt idx="0">
                  <c:v>2018年</c:v>
                </c:pt>
                <c:pt idx="1">
                  <c:v>2019年</c:v>
                </c:pt>
                <c:pt idx="2">
                  <c:v>2020年</c:v>
                </c:pt>
                <c:pt idx="3">
                  <c:v>2021年</c:v>
                </c:pt>
                <c:pt idx="4">
                  <c:v>2022年</c:v>
                </c:pt>
              </c:strCache>
            </c:strRef>
          </c:cat>
          <c:val>
            <c:numRef>
              <c:f>'[工作簿(23).xlsx]Sheet1'!$D$6:$D$10</c:f>
              <c:numCache>
                <c:formatCode>General</c:formatCode>
                <c:ptCount val="5"/>
                <c:pt idx="0">
                  <c:v>7</c:v>
                </c:pt>
                <c:pt idx="1">
                  <c:v>6</c:v>
                </c:pt>
                <c:pt idx="2">
                  <c:v>6</c:v>
                </c:pt>
                <c:pt idx="3">
                  <c:v>6</c:v>
                </c:pt>
                <c:pt idx="4">
                  <c:v>5</c:v>
                </c:pt>
              </c:numCache>
            </c:numRef>
          </c:val>
          <c:smooth val="0"/>
        </c:ser>
        <c:ser>
          <c:idx val="2"/>
          <c:order val="2"/>
          <c:tx>
            <c:strRef>
              <c:f>'[工作簿(23).xlsx]Sheet1'!$E$5</c:f>
              <c:strCache>
                <c:ptCount val="1"/>
                <c:pt idx="0">
                  <c:v>PM10</c:v>
                </c:pt>
              </c:strCache>
            </c:strRef>
          </c:tx>
          <c:spPr>
            <a:ln w="28575" cap="rnd">
              <a:solidFill>
                <a:srgbClr val="9BBB59"/>
              </a:solidFill>
              <a:round/>
            </a:ln>
            <a:effectLst/>
          </c:spPr>
          <c:marker>
            <c:symbol val="circle"/>
            <c:size val="5"/>
            <c:spPr>
              <a:solidFill>
                <a:srgbClr val="9BBB59"/>
              </a:solidFill>
              <a:ln w="9525">
                <a:solidFill>
                  <a:srgbClr val="9BBB59"/>
                </a:solidFill>
              </a:ln>
              <a:effectLst/>
            </c:spPr>
          </c:marker>
          <c:cat>
            <c:strRef>
              <c:f>'[工作簿(23).xlsx]Sheet1'!$B$6:$B$10</c:f>
              <c:strCache>
                <c:ptCount val="5"/>
                <c:pt idx="0">
                  <c:v>2018年</c:v>
                </c:pt>
                <c:pt idx="1">
                  <c:v>2019年</c:v>
                </c:pt>
                <c:pt idx="2">
                  <c:v>2020年</c:v>
                </c:pt>
                <c:pt idx="3">
                  <c:v>2021年</c:v>
                </c:pt>
                <c:pt idx="4">
                  <c:v>2022年</c:v>
                </c:pt>
              </c:strCache>
            </c:strRef>
          </c:cat>
          <c:val>
            <c:numRef>
              <c:f>'[工作簿(23).xlsx]Sheet1'!$E$6:$E$10</c:f>
              <c:numCache>
                <c:formatCode>General</c:formatCode>
                <c:ptCount val="5"/>
                <c:pt idx="0">
                  <c:v>21</c:v>
                </c:pt>
                <c:pt idx="1">
                  <c:v>13</c:v>
                </c:pt>
                <c:pt idx="2">
                  <c:v>18</c:v>
                </c:pt>
                <c:pt idx="3">
                  <c:v>15</c:v>
                </c:pt>
                <c:pt idx="4">
                  <c:v>10</c:v>
                </c:pt>
              </c:numCache>
            </c:numRef>
          </c:val>
          <c:smooth val="0"/>
        </c:ser>
        <c:ser>
          <c:idx val="3"/>
          <c:order val="3"/>
          <c:tx>
            <c:strRef>
              <c:f>'[工作簿(23).xlsx]Sheet1'!$F$5</c:f>
              <c:strCache>
                <c:ptCount val="1"/>
                <c:pt idx="0">
                  <c:v>PM2.5</c:v>
                </c:pt>
              </c:strCache>
            </c:strRef>
          </c:tx>
          <c:spPr>
            <a:ln w="28575" cap="rnd">
              <a:solidFill>
                <a:srgbClr val="8064A2"/>
              </a:solidFill>
              <a:round/>
            </a:ln>
            <a:effectLst/>
          </c:spPr>
          <c:marker>
            <c:symbol val="circle"/>
            <c:size val="5"/>
            <c:spPr>
              <a:solidFill>
                <a:srgbClr val="8064A2"/>
              </a:solidFill>
              <a:ln w="9525">
                <a:solidFill>
                  <a:srgbClr val="8064A2"/>
                </a:solidFill>
              </a:ln>
              <a:effectLst/>
            </c:spPr>
          </c:marker>
          <c:cat>
            <c:strRef>
              <c:f>'[工作簿(23).xlsx]Sheet1'!$B$6:$B$10</c:f>
              <c:strCache>
                <c:ptCount val="5"/>
                <c:pt idx="0">
                  <c:v>2018年</c:v>
                </c:pt>
                <c:pt idx="1">
                  <c:v>2019年</c:v>
                </c:pt>
                <c:pt idx="2">
                  <c:v>2020年</c:v>
                </c:pt>
                <c:pt idx="3">
                  <c:v>2021年</c:v>
                </c:pt>
                <c:pt idx="4">
                  <c:v>2022年</c:v>
                </c:pt>
              </c:strCache>
            </c:strRef>
          </c:cat>
          <c:val>
            <c:numRef>
              <c:f>'[工作簿(23).xlsx]Sheet1'!$F$6:$F$10</c:f>
              <c:numCache>
                <c:formatCode>General</c:formatCode>
                <c:ptCount val="5"/>
                <c:pt idx="0">
                  <c:v>10</c:v>
                </c:pt>
                <c:pt idx="1">
                  <c:v>7</c:v>
                </c:pt>
                <c:pt idx="2">
                  <c:v>9</c:v>
                </c:pt>
                <c:pt idx="3">
                  <c:v>8</c:v>
                </c:pt>
                <c:pt idx="4">
                  <c:v>6</c:v>
                </c:pt>
              </c:numCache>
            </c:numRef>
          </c:val>
          <c:smooth val="0"/>
        </c:ser>
        <c:ser>
          <c:idx val="4"/>
          <c:order val="4"/>
          <c:tx>
            <c:strRef>
              <c:f>'[工作簿(23).xlsx]Sheet1'!$G$5</c:f>
              <c:strCache>
                <c:ptCount val="1"/>
                <c:pt idx="0">
                  <c:v>O3-8h</c:v>
                </c:pt>
              </c:strCache>
            </c:strRef>
          </c:tx>
          <c:spPr>
            <a:ln w="28575" cap="rnd">
              <a:solidFill>
                <a:srgbClr val="4BACC6"/>
              </a:solidFill>
              <a:round/>
            </a:ln>
            <a:effectLst/>
          </c:spPr>
          <c:marker>
            <c:symbol val="circle"/>
            <c:size val="5"/>
            <c:spPr>
              <a:solidFill>
                <a:srgbClr val="4BACC6"/>
              </a:solidFill>
              <a:ln w="9525">
                <a:solidFill>
                  <a:srgbClr val="4BACC6"/>
                </a:solidFill>
              </a:ln>
              <a:effectLst/>
            </c:spPr>
          </c:marker>
          <c:cat>
            <c:strRef>
              <c:f>'[工作簿(23).xlsx]Sheet1'!$B$6:$B$10</c:f>
              <c:strCache>
                <c:ptCount val="5"/>
                <c:pt idx="0">
                  <c:v>2018年</c:v>
                </c:pt>
                <c:pt idx="1">
                  <c:v>2019年</c:v>
                </c:pt>
                <c:pt idx="2">
                  <c:v>2020年</c:v>
                </c:pt>
                <c:pt idx="3">
                  <c:v>2021年</c:v>
                </c:pt>
                <c:pt idx="4">
                  <c:v>2022年</c:v>
                </c:pt>
              </c:strCache>
            </c:strRef>
          </c:cat>
          <c:val>
            <c:numRef>
              <c:f>'[工作簿(23).xlsx]Sheet1'!$G$6:$G$10</c:f>
              <c:numCache>
                <c:formatCode>General</c:formatCode>
                <c:ptCount val="5"/>
                <c:pt idx="0">
                  <c:v>128</c:v>
                </c:pt>
                <c:pt idx="1">
                  <c:v>100</c:v>
                </c:pt>
                <c:pt idx="2">
                  <c:v>80</c:v>
                </c:pt>
                <c:pt idx="3">
                  <c:v>104</c:v>
                </c:pt>
                <c:pt idx="4">
                  <c:v>106</c:v>
                </c:pt>
              </c:numCache>
            </c:numRef>
          </c:val>
          <c:smooth val="0"/>
        </c:ser>
        <c:dLbls>
          <c:showLegendKey val="0"/>
          <c:showVal val="0"/>
          <c:showCatName val="0"/>
          <c:showSerName val="0"/>
          <c:showPercent val="0"/>
          <c:showBubbleSize val="0"/>
        </c:dLbls>
        <c:marker val="1"/>
        <c:smooth val="0"/>
        <c:axId val="2097687008"/>
        <c:axId val="2097691360"/>
      </c:lineChart>
      <c:catAx>
        <c:axId val="2097687008"/>
        <c:scaling>
          <c:orientation val="minMax"/>
        </c:scaling>
        <c:delete val="0"/>
        <c:axPos val="b"/>
        <c:numFmt formatCode="General" sourceLinked="0"/>
        <c:majorTickMark val="none"/>
        <c:minorTickMark val="none"/>
        <c:tickLblPos val="nextTo"/>
        <c:spPr>
          <a:noFill/>
          <a:ln w="9525" cap="flat" cmpd="sng" algn="ctr">
            <a:solidFill>
              <a:srgbClr val="D9D9D9">
                <a:lumMod val="15000"/>
                <a:lumOff val="85000"/>
              </a:srgbClr>
            </a:solidFill>
            <a:round/>
          </a:ln>
          <a:effectLst/>
        </c:spPr>
        <c:txPr>
          <a:bodyPr rot="-60000000" spcFirstLastPara="1"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2097691360"/>
        <c:crosses val="autoZero"/>
        <c:auto val="1"/>
        <c:lblAlgn val="ctr"/>
        <c:lblOffset val="100"/>
        <c:noMultiLvlLbl val="0"/>
      </c:catAx>
      <c:valAx>
        <c:axId val="2097691360"/>
        <c:scaling>
          <c:orientation val="minMax"/>
        </c:scaling>
        <c:delete val="0"/>
        <c:axPos val="l"/>
        <c:majorGridlines>
          <c:spPr>
            <a:ln w="9525" cap="flat" cmpd="sng" algn="ctr">
              <a:solidFill>
                <a:srgbClr val="E6E6E6">
                  <a:lumMod val="90200"/>
                </a:srgb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2097687008"/>
        <c:crosses val="autoZero"/>
        <c:crossBetween val="between"/>
      </c:valAx>
      <c:spPr>
        <a:noFill/>
        <a:ln>
          <a:noFill/>
        </a:ln>
        <a:effectLst/>
      </c:spPr>
    </c:plotArea>
    <c:legend>
      <c:legendPos val="b"/>
      <c:layout>
        <c:manualLayout>
          <c:xMode val="edge"/>
          <c:yMode val="edge"/>
          <c:x val="0.196679354245964"/>
          <c:y val="0.163919413919414"/>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83815028901701"/>
          <c:y val="0.114011401140114"/>
          <c:w val="0.81509496284062799"/>
          <c:h val="0.65718571857185704"/>
        </c:manualLayout>
      </c:layout>
      <c:lineChart>
        <c:grouping val="standard"/>
        <c:varyColors val="0"/>
        <c:ser>
          <c:idx val="0"/>
          <c:order val="0"/>
          <c:tx>
            <c:strRef>
              <c:f>'[工作簿(24).xlsx]Sheet1'!$B$20</c:f>
              <c:strCache>
                <c:ptCount val="1"/>
                <c:pt idx="0">
                  <c:v>林芝市</c:v>
                </c:pt>
              </c:strCache>
            </c:strRef>
          </c:tx>
          <c:spPr>
            <a:ln w="28575" cap="rnd">
              <a:solidFill>
                <a:srgbClr val="4F81BD"/>
              </a:solidFill>
              <a:round/>
            </a:ln>
            <a:effectLst/>
          </c:spPr>
          <c:marker>
            <c:symbol val="circle"/>
            <c:size val="5"/>
            <c:spPr>
              <a:solidFill>
                <a:srgbClr val="4F81BD"/>
              </a:solidFill>
              <a:ln w="9525">
                <a:solidFill>
                  <a:srgbClr val="4F81BD"/>
                </a:solidFill>
              </a:ln>
              <a:effectLst/>
            </c:spPr>
          </c:marker>
          <c:cat>
            <c:strRef>
              <c:f>'[工作簿(24).xlsx]Sheet1'!$C$19:$G$19</c:f>
              <c:strCache>
                <c:ptCount val="5"/>
                <c:pt idx="0">
                  <c:v>2018年</c:v>
                </c:pt>
                <c:pt idx="1">
                  <c:v>2019年</c:v>
                </c:pt>
                <c:pt idx="2">
                  <c:v>2020年</c:v>
                </c:pt>
                <c:pt idx="3">
                  <c:v>2021年</c:v>
                </c:pt>
                <c:pt idx="4">
                  <c:v>2022年</c:v>
                </c:pt>
              </c:strCache>
            </c:strRef>
          </c:cat>
          <c:val>
            <c:numRef>
              <c:f>'[工作簿(24).xlsx]Sheet1'!$C$20:$G$20</c:f>
              <c:numCache>
                <c:formatCode>General</c:formatCode>
                <c:ptCount val="5"/>
                <c:pt idx="0">
                  <c:v>739.41</c:v>
                </c:pt>
                <c:pt idx="1">
                  <c:v>824.65</c:v>
                </c:pt>
                <c:pt idx="2">
                  <c:v>604.74</c:v>
                </c:pt>
                <c:pt idx="3">
                  <c:v>1006.07</c:v>
                </c:pt>
                <c:pt idx="4">
                  <c:v>658</c:v>
                </c:pt>
              </c:numCache>
            </c:numRef>
          </c:val>
          <c:smooth val="0"/>
        </c:ser>
        <c:dLbls>
          <c:showLegendKey val="0"/>
          <c:showVal val="0"/>
          <c:showCatName val="0"/>
          <c:showSerName val="0"/>
          <c:showPercent val="0"/>
          <c:showBubbleSize val="0"/>
        </c:dLbls>
        <c:marker val="1"/>
        <c:smooth val="0"/>
        <c:axId val="2097691904"/>
        <c:axId val="2097692992"/>
      </c:lineChart>
      <c:catAx>
        <c:axId val="2097691904"/>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r>
                  <a:t>年份</a:t>
                </a:r>
              </a:p>
            </c:rich>
          </c:tx>
          <c:layout>
            <c:manualLayout>
              <c:xMode val="edge"/>
              <c:yMode val="edge"/>
              <c:x val="0.48601012425218598"/>
              <c:y val="0.91516943370479897"/>
            </c:manualLayout>
          </c:layout>
          <c:overlay val="0"/>
          <c:spPr>
            <a:noFill/>
            <a:ln>
              <a:noFill/>
            </a:ln>
            <a:effectLst/>
          </c:spPr>
          <c:txPr>
            <a:bodyPr rot="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endParaRPr lang="zh-CN"/>
            </a:p>
          </c:txPr>
        </c:title>
        <c:numFmt formatCode="General" sourceLinked="0"/>
        <c:majorTickMark val="none"/>
        <c:minorTickMark val="none"/>
        <c:tickLblPos val="nextTo"/>
        <c:spPr>
          <a:noFill/>
          <a:ln w="9525" cap="flat" cmpd="sng" algn="ctr">
            <a:solidFill>
              <a:srgbClr val="D9D9D9">
                <a:lumMod val="15000"/>
                <a:lumOff val="85000"/>
              </a:srgbClr>
            </a:solidFill>
            <a:round/>
          </a:ln>
          <a:effectLst/>
        </c:spPr>
        <c:txPr>
          <a:bodyPr rot="-60000000" spcFirstLastPara="1"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2097692992"/>
        <c:crosses val="autoZero"/>
        <c:auto val="1"/>
        <c:lblAlgn val="ctr"/>
        <c:lblOffset val="100"/>
        <c:noMultiLvlLbl val="0"/>
      </c:catAx>
      <c:valAx>
        <c:axId val="2097692992"/>
        <c:scaling>
          <c:orientation val="minMax"/>
        </c:scaling>
        <c:delete val="0"/>
        <c:axPos val="l"/>
        <c:majorGridlines>
          <c:spPr>
            <a:ln w="9525" cap="flat" cmpd="sng" algn="ctr">
              <a:solidFill>
                <a:srgbClr val="E6E6E6">
                  <a:lumMod val="90200"/>
                </a:srgb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r>
                  <a:rPr altLang="en-US"/>
                  <a:t>旅游人数（万人次）</a:t>
                </a:r>
                <a:endParaRPr lang="en-US" altLang="zh-CN"/>
              </a:p>
            </c:rich>
          </c:tx>
          <c:overlay val="0"/>
          <c:spPr>
            <a:noFill/>
            <a:ln>
              <a:noFill/>
            </a:ln>
            <a:effectLst/>
          </c:spPr>
          <c:txPr>
            <a:bodyPr rot="-540000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endParaRPr lang="zh-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2097691904"/>
        <c:crosses val="autoZero"/>
        <c:crossBetween val="between"/>
      </c:valAx>
      <c:spPr>
        <a:noFill/>
        <a:ln>
          <a:noFill/>
        </a:ln>
        <a:effectLst/>
      </c:spPr>
    </c:plotArea>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845706813889"/>
          <c:y val="0.14845743446996101"/>
          <c:w val="0.85680662501816096"/>
          <c:h val="0.64240315472048204"/>
        </c:manualLayout>
      </c:layout>
      <c:lineChart>
        <c:grouping val="standard"/>
        <c:varyColors val="0"/>
        <c:ser>
          <c:idx val="0"/>
          <c:order val="0"/>
          <c:tx>
            <c:strRef>
              <c:f>'[工作簿(24).xlsx]Sheet1'!$E$53</c:f>
              <c:strCache>
                <c:ptCount val="1"/>
                <c:pt idx="0">
                  <c:v>林芝市</c:v>
                </c:pt>
              </c:strCache>
            </c:strRef>
          </c:tx>
          <c:spPr>
            <a:ln w="28575" cap="rnd">
              <a:solidFill>
                <a:srgbClr val="4F81BD"/>
              </a:solidFill>
              <a:round/>
            </a:ln>
            <a:effectLst/>
          </c:spPr>
          <c:marker>
            <c:symbol val="circle"/>
            <c:size val="5"/>
            <c:spPr>
              <a:solidFill>
                <a:srgbClr val="4F81BD"/>
              </a:solidFill>
              <a:ln w="9525">
                <a:solidFill>
                  <a:srgbClr val="4F81BD"/>
                </a:solidFill>
              </a:ln>
              <a:effectLst/>
            </c:spPr>
          </c:marker>
          <c:cat>
            <c:strRef>
              <c:f>'[工作簿(24).xlsx]Sheet1'!$F$52:$J$52</c:f>
              <c:strCache>
                <c:ptCount val="5"/>
                <c:pt idx="0">
                  <c:v>2018年</c:v>
                </c:pt>
                <c:pt idx="1">
                  <c:v>2019年</c:v>
                </c:pt>
                <c:pt idx="2">
                  <c:v>2020年</c:v>
                </c:pt>
                <c:pt idx="3">
                  <c:v>2021年</c:v>
                </c:pt>
                <c:pt idx="4">
                  <c:v>2022年</c:v>
                </c:pt>
              </c:strCache>
            </c:strRef>
          </c:cat>
          <c:val>
            <c:numRef>
              <c:f>'[工作簿(24).xlsx]Sheet1'!$F$53:$J$53</c:f>
              <c:numCache>
                <c:formatCode>General</c:formatCode>
                <c:ptCount val="5"/>
                <c:pt idx="0">
                  <c:v>55.72</c:v>
                </c:pt>
                <c:pt idx="1">
                  <c:v>68.22</c:v>
                </c:pt>
                <c:pt idx="2">
                  <c:v>54.95</c:v>
                </c:pt>
                <c:pt idx="3">
                  <c:v>83.75</c:v>
                </c:pt>
                <c:pt idx="4">
                  <c:v>56.64</c:v>
                </c:pt>
              </c:numCache>
            </c:numRef>
          </c:val>
          <c:smooth val="0"/>
        </c:ser>
        <c:dLbls>
          <c:showLegendKey val="0"/>
          <c:showVal val="0"/>
          <c:showCatName val="0"/>
          <c:showSerName val="0"/>
          <c:showPercent val="0"/>
          <c:showBubbleSize val="0"/>
        </c:dLbls>
        <c:marker val="1"/>
        <c:smooth val="0"/>
        <c:axId val="2097702784"/>
        <c:axId val="2097694080"/>
      </c:lineChart>
      <c:catAx>
        <c:axId val="2097702784"/>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r>
                  <a:t>年份</a:t>
                </a:r>
              </a:p>
            </c:rich>
          </c:tx>
          <c:overlay val="0"/>
          <c:spPr>
            <a:noFill/>
            <a:ln>
              <a:noFill/>
            </a:ln>
            <a:effectLst/>
          </c:spPr>
          <c:txPr>
            <a:bodyPr rot="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endParaRPr lang="zh-CN"/>
            </a:p>
          </c:txPr>
        </c:title>
        <c:numFmt formatCode="General" sourceLinked="0"/>
        <c:majorTickMark val="none"/>
        <c:minorTickMark val="none"/>
        <c:tickLblPos val="nextTo"/>
        <c:spPr>
          <a:noFill/>
          <a:ln w="9525" cap="flat" cmpd="sng" algn="ctr">
            <a:solidFill>
              <a:srgbClr val="D9D9D9">
                <a:lumMod val="15000"/>
                <a:lumOff val="85000"/>
              </a:srgbClr>
            </a:solidFill>
            <a:round/>
          </a:ln>
          <a:effectLst/>
        </c:spPr>
        <c:txPr>
          <a:bodyPr rot="-60000000" spcFirstLastPara="1"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2097694080"/>
        <c:crosses val="autoZero"/>
        <c:auto val="1"/>
        <c:lblAlgn val="ctr"/>
        <c:lblOffset val="100"/>
        <c:noMultiLvlLbl val="0"/>
      </c:catAx>
      <c:valAx>
        <c:axId val="2097694080"/>
        <c:scaling>
          <c:orientation val="minMax"/>
        </c:scaling>
        <c:delete val="0"/>
        <c:axPos val="l"/>
        <c:majorGridlines>
          <c:spPr>
            <a:ln w="9525" cap="flat" cmpd="sng" algn="ctr">
              <a:solidFill>
                <a:srgbClr val="E6E6E6">
                  <a:lumMod val="90200"/>
                </a:srgb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r>
                  <a:rPr altLang="en-US"/>
                  <a:t>旅游收入（亿元）</a:t>
                </a:r>
                <a:endParaRPr lang="en-US" altLang="zh-CN"/>
              </a:p>
            </c:rich>
          </c:tx>
          <c:overlay val="0"/>
          <c:spPr>
            <a:noFill/>
            <a:ln>
              <a:noFill/>
            </a:ln>
            <a:effectLst/>
          </c:spPr>
          <c:txPr>
            <a:bodyPr rot="-540000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endParaRPr lang="zh-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2097702784"/>
        <c:crosses val="autoZero"/>
        <c:crossBetween val="between"/>
      </c:valAx>
      <c:spPr>
        <a:noFill/>
        <a:ln>
          <a:noFill/>
        </a:ln>
        <a:effectLst/>
      </c:spPr>
    </c:plotArea>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55">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10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0">
      <cs:styleClr val="auto"/>
    </cs:fillRef>
    <cs:effectRef idx="0"/>
    <cs:fontRef idx="minor">
      <a:srgbClr val="000000"/>
    </cs:fontRef>
    <cs:spPr>
      <a:ln w="28575" cap="rnd">
        <a:solidFill>
          <a:srgbClr val="FFFFFF"/>
        </a:solidFill>
        <a:round/>
      </a:ln>
      <a:effectLst/>
    </cs:spPr>
  </cs:dataPointLine>
  <cs:dataPointMarker>
    <cs:lnRef idx="0">
      <cs:styleClr val="auto"/>
    </cs:lnRef>
    <cs:fillRef idx="1">
      <cs:styleClr val="auto"/>
    </cs:fillRef>
    <cs:effectRef idx="0"/>
    <cs:fontRef idx="minor">
      <a:srgbClr val="000000"/>
    </cs:fontRef>
    <cs:spPr>
      <a:ln w="9525">
        <a:solidFill>
          <a:srgbClr val="FFFFFF"/>
        </a:solidFill>
      </a:ln>
      <a:effectLst/>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E6E6E6">
            <a:lumMod val="902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404040">
        <a:lumMod val="75000"/>
        <a:lumOff val="25000"/>
      </a:srgbClr>
    </cs:fontRef>
    <cs:defRPr sz="1400" b="1" kern="120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2.xml><?xml version="1.0" encoding="utf-8"?>
<cs:chartStyle xmlns:cs="http://schemas.microsoft.com/office/drawing/2012/chartStyle" xmlns:a="http://schemas.openxmlformats.org/drawingml/2006/main" id="10055">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10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0">
      <cs:styleClr val="auto"/>
    </cs:fillRef>
    <cs:effectRef idx="0"/>
    <cs:fontRef idx="minor">
      <a:srgbClr val="000000"/>
    </cs:fontRef>
    <cs:spPr>
      <a:ln w="28575" cap="rnd">
        <a:solidFill>
          <a:srgbClr val="FFFFFF"/>
        </a:solidFill>
        <a:round/>
      </a:ln>
      <a:effectLst/>
    </cs:spPr>
  </cs:dataPointLine>
  <cs:dataPointMarker>
    <cs:lnRef idx="0">
      <cs:styleClr val="auto"/>
    </cs:lnRef>
    <cs:fillRef idx="1">
      <cs:styleClr val="auto"/>
    </cs:fillRef>
    <cs:effectRef idx="0"/>
    <cs:fontRef idx="minor">
      <a:srgbClr val="000000"/>
    </cs:fontRef>
    <cs:spPr>
      <a:ln w="9525">
        <a:solidFill>
          <a:srgbClr val="FFFFFF"/>
        </a:solidFill>
      </a:ln>
      <a:effectLst/>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E6E6E6">
            <a:lumMod val="902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404040">
        <a:lumMod val="75000"/>
        <a:lumOff val="25000"/>
      </a:srgbClr>
    </cs:fontRef>
    <cs:defRPr sz="1400" b="1" kern="120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3.xml><?xml version="1.0" encoding="utf-8"?>
<cs:chartStyle xmlns:cs="http://schemas.microsoft.com/office/drawing/2012/chartStyle" xmlns:a="http://schemas.openxmlformats.org/drawingml/2006/main" id="10055">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10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0">
      <cs:styleClr val="auto"/>
    </cs:fillRef>
    <cs:effectRef idx="0"/>
    <cs:fontRef idx="minor">
      <a:srgbClr val="000000"/>
    </cs:fontRef>
    <cs:spPr>
      <a:ln w="28575" cap="rnd">
        <a:solidFill>
          <a:srgbClr val="FFFFFF"/>
        </a:solidFill>
        <a:round/>
      </a:ln>
      <a:effectLst/>
    </cs:spPr>
  </cs:dataPointLine>
  <cs:dataPointMarker>
    <cs:lnRef idx="0">
      <cs:styleClr val="auto"/>
    </cs:lnRef>
    <cs:fillRef idx="1">
      <cs:styleClr val="auto"/>
    </cs:fillRef>
    <cs:effectRef idx="0"/>
    <cs:fontRef idx="minor">
      <a:srgbClr val="000000"/>
    </cs:fontRef>
    <cs:spPr>
      <a:ln w="9525">
        <a:solidFill>
          <a:srgbClr val="FFFFFF"/>
        </a:solidFill>
      </a:ln>
      <a:effectLst/>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E6E6E6">
            <a:lumMod val="902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404040">
        <a:lumMod val="75000"/>
        <a:lumOff val="25000"/>
      </a:srgbClr>
    </cs:fontRef>
    <cs:defRPr sz="1400" b="1" kern="120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302</Pages>
  <Words>36120</Words>
  <Characters>205887</Characters>
  <Application>Microsoft Office Word</Application>
  <DocSecurity>0</DocSecurity>
  <Lines>1715</Lines>
  <Paragraphs>483</Paragraphs>
  <ScaleCrop>false</ScaleCrop>
  <Company/>
  <LinksUpToDate>false</LinksUpToDate>
  <CharactersWithSpaces>241524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LTT</dc:creator>
  <cp:lastModifiedBy>123</cp:lastModifiedBy>
  <cp:revision>2</cp:revision>
  <dcterms:created xsi:type="dcterms:W3CDTF">2022-06-19T02:16:00Z</dcterms:created>
  <dcterms:modified xsi:type="dcterms:W3CDTF">2024-08-23T01:56:00Z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6A6CE0F1D52544E59DF4692F9230CC99_13</vt:lpwstr>
  </property>
</Properties>
</file>