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2025" w:leftChars="304" w:hanging="1356" w:hangingChars="300"/>
        <w:jc w:val="center"/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林芝市生态环境局重大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执法决定法制审核目录清单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2025年版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）</w:t>
      </w:r>
    </w:p>
    <w:tbl>
      <w:tblPr>
        <w:tblStyle w:val="7"/>
        <w:tblW w:w="14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13"/>
        <w:gridCol w:w="1910"/>
        <w:gridCol w:w="8209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执法类别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执法事项</w:t>
            </w:r>
          </w:p>
        </w:tc>
        <w:tc>
          <w:tcPr>
            <w:tcW w:w="8209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审核范围</w:t>
            </w:r>
          </w:p>
        </w:tc>
        <w:tc>
          <w:tcPr>
            <w:tcW w:w="2350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2" w:hRule="atLeast"/>
        </w:trPr>
        <w:tc>
          <w:tcPr>
            <w:tcW w:w="767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行政处罚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spacing w:after="0" w:line="0" w:lineRule="atLeast"/>
              <w:jc w:val="left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对环境违法行为的行政处罚</w:t>
            </w:r>
          </w:p>
        </w:tc>
        <w:tc>
          <w:tcPr>
            <w:tcW w:w="8209" w:type="dxa"/>
            <w:vAlign w:val="center"/>
          </w:tcPr>
          <w:p>
            <w:pPr>
              <w:pStyle w:val="5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jc w:val="both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1.拟对公民个人的生态环境违法行为作出五千元（含五千元）以上，对法人或者其他组织的生态环境违法行为作出人民币二十万元（含二十万元）以上罚款，或没收违法所得、没收非法财物价值达到上述金额的；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  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2.拟决定暂扣或者吊销许可证的，一定时间内不得申请行政许可的；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3.拟责令限制生产、停产整治的；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4.拟限制从业、禁止从业的；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5.拟责令停产停业、责令关闭，或报经有批准权的人民政府批准责令停业、拆除、关闭的；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6.拟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出从轻或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减轻处罚、从重处罚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  <w:lang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最高限处罚的；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7.拟作出按日连续处罚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决定的；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1"/>
                <w:szCs w:val="21"/>
                <w:shd w:val="clear" w:color="auto" w:fill="FFFFFF"/>
              </w:rPr>
              <w:t>直接关系行政相对人或者第三人重大权益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1"/>
                <w:szCs w:val="21"/>
                <w:shd w:val="clear" w:color="auto" w:fill="FFFFFF"/>
                <w:lang w:eastAsia="zh-CN"/>
              </w:rPr>
              <w:t>，经过听证程序的；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9.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案件情况疑难复杂、涉及多个法律关系的；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2"/>
                <w:szCs w:val="18"/>
                <w:shd w:val="clear" w:color="auto" w:fill="FFFFFF"/>
                <w:lang w:val="en-US" w:eastAsia="zh-CN" w:bidi="ar-SA"/>
              </w:rPr>
              <w:t>10.其他涉及重大公共利益，可能造成重大社会影响或引发社会风险</w:t>
            </w:r>
            <w:r>
              <w:rPr>
                <w:rFonts w:hint="eastAsia" w:ascii="仿宋_GB2312" w:hAnsi="仿宋_GB2312" w:eastAsia="仿宋_GB2312" w:cs="仿宋_GB2312"/>
                <w:b w:val="0"/>
                <w:strike w:val="0"/>
                <w:dstrike w:val="0"/>
                <w:kern w:val="0"/>
                <w:sz w:val="22"/>
                <w:szCs w:val="18"/>
                <w:shd w:val="clear" w:color="auto" w:fill="FFFFFF"/>
                <w:lang w:val="en-US" w:eastAsia="zh-CN" w:bidi="ar-SA"/>
              </w:rPr>
              <w:t>的。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widowControl w:val="0"/>
              <w:spacing w:after="0" w:line="0" w:lineRule="atLeast"/>
              <w:jc w:val="left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ascii="仿宋_GB2312" w:hAnsi="仿宋_GB2312" w:eastAsia="仿宋_GB2312" w:cs="仿宋_GB2312"/>
                <w:sz w:val="22"/>
                <w:szCs w:val="18"/>
              </w:rPr>
              <w:t>行政执法主体是否合法，是否超越本机关法定权限；行政执法人员是否具备执法资格；行政执法程序是否合法；案件事实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认定</w:t>
            </w:r>
            <w:r>
              <w:rPr>
                <w:rFonts w:ascii="仿宋_GB2312" w:hAnsi="仿宋_GB2312" w:eastAsia="仿宋_GB2312" w:cs="仿宋_GB2312"/>
                <w:sz w:val="22"/>
                <w:szCs w:val="18"/>
              </w:rPr>
              <w:t>是否清楚，证据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是否合法充分</w:t>
            </w:r>
            <w:r>
              <w:rPr>
                <w:rFonts w:ascii="仿宋_GB2312" w:hAnsi="仿宋_GB2312" w:eastAsia="仿宋_GB2312" w:cs="仿宋_GB2312"/>
                <w:sz w:val="22"/>
                <w:szCs w:val="18"/>
              </w:rPr>
              <w:t>；适用法律、法规、规章是否准确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，自由</w:t>
            </w:r>
            <w:r>
              <w:rPr>
                <w:rFonts w:ascii="仿宋_GB2312" w:hAnsi="仿宋_GB2312" w:eastAsia="仿宋_GB2312" w:cs="仿宋_GB2312"/>
                <w:sz w:val="22"/>
                <w:szCs w:val="18"/>
              </w:rPr>
              <w:t>裁量基准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运用</w:t>
            </w:r>
            <w:r>
              <w:rPr>
                <w:rFonts w:ascii="仿宋_GB2312" w:hAnsi="仿宋_GB2312" w:eastAsia="仿宋_GB2312" w:cs="仿宋_GB2312"/>
                <w:sz w:val="22"/>
                <w:szCs w:val="18"/>
              </w:rPr>
              <w:t>是否适当；行政执法文书是否完备、规范；违法行为是否涉嫌犯罪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、</w:t>
            </w:r>
            <w:r>
              <w:rPr>
                <w:rFonts w:ascii="仿宋_GB2312" w:hAnsi="仿宋_GB2312" w:eastAsia="仿宋_GB2312" w:cs="仿宋_GB2312"/>
                <w:sz w:val="22"/>
                <w:szCs w:val="18"/>
              </w:rPr>
              <w:t>需要移送司法机关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</w:trPr>
        <w:tc>
          <w:tcPr>
            <w:tcW w:w="767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  <w:t>行政许可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  <w:t>实施生态环境保护的行政许可</w:t>
            </w:r>
          </w:p>
        </w:tc>
        <w:tc>
          <w:tcPr>
            <w:tcW w:w="82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2"/>
                <w:szCs w:val="18"/>
                <w:lang w:val="en-US" w:eastAsia="zh-CN"/>
              </w:rPr>
              <w:t>涉及重大公共利益，可能造成重大社会影响或引发社会风险的；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trike/>
                <w:dstrike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2"/>
                <w:szCs w:val="18"/>
                <w:lang w:val="en-US" w:eastAsia="zh-CN"/>
              </w:rPr>
              <w:t>2.直接关系行政相对人或第三人重大权益，经过听证程序作出的行政许可决定；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trike/>
                <w:dstrike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2"/>
                <w:szCs w:val="18"/>
                <w:lang w:val="en-US" w:eastAsia="zh-CN"/>
              </w:rPr>
              <w:t>3.案件情况疑难复杂、涉及多个法律关系或存在重大法律疑难问题的；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拟作出不予行政许可决定或者撤销行政许可决定的。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767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after="0" w:line="0" w:lineRule="atLeast"/>
              <w:jc w:val="center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行政强制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spacing w:after="0" w:line="0" w:lineRule="atLeast"/>
              <w:jc w:val="both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对环境违法行为的行政强制</w:t>
            </w:r>
          </w:p>
        </w:tc>
        <w:tc>
          <w:tcPr>
            <w:tcW w:w="8209" w:type="dxa"/>
            <w:vAlign w:val="center"/>
          </w:tcPr>
          <w:p>
            <w:pPr>
              <w:widowControl w:val="0"/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1.拟实施查封、扣押的；</w:t>
            </w:r>
          </w:p>
          <w:p>
            <w:pPr>
              <w:widowControl w:val="0"/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2.法律、法规规定的其他应进行法制审核的行政强制措施。</w:t>
            </w:r>
          </w:p>
        </w:tc>
        <w:tc>
          <w:tcPr>
            <w:tcW w:w="2350" w:type="dxa"/>
            <w:vMerge w:val="continue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仿宋_GB2312" w:hAnsi="仿宋_GB2312" w:eastAsia="仿宋_GB2312" w:cs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767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after="0" w:line="0" w:lineRule="atLeast"/>
              <w:jc w:val="center"/>
              <w:rPr>
                <w:rFonts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其他权力类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spacing w:after="0" w:line="0" w:lineRule="atLeast"/>
              <w:jc w:val="left"/>
              <w:rPr>
                <w:rFonts w:ascii="仿宋_GB2312" w:hAnsi="仿宋_GB2312" w:eastAsia="仿宋_GB2312" w:cs="仿宋_GB2312"/>
                <w:sz w:val="22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  <w:shd w:val="clear" w:color="auto" w:fill="FFFFFF"/>
              </w:rPr>
              <w:t>对环境违法行为的移送</w:t>
            </w:r>
          </w:p>
        </w:tc>
        <w:tc>
          <w:tcPr>
            <w:tcW w:w="8209" w:type="dxa"/>
            <w:vAlign w:val="center"/>
          </w:tcPr>
          <w:p>
            <w:pPr>
              <w:widowControl w:val="0"/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sz w:val="22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行政执法事项涉嫌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环境违法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行政拘留或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环境刑事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犯罪需要移送司法机关的。</w:t>
            </w:r>
          </w:p>
        </w:tc>
        <w:tc>
          <w:tcPr>
            <w:tcW w:w="2350" w:type="dxa"/>
            <w:vAlign w:val="center"/>
          </w:tcPr>
          <w:p>
            <w:pPr>
              <w:widowControl w:val="0"/>
              <w:spacing w:after="0" w:line="0" w:lineRule="atLeast"/>
              <w:jc w:val="center"/>
              <w:rPr>
                <w:rFonts w:ascii="仿宋_GB2312" w:hAnsi="仿宋_GB2312" w:eastAsia="仿宋_GB2312" w:cs="仿宋_GB2312"/>
                <w:sz w:val="22"/>
                <w:szCs w:val="18"/>
              </w:rPr>
            </w:pPr>
          </w:p>
        </w:tc>
      </w:tr>
    </w:tbl>
    <w:p>
      <w:pPr>
        <w:spacing w:line="220" w:lineRule="atLeast"/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720"/>
  <w:drawingGridHorizontalSpacing w:val="110"/>
  <w:drawingGridVerticalSpacing w:val="3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6429"/>
    <w:rsid w:val="00057505"/>
    <w:rsid w:val="000624FD"/>
    <w:rsid w:val="001255F1"/>
    <w:rsid w:val="002D4983"/>
    <w:rsid w:val="00323B43"/>
    <w:rsid w:val="003D37D8"/>
    <w:rsid w:val="00426133"/>
    <w:rsid w:val="004358AB"/>
    <w:rsid w:val="004A4D85"/>
    <w:rsid w:val="004D105D"/>
    <w:rsid w:val="00514EDF"/>
    <w:rsid w:val="0054109F"/>
    <w:rsid w:val="00632F0E"/>
    <w:rsid w:val="007E5EC6"/>
    <w:rsid w:val="00875A05"/>
    <w:rsid w:val="00891CC6"/>
    <w:rsid w:val="008B7726"/>
    <w:rsid w:val="00A12BFC"/>
    <w:rsid w:val="00A62DDD"/>
    <w:rsid w:val="00C17CDB"/>
    <w:rsid w:val="00D31D50"/>
    <w:rsid w:val="00D9265F"/>
    <w:rsid w:val="00E01E3C"/>
    <w:rsid w:val="00E135AF"/>
    <w:rsid w:val="00E25D95"/>
    <w:rsid w:val="00E3468B"/>
    <w:rsid w:val="00F459EC"/>
    <w:rsid w:val="06D9F45B"/>
    <w:rsid w:val="06DB32FF"/>
    <w:rsid w:val="0EDF8B37"/>
    <w:rsid w:val="17EE93EE"/>
    <w:rsid w:val="1D77154A"/>
    <w:rsid w:val="1FED80E6"/>
    <w:rsid w:val="1FF3A602"/>
    <w:rsid w:val="1FFF6A79"/>
    <w:rsid w:val="27FEB29E"/>
    <w:rsid w:val="2BFF3A0B"/>
    <w:rsid w:val="2DBFCFAA"/>
    <w:rsid w:val="2E8FC05E"/>
    <w:rsid w:val="2EEA47D5"/>
    <w:rsid w:val="2F635447"/>
    <w:rsid w:val="2F92F7CC"/>
    <w:rsid w:val="2FDE61ED"/>
    <w:rsid w:val="357FDA5B"/>
    <w:rsid w:val="36DCD712"/>
    <w:rsid w:val="377F77D3"/>
    <w:rsid w:val="3AB65768"/>
    <w:rsid w:val="3BBEE3C1"/>
    <w:rsid w:val="3E35EE66"/>
    <w:rsid w:val="3E374F41"/>
    <w:rsid w:val="3F2E5D33"/>
    <w:rsid w:val="3F3EA918"/>
    <w:rsid w:val="3FE849B6"/>
    <w:rsid w:val="3FF57187"/>
    <w:rsid w:val="47DFCB9F"/>
    <w:rsid w:val="4AE8567E"/>
    <w:rsid w:val="4C3F8E63"/>
    <w:rsid w:val="4D923CCE"/>
    <w:rsid w:val="4F9F9DC8"/>
    <w:rsid w:val="4FD65633"/>
    <w:rsid w:val="4FEF6B4B"/>
    <w:rsid w:val="50BDF29C"/>
    <w:rsid w:val="54BC9AD2"/>
    <w:rsid w:val="557A50D1"/>
    <w:rsid w:val="55AF82AB"/>
    <w:rsid w:val="55EFAF20"/>
    <w:rsid w:val="575992D3"/>
    <w:rsid w:val="5AF73F57"/>
    <w:rsid w:val="5AF961C5"/>
    <w:rsid w:val="5CCEB86C"/>
    <w:rsid w:val="5D6CC1E4"/>
    <w:rsid w:val="5DF95F74"/>
    <w:rsid w:val="5EDF3606"/>
    <w:rsid w:val="5F7E8D16"/>
    <w:rsid w:val="5F7EF599"/>
    <w:rsid w:val="5F92B383"/>
    <w:rsid w:val="5FBE5816"/>
    <w:rsid w:val="5FBED32F"/>
    <w:rsid w:val="5FECBC8C"/>
    <w:rsid w:val="5FFFCAB5"/>
    <w:rsid w:val="63BB1334"/>
    <w:rsid w:val="677EAAB3"/>
    <w:rsid w:val="67D952F5"/>
    <w:rsid w:val="67EDEB60"/>
    <w:rsid w:val="67F7EEBA"/>
    <w:rsid w:val="6BF0B98F"/>
    <w:rsid w:val="6C82B54E"/>
    <w:rsid w:val="6CEF333A"/>
    <w:rsid w:val="6DED91E7"/>
    <w:rsid w:val="6DFBF0E0"/>
    <w:rsid w:val="6E7ED3C8"/>
    <w:rsid w:val="6F543EB3"/>
    <w:rsid w:val="6F7FB8D1"/>
    <w:rsid w:val="6FBDE6A9"/>
    <w:rsid w:val="6FCDD926"/>
    <w:rsid w:val="6FE2A6A6"/>
    <w:rsid w:val="6FFF8C67"/>
    <w:rsid w:val="73F140DD"/>
    <w:rsid w:val="73FB5CB6"/>
    <w:rsid w:val="742F381F"/>
    <w:rsid w:val="755E3E04"/>
    <w:rsid w:val="75E734FF"/>
    <w:rsid w:val="75FBF7D1"/>
    <w:rsid w:val="773DCDD3"/>
    <w:rsid w:val="776CA0A0"/>
    <w:rsid w:val="77DF2C49"/>
    <w:rsid w:val="77FE7E67"/>
    <w:rsid w:val="79FFF310"/>
    <w:rsid w:val="7AE92775"/>
    <w:rsid w:val="7AFFB889"/>
    <w:rsid w:val="7B3FEA61"/>
    <w:rsid w:val="7B7F8CAF"/>
    <w:rsid w:val="7BBFA2B2"/>
    <w:rsid w:val="7BBFBF82"/>
    <w:rsid w:val="7BCA75D0"/>
    <w:rsid w:val="7BDF59D7"/>
    <w:rsid w:val="7BFF605F"/>
    <w:rsid w:val="7CFEE6CF"/>
    <w:rsid w:val="7CFF94E2"/>
    <w:rsid w:val="7D69EAE0"/>
    <w:rsid w:val="7D9F9FC5"/>
    <w:rsid w:val="7EB2A26C"/>
    <w:rsid w:val="7EEA7CFB"/>
    <w:rsid w:val="7EED4C20"/>
    <w:rsid w:val="7EEF4AA4"/>
    <w:rsid w:val="7EEF77F9"/>
    <w:rsid w:val="7EF314D5"/>
    <w:rsid w:val="7EFAA94F"/>
    <w:rsid w:val="7EFBB5AC"/>
    <w:rsid w:val="7EFE8A57"/>
    <w:rsid w:val="7EFF60C9"/>
    <w:rsid w:val="7F1AF2CA"/>
    <w:rsid w:val="7F2ED5EE"/>
    <w:rsid w:val="7F3D4467"/>
    <w:rsid w:val="7F57C9D4"/>
    <w:rsid w:val="7F5F1783"/>
    <w:rsid w:val="7F5F4830"/>
    <w:rsid w:val="7F7E42AC"/>
    <w:rsid w:val="7F7F655B"/>
    <w:rsid w:val="7F8FD1AE"/>
    <w:rsid w:val="7F933879"/>
    <w:rsid w:val="7FB61690"/>
    <w:rsid w:val="7FB782B2"/>
    <w:rsid w:val="7FBDA8C3"/>
    <w:rsid w:val="7FBFA342"/>
    <w:rsid w:val="7FCE28F2"/>
    <w:rsid w:val="7FDF945C"/>
    <w:rsid w:val="7FF783A8"/>
    <w:rsid w:val="8EAFE04C"/>
    <w:rsid w:val="93F7CAC6"/>
    <w:rsid w:val="998FD69D"/>
    <w:rsid w:val="9ADF9EA1"/>
    <w:rsid w:val="9E9393FC"/>
    <w:rsid w:val="9EE5B720"/>
    <w:rsid w:val="9EFE8EEA"/>
    <w:rsid w:val="9F6F4185"/>
    <w:rsid w:val="9F96BF95"/>
    <w:rsid w:val="9F9F5339"/>
    <w:rsid w:val="9FE6A156"/>
    <w:rsid w:val="9FFEADBD"/>
    <w:rsid w:val="A2C7B3B2"/>
    <w:rsid w:val="A3EE025E"/>
    <w:rsid w:val="A6BBD498"/>
    <w:rsid w:val="A77F994F"/>
    <w:rsid w:val="ABF78E89"/>
    <w:rsid w:val="ABFDC7BA"/>
    <w:rsid w:val="ADFC4A8C"/>
    <w:rsid w:val="ADFEB3E4"/>
    <w:rsid w:val="AFA73C66"/>
    <w:rsid w:val="AFABF96E"/>
    <w:rsid w:val="B34753E5"/>
    <w:rsid w:val="B3E95A89"/>
    <w:rsid w:val="B72F1EA9"/>
    <w:rsid w:val="B77EB78A"/>
    <w:rsid w:val="B7FF2F87"/>
    <w:rsid w:val="BAFF34D9"/>
    <w:rsid w:val="BB4FE73F"/>
    <w:rsid w:val="BBB5F30D"/>
    <w:rsid w:val="BBBD7C60"/>
    <w:rsid w:val="BBFF7D38"/>
    <w:rsid w:val="BDFFDA04"/>
    <w:rsid w:val="BF7E2B3A"/>
    <w:rsid w:val="BFAEE8F2"/>
    <w:rsid w:val="BFEFD093"/>
    <w:rsid w:val="BFEFF22C"/>
    <w:rsid w:val="BFF2F08D"/>
    <w:rsid w:val="BFFFDA50"/>
    <w:rsid w:val="CDBF4BAA"/>
    <w:rsid w:val="CEDF109E"/>
    <w:rsid w:val="CEEE3138"/>
    <w:rsid w:val="CFB3CBC4"/>
    <w:rsid w:val="D3D79CD1"/>
    <w:rsid w:val="D3DD9721"/>
    <w:rsid w:val="D66557D3"/>
    <w:rsid w:val="D9BB636A"/>
    <w:rsid w:val="D9DD7A36"/>
    <w:rsid w:val="DA7CF8C9"/>
    <w:rsid w:val="DB3AA0EF"/>
    <w:rsid w:val="DB6F61BA"/>
    <w:rsid w:val="DB7E3E7B"/>
    <w:rsid w:val="DBFF49A9"/>
    <w:rsid w:val="DDD71CE5"/>
    <w:rsid w:val="DE2DE1E7"/>
    <w:rsid w:val="DF0E5A43"/>
    <w:rsid w:val="DF7BAC57"/>
    <w:rsid w:val="DFAFE869"/>
    <w:rsid w:val="DFDDE7F1"/>
    <w:rsid w:val="DFF9EEA1"/>
    <w:rsid w:val="E5BF3D61"/>
    <w:rsid w:val="E6BFE8E1"/>
    <w:rsid w:val="E963D1DE"/>
    <w:rsid w:val="EBE6E96F"/>
    <w:rsid w:val="EFAEA2CB"/>
    <w:rsid w:val="EFB0917A"/>
    <w:rsid w:val="EFBD330B"/>
    <w:rsid w:val="EFBDB185"/>
    <w:rsid w:val="EFCBF94A"/>
    <w:rsid w:val="EFDFF907"/>
    <w:rsid w:val="EFFF0827"/>
    <w:rsid w:val="EFFF1451"/>
    <w:rsid w:val="F1DE7D90"/>
    <w:rsid w:val="F2FE2210"/>
    <w:rsid w:val="F37E827A"/>
    <w:rsid w:val="F3FE6636"/>
    <w:rsid w:val="F46FFB2D"/>
    <w:rsid w:val="F57F974A"/>
    <w:rsid w:val="F5B66769"/>
    <w:rsid w:val="F5BBEBC4"/>
    <w:rsid w:val="F63E2A3B"/>
    <w:rsid w:val="F6763C64"/>
    <w:rsid w:val="F6B375AB"/>
    <w:rsid w:val="F6F758C4"/>
    <w:rsid w:val="F6FF7A6E"/>
    <w:rsid w:val="F75DFF89"/>
    <w:rsid w:val="F75F5987"/>
    <w:rsid w:val="F7EFD48A"/>
    <w:rsid w:val="F7EFEE52"/>
    <w:rsid w:val="F7FE2601"/>
    <w:rsid w:val="F7FFD7FB"/>
    <w:rsid w:val="F9DE95D4"/>
    <w:rsid w:val="FA7F07F0"/>
    <w:rsid w:val="FADC0E11"/>
    <w:rsid w:val="FB4DE598"/>
    <w:rsid w:val="FB7FE9E9"/>
    <w:rsid w:val="FBBF7DFB"/>
    <w:rsid w:val="FBFD8D43"/>
    <w:rsid w:val="FBFE2474"/>
    <w:rsid w:val="FC7338F3"/>
    <w:rsid w:val="FCED7CA8"/>
    <w:rsid w:val="FDCF35C0"/>
    <w:rsid w:val="FDD518E0"/>
    <w:rsid w:val="FDF7DD6D"/>
    <w:rsid w:val="FDFF17D7"/>
    <w:rsid w:val="FDFF8AD2"/>
    <w:rsid w:val="FE37605C"/>
    <w:rsid w:val="FE7F48CD"/>
    <w:rsid w:val="FEBED455"/>
    <w:rsid w:val="FEEF2D62"/>
    <w:rsid w:val="FEEFBF49"/>
    <w:rsid w:val="FEF68C0C"/>
    <w:rsid w:val="FEFD2D8A"/>
    <w:rsid w:val="FF3BE8DF"/>
    <w:rsid w:val="FF3FAE39"/>
    <w:rsid w:val="FF7633E4"/>
    <w:rsid w:val="FF77C933"/>
    <w:rsid w:val="FF7A0D43"/>
    <w:rsid w:val="FF7A3B99"/>
    <w:rsid w:val="FF7B904F"/>
    <w:rsid w:val="FFA6C8BD"/>
    <w:rsid w:val="FFADAB3B"/>
    <w:rsid w:val="FFB711A5"/>
    <w:rsid w:val="FFBBDD71"/>
    <w:rsid w:val="FFBD30B2"/>
    <w:rsid w:val="FFBF0B2A"/>
    <w:rsid w:val="FFDCD13F"/>
    <w:rsid w:val="FFDE4748"/>
    <w:rsid w:val="FFED55E4"/>
    <w:rsid w:val="FFF6CE04"/>
    <w:rsid w:val="FFF7D615"/>
    <w:rsid w:val="FFFABAED"/>
    <w:rsid w:val="FF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han</dc:creator>
  <cp:lastModifiedBy>han</cp:lastModifiedBy>
  <dcterms:modified xsi:type="dcterms:W3CDTF">2025-04-03T09:29:03Z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