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林芝市生态环境局</w:t>
      </w: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（部门/单位）概况</w:t>
      </w:r>
    </w:p>
    <w:p>
      <w:pPr>
        <w:ind w:firstLine="640" w:firstLineChars="200"/>
        <w:rPr>
          <w:rFonts w:ascii="仿宋" w:hAnsi="仿宋" w:eastAsia="仿宋"/>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2019年机构改革时，设立林芝市生态环境局，是市人民政府工作部门，为正县级。2020年生态环境保护综合行政执法改革时，批准设立林芝市生态环境保护综合行政执法队，在市生态环境局加挂牌子，实行“局队合一”体制。</w:t>
      </w:r>
    </w:p>
    <w:p>
      <w:pPr>
        <w:rPr>
          <w:rFonts w:ascii="黑体" w:hAnsi="黑体" w:eastAsia="黑体"/>
          <w:sz w:val="32"/>
          <w:szCs w:val="32"/>
        </w:rPr>
      </w:pPr>
      <w:r>
        <w:rPr>
          <w:rFonts w:hint="eastAsia" w:ascii="黑体" w:hAnsi="黑体" w:eastAsia="黑体"/>
          <w:sz w:val="32"/>
          <w:szCs w:val="32"/>
        </w:rPr>
        <w:t>一、主要职能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一）负责建立健全生态环境基本制度。贯彻执行国家生态环境法律法规和政策、规划、标准，会同有关部门拟订市生态环境政策、规划、区划并组织实施，起草生态环境地方性法规草案和政府规章草案。会同有关部门编制并监督实施重点区域、流域、饮用水水源地生态环境规划和水功能区划，</w:t>
      </w:r>
      <w:r>
        <w:rPr>
          <w:rFonts w:hint="eastAsia" w:ascii="仿宋_GB2312" w:hAnsi="仿宋_GB2312" w:eastAsia="仿宋_GB2312" w:cs="仿宋_GB2312"/>
          <w:i w:val="0"/>
          <w:iCs w:val="0"/>
          <w:caps w:val="0"/>
          <w:color w:val="000000"/>
          <w:spacing w:val="4"/>
          <w:sz w:val="32"/>
          <w:szCs w:val="32"/>
          <w:shd w:val="clear" w:color="auto" w:fill="FFFFFF"/>
        </w:rPr>
        <w:t>执行全市生态环境标准和技术规范管理工作</w:t>
      </w:r>
      <w:r>
        <w:rPr>
          <w:rFonts w:hint="eastAsia" w:ascii="仿宋_GB2312" w:hAnsi="仿宋_GB2312" w:eastAsia="仿宋_GB2312" w:cs="仿宋_GB2312"/>
          <w:i w:val="0"/>
          <w:iCs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负责地方重大生态环境问题和行业安全生产的统筹协调、监督管理。牵头协调地方重大环境污染事故和生态破坏事件的调查处理，指导协调县（区）政府对重大突发生态环境事件的应急、预警工作。落实生态环境损害赔偿制度，协调解决有关跨区域环境污染纠纷，统筹协调市重点区域、流域生态环境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三）负责监督管理全市减排目标的落实。组织实施地方各类污染物排放总量控制、排污许可证制度。提出全市实施总量控制的污染物名称和控制指标，监督检查全市污染物减排任务完成情况，实施生态环境保护目标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四）负责提出市生态环境领域固定资产投资规模和方向、市财政性资金安排的意见，按规定权限审批、核准市规划内和年度计划规模内固定资产投资项目，配合有关部门做好组织实施和监督工作。参与指导推动循环经济和生态环保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五）负责地方环境污染防治的监督管理。制定地方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六）指导协调和监督生态保护修复工作。组织编制全市生态保护规划，指导、协调、监督美丽林芝建设和构建国家重要生态安全屏障工作。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七）负责生态环境准入的监督管理。受市人民政府委托对重大经济和技术政策、发展规划以及重大经济开发计划进行环境影响评价。按国家、自治区和市规定审批或审查重大开发建设区域、规划、项目环境影响评价文件。拟订并组织实施市生态环境准入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八）负责生态环境监测工作。组织实施污染源监督性监测、执法监测、应急监测，按要求做好生态环境质量监测。建立和实行生态环境质量公告制度，统一发布全市环境综合性报告和重大生态环境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    （九）负责应对气候变化工作。组织拟订地方应对气候变化及温室气体减排规划和政策并监督实施。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    （十）开展生态环境保护对外合作交流。受市人民政府委托参与处理生态环境保护对外事务，开展区内外合作与交流。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    （十一）配合开展全区生态环境保护督察。严格执行全区生态环境保护督察制度，根据授权对各县（区）、各有关部门贯彻落实中央和自治区生态环境保护决策部署情况进行督促检查。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    （十二）统一负责生态环境监督执法。组织开展全市生态环境保护执法检查活动。查处重大生态环境违法问题。指导全市生态环境保护综合执法队伍建设和业务工作。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三）组织指导和协调全市生态环境宣传教育工作，制定并组织实施生态环境保护宣传教育纲要，推动社会组织和公众参与生态环境保护。开展生态环境科技工作，组织生态环境重大科学研究和技术工程示范，推动生态环境技术管理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四）负责辐射安全的监督管理。监督管理放射性同位素与射线装置安全，监督管理电磁辐射、伴有放射性矿产资源开发利用中的污染防治。组织开展辐射环境监测。开展辐射环境的应急响应、事故处理及事故原因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    （十五）完成市委、政府交办的其他任务。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 （一）林芝市生态环境局2024年度决算公开包括以下单位数据：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市生态环境局内设机构7个：办公室；综合科；规划财务科；自然生态保护科；水、大气、土壤环境与固体废物管理科；环境影响评价与排放管理科（辐射安全监管科）；政工人事科。核定行政编制15名。直属事业科室4个（参公1个）：环境工程评估中心（正科级，核定事业编制5人）；机关后勤服务中心（股级，核定事业编制2名）；巴宜片区环境监测站（正科级，核定事业编制5名）；波密片区环境监测站（正科级，核定事业编制5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    市生态环境保护综合行政执法队（正县级，核定行政编制3名，保留原环境监察支队事业编制6名），内设机构3个：案件受理科；环境执法科；执法监督科。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各县（区）分局共核定行政编制22名（其中：巴宜区分局4名，工布江达县分局4名，米林县分局3名；朗县分局3名，波密县分局3名，察隅县分局3名，墨脱县分局2名）；各县生态环境保护综合行政执法队共核定事业编制22名（其中：工布江达县7名，米林县3名，朗县3名，波密县4名，察隅县3名，墨脱县2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106" w:afterAutospacing="0" w:line="56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    （二）机构人员当年变动情况及原因</w:t>
      </w:r>
    </w:p>
    <w:p>
      <w:pPr>
        <w:rPr>
          <w:rFonts w:ascii="仿宋" w:hAnsi="仿宋" w:eastAsia="仿宋"/>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    我局现实有人数110人(不含退休人员)。在职职工110人，退休人员18人，在2023年的基础上调出2人，调入2人，辞职1人，退休2人，开除1人，公益性岗位4人。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林芝市生态环境局</w:t>
      </w:r>
      <w:r>
        <w:rPr>
          <w:rFonts w:hint="eastAsia" w:ascii="方正小标宋简体" w:hAnsi="仿宋" w:eastAsia="方正小标宋简体"/>
          <w:sz w:val="32"/>
          <w:szCs w:val="32"/>
        </w:rPr>
        <w:t>（部门/单位）2024年度部门（单位）预算数据分析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6548.21</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4605.48万元</w:t>
      </w:r>
      <w:r>
        <w:rPr>
          <w:rFonts w:hint="eastAsia" w:ascii="仿宋" w:hAnsi="仿宋" w:eastAsia="仿宋"/>
          <w:sz w:val="32"/>
          <w:szCs w:val="32"/>
        </w:rPr>
        <w:t>、上年结转</w:t>
      </w:r>
      <w:r>
        <w:rPr>
          <w:rFonts w:hint="eastAsia" w:ascii="仿宋" w:hAnsi="仿宋" w:eastAsia="仿宋"/>
          <w:sz w:val="32"/>
          <w:szCs w:val="32"/>
          <w:lang w:val="en-US" w:eastAsia="zh-CN"/>
        </w:rPr>
        <w:t>1942.73万元</w:t>
      </w:r>
      <w:r>
        <w:rPr>
          <w:rFonts w:hint="eastAsia" w:ascii="仿宋" w:hAnsi="仿宋" w:eastAsia="仿宋"/>
          <w:sz w:val="32"/>
          <w:szCs w:val="32"/>
        </w:rPr>
        <w:t>；支出包括：社会保障和就业支出</w:t>
      </w:r>
      <w:r>
        <w:rPr>
          <w:rFonts w:hint="eastAsia" w:ascii="仿宋" w:hAnsi="仿宋" w:eastAsia="仿宋"/>
          <w:sz w:val="32"/>
          <w:szCs w:val="32"/>
          <w:lang w:val="en-US" w:eastAsia="zh-CN"/>
        </w:rPr>
        <w:t>387.57万元</w:t>
      </w:r>
      <w:r>
        <w:rPr>
          <w:rFonts w:hint="eastAsia" w:ascii="仿宋" w:hAnsi="仿宋" w:eastAsia="仿宋"/>
          <w:sz w:val="32"/>
          <w:szCs w:val="32"/>
        </w:rPr>
        <w:t>、卫生健康支出</w:t>
      </w:r>
      <w:r>
        <w:rPr>
          <w:rFonts w:hint="eastAsia" w:ascii="仿宋" w:hAnsi="仿宋" w:eastAsia="仿宋"/>
          <w:sz w:val="32"/>
          <w:szCs w:val="32"/>
          <w:lang w:val="en-US" w:eastAsia="zh-CN"/>
        </w:rPr>
        <w:t>223.95万元</w:t>
      </w:r>
      <w:r>
        <w:rPr>
          <w:rFonts w:hint="eastAsia" w:ascii="仿宋" w:hAnsi="仿宋" w:eastAsia="仿宋"/>
          <w:sz w:val="32"/>
          <w:szCs w:val="32"/>
        </w:rPr>
        <w:t>、住房保障支出</w:t>
      </w:r>
      <w:r>
        <w:rPr>
          <w:rFonts w:hint="eastAsia" w:ascii="仿宋" w:hAnsi="仿宋" w:eastAsia="仿宋"/>
          <w:sz w:val="32"/>
          <w:szCs w:val="32"/>
          <w:lang w:val="en-US" w:eastAsia="zh-CN"/>
        </w:rPr>
        <w:t>271.28万元、节能环保支出5665.41万元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6548.21</w:t>
      </w:r>
      <w:r>
        <w:rPr>
          <w:rFonts w:hint="eastAsia" w:ascii="仿宋" w:hAnsi="仿宋" w:eastAsia="仿宋"/>
          <w:sz w:val="32"/>
          <w:szCs w:val="32"/>
        </w:rPr>
        <w:t>万元，同比增加</w:t>
      </w:r>
      <w:r>
        <w:rPr>
          <w:rFonts w:hint="eastAsia" w:ascii="仿宋" w:hAnsi="仿宋" w:eastAsia="仿宋"/>
          <w:sz w:val="32"/>
          <w:szCs w:val="32"/>
          <w:lang w:val="en-US" w:eastAsia="zh-CN"/>
        </w:rPr>
        <w:t>2511.41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项目资金</w:t>
      </w:r>
      <w:r>
        <w:rPr>
          <w:rFonts w:hint="eastAsia" w:ascii="仿宋" w:hAnsi="仿宋" w:eastAsia="仿宋"/>
          <w:sz w:val="32"/>
          <w:szCs w:val="32"/>
          <w:lang w:eastAsia="zh-CN"/>
        </w:rPr>
        <w:t>增加</w:t>
      </w:r>
      <w:r>
        <w:rPr>
          <w:rFonts w:hint="eastAsia" w:ascii="仿宋" w:hAnsi="仿宋" w:eastAsia="仿宋"/>
          <w:sz w:val="32"/>
          <w:szCs w:val="32"/>
        </w:rPr>
        <w:t>。其中：一般公共预算拨款收入</w:t>
      </w:r>
      <w:r>
        <w:rPr>
          <w:rFonts w:hint="eastAsia" w:ascii="仿宋" w:hAnsi="仿宋" w:eastAsia="仿宋"/>
          <w:sz w:val="32"/>
          <w:szCs w:val="32"/>
          <w:lang w:val="en-US" w:eastAsia="zh-CN"/>
        </w:rPr>
        <w:t>4605.48万元</w:t>
      </w:r>
      <w:r>
        <w:rPr>
          <w:rFonts w:hint="eastAsia" w:ascii="仿宋" w:hAnsi="仿宋" w:eastAsia="仿宋"/>
          <w:sz w:val="32"/>
          <w:szCs w:val="32"/>
        </w:rPr>
        <w:t>、上年结转</w:t>
      </w:r>
      <w:r>
        <w:rPr>
          <w:rFonts w:hint="eastAsia" w:ascii="仿宋" w:hAnsi="仿宋" w:eastAsia="仿宋"/>
          <w:sz w:val="32"/>
          <w:szCs w:val="32"/>
          <w:lang w:val="en-US" w:eastAsia="zh-CN"/>
        </w:rPr>
        <w:t>1942.73万元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支出预算总量</w:t>
      </w:r>
      <w:r>
        <w:rPr>
          <w:rFonts w:hint="eastAsia" w:ascii="仿宋" w:hAnsi="仿宋" w:eastAsia="仿宋"/>
          <w:sz w:val="32"/>
          <w:szCs w:val="32"/>
          <w:u w:val="none"/>
          <w:lang w:val="en-US" w:eastAsia="zh-CN"/>
        </w:rPr>
        <w:t>6548.21</w:t>
      </w:r>
      <w:r>
        <w:rPr>
          <w:rFonts w:hint="eastAsia" w:ascii="仿宋" w:hAnsi="仿宋" w:eastAsia="仿宋"/>
          <w:sz w:val="32"/>
          <w:szCs w:val="32"/>
        </w:rPr>
        <w:t>万元，同比增加</w:t>
      </w:r>
      <w:r>
        <w:rPr>
          <w:rFonts w:hint="eastAsia" w:ascii="仿宋" w:hAnsi="仿宋" w:eastAsia="仿宋"/>
          <w:sz w:val="32"/>
          <w:szCs w:val="32"/>
          <w:lang w:val="en-US" w:eastAsia="zh-CN"/>
        </w:rPr>
        <w:t>2511.41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项目资金</w:t>
      </w:r>
      <w:r>
        <w:rPr>
          <w:rFonts w:hint="eastAsia" w:ascii="仿宋" w:hAnsi="仿宋" w:eastAsia="仿宋"/>
          <w:sz w:val="32"/>
          <w:szCs w:val="32"/>
          <w:lang w:eastAsia="zh-CN"/>
        </w:rPr>
        <w:t>增加</w:t>
      </w:r>
      <w:r>
        <w:rPr>
          <w:rFonts w:hint="eastAsia" w:ascii="仿宋" w:hAnsi="仿宋" w:eastAsia="仿宋"/>
          <w:sz w:val="32"/>
          <w:szCs w:val="32"/>
        </w:rPr>
        <w:t>。其中：</w:t>
      </w:r>
      <w:r>
        <w:rPr>
          <w:rFonts w:hint="eastAsia" w:ascii="仿宋" w:hAnsi="仿宋" w:eastAsia="仿宋"/>
          <w:sz w:val="32"/>
          <w:szCs w:val="32"/>
          <w:lang w:val="en-US" w:eastAsia="zh-CN"/>
        </w:rPr>
        <w:t>其中预算基本支出为3488.87万元，占总预算的53.3％；预算项目支出为3059.34万元，占总预算的46.7%</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6548.21</w:t>
      </w:r>
      <w:r>
        <w:rPr>
          <w:rFonts w:hint="eastAsia" w:ascii="仿宋" w:hAnsi="仿宋" w:eastAsia="仿宋"/>
          <w:sz w:val="32"/>
          <w:szCs w:val="32"/>
        </w:rPr>
        <w:t>万元，同比增加</w:t>
      </w:r>
      <w:r>
        <w:rPr>
          <w:rFonts w:hint="eastAsia" w:ascii="仿宋" w:hAnsi="仿宋" w:eastAsia="仿宋"/>
          <w:sz w:val="32"/>
          <w:szCs w:val="32"/>
          <w:lang w:val="en-US" w:eastAsia="zh-CN"/>
        </w:rPr>
        <w:t>2511.41</w:t>
      </w:r>
      <w:r>
        <w:rPr>
          <w:rFonts w:hint="eastAsia" w:ascii="仿宋" w:hAnsi="仿宋" w:eastAsia="仿宋"/>
          <w:sz w:val="32"/>
          <w:szCs w:val="32"/>
        </w:rPr>
        <w:t>万元，主要原因是：项目资金</w:t>
      </w:r>
      <w:r>
        <w:rPr>
          <w:rFonts w:hint="eastAsia" w:ascii="仿宋" w:hAnsi="仿宋" w:eastAsia="仿宋"/>
          <w:sz w:val="32"/>
          <w:szCs w:val="32"/>
          <w:lang w:eastAsia="zh-CN"/>
        </w:rPr>
        <w:t>增加</w:t>
      </w:r>
      <w:r>
        <w:rPr>
          <w:rFonts w:hint="eastAsia" w:ascii="仿宋" w:hAnsi="仿宋" w:eastAsia="仿宋"/>
          <w:sz w:val="32"/>
          <w:szCs w:val="32"/>
        </w:rPr>
        <w:t>。收入包括：一般公共预算拨款收入</w:t>
      </w:r>
      <w:r>
        <w:rPr>
          <w:rFonts w:hint="eastAsia" w:ascii="仿宋" w:hAnsi="仿宋" w:eastAsia="仿宋"/>
          <w:sz w:val="32"/>
          <w:szCs w:val="32"/>
          <w:lang w:val="en-US" w:eastAsia="zh-CN"/>
        </w:rPr>
        <w:t>4605.48万元</w:t>
      </w:r>
      <w:r>
        <w:rPr>
          <w:rFonts w:hint="eastAsia" w:ascii="仿宋" w:hAnsi="仿宋" w:eastAsia="仿宋"/>
          <w:sz w:val="32"/>
          <w:szCs w:val="32"/>
        </w:rPr>
        <w:t>、上年结转</w:t>
      </w:r>
      <w:r>
        <w:rPr>
          <w:rFonts w:hint="eastAsia" w:ascii="仿宋" w:hAnsi="仿宋" w:eastAsia="仿宋"/>
          <w:sz w:val="32"/>
          <w:szCs w:val="32"/>
          <w:lang w:val="en-US" w:eastAsia="zh-CN"/>
        </w:rPr>
        <w:t>1942.73万元</w:t>
      </w:r>
      <w:r>
        <w:rPr>
          <w:rFonts w:hint="eastAsia" w:ascii="仿宋" w:hAnsi="仿宋" w:eastAsia="仿宋"/>
          <w:sz w:val="32"/>
          <w:szCs w:val="32"/>
        </w:rPr>
        <w:t>；支出包括：社会保障和就业支出</w:t>
      </w:r>
      <w:r>
        <w:rPr>
          <w:rFonts w:hint="eastAsia" w:ascii="仿宋" w:hAnsi="仿宋" w:eastAsia="仿宋"/>
          <w:sz w:val="32"/>
          <w:szCs w:val="32"/>
          <w:lang w:val="en-US" w:eastAsia="zh-CN"/>
        </w:rPr>
        <w:t>387.57万元</w:t>
      </w:r>
      <w:r>
        <w:rPr>
          <w:rFonts w:hint="eastAsia" w:ascii="仿宋" w:hAnsi="仿宋" w:eastAsia="仿宋"/>
          <w:sz w:val="32"/>
          <w:szCs w:val="32"/>
        </w:rPr>
        <w:t>、卫生健康支出</w:t>
      </w:r>
      <w:r>
        <w:rPr>
          <w:rFonts w:hint="eastAsia" w:ascii="仿宋" w:hAnsi="仿宋" w:eastAsia="仿宋"/>
          <w:sz w:val="32"/>
          <w:szCs w:val="32"/>
          <w:lang w:val="en-US" w:eastAsia="zh-CN"/>
        </w:rPr>
        <w:t>223.95万元</w:t>
      </w:r>
      <w:r>
        <w:rPr>
          <w:rFonts w:hint="eastAsia" w:ascii="仿宋" w:hAnsi="仿宋" w:eastAsia="仿宋"/>
          <w:sz w:val="32"/>
          <w:szCs w:val="32"/>
        </w:rPr>
        <w:t>、住房保障支出</w:t>
      </w:r>
      <w:r>
        <w:rPr>
          <w:rFonts w:hint="eastAsia" w:ascii="仿宋" w:hAnsi="仿宋" w:eastAsia="仿宋"/>
          <w:sz w:val="32"/>
          <w:szCs w:val="32"/>
          <w:lang w:val="en-US" w:eastAsia="zh-CN"/>
        </w:rPr>
        <w:t>271.28万元、节能环保支出5665.41万元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一般公共预算当年财政拨款</w:t>
      </w:r>
      <w:r>
        <w:rPr>
          <w:rFonts w:hint="eastAsia" w:ascii="仿宋" w:hAnsi="仿宋" w:eastAsia="仿宋"/>
          <w:sz w:val="32"/>
          <w:szCs w:val="32"/>
          <w:lang w:val="en-US" w:eastAsia="zh-CN"/>
        </w:rPr>
        <w:t>6548.21万元，</w:t>
      </w:r>
      <w:r>
        <w:rPr>
          <w:rFonts w:hint="eastAsia" w:ascii="仿宋" w:hAnsi="仿宋" w:eastAsia="仿宋"/>
          <w:sz w:val="32"/>
          <w:szCs w:val="32"/>
        </w:rPr>
        <w:t>规模变化情况与上年预算数同口径比较，预算数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2511.41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62.21</w:t>
      </w:r>
      <w:r>
        <w:rPr>
          <w:rFonts w:hint="eastAsia" w:ascii="仿宋" w:hAnsi="仿宋" w:eastAsia="仿宋"/>
          <w:sz w:val="32"/>
          <w:szCs w:val="32"/>
        </w:rPr>
        <w:t>%，主要是项目资金</w:t>
      </w:r>
      <w:r>
        <w:rPr>
          <w:rFonts w:hint="eastAsia" w:ascii="仿宋" w:hAnsi="仿宋" w:eastAsia="仿宋"/>
          <w:sz w:val="32"/>
          <w:szCs w:val="32"/>
          <w:lang w:eastAsia="zh-CN"/>
        </w:rPr>
        <w:t>增加。</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6548.21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支出包括：社会保障和就业支出</w:t>
      </w:r>
      <w:r>
        <w:rPr>
          <w:rFonts w:hint="eastAsia" w:ascii="仿宋" w:hAnsi="仿宋" w:eastAsia="仿宋"/>
          <w:sz w:val="32"/>
          <w:szCs w:val="32"/>
          <w:lang w:val="en-US" w:eastAsia="zh-CN"/>
        </w:rPr>
        <w:t>387.57万元</w:t>
      </w:r>
      <w:r>
        <w:rPr>
          <w:rFonts w:hint="eastAsia" w:ascii="仿宋" w:hAnsi="仿宋" w:eastAsia="仿宋"/>
          <w:sz w:val="32"/>
          <w:szCs w:val="32"/>
        </w:rPr>
        <w:t>、卫生健康支出</w:t>
      </w:r>
      <w:r>
        <w:rPr>
          <w:rFonts w:hint="eastAsia" w:ascii="仿宋" w:hAnsi="仿宋" w:eastAsia="仿宋"/>
          <w:sz w:val="32"/>
          <w:szCs w:val="32"/>
          <w:lang w:val="en-US" w:eastAsia="zh-CN"/>
        </w:rPr>
        <w:t>223.95万元</w:t>
      </w:r>
      <w:r>
        <w:rPr>
          <w:rFonts w:hint="eastAsia" w:ascii="仿宋" w:hAnsi="仿宋" w:eastAsia="仿宋"/>
          <w:sz w:val="32"/>
          <w:szCs w:val="32"/>
        </w:rPr>
        <w:t>、住房保障支出</w:t>
      </w:r>
      <w:r>
        <w:rPr>
          <w:rFonts w:hint="eastAsia" w:ascii="仿宋" w:hAnsi="仿宋" w:eastAsia="仿宋"/>
          <w:sz w:val="32"/>
          <w:szCs w:val="32"/>
          <w:lang w:val="en-US" w:eastAsia="zh-CN"/>
        </w:rPr>
        <w:t>271.28万元、节能环保支出5665.41万元</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1、预算基本支出为3488.87万元，占总预算的53.3％。其中工资福利支出3301.15万元，商品和服务支出172.98万元，对个人和家庭的补助14.73万元。</w:t>
      </w:r>
    </w:p>
    <w:p>
      <w:pPr>
        <w:ind w:firstLine="640" w:firstLineChars="200"/>
        <w:rPr>
          <w:rFonts w:ascii="仿宋" w:hAnsi="仿宋" w:eastAsia="仿宋"/>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预算项目支出为3059.34万元，占总预算的46.7%。预算项目支出分为：生态环境质量监测350万元、评估中心建设项目环评文件评审专项经费36万元、保护创建生态专项200万元、聘请法律顾问专项经费5万元、党建工作经费33万元、各类工作经费45万元、固定污染源排污许可技术服务专项经费13.1万元、规范建设重点排污企业在线监控平台运维10.34万元、土壤污染防治信息平台网络及系统运维费78.13万元、生态环境保护宣传经费20万元、网络安全等级保护测评项目27万元，网络通信运行费5.13万元，安可替代办公设备费24.47万元，生态环境执法装备标准化建设20万元，综合行政执法培训费7.1万元，墨脱县加热乡灾后重建搬迁点饮用水源地保护区建设67.65万元，墨脱县甘登乡灾后重建搬迁点饮用水源地保护区建设69.51万元，生态环境监测业务经费33.88万元，工布江达县农村生活污水优先治理项目89.48万元，察隅县及朗县农村生活污水优先治理项目48.02万元，双百计划3.02万元，林芝市工布江达县巴松措沿湖缓冲带生态修复与水土保持工程1043.89万元，林芝市地下水环境状况调查评估项目460.44万元，周转房维修7.51万元，林芝市突发水污染事件环境应急“南阳实践”项目119.35万元，监测中心业务经费190万元，三支一扶补助32万元，体检费 20.34万元。</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hint="eastAsia"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none"/>
          <w:lang w:val="en-US" w:eastAsia="zh-CN"/>
        </w:rPr>
        <w:t>3488.87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3284.58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2198.12万元</w:t>
      </w:r>
      <w:r>
        <w:rPr>
          <w:rFonts w:hint="eastAsia" w:ascii="仿宋" w:hAnsi="仿宋" w:eastAsia="仿宋"/>
          <w:sz w:val="32"/>
          <w:szCs w:val="32"/>
        </w:rPr>
        <w:t>（基本工资</w:t>
      </w:r>
      <w:r>
        <w:rPr>
          <w:rFonts w:hint="eastAsia" w:ascii="仿宋" w:hAnsi="仿宋" w:eastAsia="仿宋"/>
          <w:sz w:val="32"/>
          <w:szCs w:val="32"/>
          <w:lang w:val="en-US" w:eastAsia="zh-CN"/>
        </w:rPr>
        <w:t>520.01万元</w:t>
      </w:r>
      <w:r>
        <w:rPr>
          <w:rFonts w:hint="eastAsia" w:ascii="仿宋" w:hAnsi="仿宋" w:eastAsia="仿宋"/>
          <w:sz w:val="32"/>
          <w:szCs w:val="32"/>
        </w:rPr>
        <w:t>、津贴补贴</w:t>
      </w:r>
      <w:r>
        <w:rPr>
          <w:rFonts w:hint="eastAsia" w:ascii="仿宋" w:hAnsi="仿宋" w:eastAsia="仿宋"/>
          <w:sz w:val="32"/>
          <w:szCs w:val="32"/>
          <w:lang w:val="en-US" w:eastAsia="zh-CN"/>
        </w:rPr>
        <w:t>1512.88万元</w:t>
      </w:r>
      <w:r>
        <w:rPr>
          <w:rFonts w:hint="eastAsia" w:ascii="仿宋" w:hAnsi="仿宋" w:eastAsia="仿宋"/>
          <w:sz w:val="32"/>
          <w:szCs w:val="32"/>
        </w:rPr>
        <w:t>、奖金</w:t>
      </w:r>
      <w:r>
        <w:rPr>
          <w:rFonts w:hint="eastAsia" w:ascii="仿宋" w:hAnsi="仿宋" w:eastAsia="仿宋"/>
          <w:sz w:val="32"/>
          <w:szCs w:val="32"/>
          <w:lang w:val="en-US" w:eastAsia="zh-CN"/>
        </w:rPr>
        <w:t>165.23万元</w:t>
      </w:r>
      <w:r>
        <w:rPr>
          <w:rFonts w:ascii="仿宋" w:hAnsi="仿宋" w:eastAsia="仿宋"/>
          <w:sz w:val="32"/>
          <w:szCs w:val="32"/>
        </w:rPr>
        <w:t>）</w:t>
      </w:r>
      <w:r>
        <w:rPr>
          <w:rFonts w:hint="eastAsia" w:ascii="仿宋" w:hAnsi="仿宋" w:eastAsia="仿宋"/>
          <w:sz w:val="32"/>
          <w:szCs w:val="32"/>
        </w:rPr>
        <w:t>、伙食补助费</w:t>
      </w:r>
      <w:r>
        <w:rPr>
          <w:rFonts w:hint="eastAsia" w:ascii="仿宋" w:hAnsi="仿宋" w:eastAsia="仿宋"/>
          <w:sz w:val="32"/>
          <w:szCs w:val="32"/>
          <w:lang w:val="en-US" w:eastAsia="zh-CN"/>
        </w:rPr>
        <w:t>82.80万元、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351.70万元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169.26万元、公务员医疗补助缴费34.35万元、其他社会保障缴费35.17万元、住房公积金263.77万元、其他工资福利支出165.68万元。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204.28万元，其中：办公费10万元、印刷费5万元、水费0.6万元、电费15.5万元、邮电费23.7万元、物业管理费0.32万元、差旅费17万元、维修（护）费2万元、公务接待费2.5万元、工会经费44.08万元、福利费0.69万元、车辆运行维护费45万元（各类工作经费含5万）、其他商品和服务费用6.58万元，残疾人就业保障金31.3万元（用单位公用经费缴纳）。</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我局2024年安排“三公”经费52.5万元，其中：因公出国（境）费用为0万元，公务用车运行维护费为50万元，公务接待费用为2.5万元；与2023年度预算相较减少15.7万元，减少23.02%，其中：公务接待减少0.7万元，减少21.87%，公务用车运行维护费减少15万元，减少23.07%。因公出国出境费与2023年预算数保持一致为0万元；“三公”经费减少原因：主要是财政预算的公用经费较少，我局只能压缩“三公”经费预算。</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我局</w:t>
      </w:r>
      <w:r>
        <w:rPr>
          <w:rFonts w:hint="eastAsia" w:ascii="仿宋" w:hAnsi="仿宋" w:eastAsia="仿宋"/>
          <w:sz w:val="32"/>
          <w:szCs w:val="32"/>
        </w:rPr>
        <w:t>2024年度没有政府性基金</w:t>
      </w:r>
      <w:r>
        <w:rPr>
          <w:rFonts w:hint="eastAsia" w:ascii="仿宋" w:hAnsi="仿宋" w:eastAsia="仿宋"/>
          <w:sz w:val="32"/>
          <w:szCs w:val="32"/>
          <w:lang w:eastAsia="zh-CN"/>
        </w:rPr>
        <w:t>“三公”经费</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机关运行经费为204.28万元，其中：办公费10万元、印刷费5万元、水费0.6万元、电费15.5万元、邮电费23.7万元、物业管理费0.32万元、差旅费17万元、维修（护）费2万元、公务接待费2.5万元、工会经费44.08万元、福利费0.69万元、车辆运行维护费45万元（各类工作经费含5万）、其他商品和服务费用6.58万元，残疾人就业保障金31.3万元（用单位公用经费缴纳）。</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我单位本年政府购买服务728.57万元，分别为生态环境质量监测350万元、保护创建生态专项178万元、聘请法律顾问专项经费5万元、固定污染源排污许可技术服务专项经费13.1万元、土壤污染防治信息平台网络及系统运维费78.13万元、网络安全等级保护测评项目27万元，林芝市生态环境监测中心业务经费67万元，规范建设重点排污企业在线监控平台运维10.34万元。年初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目前我单位办公用房面积3700平方米，越野车5辆，不含各县区分局资产。</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w:t>
      </w:r>
      <w:r>
        <w:rPr>
          <w:rFonts w:hint="eastAsia" w:ascii="仿宋" w:hAnsi="仿宋" w:eastAsia="仿宋"/>
          <w:sz w:val="32"/>
          <w:szCs w:val="32"/>
        </w:rPr>
        <w:t>9个，资金</w:t>
      </w:r>
      <w:r>
        <w:rPr>
          <w:rFonts w:hint="eastAsia" w:ascii="仿宋" w:hAnsi="仿宋" w:eastAsia="仿宋"/>
          <w:sz w:val="32"/>
          <w:szCs w:val="32"/>
          <w:lang w:val="en-US" w:eastAsia="zh-CN"/>
        </w:rPr>
        <w:t>4605.48</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4605.48</w:t>
      </w:r>
      <w:r>
        <w:rPr>
          <w:rFonts w:hint="eastAsia" w:ascii="仿宋" w:hAnsi="仿宋" w:eastAsia="仿宋"/>
          <w:sz w:val="32"/>
          <w:szCs w:val="32"/>
        </w:rPr>
        <w:t>万元。重点项目（见名词解释）实行绩效目标管理</w:t>
      </w:r>
      <w:r>
        <w:rPr>
          <w:rFonts w:hint="eastAsia" w:ascii="仿宋" w:hAnsi="仿宋" w:eastAsia="仿宋"/>
          <w:sz w:val="32"/>
          <w:szCs w:val="32"/>
          <w:lang w:val="en-US" w:eastAsia="zh-CN"/>
        </w:rPr>
        <w:t>7</w:t>
      </w:r>
      <w:r>
        <w:rPr>
          <w:rFonts w:hint="eastAsia" w:ascii="仿宋" w:hAnsi="仿宋" w:eastAsia="仿宋"/>
          <w:sz w:val="32"/>
          <w:szCs w:val="32"/>
        </w:rPr>
        <w:t>个，分别是</w:t>
      </w:r>
      <w:r>
        <w:rPr>
          <w:rFonts w:hint="eastAsia" w:ascii="仿宋" w:hAnsi="仿宋" w:eastAsia="仿宋"/>
          <w:sz w:val="32"/>
          <w:szCs w:val="32"/>
          <w:lang w:val="en-US" w:eastAsia="zh-CN"/>
        </w:rPr>
        <w:t>1、法律顾问预算5万元，用于开展法律宣传，提高法律意识，规范执法程序，按时按需提供法律意见书；2、生态环境质量监测预算350万元，用于水气土的委托检测，有效掌握林芝市辖区内水、气、土环境质量情况，做好林芝市生态环境质量的安全保障工作，推进全市环境监管、执法工作；3、评估中心建设项目环评文件评审专项经费预算36万元，用于建设项目报告表（书）环评文件的专家评审工作，保障经济环境协调发展的同时，减缓建设项目对环境影响；4、保护创建生态专项预算200万元，用于生态文明建设示范县（乡、村）、国家级示范创建和两山基地申报；5、固定污染源排污许可技术服务专项经费预算13.1万元，用于固定污染源专家评审的审核费、现场核查费、执行报告审核费等；6、土壤污染防治信息平台网络及系统运维费预算78.13万元，用于土壤污染防治平台的网络费用和平台运维费；7、规范建设重点排污企业在线监控平台运维预算10.34万元，用于重点排污企业在线监控平台的网络费用和平台运维费。</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仿宋_GB2312" w:hAnsi="仿宋_GB2312" w:eastAsia="仿宋_GB2312" w:cs="仿宋_GB2312"/>
          <w:i w:val="0"/>
          <w:iCs w:val="0"/>
          <w:caps w:val="0"/>
          <w:color w:val="000000"/>
          <w:spacing w:val="0"/>
          <w:sz w:val="32"/>
          <w:szCs w:val="32"/>
          <w:shd w:val="clear" w:color="auto" w:fill="FFFFFF"/>
        </w:rPr>
        <w:t>我局无扶贫项目资金。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本单位没有持偿还的债务、待回购股权和应付工程物资款。</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环境保护宣传：反映环保部门环境保护宣传教育方面的支出。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十一、</w:t>
      </w:r>
      <w:r>
        <w:rPr>
          <w:rFonts w:hint="eastAsia" w:ascii="黑体" w:hAnsi="黑体" w:eastAsia="黑体" w:cs="黑体"/>
          <w:i w:val="0"/>
          <w:iCs w:val="0"/>
          <w:caps w:val="0"/>
          <w:color w:val="000000"/>
          <w:spacing w:val="0"/>
          <w:sz w:val="32"/>
          <w:szCs w:val="32"/>
          <w:shd w:val="clear" w:color="auto" w:fill="FFFFFF"/>
        </w:rPr>
        <w:t>其他环境保护管理事务支出：</w:t>
      </w:r>
      <w:r>
        <w:rPr>
          <w:rFonts w:hint="eastAsia" w:ascii="仿宋_GB2312" w:hAnsi="仿宋_GB2312" w:eastAsia="仿宋_GB2312" w:cs="仿宋_GB2312"/>
          <w:i w:val="0"/>
          <w:iCs w:val="0"/>
          <w:caps w:val="0"/>
          <w:color w:val="000000"/>
          <w:spacing w:val="0"/>
          <w:sz w:val="32"/>
          <w:szCs w:val="32"/>
          <w:shd w:val="clear" w:color="auto" w:fill="FFFFFF"/>
        </w:rPr>
        <w:t>反映上述项目以外其他用于环境保护管理事务方面的支出。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十二、</w:t>
      </w:r>
      <w:r>
        <w:rPr>
          <w:rFonts w:hint="eastAsia" w:ascii="黑体" w:hAnsi="黑体" w:eastAsia="黑体" w:cs="黑体"/>
          <w:i w:val="0"/>
          <w:iCs w:val="0"/>
          <w:caps w:val="0"/>
          <w:color w:val="000000"/>
          <w:spacing w:val="0"/>
          <w:sz w:val="32"/>
          <w:szCs w:val="32"/>
          <w:shd w:val="clear" w:color="auto" w:fill="FFFFFF"/>
        </w:rPr>
        <w:t>建设项目环评审查与监督：</w:t>
      </w:r>
      <w:r>
        <w:rPr>
          <w:rFonts w:hint="eastAsia" w:ascii="仿宋_GB2312" w:hAnsi="仿宋_GB2312" w:eastAsia="仿宋_GB2312" w:cs="仿宋_GB2312"/>
          <w:i w:val="0"/>
          <w:iCs w:val="0"/>
          <w:caps w:val="0"/>
          <w:color w:val="000000"/>
          <w:spacing w:val="0"/>
          <w:sz w:val="32"/>
          <w:szCs w:val="32"/>
          <w:shd w:val="clear" w:color="auto" w:fill="FFFFFF"/>
        </w:rPr>
        <w:t>反映环保部门对建设类项目的环境影响评价、评审，建设项目“三同时”监理、验收等方面的支出。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十三、</w:t>
      </w:r>
      <w:r>
        <w:rPr>
          <w:rFonts w:hint="eastAsia" w:ascii="黑体" w:hAnsi="黑体" w:eastAsia="黑体" w:cs="黑体"/>
          <w:i w:val="0"/>
          <w:iCs w:val="0"/>
          <w:caps w:val="0"/>
          <w:color w:val="000000"/>
          <w:spacing w:val="0"/>
          <w:sz w:val="32"/>
          <w:szCs w:val="32"/>
          <w:shd w:val="clear" w:color="auto" w:fill="FFFFFF"/>
        </w:rPr>
        <w:t>其他环境监测与监察支出：</w:t>
      </w:r>
      <w:r>
        <w:rPr>
          <w:rFonts w:hint="eastAsia" w:ascii="仿宋_GB2312" w:hAnsi="仿宋_GB2312" w:eastAsia="仿宋_GB2312" w:cs="仿宋_GB2312"/>
          <w:i w:val="0"/>
          <w:iCs w:val="0"/>
          <w:caps w:val="0"/>
          <w:color w:val="000000"/>
          <w:spacing w:val="0"/>
          <w:sz w:val="32"/>
          <w:szCs w:val="32"/>
          <w:shd w:val="clear" w:color="auto" w:fill="FFFFFF"/>
        </w:rPr>
        <w:t>反映除上述项目以外其他用于环境监测与监察方面的支出。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十四、</w:t>
      </w:r>
      <w:r>
        <w:rPr>
          <w:rFonts w:hint="eastAsia" w:ascii="黑体" w:hAnsi="黑体" w:eastAsia="黑体" w:cs="黑体"/>
          <w:i w:val="0"/>
          <w:iCs w:val="0"/>
          <w:caps w:val="0"/>
          <w:color w:val="000000"/>
          <w:spacing w:val="0"/>
          <w:sz w:val="32"/>
          <w:szCs w:val="32"/>
          <w:shd w:val="clear" w:color="auto" w:fill="FFFFFF"/>
        </w:rPr>
        <w:t>生态保护：</w:t>
      </w:r>
      <w:r>
        <w:rPr>
          <w:rFonts w:hint="eastAsia" w:ascii="仿宋_GB2312" w:hAnsi="仿宋_GB2312" w:eastAsia="仿宋_GB2312" w:cs="仿宋_GB2312"/>
          <w:i w:val="0"/>
          <w:iCs w:val="0"/>
          <w:caps w:val="0"/>
          <w:color w:val="000000"/>
          <w:spacing w:val="0"/>
          <w:sz w:val="32"/>
          <w:szCs w:val="32"/>
          <w:shd w:val="clear" w:color="auto" w:fill="FFFFFF"/>
        </w:rPr>
        <w:t>反映用于生态功能保护区、生态示范区、生态省（市、县）管理及能力建设、日常管护、宣教、试点示范等支出，生态修复支出，资源开发生态监管等支出。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十五、</w:t>
      </w:r>
      <w:r>
        <w:rPr>
          <w:rFonts w:hint="eastAsia" w:ascii="黑体" w:hAnsi="黑体" w:eastAsia="黑体" w:cs="黑体"/>
          <w:i w:val="0"/>
          <w:iCs w:val="0"/>
          <w:caps w:val="0"/>
          <w:color w:val="000000"/>
          <w:spacing w:val="0"/>
          <w:sz w:val="32"/>
          <w:szCs w:val="32"/>
          <w:shd w:val="clear" w:color="auto" w:fill="FFFFFF"/>
        </w:rPr>
        <w:t>大气：</w:t>
      </w:r>
      <w:r>
        <w:rPr>
          <w:rFonts w:hint="eastAsia" w:ascii="仿宋_GB2312" w:hAnsi="仿宋_GB2312" w:eastAsia="仿宋_GB2312" w:cs="仿宋_GB2312"/>
          <w:i w:val="0"/>
          <w:iCs w:val="0"/>
          <w:caps w:val="0"/>
          <w:color w:val="000000"/>
          <w:spacing w:val="0"/>
          <w:sz w:val="32"/>
          <w:szCs w:val="32"/>
          <w:shd w:val="clear" w:color="auto" w:fill="FFFFFF"/>
        </w:rPr>
        <w:t>反映政府在治理空气污染、汽车尾气、酸雨、二氧化硫、沙尘暴等方面的支出。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十六、</w:t>
      </w:r>
      <w:r>
        <w:rPr>
          <w:rFonts w:hint="eastAsia" w:ascii="黑体" w:hAnsi="黑体" w:eastAsia="黑体" w:cs="黑体"/>
          <w:i w:val="0"/>
          <w:iCs w:val="0"/>
          <w:caps w:val="0"/>
          <w:color w:val="000000"/>
          <w:spacing w:val="0"/>
          <w:sz w:val="32"/>
          <w:szCs w:val="32"/>
          <w:shd w:val="clear" w:color="auto" w:fill="FFFFFF"/>
        </w:rPr>
        <w:t>水体：</w:t>
      </w:r>
      <w:r>
        <w:rPr>
          <w:rFonts w:hint="eastAsia" w:ascii="仿宋_GB2312" w:hAnsi="仿宋_GB2312" w:eastAsia="仿宋_GB2312" w:cs="仿宋_GB2312"/>
          <w:i w:val="0"/>
          <w:iCs w:val="0"/>
          <w:caps w:val="0"/>
          <w:color w:val="000000"/>
          <w:spacing w:val="0"/>
          <w:sz w:val="32"/>
          <w:szCs w:val="32"/>
          <w:shd w:val="clear" w:color="auto" w:fill="FFFFFF"/>
        </w:rPr>
        <w:t>反映政府在排水、污水处理、水污染防治、湖库生态环境保护、水源地保护、国土江河综合整治、河流治理与保护、地下水修复与保护等方面的支出。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TlmNThjNTMwNWI1YWJhNTllZGIwYWMzMzJlOT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2F2D14C0"/>
    <w:rsid w:val="41872B2A"/>
    <w:rsid w:val="450140BC"/>
    <w:rsid w:val="47615D53"/>
    <w:rsid w:val="64CD3159"/>
    <w:rsid w:val="6D851676"/>
    <w:rsid w:val="6EB403BA"/>
    <w:rsid w:val="7AF7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28</TotalTime>
  <ScaleCrop>false</ScaleCrop>
  <LinksUpToDate>false</LinksUpToDate>
  <CharactersWithSpaces>4729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飞舞蓝儿</cp:lastModifiedBy>
  <cp:lastPrinted>2021-01-27T11:28:00Z</cp:lastPrinted>
  <dcterms:modified xsi:type="dcterms:W3CDTF">2024-01-23T09:42:55Z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938557E0989747029C409D6142F517CA_12</vt:lpwstr>
  </property>
</Properties>
</file>